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762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9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9"/>
                </w:rPr>
                <w:t>Groh Kelly L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Vice President &amp; Controller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11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1,063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19,055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F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4"/>
              </w:rPr>
              <w:t>343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4"/>
                <w:vertAlign w:val="superscript"/>
              </w:rPr>
              <w:t>(2)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7.94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18,712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1,228.617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1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1,063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1,063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3,187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settle in Class A Common Stock on a 1:1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20,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vested and converted to Class A Common Stock on 02/20/2015.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Christine A. Ness, by power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02/24/2015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3963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48577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86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2020-01-22T06:47:38Z</dcterms:created>
  <dcterms:modified xsi:type="dcterms:W3CDTF">2020-01-22T06:47:38Z</dcterms:modified>
</cp:coreProperties>
</file>