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-240665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6500" w:type="dxa"/>
            <w:vAlign w:val="bottom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-1736090</wp:posOffset>
            </wp:positionH>
            <wp:positionV relativeFrom="paragraph">
              <wp:posOffset>26035</wp:posOffset>
            </wp:positionV>
            <wp:extent cx="7324725" cy="4415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400"/>
            <w:col w:w="8800"/>
          </w:cols>
          <w:pgMar w:left="240" w:top="217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HIGGINS MELINA E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</w:tcPr>
          <w:p>
            <w:pPr>
              <w:spacing w:after="0" w:line="172" w:lineRule="exact"/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9"/>
                  <w:szCs w:val="19"/>
                  <w:color w:val="0000EE"/>
                </w:rPr>
                <w:t xml:space="preserve">GENWORTH FINANCIAL INC </w:t>
              </w:r>
            </w:hyperlink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GNW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]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06/30/2015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6620 WEST BROAD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7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 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Class A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4,378.45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right"/>
              <w:ind w:right="174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06/30/2015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4,378.45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22,016.031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40" w:right="320" w:firstLine="5"/>
        <w:spacing w:after="0" w:line="267" w:lineRule="auto"/>
        <w:tabs>
          <w:tab w:leader="none" w:pos="17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5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number of Deferred Stock Units acquired represents a portion of the Reporting Person's annual retainer fee and was based on a price of $7.8795 per share of Class A Common Stock.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/s/Michael J. McCullough, by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07/01/2015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40" w:right="3880" w:firstLine="5"/>
        <w:spacing w:after="0" w:line="315" w:lineRule="auto"/>
        <w:tabs>
          <w:tab w:leader="none" w:pos="17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7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6230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2020-01-22T09:09:59Z</dcterms:created>
  <dcterms:modified xsi:type="dcterms:W3CDTF">2020-01-22T09:09:59Z</dcterms:modified>
</cp:coreProperties>
</file>