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3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-238760</wp:posOffset>
            </wp:positionV>
            <wp:extent cx="134620" cy="134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520" w:type="dxa"/>
            <w:vAlign w:val="bottom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5458460</wp:posOffset>
            </wp:positionH>
            <wp:positionV relativeFrom="paragraph">
              <wp:posOffset>-642620</wp:posOffset>
            </wp:positionV>
            <wp:extent cx="59055" cy="6559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4121150</wp:posOffset>
            </wp:positionH>
            <wp:positionV relativeFrom="paragraph">
              <wp:posOffset>-642620</wp:posOffset>
            </wp:positionV>
            <wp:extent cx="59055" cy="6559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-1722755</wp:posOffset>
            </wp:positionH>
            <wp:positionV relativeFrom="paragraph">
              <wp:posOffset>19050</wp:posOffset>
            </wp:positionV>
            <wp:extent cx="7324090" cy="45243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90" cy="452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20" w:space="380"/>
            <w:col w:w="8820"/>
          </w:cols>
          <w:pgMar w:left="240" w:top="224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5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McInerney Thomas J</w:t>
              </w:r>
            </w:hyperlink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 w:line="186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03/15/2017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2" w:right="680" w:hanging="2"/>
        <w:spacing w:after="0" w:line="247" w:lineRule="auto"/>
        <w:tabs>
          <w:tab w:leader="none" w:pos="149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6" w:lineRule="exact"/>
        <w:rPr>
          <w:sz w:val="20"/>
          <w:szCs w:val="20"/>
          <w:color w:val="auto"/>
        </w:rPr>
      </w:pPr>
    </w:p>
    <w:tbl>
      <w:tblPr>
        <w:tblLayout w:type="fixed"/>
        <w:tblInd w:w="2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7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6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President and CEO; Director</w:t>
      </w:r>
    </w:p>
    <w:p>
      <w:pPr>
        <w:spacing w:after="0" w:line="41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000" w:space="58"/>
            <w:col w:w="3462"/>
          </w:cols>
          <w:pgMar w:left="240" w:top="224" w:right="139" w:bottom="1440" w:gutter="0" w:footer="0" w:header="0"/>
          <w:type w:val="continuous"/>
        </w:sect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80"/>
        <w:spacing w:after="0" w:line="228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40"/>
          </w:cols>
          <w:pgMar w:left="240" w:top="224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8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8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4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Class A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554,000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7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right"/>
              <w:ind w:right="199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03/15/2017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554,000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960" w:type="dxa"/>
            <w:vAlign w:val="bottom"/>
          </w:tcPr>
          <w:p>
            <w:pPr>
              <w:ind w:left="2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554,000</w:t>
            </w:r>
          </w:p>
        </w:tc>
        <w:tc>
          <w:tcPr>
            <w:tcW w:w="760" w:type="dxa"/>
            <w:vAlign w:val="bottom"/>
          </w:tcPr>
          <w:p>
            <w:pPr>
              <w:ind w:left="3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1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520"/>
          </w:cols>
          <w:pgMar w:left="240" w:top="224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180" w:hanging="134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settle in Class A Common Stock on a 1:1 basis.</w:t>
      </w:r>
    </w:p>
    <w:p>
      <w:pPr>
        <w:spacing w:after="0" w:line="49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4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vest and convert to Class A Common Stock in three equal annual installments beginning on March 15, 2018.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David F. Kurzawa,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4359910</wp:posOffset>
            </wp:positionH>
            <wp:positionV relativeFrom="paragraph">
              <wp:posOffset>5080</wp:posOffset>
            </wp:positionV>
            <wp:extent cx="139065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4359910</wp:posOffset>
            </wp:positionH>
            <wp:positionV relativeFrom="paragraph">
              <wp:posOffset>-12065</wp:posOffset>
            </wp:positionV>
            <wp:extent cx="47688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03/17/2017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5080</wp:posOffset>
            </wp:positionV>
            <wp:extent cx="49784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60" w:space="100"/>
            <w:col w:w="2360"/>
          </w:cols>
          <w:pgMar w:left="240" w:top="224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jc w:val="both"/>
        <w:ind w:left="40" w:right="3840" w:firstLine="6"/>
        <w:spacing w:after="0" w:line="317" w:lineRule="auto"/>
        <w:tabs>
          <w:tab w:leader="none" w:pos="180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4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321272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2020-01-16T01:39:15Z</dcterms:created>
  <dcterms:modified xsi:type="dcterms:W3CDTF">2020-01-16T01:39:15Z</dcterms:modified>
</cp:coreProperties>
</file>