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5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247015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PURSUANT TO SECTION 13 OR 15(d)</w:t>
      </w:r>
    </w:p>
    <w:p>
      <w:pPr>
        <w:jc w:val="center"/>
        <w:ind w:right="-5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December 13, 2017</w:t>
      </w:r>
    </w:p>
    <w:p>
      <w:pPr>
        <w:spacing w:after="0" w:line="4"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Date of Report</w:t>
      </w:r>
    </w:p>
    <w:p>
      <w:pPr>
        <w:jc w:val="center"/>
        <w:ind w:right="-59"/>
        <w:spacing w:after="0"/>
        <w:rPr>
          <w:sz w:val="20"/>
          <w:szCs w:val="20"/>
          <w:color w:val="auto"/>
        </w:rPr>
      </w:pPr>
      <w:r>
        <w:rPr>
          <w:rFonts w:ascii="Arial" w:cs="Arial" w:eastAsia="Arial" w:hAnsi="Arial"/>
          <w:sz w:val="22"/>
          <w:szCs w:val="22"/>
          <w:b w:val="1"/>
          <w:bCs w:val="1"/>
          <w:color w:val="auto"/>
        </w:rPr>
        <w:t>(Date of earliest event reported)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drawing>
          <wp:anchor simplePos="0" relativeHeight="251657728" behindDoc="1" locked="0" layoutInCell="0" allowOverlap="1">
            <wp:simplePos x="0" y="0"/>
            <wp:positionH relativeFrom="column">
              <wp:posOffset>2852420</wp:posOffset>
            </wp:positionH>
            <wp:positionV relativeFrom="paragraph">
              <wp:posOffset>407670</wp:posOffset>
            </wp:positionV>
            <wp:extent cx="1560830" cy="4032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60830" cy="40322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9" w:lineRule="exact"/>
        <w:rPr>
          <w:sz w:val="24"/>
          <w:szCs w:val="24"/>
          <w:color w:val="auto"/>
        </w:rPr>
      </w:pPr>
    </w:p>
    <w:p>
      <w:pPr>
        <w:jc w:val="center"/>
        <w:ind w:right="-59"/>
        <w:spacing w:after="0"/>
        <w:rPr>
          <w:sz w:val="20"/>
          <w:szCs w:val="20"/>
          <w:color w:val="auto"/>
        </w:rPr>
      </w:pPr>
      <w:r>
        <w:rPr>
          <w:rFonts w:ascii="Arial" w:cs="Arial" w:eastAsia="Arial" w:hAnsi="Arial"/>
          <w:sz w:val="43"/>
          <w:szCs w:val="43"/>
          <w:b w:val="1"/>
          <w:bCs w:val="1"/>
          <w:color w:val="auto"/>
        </w:rPr>
        <w:t>GENWORTH FINANCIAL, INC.</w:t>
      </w:r>
    </w:p>
    <w:p>
      <w:pPr>
        <w:spacing w:after="0" w:line="50"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227965</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1000" w:type="dxa"/>
        <w:tblCellMar>
          <w:top w:w="0" w:type="dxa"/>
          <w:left w:w="0" w:type="dxa"/>
          <w:bottom w:w="0" w:type="dxa"/>
          <w:right w:w="0" w:type="dxa"/>
        </w:tblCellMar>
      </w:tblPr>
      <w:tr>
        <w:trPr>
          <w:trHeight w:val="212"/>
        </w:trPr>
        <w:tc>
          <w:tcPr>
            <w:tcW w:w="4380" w:type="dxa"/>
            <w:vAlign w:val="bottom"/>
          </w:tcPr>
          <w:p>
            <w:pPr>
              <w:jc w:val="center"/>
              <w:ind w:right="2421"/>
              <w:spacing w:after="0"/>
              <w:rPr>
                <w:sz w:val="20"/>
                <w:szCs w:val="20"/>
                <w:color w:val="auto"/>
              </w:rPr>
            </w:pPr>
            <w:r>
              <w:rPr>
                <w:rFonts w:ascii="Arial" w:cs="Arial" w:eastAsia="Arial" w:hAnsi="Arial"/>
                <w:sz w:val="18"/>
                <w:szCs w:val="18"/>
                <w:b w:val="1"/>
                <w:bCs w:val="1"/>
                <w:color w:val="auto"/>
                <w:w w:val="91"/>
              </w:rPr>
              <w:t>Delaware</w:t>
            </w:r>
          </w:p>
        </w:tc>
        <w:tc>
          <w:tcPr>
            <w:tcW w:w="2260" w:type="dxa"/>
            <w:vAlign w:val="bottom"/>
          </w:tcPr>
          <w:p>
            <w:pPr>
              <w:ind w:left="80"/>
              <w:spacing w:after="0"/>
              <w:rPr>
                <w:sz w:val="20"/>
                <w:szCs w:val="20"/>
                <w:color w:val="auto"/>
              </w:rPr>
            </w:pPr>
            <w:r>
              <w:rPr>
                <w:rFonts w:ascii="Arial" w:cs="Arial" w:eastAsia="Arial" w:hAnsi="Arial"/>
                <w:sz w:val="18"/>
                <w:szCs w:val="18"/>
                <w:b w:val="1"/>
                <w:bCs w:val="1"/>
                <w:color w:val="auto"/>
              </w:rPr>
              <w:t>001-32195</w:t>
            </w:r>
          </w:p>
        </w:tc>
        <w:tc>
          <w:tcPr>
            <w:tcW w:w="2520" w:type="dxa"/>
            <w:vAlign w:val="bottom"/>
          </w:tcPr>
          <w:p>
            <w:pPr>
              <w:jc w:val="right"/>
              <w:ind w:right="41"/>
              <w:spacing w:after="0"/>
              <w:rPr>
                <w:sz w:val="20"/>
                <w:szCs w:val="20"/>
                <w:color w:val="auto"/>
              </w:rPr>
            </w:pPr>
            <w:r>
              <w:rPr>
                <w:rFonts w:ascii="Arial" w:cs="Arial" w:eastAsia="Arial" w:hAnsi="Arial"/>
                <w:sz w:val="18"/>
                <w:szCs w:val="18"/>
                <w:b w:val="1"/>
                <w:bCs w:val="1"/>
                <w:color w:val="auto"/>
              </w:rPr>
              <w:t>80-0873306</w:t>
            </w:r>
          </w:p>
        </w:tc>
      </w:tr>
      <w:tr>
        <w:trPr>
          <w:trHeight w:val="149"/>
        </w:trPr>
        <w:tc>
          <w:tcPr>
            <w:tcW w:w="4380" w:type="dxa"/>
            <w:vAlign w:val="bottom"/>
          </w:tcPr>
          <w:p>
            <w:pPr>
              <w:jc w:val="center"/>
              <w:ind w:right="2421"/>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226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(Commission</w:t>
            </w:r>
          </w:p>
        </w:tc>
        <w:tc>
          <w:tcPr>
            <w:tcW w:w="2520" w:type="dxa"/>
            <w:vAlign w:val="bottom"/>
          </w:tcPr>
          <w:p>
            <w:pPr>
              <w:jc w:val="center"/>
              <w:ind w:left="1321"/>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4380" w:type="dxa"/>
            <w:vAlign w:val="bottom"/>
          </w:tcPr>
          <w:p>
            <w:pPr>
              <w:jc w:val="center"/>
              <w:ind w:right="2421"/>
              <w:spacing w:after="0"/>
              <w:rPr>
                <w:sz w:val="20"/>
                <w:szCs w:val="20"/>
                <w:color w:val="auto"/>
              </w:rPr>
            </w:pPr>
            <w:r>
              <w:rPr>
                <w:rFonts w:ascii="Arial" w:cs="Arial" w:eastAsia="Arial" w:hAnsi="Arial"/>
                <w:sz w:val="14"/>
                <w:szCs w:val="14"/>
                <w:b w:val="1"/>
                <w:bCs w:val="1"/>
                <w:color w:val="auto"/>
                <w:w w:val="94"/>
              </w:rPr>
              <w:t>incorporation or organization)</w:t>
            </w:r>
          </w:p>
        </w:tc>
        <w:tc>
          <w:tcPr>
            <w:tcW w:w="2260" w:type="dxa"/>
            <w:vAlign w:val="bottom"/>
          </w:tcPr>
          <w:p>
            <w:pPr>
              <w:ind w:left="40"/>
              <w:spacing w:after="0"/>
              <w:rPr>
                <w:sz w:val="20"/>
                <w:szCs w:val="20"/>
                <w:color w:val="auto"/>
              </w:rPr>
            </w:pPr>
            <w:r>
              <w:rPr>
                <w:rFonts w:ascii="Arial" w:cs="Arial" w:eastAsia="Arial" w:hAnsi="Arial"/>
                <w:sz w:val="14"/>
                <w:szCs w:val="14"/>
                <w:b w:val="1"/>
                <w:bCs w:val="1"/>
                <w:color w:val="auto"/>
              </w:rPr>
              <w:t>File Number)</w:t>
            </w:r>
          </w:p>
        </w:tc>
        <w:tc>
          <w:tcPr>
            <w:tcW w:w="2520" w:type="dxa"/>
            <w:vAlign w:val="bottom"/>
          </w:tcPr>
          <w:p>
            <w:pPr>
              <w:jc w:val="center"/>
              <w:ind w:left="1321"/>
              <w:spacing w:after="0"/>
              <w:rPr>
                <w:sz w:val="20"/>
                <w:szCs w:val="20"/>
                <w:color w:val="auto"/>
              </w:rPr>
            </w:pPr>
            <w:r>
              <w:rPr>
                <w:rFonts w:ascii="Arial" w:cs="Arial" w:eastAsia="Arial" w:hAnsi="Arial"/>
                <w:sz w:val="14"/>
                <w:szCs w:val="14"/>
                <w:b w:val="1"/>
                <w:bCs w:val="1"/>
                <w:color w:val="auto"/>
                <w:w w:val="94"/>
              </w:rPr>
              <w:t>Identification No.)</w:t>
            </w:r>
          </w:p>
        </w:tc>
      </w:tr>
      <w:tr>
        <w:trPr>
          <w:trHeight w:val="408"/>
        </w:trPr>
        <w:tc>
          <w:tcPr>
            <w:tcW w:w="4380" w:type="dxa"/>
            <w:vAlign w:val="bottom"/>
          </w:tcPr>
          <w:p>
            <w:pPr>
              <w:jc w:val="center"/>
              <w:ind w:left="1201"/>
              <w:spacing w:after="0"/>
              <w:rPr>
                <w:sz w:val="20"/>
                <w:szCs w:val="20"/>
                <w:color w:val="auto"/>
              </w:rPr>
            </w:pPr>
            <w:r>
              <w:rPr>
                <w:rFonts w:ascii="Arial" w:cs="Arial" w:eastAsia="Arial" w:hAnsi="Arial"/>
                <w:sz w:val="18"/>
                <w:szCs w:val="18"/>
                <w:b w:val="1"/>
                <w:bCs w:val="1"/>
                <w:color w:val="auto"/>
                <w:w w:val="90"/>
              </w:rPr>
              <w:t>6620 West Broad Street, Richmond, VA</w:t>
            </w:r>
          </w:p>
        </w:tc>
        <w:tc>
          <w:tcPr>
            <w:tcW w:w="2260" w:type="dxa"/>
            <w:vAlign w:val="bottom"/>
          </w:tcPr>
          <w:p>
            <w:pPr>
              <w:spacing w:after="0"/>
              <w:rPr>
                <w:sz w:val="24"/>
                <w:szCs w:val="24"/>
                <w:color w:val="auto"/>
              </w:rPr>
            </w:pPr>
          </w:p>
        </w:tc>
        <w:tc>
          <w:tcPr>
            <w:tcW w:w="2520" w:type="dxa"/>
            <w:vAlign w:val="bottom"/>
          </w:tcPr>
          <w:p>
            <w:pPr>
              <w:jc w:val="right"/>
              <w:ind w:right="261"/>
              <w:spacing w:after="0"/>
              <w:rPr>
                <w:sz w:val="20"/>
                <w:szCs w:val="20"/>
                <w:color w:val="auto"/>
              </w:rPr>
            </w:pPr>
            <w:r>
              <w:rPr>
                <w:rFonts w:ascii="Arial" w:cs="Arial" w:eastAsia="Arial" w:hAnsi="Arial"/>
                <w:sz w:val="18"/>
                <w:szCs w:val="18"/>
                <w:b w:val="1"/>
                <w:bCs w:val="1"/>
                <w:color w:val="auto"/>
              </w:rPr>
              <w:t>23230</w:t>
            </w:r>
          </w:p>
        </w:tc>
      </w:tr>
      <w:tr>
        <w:trPr>
          <w:trHeight w:val="186"/>
        </w:trPr>
        <w:tc>
          <w:tcPr>
            <w:tcW w:w="4380" w:type="dxa"/>
            <w:vAlign w:val="bottom"/>
          </w:tcPr>
          <w:p>
            <w:pPr>
              <w:jc w:val="center"/>
              <w:ind w:left="1201"/>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2260" w:type="dxa"/>
            <w:vAlign w:val="bottom"/>
          </w:tcPr>
          <w:p>
            <w:pPr>
              <w:spacing w:after="0"/>
              <w:rPr>
                <w:sz w:val="16"/>
                <w:szCs w:val="16"/>
                <w:color w:val="auto"/>
              </w:rPr>
            </w:pPr>
          </w:p>
        </w:tc>
        <w:tc>
          <w:tcPr>
            <w:tcW w:w="2520" w:type="dxa"/>
            <w:vAlign w:val="bottom"/>
          </w:tcPr>
          <w:p>
            <w:pPr>
              <w:jc w:val="center"/>
              <w:ind w:left="1321"/>
              <w:spacing w:after="0"/>
              <w:rPr>
                <w:sz w:val="20"/>
                <w:szCs w:val="20"/>
                <w:color w:val="auto"/>
              </w:rPr>
            </w:pPr>
            <w:r>
              <w:rPr>
                <w:rFonts w:ascii="Arial" w:cs="Arial" w:eastAsia="Arial" w:hAnsi="Arial"/>
                <w:sz w:val="14"/>
                <w:szCs w:val="14"/>
                <w:b w:val="1"/>
                <w:bCs w:val="1"/>
                <w:color w:val="auto"/>
                <w:w w:val="98"/>
              </w:rPr>
              <w:t>(Zip Code)</w:t>
            </w:r>
          </w:p>
        </w:tc>
      </w:tr>
    </w:tbl>
    <w:p>
      <w:pPr>
        <w:spacing w:after="0" w:line="183"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(804) 281-6000</w:t>
      </w:r>
    </w:p>
    <w:p>
      <w:pPr>
        <w:spacing w:after="0" w:line="21" w:lineRule="exact"/>
        <w:rPr>
          <w:sz w:val="24"/>
          <w:szCs w:val="24"/>
          <w:color w:val="auto"/>
        </w:rPr>
      </w:pPr>
    </w:p>
    <w:p>
      <w:pPr>
        <w:jc w:val="center"/>
        <w:ind w:right="-59"/>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192"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ind w:right="-59"/>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41" w:lineRule="exact"/>
        <w:rPr>
          <w:sz w:val="24"/>
          <w:szCs w:val="24"/>
          <w:color w:val="auto"/>
        </w:rPr>
      </w:pPr>
    </w:p>
    <w:p>
      <w:pPr>
        <w:ind w:right="6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76"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8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133350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176530</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60"/>
          </w:cols>
          <w:pgMar w:left="240" w:top="368" w:right="299" w:bottom="1440" w:gutter="0" w:footer="0" w:header="0"/>
        </w:sectPr>
      </w:pPr>
    </w:p>
    <w:bookmarkStart w:id="1" w:name="page2"/>
    <w:bookmarkEnd w:id="1"/>
    <w:p>
      <w:pPr>
        <w:spacing w:after="0"/>
        <w:tabs>
          <w:tab w:leader="none" w:pos="136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5.07</w:t>
      </w:r>
      <w:r>
        <w:rPr>
          <w:sz w:val="20"/>
          <w:szCs w:val="20"/>
          <w:color w:val="auto"/>
        </w:rPr>
        <w:tab/>
      </w:r>
      <w:r>
        <w:rPr>
          <w:rFonts w:ascii="Arial" w:cs="Arial" w:eastAsia="Arial" w:hAnsi="Arial"/>
          <w:sz w:val="16"/>
          <w:szCs w:val="16"/>
          <w:b w:val="1"/>
          <w:bCs w:val="1"/>
          <w:color w:val="auto"/>
        </w:rPr>
        <w:t>Submission of Matters to a Vote of Security Holders.</w:t>
      </w:r>
    </w:p>
    <w:p>
      <w:pPr>
        <w:spacing w:after="0" w:line="121" w:lineRule="exact"/>
        <w:rPr>
          <w:sz w:val="20"/>
          <w:szCs w:val="20"/>
          <w:color w:val="auto"/>
        </w:rPr>
      </w:pPr>
    </w:p>
    <w:p>
      <w:pPr>
        <w:ind w:right="40" w:firstLine="913"/>
        <w:spacing w:after="0" w:line="297" w:lineRule="auto"/>
        <w:rPr>
          <w:sz w:val="20"/>
          <w:szCs w:val="20"/>
          <w:color w:val="auto"/>
        </w:rPr>
      </w:pPr>
      <w:r>
        <w:rPr>
          <w:rFonts w:ascii="Arial" w:cs="Arial" w:eastAsia="Arial" w:hAnsi="Arial"/>
          <w:sz w:val="16"/>
          <w:szCs w:val="16"/>
          <w:color w:val="auto"/>
        </w:rPr>
        <w:t>At the 2017 annual meeting of stockholders of Genworth Financial, Inc. (“Genworth”), held on December 13, 2017, the holders of Genworth’s Class A Common Stock entitled to vote at the meeting (1) elected all ten of the director nominees for the ensuing year, (2) approved, on an advisory basis, the compensation of Genworth’s named executive officers, (3) approved, on an advisory basis, the frequency of the advisory vote on Genworth’s executive officers compensation, (4) re-approved the material terms of performance goals for qualified performance-based awards under the 2012 Genworth Financial, Inc. Omnibus Incentive Plan and (5) ratified the selection of KPMG LLP as Genworth’s independent registered public accounting firm for 2017.</w:t>
      </w:r>
    </w:p>
    <w:p>
      <w:pPr>
        <w:spacing w:after="0" w:line="158"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final voting results were as follows:</w:t>
      </w:r>
    </w:p>
    <w:p>
      <w:pPr>
        <w:spacing w:after="0" w:line="329" w:lineRule="exact"/>
        <w:rPr>
          <w:sz w:val="20"/>
          <w:szCs w:val="20"/>
          <w:color w:val="auto"/>
        </w:rPr>
      </w:pPr>
    </w:p>
    <w:p>
      <w:pPr>
        <w:ind w:left="240"/>
        <w:spacing w:after="0"/>
        <w:rPr>
          <w:sz w:val="20"/>
          <w:szCs w:val="20"/>
          <w:color w:val="auto"/>
        </w:rPr>
      </w:pPr>
      <w:r>
        <w:rPr>
          <w:rFonts w:ascii="Arial" w:cs="Arial" w:eastAsia="Arial" w:hAnsi="Arial"/>
          <w:sz w:val="18"/>
          <w:szCs w:val="18"/>
          <w:b w:val="1"/>
          <w:bCs w:val="1"/>
          <w:u w:val="single" w:color="auto"/>
          <w:color w:val="auto"/>
        </w:rPr>
        <w:t>Proposal 1</w:t>
      </w:r>
    </w:p>
    <w:p>
      <w:pPr>
        <w:spacing w:after="0" w:line="121" w:lineRule="exact"/>
        <w:rPr>
          <w:sz w:val="20"/>
          <w:szCs w:val="20"/>
          <w:color w:val="auto"/>
        </w:rPr>
      </w:pPr>
    </w:p>
    <w:p>
      <w:pPr>
        <w:ind w:left="240"/>
        <w:spacing w:after="0"/>
        <w:rPr>
          <w:sz w:val="20"/>
          <w:szCs w:val="20"/>
          <w:color w:val="auto"/>
        </w:rPr>
      </w:pPr>
      <w:r>
        <w:rPr>
          <w:rFonts w:ascii="Arial" w:cs="Arial" w:eastAsia="Arial" w:hAnsi="Arial"/>
          <w:sz w:val="18"/>
          <w:szCs w:val="18"/>
          <w:color w:val="auto"/>
        </w:rPr>
        <w:t>Election of directors</w:t>
      </w: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45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240" w:type="dxa"/>
            <w:vAlign w:val="bottom"/>
            <w:gridSpan w:val="5"/>
            <w:vMerge w:val="restart"/>
          </w:tcPr>
          <w:p>
            <w:pPr>
              <w:ind w:left="200"/>
              <w:spacing w:after="0"/>
              <w:rPr>
                <w:sz w:val="20"/>
                <w:szCs w:val="20"/>
                <w:color w:val="auto"/>
              </w:rPr>
            </w:pPr>
            <w:r>
              <w:rPr>
                <w:rFonts w:ascii="Arial" w:cs="Arial" w:eastAsia="Arial" w:hAnsi="Arial"/>
                <w:sz w:val="14"/>
                <w:szCs w:val="14"/>
                <w:b w:val="1"/>
                <w:bCs w:val="1"/>
                <w:color w:val="auto"/>
              </w:rPr>
              <w:t>Votes For</w:t>
            </w:r>
          </w:p>
        </w:tc>
        <w:tc>
          <w:tcPr>
            <w:tcW w:w="1180" w:type="dxa"/>
            <w:vAlign w:val="bottom"/>
            <w:gridSpan w:val="4"/>
            <w:vMerge w:val="restart"/>
          </w:tcPr>
          <w:p>
            <w:pPr>
              <w:ind w:left="20"/>
              <w:spacing w:after="0"/>
              <w:rPr>
                <w:sz w:val="20"/>
                <w:szCs w:val="20"/>
                <w:color w:val="auto"/>
              </w:rPr>
            </w:pPr>
            <w:r>
              <w:rPr>
                <w:rFonts w:ascii="Arial" w:cs="Arial" w:eastAsia="Arial" w:hAnsi="Arial"/>
                <w:sz w:val="14"/>
                <w:szCs w:val="14"/>
                <w:b w:val="1"/>
                <w:bCs w:val="1"/>
                <w:color w:val="auto"/>
              </w:rPr>
              <w:t>Votes Against</w:t>
            </w:r>
          </w:p>
        </w:tc>
        <w:tc>
          <w:tcPr>
            <w:tcW w:w="1120" w:type="dxa"/>
            <w:vAlign w:val="bottom"/>
            <w:gridSpan w:val="4"/>
            <w:vMerge w:val="restart"/>
          </w:tcPr>
          <w:p>
            <w:pPr>
              <w:spacing w:after="0"/>
              <w:rPr>
                <w:sz w:val="20"/>
                <w:szCs w:val="20"/>
                <w:color w:val="auto"/>
              </w:rPr>
            </w:pPr>
            <w:r>
              <w:rPr>
                <w:rFonts w:ascii="Arial" w:cs="Arial" w:eastAsia="Arial" w:hAnsi="Arial"/>
                <w:sz w:val="14"/>
                <w:szCs w:val="14"/>
                <w:b w:val="1"/>
                <w:bCs w:val="1"/>
                <w:color w:val="auto"/>
              </w:rPr>
              <w:t>Abstentions</w:t>
            </w:r>
          </w:p>
        </w:tc>
        <w:tc>
          <w:tcPr>
            <w:tcW w:w="1380" w:type="dxa"/>
            <w:vAlign w:val="bottom"/>
            <w:gridSpan w:val="3"/>
          </w:tcPr>
          <w:p>
            <w:pPr>
              <w:jc w:val="center"/>
              <w:ind w:right="540"/>
              <w:spacing w:after="0"/>
              <w:rPr>
                <w:sz w:val="20"/>
                <w:szCs w:val="20"/>
                <w:color w:val="auto"/>
              </w:rPr>
            </w:pPr>
            <w:r>
              <w:rPr>
                <w:rFonts w:ascii="Arial" w:cs="Arial" w:eastAsia="Arial" w:hAnsi="Arial"/>
                <w:sz w:val="14"/>
                <w:szCs w:val="14"/>
                <w:b w:val="1"/>
                <w:bCs w:val="1"/>
                <w:color w:val="auto"/>
                <w:w w:val="97"/>
              </w:rPr>
              <w:t>Broker</w:t>
            </w:r>
          </w:p>
        </w:tc>
        <w:tc>
          <w:tcPr>
            <w:tcW w:w="0" w:type="dxa"/>
            <w:vAlign w:val="bottom"/>
          </w:tcPr>
          <w:p>
            <w:pPr>
              <w:spacing w:after="0"/>
              <w:rPr>
                <w:sz w:val="1"/>
                <w:szCs w:val="1"/>
                <w:color w:val="auto"/>
              </w:rPr>
            </w:pPr>
          </w:p>
        </w:tc>
      </w:tr>
      <w:tr>
        <w:trPr>
          <w:trHeight w:val="171"/>
        </w:trPr>
        <w:tc>
          <w:tcPr>
            <w:tcW w:w="240" w:type="dxa"/>
            <w:vAlign w:val="bottom"/>
          </w:tcPr>
          <w:p>
            <w:pPr>
              <w:spacing w:after="0"/>
              <w:rPr>
                <w:sz w:val="14"/>
                <w:szCs w:val="14"/>
                <w:color w:val="auto"/>
              </w:rPr>
            </w:pPr>
          </w:p>
        </w:tc>
        <w:tc>
          <w:tcPr>
            <w:tcW w:w="5340" w:type="dxa"/>
            <w:vAlign w:val="bottom"/>
            <w:gridSpan w:val="2"/>
            <w:vMerge w:val="restart"/>
          </w:tcPr>
          <w:p>
            <w:pPr>
              <w:ind w:left="220"/>
              <w:spacing w:after="0"/>
              <w:rPr>
                <w:sz w:val="20"/>
                <w:szCs w:val="20"/>
                <w:color w:val="auto"/>
              </w:rPr>
            </w:pPr>
            <w:r>
              <w:rPr>
                <w:rFonts w:ascii="Arial" w:cs="Arial" w:eastAsia="Arial" w:hAnsi="Arial"/>
                <w:sz w:val="18"/>
                <w:szCs w:val="18"/>
                <w:color w:val="auto"/>
              </w:rPr>
              <w:t>William H. Bolinder</w:t>
            </w:r>
          </w:p>
        </w:tc>
        <w:tc>
          <w:tcPr>
            <w:tcW w:w="860" w:type="dxa"/>
            <w:vAlign w:val="bottom"/>
          </w:tcPr>
          <w:p>
            <w:pPr>
              <w:spacing w:after="0"/>
              <w:rPr>
                <w:sz w:val="14"/>
                <w:szCs w:val="14"/>
                <w:color w:val="auto"/>
              </w:rPr>
            </w:pPr>
          </w:p>
        </w:tc>
        <w:tc>
          <w:tcPr>
            <w:tcW w:w="1240" w:type="dxa"/>
            <w:vAlign w:val="bottom"/>
            <w:gridSpan w:val="5"/>
            <w:vMerge w:val="continue"/>
          </w:tcPr>
          <w:p>
            <w:pPr>
              <w:spacing w:after="0"/>
              <w:rPr>
                <w:sz w:val="14"/>
                <w:szCs w:val="14"/>
                <w:color w:val="auto"/>
              </w:rPr>
            </w:pPr>
          </w:p>
        </w:tc>
        <w:tc>
          <w:tcPr>
            <w:tcW w:w="1180" w:type="dxa"/>
            <w:vAlign w:val="bottom"/>
            <w:gridSpan w:val="4"/>
            <w:vMerge w:val="continue"/>
          </w:tcPr>
          <w:p>
            <w:pPr>
              <w:spacing w:after="0"/>
              <w:rPr>
                <w:sz w:val="14"/>
                <w:szCs w:val="14"/>
                <w:color w:val="auto"/>
              </w:rPr>
            </w:pPr>
          </w:p>
        </w:tc>
        <w:tc>
          <w:tcPr>
            <w:tcW w:w="1120" w:type="dxa"/>
            <w:vAlign w:val="bottom"/>
            <w:gridSpan w:val="4"/>
            <w:vMerge w:val="continue"/>
          </w:tcPr>
          <w:p>
            <w:pPr>
              <w:spacing w:after="0"/>
              <w:rPr>
                <w:sz w:val="14"/>
                <w:szCs w:val="14"/>
                <w:color w:val="auto"/>
              </w:rPr>
            </w:pPr>
          </w:p>
        </w:tc>
        <w:tc>
          <w:tcPr>
            <w:tcW w:w="1380" w:type="dxa"/>
            <w:vAlign w:val="bottom"/>
            <w:gridSpan w:val="3"/>
          </w:tcPr>
          <w:p>
            <w:pPr>
              <w:jc w:val="center"/>
              <w:ind w:right="540"/>
              <w:spacing w:after="0"/>
              <w:rPr>
                <w:sz w:val="20"/>
                <w:szCs w:val="20"/>
                <w:color w:val="auto"/>
              </w:rPr>
            </w:pPr>
            <w:r>
              <w:rPr>
                <w:rFonts w:ascii="Arial" w:cs="Arial" w:eastAsia="Arial" w:hAnsi="Arial"/>
                <w:sz w:val="14"/>
                <w:szCs w:val="14"/>
                <w:b w:val="1"/>
                <w:bCs w:val="1"/>
                <w:color w:val="auto"/>
                <w:w w:val="91"/>
              </w:rPr>
              <w:t>Non-Votes</w:t>
            </w:r>
          </w:p>
        </w:tc>
        <w:tc>
          <w:tcPr>
            <w:tcW w:w="0" w:type="dxa"/>
            <w:vAlign w:val="bottom"/>
          </w:tcPr>
          <w:p>
            <w:pPr>
              <w:spacing w:after="0"/>
              <w:rPr>
                <w:sz w:val="1"/>
                <w:szCs w:val="1"/>
                <w:color w:val="auto"/>
              </w:rPr>
            </w:pPr>
          </w:p>
        </w:tc>
      </w:tr>
      <w:tr>
        <w:trPr>
          <w:trHeight w:val="195"/>
        </w:trPr>
        <w:tc>
          <w:tcPr>
            <w:tcW w:w="240" w:type="dxa"/>
            <w:vAlign w:val="bottom"/>
          </w:tcPr>
          <w:p>
            <w:pPr>
              <w:spacing w:after="0"/>
              <w:rPr>
                <w:sz w:val="16"/>
                <w:szCs w:val="16"/>
                <w:color w:val="auto"/>
              </w:rPr>
            </w:pPr>
          </w:p>
        </w:tc>
        <w:tc>
          <w:tcPr>
            <w:tcW w:w="5340" w:type="dxa"/>
            <w:vAlign w:val="bottom"/>
            <w:gridSpan w:val="2"/>
            <w:vMerge w:val="continue"/>
          </w:tcPr>
          <w:p>
            <w:pPr>
              <w:spacing w:after="0"/>
              <w:rPr>
                <w:sz w:val="16"/>
                <w:szCs w:val="16"/>
                <w:color w:val="auto"/>
              </w:rPr>
            </w:pPr>
          </w:p>
        </w:tc>
        <w:tc>
          <w:tcPr>
            <w:tcW w:w="860" w:type="dxa"/>
            <w:vAlign w:val="bottom"/>
          </w:tcPr>
          <w:p>
            <w:pPr>
              <w:spacing w:after="0"/>
              <w:rPr>
                <w:sz w:val="16"/>
                <w:szCs w:val="16"/>
                <w:color w:val="auto"/>
              </w:rPr>
            </w:pPr>
          </w:p>
        </w:tc>
        <w:tc>
          <w:tcPr>
            <w:tcW w:w="980" w:type="dxa"/>
            <w:vAlign w:val="bottom"/>
            <w:tcBorders>
              <w:top w:val="single" w:sz="8" w:color="auto"/>
            </w:tcBorders>
            <w:gridSpan w:val="3"/>
          </w:tcPr>
          <w:p>
            <w:pPr>
              <w:jc w:val="right"/>
              <w:spacing w:after="0" w:line="195" w:lineRule="exact"/>
              <w:rPr>
                <w:sz w:val="20"/>
                <w:szCs w:val="20"/>
                <w:color w:val="auto"/>
              </w:rPr>
            </w:pPr>
            <w:r>
              <w:rPr>
                <w:rFonts w:ascii="Arial" w:cs="Arial" w:eastAsia="Arial" w:hAnsi="Arial"/>
                <w:sz w:val="18"/>
                <w:szCs w:val="18"/>
                <w:color w:val="auto"/>
                <w:w w:val="95"/>
              </w:rPr>
              <w:t>300,346,717</w:t>
            </w:r>
          </w:p>
        </w:tc>
        <w:tc>
          <w:tcPr>
            <w:tcW w:w="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900" w:type="dxa"/>
            <w:vAlign w:val="bottom"/>
            <w:tcBorders>
              <w:top w:val="single" w:sz="8" w:color="auto"/>
            </w:tcBorders>
            <w:gridSpan w:val="2"/>
          </w:tcPr>
          <w:p>
            <w:pPr>
              <w:jc w:val="right"/>
              <w:spacing w:after="0" w:line="195" w:lineRule="exact"/>
              <w:rPr>
                <w:sz w:val="20"/>
                <w:szCs w:val="20"/>
                <w:color w:val="auto"/>
              </w:rPr>
            </w:pPr>
            <w:r>
              <w:rPr>
                <w:rFonts w:ascii="Arial" w:cs="Arial" w:eastAsia="Arial" w:hAnsi="Arial"/>
                <w:sz w:val="18"/>
                <w:szCs w:val="18"/>
                <w:color w:val="auto"/>
              </w:rPr>
              <w:t>9,657,413</w:t>
            </w:r>
          </w:p>
        </w:tc>
        <w:tc>
          <w:tcPr>
            <w:tcW w:w="240" w:type="dxa"/>
            <w:vAlign w:val="bottom"/>
          </w:tcPr>
          <w:p>
            <w:pPr>
              <w:spacing w:after="0"/>
              <w:rPr>
                <w:sz w:val="16"/>
                <w:szCs w:val="16"/>
                <w:color w:val="auto"/>
              </w:rPr>
            </w:pPr>
          </w:p>
        </w:tc>
        <w:tc>
          <w:tcPr>
            <w:tcW w:w="40" w:type="dxa"/>
            <w:vAlign w:val="bottom"/>
            <w:tcBorders>
              <w:top w:val="single" w:sz="8" w:color="auto"/>
            </w:tcBorders>
          </w:tcPr>
          <w:p>
            <w:pPr>
              <w:spacing w:after="0"/>
              <w:rPr>
                <w:sz w:val="16"/>
                <w:szCs w:val="16"/>
                <w:color w:val="auto"/>
              </w:rPr>
            </w:pPr>
          </w:p>
        </w:tc>
        <w:tc>
          <w:tcPr>
            <w:tcW w:w="780" w:type="dxa"/>
            <w:vAlign w:val="bottom"/>
            <w:tcBorders>
              <w:top w:val="single" w:sz="8" w:color="auto"/>
            </w:tcBorders>
            <w:gridSpan w:val="2"/>
          </w:tcPr>
          <w:p>
            <w:pPr>
              <w:jc w:val="right"/>
              <w:spacing w:after="0" w:line="195" w:lineRule="exact"/>
              <w:rPr>
                <w:sz w:val="20"/>
                <w:szCs w:val="20"/>
                <w:color w:val="auto"/>
              </w:rPr>
            </w:pPr>
            <w:r>
              <w:rPr>
                <w:rFonts w:ascii="Arial" w:cs="Arial" w:eastAsia="Arial" w:hAnsi="Arial"/>
                <w:sz w:val="18"/>
                <w:szCs w:val="18"/>
                <w:color w:val="auto"/>
                <w:w w:val="94"/>
              </w:rPr>
              <w:t>1,902,190</w:t>
            </w:r>
          </w:p>
        </w:tc>
        <w:tc>
          <w:tcPr>
            <w:tcW w:w="260" w:type="dxa"/>
            <w:vAlign w:val="bottom"/>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920" w:type="dxa"/>
            <w:vAlign w:val="bottom"/>
            <w:tcBorders>
              <w:top w:val="single" w:sz="8" w:color="auto"/>
            </w:tcBorders>
            <w:gridSpan w:val="2"/>
          </w:tcPr>
          <w:p>
            <w:pPr>
              <w:jc w:val="right"/>
              <w:spacing w:after="0" w:line="195" w:lineRule="exact"/>
              <w:rPr>
                <w:sz w:val="20"/>
                <w:szCs w:val="20"/>
                <w:color w:val="auto"/>
              </w:rPr>
            </w:pPr>
            <w:r>
              <w:rPr>
                <w:rFonts w:ascii="Arial" w:cs="Arial" w:eastAsia="Arial" w:hAnsi="Arial"/>
                <w:sz w:val="18"/>
                <w:szCs w:val="18"/>
                <w:color w:val="auto"/>
                <w:w w:val="89"/>
              </w:rPr>
              <w:t>105,466,362</w:t>
            </w:r>
          </w:p>
        </w:tc>
        <w:tc>
          <w:tcPr>
            <w:tcW w:w="4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40" w:type="dxa"/>
            <w:vAlign w:val="bottom"/>
          </w:tcPr>
          <w:p>
            <w:pPr>
              <w:spacing w:after="0"/>
              <w:rPr>
                <w:sz w:val="18"/>
                <w:szCs w:val="18"/>
                <w:color w:val="auto"/>
              </w:rPr>
            </w:pPr>
          </w:p>
        </w:tc>
        <w:tc>
          <w:tcPr>
            <w:tcW w:w="5340" w:type="dxa"/>
            <w:vAlign w:val="bottom"/>
            <w:gridSpan w:val="2"/>
          </w:tcPr>
          <w:p>
            <w:pPr>
              <w:ind w:left="220"/>
              <w:spacing w:after="0"/>
              <w:rPr>
                <w:sz w:val="20"/>
                <w:szCs w:val="20"/>
                <w:color w:val="auto"/>
              </w:rPr>
            </w:pPr>
            <w:r>
              <w:rPr>
                <w:rFonts w:ascii="Arial" w:cs="Arial" w:eastAsia="Arial" w:hAnsi="Arial"/>
                <w:sz w:val="18"/>
                <w:szCs w:val="18"/>
                <w:color w:val="auto"/>
              </w:rPr>
              <w:t>G. Kent Conrad</w:t>
            </w:r>
          </w:p>
        </w:tc>
        <w:tc>
          <w:tcPr>
            <w:tcW w:w="1840" w:type="dxa"/>
            <w:vAlign w:val="bottom"/>
            <w:gridSpan w:val="4"/>
          </w:tcPr>
          <w:p>
            <w:pPr>
              <w:jc w:val="right"/>
              <w:spacing w:after="0"/>
              <w:rPr>
                <w:sz w:val="20"/>
                <w:szCs w:val="20"/>
                <w:color w:val="auto"/>
              </w:rPr>
            </w:pPr>
            <w:r>
              <w:rPr>
                <w:rFonts w:ascii="Arial" w:cs="Arial" w:eastAsia="Arial" w:hAnsi="Arial"/>
                <w:sz w:val="18"/>
                <w:szCs w:val="18"/>
                <w:color w:val="auto"/>
              </w:rPr>
              <w:t>300,828,726</w:t>
            </w: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140" w:type="dxa"/>
            <w:vAlign w:val="bottom"/>
            <w:gridSpan w:val="3"/>
          </w:tcPr>
          <w:p>
            <w:pPr>
              <w:jc w:val="right"/>
              <w:ind w:right="240"/>
              <w:spacing w:after="0"/>
              <w:rPr>
                <w:sz w:val="20"/>
                <w:szCs w:val="20"/>
                <w:color w:val="auto"/>
              </w:rPr>
            </w:pPr>
            <w:r>
              <w:rPr>
                <w:rFonts w:ascii="Arial" w:cs="Arial" w:eastAsia="Arial" w:hAnsi="Arial"/>
                <w:sz w:val="18"/>
                <w:szCs w:val="18"/>
                <w:color w:val="auto"/>
              </w:rPr>
              <w:t>9,288,758</w:t>
            </w:r>
          </w:p>
        </w:tc>
        <w:tc>
          <w:tcPr>
            <w:tcW w:w="40" w:type="dxa"/>
            <w:vAlign w:val="bottom"/>
          </w:tcPr>
          <w:p>
            <w:pPr>
              <w:spacing w:after="0"/>
              <w:rPr>
                <w:sz w:val="18"/>
                <w:szCs w:val="18"/>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w w:val="94"/>
              </w:rPr>
              <w:t>1,788,836</w:t>
            </w: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color w:val="auto"/>
                <w:w w:val="89"/>
              </w:rPr>
              <w:t>105,466,362</w:t>
            </w:r>
          </w:p>
        </w:tc>
        <w:tc>
          <w:tcPr>
            <w:tcW w:w="4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0" w:type="dxa"/>
            <w:vAlign w:val="bottom"/>
          </w:tcPr>
          <w:p>
            <w:pPr>
              <w:spacing w:after="0"/>
              <w:rPr>
                <w:sz w:val="18"/>
                <w:szCs w:val="18"/>
                <w:color w:val="auto"/>
              </w:rPr>
            </w:pPr>
          </w:p>
        </w:tc>
        <w:tc>
          <w:tcPr>
            <w:tcW w:w="5340" w:type="dxa"/>
            <w:vAlign w:val="bottom"/>
            <w:gridSpan w:val="2"/>
          </w:tcPr>
          <w:p>
            <w:pPr>
              <w:ind w:left="220"/>
              <w:spacing w:after="0"/>
              <w:rPr>
                <w:sz w:val="20"/>
                <w:szCs w:val="20"/>
                <w:color w:val="auto"/>
              </w:rPr>
            </w:pPr>
            <w:r>
              <w:rPr>
                <w:rFonts w:ascii="Arial" w:cs="Arial" w:eastAsia="Arial" w:hAnsi="Arial"/>
                <w:sz w:val="18"/>
                <w:szCs w:val="18"/>
                <w:color w:val="auto"/>
              </w:rPr>
              <w:t>Melina E. Higgins</w:t>
            </w:r>
          </w:p>
        </w:tc>
        <w:tc>
          <w:tcPr>
            <w:tcW w:w="1840" w:type="dxa"/>
            <w:vAlign w:val="bottom"/>
            <w:gridSpan w:val="4"/>
          </w:tcPr>
          <w:p>
            <w:pPr>
              <w:jc w:val="right"/>
              <w:spacing w:after="0"/>
              <w:rPr>
                <w:sz w:val="20"/>
                <w:szCs w:val="20"/>
                <w:color w:val="auto"/>
              </w:rPr>
            </w:pPr>
            <w:r>
              <w:rPr>
                <w:rFonts w:ascii="Arial" w:cs="Arial" w:eastAsia="Arial" w:hAnsi="Arial"/>
                <w:sz w:val="18"/>
                <w:szCs w:val="18"/>
                <w:color w:val="auto"/>
              </w:rPr>
              <w:t>289,008,122</w:t>
            </w: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140" w:type="dxa"/>
            <w:vAlign w:val="bottom"/>
            <w:gridSpan w:val="3"/>
          </w:tcPr>
          <w:p>
            <w:pPr>
              <w:jc w:val="right"/>
              <w:ind w:right="240"/>
              <w:spacing w:after="0"/>
              <w:rPr>
                <w:sz w:val="20"/>
                <w:szCs w:val="20"/>
                <w:color w:val="auto"/>
              </w:rPr>
            </w:pPr>
            <w:r>
              <w:rPr>
                <w:rFonts w:ascii="Arial" w:cs="Arial" w:eastAsia="Arial" w:hAnsi="Arial"/>
                <w:sz w:val="18"/>
                <w:szCs w:val="18"/>
                <w:color w:val="auto"/>
                <w:w w:val="97"/>
              </w:rPr>
              <w:t>21,129,488</w:t>
            </w:r>
          </w:p>
        </w:tc>
        <w:tc>
          <w:tcPr>
            <w:tcW w:w="40" w:type="dxa"/>
            <w:vAlign w:val="bottom"/>
          </w:tcPr>
          <w:p>
            <w:pPr>
              <w:spacing w:after="0"/>
              <w:rPr>
                <w:sz w:val="18"/>
                <w:szCs w:val="18"/>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w w:val="94"/>
              </w:rPr>
              <w:t>1,768,710</w:t>
            </w: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color w:val="auto"/>
                <w:w w:val="89"/>
              </w:rPr>
              <w:t>105,466,362</w:t>
            </w:r>
          </w:p>
        </w:tc>
        <w:tc>
          <w:tcPr>
            <w:tcW w:w="4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0" w:type="dxa"/>
            <w:vAlign w:val="bottom"/>
          </w:tcPr>
          <w:p>
            <w:pPr>
              <w:spacing w:after="0"/>
              <w:rPr>
                <w:sz w:val="18"/>
                <w:szCs w:val="18"/>
                <w:color w:val="auto"/>
              </w:rPr>
            </w:pPr>
          </w:p>
        </w:tc>
        <w:tc>
          <w:tcPr>
            <w:tcW w:w="5340" w:type="dxa"/>
            <w:vAlign w:val="bottom"/>
            <w:gridSpan w:val="2"/>
          </w:tcPr>
          <w:p>
            <w:pPr>
              <w:ind w:left="220"/>
              <w:spacing w:after="0"/>
              <w:rPr>
                <w:sz w:val="20"/>
                <w:szCs w:val="20"/>
                <w:color w:val="auto"/>
              </w:rPr>
            </w:pPr>
            <w:r>
              <w:rPr>
                <w:rFonts w:ascii="Arial" w:cs="Arial" w:eastAsia="Arial" w:hAnsi="Arial"/>
                <w:sz w:val="18"/>
                <w:szCs w:val="18"/>
                <w:color w:val="auto"/>
              </w:rPr>
              <w:t>Thomas J. McInerney</w:t>
            </w:r>
          </w:p>
        </w:tc>
        <w:tc>
          <w:tcPr>
            <w:tcW w:w="1840" w:type="dxa"/>
            <w:vAlign w:val="bottom"/>
            <w:gridSpan w:val="4"/>
          </w:tcPr>
          <w:p>
            <w:pPr>
              <w:jc w:val="right"/>
              <w:spacing w:after="0"/>
              <w:rPr>
                <w:sz w:val="20"/>
                <w:szCs w:val="20"/>
                <w:color w:val="auto"/>
              </w:rPr>
            </w:pPr>
            <w:r>
              <w:rPr>
                <w:rFonts w:ascii="Arial" w:cs="Arial" w:eastAsia="Arial" w:hAnsi="Arial"/>
                <w:sz w:val="18"/>
                <w:szCs w:val="18"/>
                <w:color w:val="auto"/>
              </w:rPr>
              <w:t>300,044,080</w:t>
            </w: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140" w:type="dxa"/>
            <w:vAlign w:val="bottom"/>
            <w:gridSpan w:val="3"/>
          </w:tcPr>
          <w:p>
            <w:pPr>
              <w:jc w:val="right"/>
              <w:ind w:right="240"/>
              <w:spacing w:after="0"/>
              <w:rPr>
                <w:sz w:val="20"/>
                <w:szCs w:val="20"/>
                <w:color w:val="auto"/>
              </w:rPr>
            </w:pPr>
            <w:r>
              <w:rPr>
                <w:rFonts w:ascii="Arial" w:cs="Arial" w:eastAsia="Arial" w:hAnsi="Arial"/>
                <w:sz w:val="18"/>
                <w:szCs w:val="18"/>
                <w:color w:val="auto"/>
                <w:w w:val="97"/>
              </w:rPr>
              <w:t>10,116,579</w:t>
            </w:r>
          </w:p>
        </w:tc>
        <w:tc>
          <w:tcPr>
            <w:tcW w:w="40" w:type="dxa"/>
            <w:vAlign w:val="bottom"/>
          </w:tcPr>
          <w:p>
            <w:pPr>
              <w:spacing w:after="0"/>
              <w:rPr>
                <w:sz w:val="18"/>
                <w:szCs w:val="18"/>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w w:val="94"/>
              </w:rPr>
              <w:t>1,745,661</w:t>
            </w: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color w:val="auto"/>
                <w:w w:val="89"/>
              </w:rPr>
              <w:t>105,466,362</w:t>
            </w:r>
          </w:p>
        </w:tc>
        <w:tc>
          <w:tcPr>
            <w:tcW w:w="4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0" w:type="dxa"/>
            <w:vAlign w:val="bottom"/>
          </w:tcPr>
          <w:p>
            <w:pPr>
              <w:spacing w:after="0"/>
              <w:rPr>
                <w:sz w:val="18"/>
                <w:szCs w:val="18"/>
                <w:color w:val="auto"/>
              </w:rPr>
            </w:pPr>
          </w:p>
        </w:tc>
        <w:tc>
          <w:tcPr>
            <w:tcW w:w="5340" w:type="dxa"/>
            <w:vAlign w:val="bottom"/>
            <w:gridSpan w:val="2"/>
          </w:tcPr>
          <w:p>
            <w:pPr>
              <w:ind w:left="220"/>
              <w:spacing w:after="0"/>
              <w:rPr>
                <w:sz w:val="20"/>
                <w:szCs w:val="20"/>
                <w:color w:val="auto"/>
              </w:rPr>
            </w:pPr>
            <w:r>
              <w:rPr>
                <w:rFonts w:ascii="Arial" w:cs="Arial" w:eastAsia="Arial" w:hAnsi="Arial"/>
                <w:sz w:val="18"/>
                <w:szCs w:val="18"/>
                <w:color w:val="auto"/>
              </w:rPr>
              <w:t>David M. Moffett</w:t>
            </w:r>
          </w:p>
        </w:tc>
        <w:tc>
          <w:tcPr>
            <w:tcW w:w="1840" w:type="dxa"/>
            <w:vAlign w:val="bottom"/>
            <w:gridSpan w:val="4"/>
          </w:tcPr>
          <w:p>
            <w:pPr>
              <w:jc w:val="right"/>
              <w:spacing w:after="0"/>
              <w:rPr>
                <w:sz w:val="20"/>
                <w:szCs w:val="20"/>
                <w:color w:val="auto"/>
              </w:rPr>
            </w:pPr>
            <w:r>
              <w:rPr>
                <w:rFonts w:ascii="Arial" w:cs="Arial" w:eastAsia="Arial" w:hAnsi="Arial"/>
                <w:sz w:val="18"/>
                <w:szCs w:val="18"/>
                <w:color w:val="auto"/>
              </w:rPr>
              <w:t>299,206,416</w:t>
            </w: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140" w:type="dxa"/>
            <w:vAlign w:val="bottom"/>
            <w:gridSpan w:val="3"/>
          </w:tcPr>
          <w:p>
            <w:pPr>
              <w:jc w:val="right"/>
              <w:ind w:right="240"/>
              <w:spacing w:after="0"/>
              <w:rPr>
                <w:sz w:val="20"/>
                <w:szCs w:val="20"/>
                <w:color w:val="auto"/>
              </w:rPr>
            </w:pPr>
            <w:r>
              <w:rPr>
                <w:rFonts w:ascii="Arial" w:cs="Arial" w:eastAsia="Arial" w:hAnsi="Arial"/>
                <w:sz w:val="18"/>
                <w:szCs w:val="18"/>
                <w:color w:val="auto"/>
                <w:w w:val="97"/>
              </w:rPr>
              <w:t>10,942,170</w:t>
            </w:r>
          </w:p>
        </w:tc>
        <w:tc>
          <w:tcPr>
            <w:tcW w:w="40" w:type="dxa"/>
            <w:vAlign w:val="bottom"/>
          </w:tcPr>
          <w:p>
            <w:pPr>
              <w:spacing w:after="0"/>
              <w:rPr>
                <w:sz w:val="18"/>
                <w:szCs w:val="18"/>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w w:val="94"/>
              </w:rPr>
              <w:t>1,757,734</w:t>
            </w: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color w:val="auto"/>
                <w:w w:val="89"/>
              </w:rPr>
              <w:t>105,466,362</w:t>
            </w:r>
          </w:p>
        </w:tc>
        <w:tc>
          <w:tcPr>
            <w:tcW w:w="4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0" w:type="dxa"/>
            <w:vAlign w:val="bottom"/>
          </w:tcPr>
          <w:p>
            <w:pPr>
              <w:spacing w:after="0"/>
              <w:rPr>
                <w:sz w:val="18"/>
                <w:szCs w:val="18"/>
                <w:color w:val="auto"/>
              </w:rPr>
            </w:pPr>
          </w:p>
        </w:tc>
        <w:tc>
          <w:tcPr>
            <w:tcW w:w="5340" w:type="dxa"/>
            <w:vAlign w:val="bottom"/>
            <w:gridSpan w:val="2"/>
          </w:tcPr>
          <w:p>
            <w:pPr>
              <w:ind w:left="220"/>
              <w:spacing w:after="0"/>
              <w:rPr>
                <w:sz w:val="20"/>
                <w:szCs w:val="20"/>
                <w:color w:val="auto"/>
              </w:rPr>
            </w:pPr>
            <w:r>
              <w:rPr>
                <w:rFonts w:ascii="Arial" w:cs="Arial" w:eastAsia="Arial" w:hAnsi="Arial"/>
                <w:sz w:val="18"/>
                <w:szCs w:val="18"/>
                <w:color w:val="auto"/>
              </w:rPr>
              <w:t>Thomas E. Moloney</w:t>
            </w:r>
          </w:p>
        </w:tc>
        <w:tc>
          <w:tcPr>
            <w:tcW w:w="1840" w:type="dxa"/>
            <w:vAlign w:val="bottom"/>
            <w:gridSpan w:val="4"/>
          </w:tcPr>
          <w:p>
            <w:pPr>
              <w:jc w:val="right"/>
              <w:spacing w:after="0"/>
              <w:rPr>
                <w:sz w:val="20"/>
                <w:szCs w:val="20"/>
                <w:color w:val="auto"/>
              </w:rPr>
            </w:pPr>
            <w:r>
              <w:rPr>
                <w:rFonts w:ascii="Arial" w:cs="Arial" w:eastAsia="Arial" w:hAnsi="Arial"/>
                <w:sz w:val="18"/>
                <w:szCs w:val="18"/>
                <w:color w:val="auto"/>
              </w:rPr>
              <w:t>300,736,789</w:t>
            </w: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140" w:type="dxa"/>
            <w:vAlign w:val="bottom"/>
            <w:gridSpan w:val="3"/>
          </w:tcPr>
          <w:p>
            <w:pPr>
              <w:jc w:val="right"/>
              <w:ind w:right="240"/>
              <w:spacing w:after="0"/>
              <w:rPr>
                <w:sz w:val="20"/>
                <w:szCs w:val="20"/>
                <w:color w:val="auto"/>
              </w:rPr>
            </w:pPr>
            <w:r>
              <w:rPr>
                <w:rFonts w:ascii="Arial" w:cs="Arial" w:eastAsia="Arial" w:hAnsi="Arial"/>
                <w:sz w:val="18"/>
                <w:szCs w:val="18"/>
                <w:color w:val="auto"/>
              </w:rPr>
              <w:t>9,378,200</w:t>
            </w:r>
          </w:p>
        </w:tc>
        <w:tc>
          <w:tcPr>
            <w:tcW w:w="40" w:type="dxa"/>
            <w:vAlign w:val="bottom"/>
          </w:tcPr>
          <w:p>
            <w:pPr>
              <w:spacing w:after="0"/>
              <w:rPr>
                <w:sz w:val="18"/>
                <w:szCs w:val="18"/>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w w:val="94"/>
              </w:rPr>
              <w:t>1,791,331</w:t>
            </w: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color w:val="auto"/>
                <w:w w:val="89"/>
              </w:rPr>
              <w:t>105,466,362</w:t>
            </w:r>
          </w:p>
        </w:tc>
        <w:tc>
          <w:tcPr>
            <w:tcW w:w="4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0" w:type="dxa"/>
            <w:vAlign w:val="bottom"/>
          </w:tcPr>
          <w:p>
            <w:pPr>
              <w:spacing w:after="0"/>
              <w:rPr>
                <w:sz w:val="18"/>
                <w:szCs w:val="18"/>
                <w:color w:val="auto"/>
              </w:rPr>
            </w:pPr>
          </w:p>
        </w:tc>
        <w:tc>
          <w:tcPr>
            <w:tcW w:w="5340" w:type="dxa"/>
            <w:vAlign w:val="bottom"/>
            <w:gridSpan w:val="2"/>
          </w:tcPr>
          <w:p>
            <w:pPr>
              <w:ind w:left="220"/>
              <w:spacing w:after="0"/>
              <w:rPr>
                <w:sz w:val="20"/>
                <w:szCs w:val="20"/>
                <w:color w:val="auto"/>
              </w:rPr>
            </w:pPr>
            <w:r>
              <w:rPr>
                <w:rFonts w:ascii="Arial" w:cs="Arial" w:eastAsia="Arial" w:hAnsi="Arial"/>
                <w:sz w:val="18"/>
                <w:szCs w:val="18"/>
                <w:color w:val="auto"/>
              </w:rPr>
              <w:t>James A. Parke</w:t>
            </w:r>
          </w:p>
        </w:tc>
        <w:tc>
          <w:tcPr>
            <w:tcW w:w="1840" w:type="dxa"/>
            <w:vAlign w:val="bottom"/>
            <w:gridSpan w:val="4"/>
          </w:tcPr>
          <w:p>
            <w:pPr>
              <w:jc w:val="right"/>
              <w:spacing w:after="0"/>
              <w:rPr>
                <w:sz w:val="20"/>
                <w:szCs w:val="20"/>
                <w:color w:val="auto"/>
              </w:rPr>
            </w:pPr>
            <w:r>
              <w:rPr>
                <w:rFonts w:ascii="Arial" w:cs="Arial" w:eastAsia="Arial" w:hAnsi="Arial"/>
                <w:sz w:val="18"/>
                <w:szCs w:val="18"/>
                <w:color w:val="auto"/>
              </w:rPr>
              <w:t>298,180,347</w:t>
            </w: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140" w:type="dxa"/>
            <w:vAlign w:val="bottom"/>
            <w:gridSpan w:val="3"/>
          </w:tcPr>
          <w:p>
            <w:pPr>
              <w:jc w:val="right"/>
              <w:ind w:right="240"/>
              <w:spacing w:after="0"/>
              <w:rPr>
                <w:sz w:val="20"/>
                <w:szCs w:val="20"/>
                <w:color w:val="auto"/>
              </w:rPr>
            </w:pPr>
            <w:r>
              <w:rPr>
                <w:rFonts w:ascii="Arial" w:cs="Arial" w:eastAsia="Arial" w:hAnsi="Arial"/>
                <w:sz w:val="18"/>
                <w:szCs w:val="18"/>
                <w:color w:val="auto"/>
                <w:w w:val="97"/>
              </w:rPr>
              <w:t>11,967,818</w:t>
            </w:r>
          </w:p>
        </w:tc>
        <w:tc>
          <w:tcPr>
            <w:tcW w:w="40" w:type="dxa"/>
            <w:vAlign w:val="bottom"/>
          </w:tcPr>
          <w:p>
            <w:pPr>
              <w:spacing w:after="0"/>
              <w:rPr>
                <w:sz w:val="18"/>
                <w:szCs w:val="18"/>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w w:val="94"/>
              </w:rPr>
              <w:t>1,758,155</w:t>
            </w: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color w:val="auto"/>
                <w:w w:val="89"/>
              </w:rPr>
              <w:t>105,466,362</w:t>
            </w:r>
          </w:p>
        </w:tc>
        <w:tc>
          <w:tcPr>
            <w:tcW w:w="4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0" w:type="dxa"/>
            <w:vAlign w:val="bottom"/>
          </w:tcPr>
          <w:p>
            <w:pPr>
              <w:spacing w:after="0"/>
              <w:rPr>
                <w:sz w:val="18"/>
                <w:szCs w:val="18"/>
                <w:color w:val="auto"/>
              </w:rPr>
            </w:pPr>
          </w:p>
        </w:tc>
        <w:tc>
          <w:tcPr>
            <w:tcW w:w="5340" w:type="dxa"/>
            <w:vAlign w:val="bottom"/>
            <w:gridSpan w:val="2"/>
          </w:tcPr>
          <w:p>
            <w:pPr>
              <w:ind w:left="220"/>
              <w:spacing w:after="0"/>
              <w:rPr>
                <w:sz w:val="20"/>
                <w:szCs w:val="20"/>
                <w:color w:val="auto"/>
              </w:rPr>
            </w:pPr>
            <w:r>
              <w:rPr>
                <w:rFonts w:ascii="Arial" w:cs="Arial" w:eastAsia="Arial" w:hAnsi="Arial"/>
                <w:sz w:val="18"/>
                <w:szCs w:val="18"/>
                <w:color w:val="auto"/>
              </w:rPr>
              <w:t>Debra J. Perry</w:t>
            </w:r>
          </w:p>
        </w:tc>
        <w:tc>
          <w:tcPr>
            <w:tcW w:w="1840" w:type="dxa"/>
            <w:vAlign w:val="bottom"/>
            <w:gridSpan w:val="4"/>
          </w:tcPr>
          <w:p>
            <w:pPr>
              <w:jc w:val="right"/>
              <w:spacing w:after="0"/>
              <w:rPr>
                <w:sz w:val="20"/>
                <w:szCs w:val="20"/>
                <w:color w:val="auto"/>
              </w:rPr>
            </w:pPr>
            <w:r>
              <w:rPr>
                <w:rFonts w:ascii="Arial" w:cs="Arial" w:eastAsia="Arial" w:hAnsi="Arial"/>
                <w:sz w:val="18"/>
                <w:szCs w:val="18"/>
                <w:color w:val="auto"/>
              </w:rPr>
              <w:t>300,098,913</w:t>
            </w: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140" w:type="dxa"/>
            <w:vAlign w:val="bottom"/>
            <w:gridSpan w:val="3"/>
          </w:tcPr>
          <w:p>
            <w:pPr>
              <w:jc w:val="right"/>
              <w:ind w:right="240"/>
              <w:spacing w:after="0"/>
              <w:rPr>
                <w:sz w:val="20"/>
                <w:szCs w:val="20"/>
                <w:color w:val="auto"/>
              </w:rPr>
            </w:pPr>
            <w:r>
              <w:rPr>
                <w:rFonts w:ascii="Arial" w:cs="Arial" w:eastAsia="Arial" w:hAnsi="Arial"/>
                <w:sz w:val="18"/>
                <w:szCs w:val="18"/>
                <w:color w:val="auto"/>
                <w:w w:val="97"/>
              </w:rPr>
              <w:t>10,051,698</w:t>
            </w:r>
          </w:p>
        </w:tc>
        <w:tc>
          <w:tcPr>
            <w:tcW w:w="40" w:type="dxa"/>
            <w:vAlign w:val="bottom"/>
          </w:tcPr>
          <w:p>
            <w:pPr>
              <w:spacing w:after="0"/>
              <w:rPr>
                <w:sz w:val="18"/>
                <w:szCs w:val="18"/>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w w:val="94"/>
              </w:rPr>
              <w:t>1,755,709</w:t>
            </w: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color w:val="auto"/>
                <w:w w:val="89"/>
              </w:rPr>
              <w:t>105,466,362</w:t>
            </w:r>
          </w:p>
        </w:tc>
        <w:tc>
          <w:tcPr>
            <w:tcW w:w="4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0" w:type="dxa"/>
            <w:vAlign w:val="bottom"/>
          </w:tcPr>
          <w:p>
            <w:pPr>
              <w:spacing w:after="0"/>
              <w:rPr>
                <w:sz w:val="18"/>
                <w:szCs w:val="18"/>
                <w:color w:val="auto"/>
              </w:rPr>
            </w:pPr>
          </w:p>
        </w:tc>
        <w:tc>
          <w:tcPr>
            <w:tcW w:w="5340" w:type="dxa"/>
            <w:vAlign w:val="bottom"/>
            <w:gridSpan w:val="2"/>
          </w:tcPr>
          <w:p>
            <w:pPr>
              <w:ind w:left="220"/>
              <w:spacing w:after="0"/>
              <w:rPr>
                <w:sz w:val="20"/>
                <w:szCs w:val="20"/>
                <w:color w:val="auto"/>
              </w:rPr>
            </w:pPr>
            <w:r>
              <w:rPr>
                <w:rFonts w:ascii="Arial" w:cs="Arial" w:eastAsia="Arial" w:hAnsi="Arial"/>
                <w:sz w:val="18"/>
                <w:szCs w:val="18"/>
                <w:color w:val="auto"/>
              </w:rPr>
              <w:t>Robert P. Restrepo Jr.</w:t>
            </w:r>
          </w:p>
        </w:tc>
        <w:tc>
          <w:tcPr>
            <w:tcW w:w="1840" w:type="dxa"/>
            <w:vAlign w:val="bottom"/>
            <w:gridSpan w:val="4"/>
          </w:tcPr>
          <w:p>
            <w:pPr>
              <w:jc w:val="right"/>
              <w:spacing w:after="0"/>
              <w:rPr>
                <w:sz w:val="20"/>
                <w:szCs w:val="20"/>
                <w:color w:val="auto"/>
              </w:rPr>
            </w:pPr>
            <w:r>
              <w:rPr>
                <w:rFonts w:ascii="Arial" w:cs="Arial" w:eastAsia="Arial" w:hAnsi="Arial"/>
                <w:sz w:val="18"/>
                <w:szCs w:val="18"/>
                <w:color w:val="auto"/>
              </w:rPr>
              <w:t>300,677,315</w:t>
            </w: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140" w:type="dxa"/>
            <w:vAlign w:val="bottom"/>
            <w:gridSpan w:val="3"/>
          </w:tcPr>
          <w:p>
            <w:pPr>
              <w:jc w:val="right"/>
              <w:ind w:right="240"/>
              <w:spacing w:after="0"/>
              <w:rPr>
                <w:sz w:val="20"/>
                <w:szCs w:val="20"/>
                <w:color w:val="auto"/>
              </w:rPr>
            </w:pPr>
            <w:r>
              <w:rPr>
                <w:rFonts w:ascii="Arial" w:cs="Arial" w:eastAsia="Arial" w:hAnsi="Arial"/>
                <w:sz w:val="18"/>
                <w:szCs w:val="18"/>
                <w:color w:val="auto"/>
              </w:rPr>
              <w:t>9,444,704</w:t>
            </w:r>
          </w:p>
        </w:tc>
        <w:tc>
          <w:tcPr>
            <w:tcW w:w="40" w:type="dxa"/>
            <w:vAlign w:val="bottom"/>
          </w:tcPr>
          <w:p>
            <w:pPr>
              <w:spacing w:after="0"/>
              <w:rPr>
                <w:sz w:val="18"/>
                <w:szCs w:val="18"/>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w w:val="94"/>
              </w:rPr>
              <w:t>1,784,301</w:t>
            </w: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color w:val="auto"/>
                <w:w w:val="89"/>
              </w:rPr>
              <w:t>105,466,362</w:t>
            </w:r>
          </w:p>
        </w:tc>
        <w:tc>
          <w:tcPr>
            <w:tcW w:w="4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40" w:type="dxa"/>
            <w:vAlign w:val="bottom"/>
          </w:tcPr>
          <w:p>
            <w:pPr>
              <w:spacing w:after="0"/>
              <w:rPr>
                <w:sz w:val="20"/>
                <w:szCs w:val="20"/>
                <w:color w:val="auto"/>
              </w:rPr>
            </w:pPr>
          </w:p>
        </w:tc>
        <w:tc>
          <w:tcPr>
            <w:tcW w:w="5340" w:type="dxa"/>
            <w:vAlign w:val="bottom"/>
            <w:gridSpan w:val="2"/>
          </w:tcPr>
          <w:p>
            <w:pPr>
              <w:ind w:left="220"/>
              <w:spacing w:after="0"/>
              <w:rPr>
                <w:sz w:val="20"/>
                <w:szCs w:val="20"/>
                <w:color w:val="auto"/>
              </w:rPr>
            </w:pPr>
            <w:r>
              <w:rPr>
                <w:rFonts w:ascii="Arial" w:cs="Arial" w:eastAsia="Arial" w:hAnsi="Arial"/>
                <w:sz w:val="18"/>
                <w:szCs w:val="18"/>
                <w:color w:val="auto"/>
              </w:rPr>
              <w:t>James S. Riepe</w:t>
            </w:r>
          </w:p>
        </w:tc>
        <w:tc>
          <w:tcPr>
            <w:tcW w:w="1840" w:type="dxa"/>
            <w:vAlign w:val="bottom"/>
            <w:gridSpan w:val="4"/>
          </w:tcPr>
          <w:p>
            <w:pPr>
              <w:jc w:val="right"/>
              <w:spacing w:after="0"/>
              <w:rPr>
                <w:sz w:val="20"/>
                <w:szCs w:val="20"/>
                <w:color w:val="auto"/>
              </w:rPr>
            </w:pPr>
            <w:r>
              <w:rPr>
                <w:rFonts w:ascii="Arial" w:cs="Arial" w:eastAsia="Arial" w:hAnsi="Arial"/>
                <w:sz w:val="18"/>
                <w:szCs w:val="18"/>
                <w:color w:val="auto"/>
              </w:rPr>
              <w:t>299,456,602</w:t>
            </w:r>
          </w:p>
        </w:tc>
        <w:tc>
          <w:tcPr>
            <w:tcW w:w="2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140" w:type="dxa"/>
            <w:vAlign w:val="bottom"/>
            <w:gridSpan w:val="3"/>
          </w:tcPr>
          <w:p>
            <w:pPr>
              <w:jc w:val="right"/>
              <w:ind w:right="240"/>
              <w:spacing w:after="0"/>
              <w:rPr>
                <w:sz w:val="20"/>
                <w:szCs w:val="20"/>
                <w:color w:val="auto"/>
              </w:rPr>
            </w:pPr>
            <w:r>
              <w:rPr>
                <w:rFonts w:ascii="Arial" w:cs="Arial" w:eastAsia="Arial" w:hAnsi="Arial"/>
                <w:sz w:val="18"/>
                <w:szCs w:val="18"/>
                <w:color w:val="auto"/>
                <w:w w:val="97"/>
              </w:rPr>
              <w:t>10,585,466</w:t>
            </w:r>
          </w:p>
        </w:tc>
        <w:tc>
          <w:tcPr>
            <w:tcW w:w="40" w:type="dxa"/>
            <w:vAlign w:val="bottom"/>
          </w:tcPr>
          <w:p>
            <w:pPr>
              <w:spacing w:after="0"/>
              <w:rPr>
                <w:sz w:val="20"/>
                <w:szCs w:val="20"/>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w w:val="94"/>
              </w:rPr>
              <w:t>1,864,252</w:t>
            </w:r>
          </w:p>
        </w:tc>
        <w:tc>
          <w:tcPr>
            <w:tcW w:w="2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color w:val="auto"/>
                <w:w w:val="89"/>
              </w:rPr>
              <w:t>105,466,362</w:t>
            </w:r>
          </w:p>
        </w:tc>
        <w:tc>
          <w:tcPr>
            <w:tcW w:w="4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0"/>
        </w:trPr>
        <w:tc>
          <w:tcPr>
            <w:tcW w:w="240" w:type="dxa"/>
            <w:vAlign w:val="bottom"/>
          </w:tcPr>
          <w:p>
            <w:pPr>
              <w:spacing w:after="0"/>
              <w:rPr>
                <w:sz w:val="24"/>
                <w:szCs w:val="24"/>
                <w:color w:val="auto"/>
              </w:rPr>
            </w:pPr>
          </w:p>
        </w:tc>
        <w:tc>
          <w:tcPr>
            <w:tcW w:w="5340" w:type="dxa"/>
            <w:vAlign w:val="bottom"/>
            <w:gridSpan w:val="2"/>
          </w:tcPr>
          <w:p>
            <w:pPr>
              <w:spacing w:after="0"/>
              <w:rPr>
                <w:sz w:val="20"/>
                <w:szCs w:val="20"/>
                <w:color w:val="auto"/>
              </w:rPr>
            </w:pPr>
            <w:r>
              <w:rPr>
                <w:rFonts w:ascii="Arial" w:cs="Arial" w:eastAsia="Arial" w:hAnsi="Arial"/>
                <w:sz w:val="18"/>
                <w:szCs w:val="18"/>
                <w:b w:val="1"/>
                <w:bCs w:val="1"/>
                <w:color w:val="auto"/>
              </w:rPr>
              <w:t>Proposal 2</w:t>
            </w:r>
          </w:p>
        </w:tc>
        <w:tc>
          <w:tcPr>
            <w:tcW w:w="8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9"/>
        </w:trPr>
        <w:tc>
          <w:tcPr>
            <w:tcW w:w="240" w:type="dxa"/>
            <w:vAlign w:val="bottom"/>
          </w:tcPr>
          <w:p>
            <w:pPr>
              <w:spacing w:after="0"/>
              <w:rPr>
                <w:sz w:val="24"/>
                <w:szCs w:val="24"/>
                <w:color w:val="auto"/>
              </w:rPr>
            </w:pPr>
          </w:p>
        </w:tc>
        <w:tc>
          <w:tcPr>
            <w:tcW w:w="800" w:type="dxa"/>
            <w:vAlign w:val="bottom"/>
            <w:tcBorders>
              <w:top w:val="single" w:sz="8" w:color="auto"/>
            </w:tcBorders>
          </w:tcPr>
          <w:p>
            <w:pPr>
              <w:spacing w:after="0"/>
              <w:rPr>
                <w:sz w:val="24"/>
                <w:szCs w:val="24"/>
                <w:color w:val="auto"/>
              </w:rPr>
            </w:pPr>
          </w:p>
        </w:tc>
        <w:tc>
          <w:tcPr>
            <w:tcW w:w="45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40" w:type="dxa"/>
            <w:vAlign w:val="bottom"/>
            <w:gridSpan w:val="5"/>
            <w:vMerge w:val="restart"/>
          </w:tcPr>
          <w:p>
            <w:pPr>
              <w:ind w:left="200"/>
              <w:spacing w:after="0"/>
              <w:rPr>
                <w:sz w:val="20"/>
                <w:szCs w:val="20"/>
                <w:color w:val="auto"/>
              </w:rPr>
            </w:pPr>
            <w:r>
              <w:rPr>
                <w:rFonts w:ascii="Arial" w:cs="Arial" w:eastAsia="Arial" w:hAnsi="Arial"/>
                <w:sz w:val="14"/>
                <w:szCs w:val="14"/>
                <w:b w:val="1"/>
                <w:bCs w:val="1"/>
                <w:color w:val="auto"/>
              </w:rPr>
              <w:t>Votes For</w:t>
            </w:r>
          </w:p>
        </w:tc>
        <w:tc>
          <w:tcPr>
            <w:tcW w:w="1180" w:type="dxa"/>
            <w:vAlign w:val="bottom"/>
            <w:gridSpan w:val="4"/>
            <w:vMerge w:val="restart"/>
          </w:tcPr>
          <w:p>
            <w:pPr>
              <w:ind w:left="20"/>
              <w:spacing w:after="0"/>
              <w:rPr>
                <w:sz w:val="20"/>
                <w:szCs w:val="20"/>
                <w:color w:val="auto"/>
              </w:rPr>
            </w:pPr>
            <w:r>
              <w:rPr>
                <w:rFonts w:ascii="Arial" w:cs="Arial" w:eastAsia="Arial" w:hAnsi="Arial"/>
                <w:sz w:val="14"/>
                <w:szCs w:val="14"/>
                <w:b w:val="1"/>
                <w:bCs w:val="1"/>
                <w:color w:val="auto"/>
              </w:rPr>
              <w:t>Votes Against</w:t>
            </w:r>
          </w:p>
        </w:tc>
        <w:tc>
          <w:tcPr>
            <w:tcW w:w="1120" w:type="dxa"/>
            <w:vAlign w:val="bottom"/>
            <w:gridSpan w:val="4"/>
            <w:vMerge w:val="restart"/>
          </w:tcPr>
          <w:p>
            <w:pPr>
              <w:spacing w:after="0"/>
              <w:rPr>
                <w:sz w:val="20"/>
                <w:szCs w:val="20"/>
                <w:color w:val="auto"/>
              </w:rPr>
            </w:pPr>
            <w:r>
              <w:rPr>
                <w:rFonts w:ascii="Arial" w:cs="Arial" w:eastAsia="Arial" w:hAnsi="Arial"/>
                <w:sz w:val="14"/>
                <w:szCs w:val="14"/>
                <w:b w:val="1"/>
                <w:bCs w:val="1"/>
                <w:color w:val="auto"/>
              </w:rPr>
              <w:t>Abstentions</w:t>
            </w:r>
          </w:p>
        </w:tc>
        <w:tc>
          <w:tcPr>
            <w:tcW w:w="1380" w:type="dxa"/>
            <w:vAlign w:val="bottom"/>
            <w:gridSpan w:val="3"/>
          </w:tcPr>
          <w:p>
            <w:pPr>
              <w:jc w:val="center"/>
              <w:ind w:right="580"/>
              <w:spacing w:after="0"/>
              <w:rPr>
                <w:sz w:val="20"/>
                <w:szCs w:val="20"/>
                <w:color w:val="auto"/>
              </w:rPr>
            </w:pPr>
            <w:r>
              <w:rPr>
                <w:rFonts w:ascii="Arial" w:cs="Arial" w:eastAsia="Arial" w:hAnsi="Arial"/>
                <w:sz w:val="14"/>
                <w:szCs w:val="14"/>
                <w:b w:val="1"/>
                <w:bCs w:val="1"/>
                <w:color w:val="auto"/>
                <w:w w:val="97"/>
              </w:rPr>
              <w:t>Broker</w:t>
            </w:r>
          </w:p>
        </w:tc>
        <w:tc>
          <w:tcPr>
            <w:tcW w:w="0" w:type="dxa"/>
            <w:vAlign w:val="bottom"/>
          </w:tcPr>
          <w:p>
            <w:pPr>
              <w:spacing w:after="0"/>
              <w:rPr>
                <w:sz w:val="1"/>
                <w:szCs w:val="1"/>
                <w:color w:val="auto"/>
              </w:rPr>
            </w:pPr>
          </w:p>
        </w:tc>
      </w:tr>
      <w:tr>
        <w:trPr>
          <w:trHeight w:val="171"/>
        </w:trPr>
        <w:tc>
          <w:tcPr>
            <w:tcW w:w="240" w:type="dxa"/>
            <w:vAlign w:val="bottom"/>
          </w:tcPr>
          <w:p>
            <w:pPr>
              <w:spacing w:after="0"/>
              <w:rPr>
                <w:sz w:val="14"/>
                <w:szCs w:val="14"/>
                <w:color w:val="auto"/>
              </w:rPr>
            </w:pPr>
          </w:p>
        </w:tc>
        <w:tc>
          <w:tcPr>
            <w:tcW w:w="5340" w:type="dxa"/>
            <w:vAlign w:val="bottom"/>
            <w:gridSpan w:val="2"/>
            <w:vMerge w:val="restart"/>
          </w:tcPr>
          <w:p>
            <w:pPr>
              <w:ind w:left="220"/>
              <w:spacing w:after="0"/>
              <w:rPr>
                <w:sz w:val="20"/>
                <w:szCs w:val="20"/>
                <w:color w:val="auto"/>
              </w:rPr>
            </w:pPr>
            <w:r>
              <w:rPr>
                <w:rFonts w:ascii="Arial" w:cs="Arial" w:eastAsia="Arial" w:hAnsi="Arial"/>
                <w:sz w:val="18"/>
                <w:szCs w:val="18"/>
                <w:color w:val="auto"/>
                <w:w w:val="99"/>
              </w:rPr>
              <w:t>Advisory vote to approve named executive officer compensation</w:t>
            </w:r>
          </w:p>
        </w:tc>
        <w:tc>
          <w:tcPr>
            <w:tcW w:w="860" w:type="dxa"/>
            <w:vAlign w:val="bottom"/>
          </w:tcPr>
          <w:p>
            <w:pPr>
              <w:spacing w:after="0"/>
              <w:rPr>
                <w:sz w:val="14"/>
                <w:szCs w:val="14"/>
                <w:color w:val="auto"/>
              </w:rPr>
            </w:pPr>
          </w:p>
        </w:tc>
        <w:tc>
          <w:tcPr>
            <w:tcW w:w="1240" w:type="dxa"/>
            <w:vAlign w:val="bottom"/>
            <w:gridSpan w:val="5"/>
            <w:vMerge w:val="continue"/>
          </w:tcPr>
          <w:p>
            <w:pPr>
              <w:spacing w:after="0"/>
              <w:rPr>
                <w:sz w:val="14"/>
                <w:szCs w:val="14"/>
                <w:color w:val="auto"/>
              </w:rPr>
            </w:pPr>
          </w:p>
        </w:tc>
        <w:tc>
          <w:tcPr>
            <w:tcW w:w="1180" w:type="dxa"/>
            <w:vAlign w:val="bottom"/>
            <w:gridSpan w:val="4"/>
            <w:vMerge w:val="continue"/>
          </w:tcPr>
          <w:p>
            <w:pPr>
              <w:spacing w:after="0"/>
              <w:rPr>
                <w:sz w:val="14"/>
                <w:szCs w:val="14"/>
                <w:color w:val="auto"/>
              </w:rPr>
            </w:pPr>
          </w:p>
        </w:tc>
        <w:tc>
          <w:tcPr>
            <w:tcW w:w="1120" w:type="dxa"/>
            <w:vAlign w:val="bottom"/>
            <w:gridSpan w:val="4"/>
            <w:vMerge w:val="continue"/>
          </w:tcPr>
          <w:p>
            <w:pPr>
              <w:spacing w:after="0"/>
              <w:rPr>
                <w:sz w:val="14"/>
                <w:szCs w:val="14"/>
                <w:color w:val="auto"/>
              </w:rPr>
            </w:pPr>
          </w:p>
        </w:tc>
        <w:tc>
          <w:tcPr>
            <w:tcW w:w="1380" w:type="dxa"/>
            <w:vAlign w:val="bottom"/>
            <w:gridSpan w:val="3"/>
          </w:tcPr>
          <w:p>
            <w:pPr>
              <w:jc w:val="center"/>
              <w:ind w:right="540"/>
              <w:spacing w:after="0"/>
              <w:rPr>
                <w:sz w:val="20"/>
                <w:szCs w:val="20"/>
                <w:color w:val="auto"/>
              </w:rPr>
            </w:pPr>
            <w:r>
              <w:rPr>
                <w:rFonts w:ascii="Arial" w:cs="Arial" w:eastAsia="Arial" w:hAnsi="Arial"/>
                <w:sz w:val="14"/>
                <w:szCs w:val="14"/>
                <w:b w:val="1"/>
                <w:bCs w:val="1"/>
                <w:color w:val="auto"/>
                <w:w w:val="91"/>
              </w:rPr>
              <w:t>Non-Votes</w:t>
            </w:r>
          </w:p>
        </w:tc>
        <w:tc>
          <w:tcPr>
            <w:tcW w:w="0" w:type="dxa"/>
            <w:vAlign w:val="bottom"/>
          </w:tcPr>
          <w:p>
            <w:pPr>
              <w:spacing w:after="0"/>
              <w:rPr>
                <w:sz w:val="1"/>
                <w:szCs w:val="1"/>
                <w:color w:val="auto"/>
              </w:rPr>
            </w:pPr>
          </w:p>
        </w:tc>
      </w:tr>
      <w:tr>
        <w:trPr>
          <w:trHeight w:val="224"/>
        </w:trPr>
        <w:tc>
          <w:tcPr>
            <w:tcW w:w="240" w:type="dxa"/>
            <w:vAlign w:val="bottom"/>
          </w:tcPr>
          <w:p>
            <w:pPr>
              <w:spacing w:after="0"/>
              <w:rPr>
                <w:sz w:val="19"/>
                <w:szCs w:val="19"/>
                <w:color w:val="auto"/>
              </w:rPr>
            </w:pPr>
          </w:p>
        </w:tc>
        <w:tc>
          <w:tcPr>
            <w:tcW w:w="5340" w:type="dxa"/>
            <w:vAlign w:val="bottom"/>
            <w:gridSpan w:val="2"/>
            <w:vMerge w:val="continue"/>
          </w:tcPr>
          <w:p>
            <w:pPr>
              <w:spacing w:after="0"/>
              <w:rPr>
                <w:sz w:val="19"/>
                <w:szCs w:val="19"/>
                <w:color w:val="auto"/>
              </w:rPr>
            </w:pPr>
          </w:p>
        </w:tc>
        <w:tc>
          <w:tcPr>
            <w:tcW w:w="860" w:type="dxa"/>
            <w:vAlign w:val="bottom"/>
          </w:tcPr>
          <w:p>
            <w:pPr>
              <w:spacing w:after="0"/>
              <w:rPr>
                <w:sz w:val="19"/>
                <w:szCs w:val="19"/>
                <w:color w:val="auto"/>
              </w:rPr>
            </w:pPr>
          </w:p>
        </w:tc>
        <w:tc>
          <w:tcPr>
            <w:tcW w:w="980" w:type="dxa"/>
            <w:vAlign w:val="bottom"/>
            <w:tcBorders>
              <w:top w:val="single" w:sz="8" w:color="auto"/>
            </w:tcBorders>
            <w:gridSpan w:val="3"/>
          </w:tcPr>
          <w:p>
            <w:pPr>
              <w:jc w:val="right"/>
              <w:spacing w:after="0"/>
              <w:rPr>
                <w:sz w:val="20"/>
                <w:szCs w:val="20"/>
                <w:color w:val="auto"/>
              </w:rPr>
            </w:pPr>
            <w:r>
              <w:rPr>
                <w:rFonts w:ascii="Arial" w:cs="Arial" w:eastAsia="Arial" w:hAnsi="Arial"/>
                <w:sz w:val="18"/>
                <w:szCs w:val="18"/>
                <w:color w:val="auto"/>
                <w:w w:val="95"/>
              </w:rPr>
              <w:t>291,887,842</w:t>
            </w:r>
          </w:p>
        </w:tc>
        <w:tc>
          <w:tcPr>
            <w:tcW w:w="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90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w w:val="97"/>
              </w:rPr>
              <w:t>18,480,815</w:t>
            </w:r>
          </w:p>
        </w:tc>
        <w:tc>
          <w:tcPr>
            <w:tcW w:w="240" w:type="dxa"/>
            <w:vAlign w:val="bottom"/>
          </w:tcPr>
          <w:p>
            <w:pPr>
              <w:spacing w:after="0"/>
              <w:rPr>
                <w:sz w:val="19"/>
                <w:szCs w:val="19"/>
                <w:color w:val="auto"/>
              </w:rPr>
            </w:pPr>
          </w:p>
        </w:tc>
        <w:tc>
          <w:tcPr>
            <w:tcW w:w="4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w w:val="94"/>
              </w:rPr>
              <w:t>1,537,663</w:t>
            </w:r>
          </w:p>
        </w:tc>
        <w:tc>
          <w:tcPr>
            <w:tcW w:w="26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w w:val="89"/>
              </w:rPr>
              <w:t>105,466,362</w:t>
            </w:r>
          </w:p>
        </w:tc>
        <w:tc>
          <w:tcPr>
            <w:tcW w:w="4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85"/>
        </w:trPr>
        <w:tc>
          <w:tcPr>
            <w:tcW w:w="240" w:type="dxa"/>
            <w:vAlign w:val="bottom"/>
          </w:tcPr>
          <w:p>
            <w:pPr>
              <w:spacing w:after="0"/>
              <w:rPr>
                <w:sz w:val="24"/>
                <w:szCs w:val="24"/>
                <w:color w:val="auto"/>
              </w:rPr>
            </w:pPr>
          </w:p>
        </w:tc>
        <w:tc>
          <w:tcPr>
            <w:tcW w:w="5340" w:type="dxa"/>
            <w:vAlign w:val="bottom"/>
            <w:gridSpan w:val="2"/>
          </w:tcPr>
          <w:p>
            <w:pPr>
              <w:spacing w:after="0"/>
              <w:rPr>
                <w:sz w:val="20"/>
                <w:szCs w:val="20"/>
                <w:color w:val="auto"/>
              </w:rPr>
            </w:pPr>
            <w:r>
              <w:rPr>
                <w:rFonts w:ascii="Arial" w:cs="Arial" w:eastAsia="Arial" w:hAnsi="Arial"/>
                <w:sz w:val="18"/>
                <w:szCs w:val="18"/>
                <w:b w:val="1"/>
                <w:bCs w:val="1"/>
                <w:color w:val="auto"/>
              </w:rPr>
              <w:t>Proposal 3</w:t>
            </w:r>
          </w:p>
        </w:tc>
        <w:tc>
          <w:tcPr>
            <w:tcW w:w="8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9"/>
        </w:trPr>
        <w:tc>
          <w:tcPr>
            <w:tcW w:w="240" w:type="dxa"/>
            <w:vAlign w:val="bottom"/>
          </w:tcPr>
          <w:p>
            <w:pPr>
              <w:spacing w:after="0"/>
              <w:rPr>
                <w:sz w:val="24"/>
                <w:szCs w:val="24"/>
                <w:color w:val="auto"/>
              </w:rPr>
            </w:pPr>
          </w:p>
        </w:tc>
        <w:tc>
          <w:tcPr>
            <w:tcW w:w="800" w:type="dxa"/>
            <w:vAlign w:val="bottom"/>
            <w:tcBorders>
              <w:top w:val="single" w:sz="8" w:color="auto"/>
            </w:tcBorders>
          </w:tcPr>
          <w:p>
            <w:pPr>
              <w:spacing w:after="0"/>
              <w:rPr>
                <w:sz w:val="24"/>
                <w:szCs w:val="24"/>
                <w:color w:val="auto"/>
              </w:rPr>
            </w:pPr>
          </w:p>
        </w:tc>
        <w:tc>
          <w:tcPr>
            <w:tcW w:w="4540" w:type="dxa"/>
            <w:vAlign w:val="bottom"/>
          </w:tcPr>
          <w:p>
            <w:pPr>
              <w:spacing w:after="0"/>
              <w:rPr>
                <w:sz w:val="24"/>
                <w:szCs w:val="24"/>
                <w:color w:val="auto"/>
              </w:rPr>
            </w:pPr>
          </w:p>
        </w:tc>
        <w:tc>
          <w:tcPr>
            <w:tcW w:w="1320" w:type="dxa"/>
            <w:vAlign w:val="bottom"/>
            <w:gridSpan w:val="3"/>
            <w:vMerge w:val="restart"/>
          </w:tcPr>
          <w:p>
            <w:pPr>
              <w:ind w:left="240"/>
              <w:spacing w:after="0"/>
              <w:rPr>
                <w:sz w:val="20"/>
                <w:szCs w:val="20"/>
                <w:color w:val="auto"/>
              </w:rPr>
            </w:pPr>
            <w:r>
              <w:rPr>
                <w:rFonts w:ascii="Arial" w:cs="Arial" w:eastAsia="Arial" w:hAnsi="Arial"/>
                <w:sz w:val="14"/>
                <w:szCs w:val="14"/>
                <w:b w:val="1"/>
                <w:bCs w:val="1"/>
                <w:color w:val="auto"/>
              </w:rPr>
              <w:t>One Year</w:t>
            </w:r>
          </w:p>
        </w:tc>
        <w:tc>
          <w:tcPr>
            <w:tcW w:w="780" w:type="dxa"/>
            <w:vAlign w:val="bottom"/>
            <w:gridSpan w:val="3"/>
            <w:vMerge w:val="restart"/>
          </w:tcPr>
          <w:p>
            <w:pPr>
              <w:jc w:val="right"/>
              <w:ind w:right="100"/>
              <w:spacing w:after="0"/>
              <w:rPr>
                <w:sz w:val="20"/>
                <w:szCs w:val="20"/>
                <w:color w:val="auto"/>
              </w:rPr>
            </w:pPr>
            <w:r>
              <w:rPr>
                <w:rFonts w:ascii="Arial" w:cs="Arial" w:eastAsia="Arial" w:hAnsi="Arial"/>
                <w:sz w:val="14"/>
                <w:szCs w:val="14"/>
                <w:b w:val="1"/>
                <w:bCs w:val="1"/>
                <w:color w:val="auto"/>
                <w:w w:val="94"/>
              </w:rPr>
              <w:t>Two Years</w:t>
            </w:r>
          </w:p>
        </w:tc>
        <w:tc>
          <w:tcPr>
            <w:tcW w:w="220" w:type="dxa"/>
            <w:vAlign w:val="bottom"/>
          </w:tcPr>
          <w:p>
            <w:pPr>
              <w:spacing w:after="0"/>
              <w:rPr>
                <w:sz w:val="24"/>
                <w:szCs w:val="24"/>
                <w:color w:val="auto"/>
              </w:rPr>
            </w:pPr>
          </w:p>
        </w:tc>
        <w:tc>
          <w:tcPr>
            <w:tcW w:w="960" w:type="dxa"/>
            <w:vAlign w:val="bottom"/>
            <w:gridSpan w:val="3"/>
            <w:vMerge w:val="restart"/>
          </w:tcPr>
          <w:p>
            <w:pPr>
              <w:jc w:val="right"/>
              <w:ind w:right="120"/>
              <w:spacing w:after="0"/>
              <w:rPr>
                <w:sz w:val="20"/>
                <w:szCs w:val="20"/>
                <w:color w:val="auto"/>
              </w:rPr>
            </w:pPr>
            <w:r>
              <w:rPr>
                <w:rFonts w:ascii="Arial" w:cs="Arial" w:eastAsia="Arial" w:hAnsi="Arial"/>
                <w:sz w:val="14"/>
                <w:szCs w:val="14"/>
                <w:b w:val="1"/>
                <w:bCs w:val="1"/>
                <w:color w:val="auto"/>
              </w:rPr>
              <w:t>Three Years</w:t>
            </w:r>
          </w:p>
        </w:tc>
        <w:tc>
          <w:tcPr>
            <w:tcW w:w="260" w:type="dxa"/>
            <w:vAlign w:val="bottom"/>
          </w:tcPr>
          <w:p>
            <w:pPr>
              <w:spacing w:after="0"/>
              <w:rPr>
                <w:sz w:val="24"/>
                <w:szCs w:val="24"/>
                <w:color w:val="auto"/>
              </w:rPr>
            </w:pPr>
          </w:p>
        </w:tc>
        <w:tc>
          <w:tcPr>
            <w:tcW w:w="860" w:type="dxa"/>
            <w:vAlign w:val="bottom"/>
            <w:gridSpan w:val="3"/>
            <w:vMerge w:val="restart"/>
          </w:tcPr>
          <w:p>
            <w:pPr>
              <w:jc w:val="right"/>
              <w:ind w:right="60"/>
              <w:spacing w:after="0"/>
              <w:rPr>
                <w:sz w:val="20"/>
                <w:szCs w:val="20"/>
                <w:color w:val="auto"/>
              </w:rPr>
            </w:pPr>
            <w:r>
              <w:rPr>
                <w:rFonts w:ascii="Arial" w:cs="Arial" w:eastAsia="Arial" w:hAnsi="Arial"/>
                <w:sz w:val="14"/>
                <w:szCs w:val="14"/>
                <w:b w:val="1"/>
                <w:bCs w:val="1"/>
                <w:color w:val="auto"/>
                <w:w w:val="96"/>
              </w:rPr>
              <w:t>Abstentions</w:t>
            </w:r>
          </w:p>
        </w:tc>
        <w:tc>
          <w:tcPr>
            <w:tcW w:w="280" w:type="dxa"/>
            <w:vAlign w:val="bottom"/>
          </w:tcPr>
          <w:p>
            <w:pPr>
              <w:spacing w:after="0"/>
              <w:rPr>
                <w:sz w:val="24"/>
                <w:szCs w:val="24"/>
                <w:color w:val="auto"/>
              </w:rPr>
            </w:pPr>
          </w:p>
        </w:tc>
        <w:tc>
          <w:tcPr>
            <w:tcW w:w="110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w w:val="97"/>
              </w:rPr>
              <w:t>Broker</w:t>
            </w:r>
          </w:p>
        </w:tc>
        <w:tc>
          <w:tcPr>
            <w:tcW w:w="0" w:type="dxa"/>
            <w:vAlign w:val="bottom"/>
          </w:tcPr>
          <w:p>
            <w:pPr>
              <w:spacing w:after="0"/>
              <w:rPr>
                <w:sz w:val="1"/>
                <w:szCs w:val="1"/>
                <w:color w:val="auto"/>
              </w:rPr>
            </w:pPr>
          </w:p>
        </w:tc>
      </w:tr>
      <w:tr>
        <w:trPr>
          <w:trHeight w:val="171"/>
        </w:trPr>
        <w:tc>
          <w:tcPr>
            <w:tcW w:w="5580" w:type="dxa"/>
            <w:vAlign w:val="bottom"/>
            <w:gridSpan w:val="3"/>
            <w:vMerge w:val="restart"/>
          </w:tcPr>
          <w:p>
            <w:pPr>
              <w:spacing w:after="0"/>
              <w:rPr>
                <w:sz w:val="20"/>
                <w:szCs w:val="20"/>
                <w:color w:val="auto"/>
              </w:rPr>
            </w:pPr>
            <w:r>
              <w:rPr>
                <w:rFonts w:ascii="Arial" w:cs="Arial" w:eastAsia="Arial" w:hAnsi="Arial"/>
                <w:sz w:val="18"/>
                <w:szCs w:val="18"/>
                <w:color w:val="auto"/>
                <w:w w:val="95"/>
              </w:rPr>
              <w:t>Advisory vote to approve frequency of advisory vote on named executive</w:t>
            </w:r>
          </w:p>
        </w:tc>
        <w:tc>
          <w:tcPr>
            <w:tcW w:w="1320" w:type="dxa"/>
            <w:vAlign w:val="bottom"/>
            <w:gridSpan w:val="3"/>
            <w:vMerge w:val="continue"/>
          </w:tcPr>
          <w:p>
            <w:pPr>
              <w:spacing w:after="0"/>
              <w:rPr>
                <w:sz w:val="14"/>
                <w:szCs w:val="14"/>
                <w:color w:val="auto"/>
              </w:rPr>
            </w:pPr>
          </w:p>
        </w:tc>
        <w:tc>
          <w:tcPr>
            <w:tcW w:w="780" w:type="dxa"/>
            <w:vAlign w:val="bottom"/>
            <w:gridSpan w:val="3"/>
            <w:vMerge w:val="continue"/>
          </w:tcPr>
          <w:p>
            <w:pPr>
              <w:spacing w:after="0"/>
              <w:rPr>
                <w:sz w:val="14"/>
                <w:szCs w:val="14"/>
                <w:color w:val="auto"/>
              </w:rPr>
            </w:pPr>
          </w:p>
        </w:tc>
        <w:tc>
          <w:tcPr>
            <w:tcW w:w="220" w:type="dxa"/>
            <w:vAlign w:val="bottom"/>
          </w:tcPr>
          <w:p>
            <w:pPr>
              <w:spacing w:after="0"/>
              <w:rPr>
                <w:sz w:val="14"/>
                <w:szCs w:val="14"/>
                <w:color w:val="auto"/>
              </w:rPr>
            </w:pPr>
          </w:p>
        </w:tc>
        <w:tc>
          <w:tcPr>
            <w:tcW w:w="960" w:type="dxa"/>
            <w:vAlign w:val="bottom"/>
            <w:gridSpan w:val="3"/>
            <w:vMerge w:val="continue"/>
          </w:tcPr>
          <w:p>
            <w:pPr>
              <w:spacing w:after="0"/>
              <w:rPr>
                <w:sz w:val="14"/>
                <w:szCs w:val="14"/>
                <w:color w:val="auto"/>
              </w:rPr>
            </w:pPr>
          </w:p>
        </w:tc>
        <w:tc>
          <w:tcPr>
            <w:tcW w:w="260" w:type="dxa"/>
            <w:vAlign w:val="bottom"/>
          </w:tcPr>
          <w:p>
            <w:pPr>
              <w:spacing w:after="0"/>
              <w:rPr>
                <w:sz w:val="14"/>
                <w:szCs w:val="14"/>
                <w:color w:val="auto"/>
              </w:rPr>
            </w:pPr>
          </w:p>
        </w:tc>
        <w:tc>
          <w:tcPr>
            <w:tcW w:w="860" w:type="dxa"/>
            <w:vAlign w:val="bottom"/>
            <w:gridSpan w:val="3"/>
            <w:vMerge w:val="continue"/>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gridSpan w:val="2"/>
          </w:tcPr>
          <w:p>
            <w:pPr>
              <w:jc w:val="center"/>
              <w:ind w:right="20"/>
              <w:spacing w:after="0"/>
              <w:rPr>
                <w:sz w:val="20"/>
                <w:szCs w:val="20"/>
                <w:color w:val="auto"/>
              </w:rPr>
            </w:pPr>
            <w:r>
              <w:rPr>
                <w:rFonts w:ascii="Arial" w:cs="Arial" w:eastAsia="Arial" w:hAnsi="Arial"/>
                <w:sz w:val="14"/>
                <w:szCs w:val="14"/>
                <w:b w:val="1"/>
                <w:bCs w:val="1"/>
                <w:color w:val="auto"/>
                <w:w w:val="91"/>
              </w:rPr>
              <w:t>Non-Votes</w:t>
            </w:r>
          </w:p>
        </w:tc>
        <w:tc>
          <w:tcPr>
            <w:tcW w:w="0" w:type="dxa"/>
            <w:vAlign w:val="bottom"/>
          </w:tcPr>
          <w:p>
            <w:pPr>
              <w:spacing w:after="0"/>
              <w:rPr>
                <w:sz w:val="1"/>
                <w:szCs w:val="1"/>
                <w:color w:val="auto"/>
              </w:rPr>
            </w:pPr>
          </w:p>
        </w:tc>
      </w:tr>
      <w:tr>
        <w:trPr>
          <w:trHeight w:val="182"/>
        </w:trPr>
        <w:tc>
          <w:tcPr>
            <w:tcW w:w="5580" w:type="dxa"/>
            <w:vAlign w:val="bottom"/>
            <w:gridSpan w:val="3"/>
            <w:vMerge w:val="continue"/>
          </w:tcPr>
          <w:p>
            <w:pPr>
              <w:spacing w:after="0"/>
              <w:rPr>
                <w:sz w:val="15"/>
                <w:szCs w:val="15"/>
                <w:color w:val="auto"/>
              </w:rPr>
            </w:pPr>
          </w:p>
        </w:tc>
        <w:tc>
          <w:tcPr>
            <w:tcW w:w="860" w:type="dxa"/>
            <w:vAlign w:val="bottom"/>
            <w:tcBorders>
              <w:top w:val="single" w:sz="8" w:color="auto"/>
            </w:tcBorders>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260" w:type="dxa"/>
            <w:vAlign w:val="bottom"/>
          </w:tcPr>
          <w:p>
            <w:pPr>
              <w:spacing w:after="0"/>
              <w:rPr>
                <w:sz w:val="15"/>
                <w:szCs w:val="15"/>
                <w:color w:val="auto"/>
              </w:rPr>
            </w:pPr>
          </w:p>
        </w:tc>
        <w:tc>
          <w:tcPr>
            <w:tcW w:w="520" w:type="dxa"/>
            <w:vAlign w:val="bottom"/>
            <w:tcBorders>
              <w:top w:val="single" w:sz="8" w:color="auto"/>
            </w:tcBorders>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80" w:type="dxa"/>
            <w:vAlign w:val="bottom"/>
            <w:tcBorders>
              <w:top w:val="single" w:sz="8" w:color="auto"/>
            </w:tcBorders>
          </w:tcPr>
          <w:p>
            <w:pPr>
              <w:spacing w:after="0"/>
              <w:rPr>
                <w:sz w:val="15"/>
                <w:szCs w:val="15"/>
                <w:color w:val="auto"/>
              </w:rPr>
            </w:pPr>
          </w:p>
        </w:tc>
        <w:tc>
          <w:tcPr>
            <w:tcW w:w="240" w:type="dxa"/>
            <w:vAlign w:val="bottom"/>
            <w:tcBorders>
              <w:top w:val="single" w:sz="8" w:color="auto"/>
            </w:tcBorders>
          </w:tcPr>
          <w:p>
            <w:pPr>
              <w:spacing w:after="0"/>
              <w:rPr>
                <w:sz w:val="15"/>
                <w:szCs w:val="15"/>
                <w:color w:val="auto"/>
              </w:rPr>
            </w:pPr>
          </w:p>
        </w:tc>
        <w:tc>
          <w:tcPr>
            <w:tcW w:w="40" w:type="dxa"/>
            <w:vAlign w:val="bottom"/>
            <w:tcBorders>
              <w:top w:val="single" w:sz="8" w:color="auto"/>
            </w:tcBorders>
          </w:tcPr>
          <w:p>
            <w:pPr>
              <w:spacing w:after="0"/>
              <w:rPr>
                <w:sz w:val="15"/>
                <w:szCs w:val="15"/>
                <w:color w:val="auto"/>
              </w:rPr>
            </w:pPr>
          </w:p>
        </w:tc>
        <w:tc>
          <w:tcPr>
            <w:tcW w:w="260" w:type="dxa"/>
            <w:vAlign w:val="bottom"/>
          </w:tcPr>
          <w:p>
            <w:pPr>
              <w:spacing w:after="0"/>
              <w:rPr>
                <w:sz w:val="15"/>
                <w:szCs w:val="15"/>
                <w:color w:val="auto"/>
              </w:rPr>
            </w:pPr>
          </w:p>
        </w:tc>
        <w:tc>
          <w:tcPr>
            <w:tcW w:w="520" w:type="dxa"/>
            <w:vAlign w:val="bottom"/>
            <w:tcBorders>
              <w:top w:val="single" w:sz="8" w:color="auto"/>
            </w:tcBorders>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280" w:type="dxa"/>
            <w:vAlign w:val="bottom"/>
          </w:tcPr>
          <w:p>
            <w:pPr>
              <w:spacing w:after="0"/>
              <w:rPr>
                <w:sz w:val="15"/>
                <w:szCs w:val="15"/>
                <w:color w:val="auto"/>
              </w:rPr>
            </w:pPr>
          </w:p>
        </w:tc>
        <w:tc>
          <w:tcPr>
            <w:tcW w:w="640" w:type="dxa"/>
            <w:vAlign w:val="bottom"/>
            <w:tcBorders>
              <w:top w:val="single" w:sz="8" w:color="auto"/>
            </w:tcBorders>
          </w:tcPr>
          <w:p>
            <w:pPr>
              <w:spacing w:after="0"/>
              <w:rPr>
                <w:sz w:val="15"/>
                <w:szCs w:val="15"/>
                <w:color w:val="auto"/>
              </w:rPr>
            </w:pPr>
          </w:p>
        </w:tc>
        <w:tc>
          <w:tcPr>
            <w:tcW w:w="460" w:type="dxa"/>
            <w:vAlign w:val="bottom"/>
            <w:tcBorders>
              <w:top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5580" w:type="dxa"/>
            <w:vAlign w:val="bottom"/>
            <w:gridSpan w:val="3"/>
          </w:tcPr>
          <w:p>
            <w:pPr>
              <w:ind w:left="180"/>
              <w:spacing w:after="0"/>
              <w:rPr>
                <w:sz w:val="20"/>
                <w:szCs w:val="20"/>
                <w:color w:val="auto"/>
              </w:rPr>
            </w:pPr>
            <w:r>
              <w:rPr>
                <w:rFonts w:ascii="Arial" w:cs="Arial" w:eastAsia="Arial" w:hAnsi="Arial"/>
                <w:sz w:val="18"/>
                <w:szCs w:val="18"/>
                <w:color w:val="auto"/>
              </w:rPr>
              <w:t>officer compensation</w:t>
            </w:r>
          </w:p>
        </w:tc>
        <w:tc>
          <w:tcPr>
            <w:tcW w:w="1320" w:type="dxa"/>
            <w:vAlign w:val="bottom"/>
            <w:gridSpan w:val="3"/>
          </w:tcPr>
          <w:p>
            <w:pPr>
              <w:jc w:val="right"/>
              <w:ind w:right="260"/>
              <w:spacing w:after="0"/>
              <w:rPr>
                <w:sz w:val="20"/>
                <w:szCs w:val="20"/>
                <w:color w:val="auto"/>
              </w:rPr>
            </w:pPr>
            <w:r>
              <w:rPr>
                <w:rFonts w:ascii="Arial" w:cs="Arial" w:eastAsia="Arial" w:hAnsi="Arial"/>
                <w:sz w:val="18"/>
                <w:szCs w:val="18"/>
                <w:color w:val="auto"/>
              </w:rPr>
              <w:t>244,582,454</w:t>
            </w:r>
          </w:p>
        </w:tc>
        <w:tc>
          <w:tcPr>
            <w:tcW w:w="780" w:type="dxa"/>
            <w:vAlign w:val="bottom"/>
            <w:gridSpan w:val="3"/>
          </w:tcPr>
          <w:p>
            <w:pPr>
              <w:jc w:val="right"/>
              <w:ind w:right="60"/>
              <w:spacing w:after="0"/>
              <w:rPr>
                <w:sz w:val="20"/>
                <w:szCs w:val="20"/>
                <w:color w:val="auto"/>
              </w:rPr>
            </w:pPr>
            <w:r>
              <w:rPr>
                <w:rFonts w:ascii="Arial" w:cs="Arial" w:eastAsia="Arial" w:hAnsi="Arial"/>
                <w:sz w:val="18"/>
                <w:szCs w:val="18"/>
                <w:color w:val="auto"/>
              </w:rPr>
              <w:t>498,252</w:t>
            </w:r>
          </w:p>
        </w:tc>
        <w:tc>
          <w:tcPr>
            <w:tcW w:w="1180" w:type="dxa"/>
            <w:vAlign w:val="bottom"/>
            <w:gridSpan w:val="4"/>
          </w:tcPr>
          <w:p>
            <w:pPr>
              <w:jc w:val="right"/>
              <w:spacing w:after="0"/>
              <w:rPr>
                <w:sz w:val="20"/>
                <w:szCs w:val="20"/>
                <w:color w:val="auto"/>
              </w:rPr>
            </w:pPr>
            <w:r>
              <w:rPr>
                <w:rFonts w:ascii="Arial" w:cs="Arial" w:eastAsia="Arial" w:hAnsi="Arial"/>
                <w:sz w:val="18"/>
                <w:szCs w:val="18"/>
                <w:color w:val="auto"/>
              </w:rPr>
              <w:t>64,860,819</w:t>
            </w:r>
          </w:p>
        </w:tc>
        <w:tc>
          <w:tcPr>
            <w:tcW w:w="1120" w:type="dxa"/>
            <w:vAlign w:val="bottom"/>
            <w:gridSpan w:val="4"/>
          </w:tcPr>
          <w:p>
            <w:pPr>
              <w:jc w:val="right"/>
              <w:spacing w:after="0"/>
              <w:rPr>
                <w:sz w:val="20"/>
                <w:szCs w:val="20"/>
                <w:color w:val="auto"/>
              </w:rPr>
            </w:pPr>
            <w:r>
              <w:rPr>
                <w:rFonts w:ascii="Arial" w:cs="Arial" w:eastAsia="Arial" w:hAnsi="Arial"/>
                <w:sz w:val="18"/>
                <w:szCs w:val="18"/>
                <w:color w:val="auto"/>
              </w:rPr>
              <w:t>1,964,795</w:t>
            </w:r>
          </w:p>
        </w:tc>
        <w:tc>
          <w:tcPr>
            <w:tcW w:w="1380" w:type="dxa"/>
            <w:vAlign w:val="bottom"/>
            <w:gridSpan w:val="3"/>
          </w:tcPr>
          <w:p>
            <w:pPr>
              <w:jc w:val="right"/>
              <w:spacing w:after="0"/>
              <w:rPr>
                <w:sz w:val="20"/>
                <w:szCs w:val="20"/>
                <w:color w:val="auto"/>
              </w:rPr>
            </w:pPr>
            <w:r>
              <w:rPr>
                <w:rFonts w:ascii="Arial" w:cs="Arial" w:eastAsia="Arial" w:hAnsi="Arial"/>
                <w:sz w:val="18"/>
                <w:szCs w:val="18"/>
                <w:color w:val="auto"/>
              </w:rPr>
              <w:t>105,466,362</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After considering these results, and consistent with its own recommendation, Genworth’s Board of Directors has determined that Genworth will hold an advisory vote on named executive officer compensation on an annual basis until the next advisory vote on the frequency of the advisory vote on named executive officer compensation.</w:t>
      </w:r>
    </w:p>
    <w:p>
      <w:pPr>
        <w:spacing w:after="0" w:line="285" w:lineRule="exact"/>
        <w:rPr>
          <w:sz w:val="20"/>
          <w:szCs w:val="20"/>
          <w:color w:val="auto"/>
        </w:rPr>
      </w:pPr>
    </w:p>
    <w:p>
      <w:pPr>
        <w:ind w:left="240"/>
        <w:spacing w:after="0"/>
        <w:rPr>
          <w:sz w:val="20"/>
          <w:szCs w:val="20"/>
          <w:color w:val="auto"/>
        </w:rPr>
      </w:pPr>
      <w:r>
        <w:rPr>
          <w:rFonts w:ascii="Arial" w:cs="Arial" w:eastAsia="Arial" w:hAnsi="Arial"/>
          <w:sz w:val="18"/>
          <w:szCs w:val="18"/>
          <w:b w:val="1"/>
          <w:bCs w:val="1"/>
          <w:u w:val="single" w:color="auto"/>
          <w:color w:val="auto"/>
        </w:rPr>
        <w:t>Proposal 4</w:t>
      </w:r>
    </w:p>
    <w:p>
      <w:pPr>
        <w:spacing w:after="0" w:line="235"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5980" w:type="dxa"/>
            <w:vAlign w:val="bottom"/>
          </w:tcPr>
          <w:p>
            <w:pPr>
              <w:spacing w:after="0"/>
              <w:rPr>
                <w:sz w:val="14"/>
                <w:szCs w:val="14"/>
                <w:color w:val="auto"/>
              </w:rPr>
            </w:pPr>
          </w:p>
        </w:tc>
        <w:tc>
          <w:tcPr>
            <w:tcW w:w="1240" w:type="dxa"/>
            <w:vAlign w:val="bottom"/>
            <w:gridSpan w:val="2"/>
            <w:vMerge w:val="restart"/>
          </w:tcPr>
          <w:p>
            <w:pPr>
              <w:ind w:left="200"/>
              <w:spacing w:after="0"/>
              <w:rPr>
                <w:sz w:val="20"/>
                <w:szCs w:val="20"/>
                <w:color w:val="auto"/>
              </w:rPr>
            </w:pPr>
            <w:r>
              <w:rPr>
                <w:rFonts w:ascii="Arial" w:cs="Arial" w:eastAsia="Arial" w:hAnsi="Arial"/>
                <w:sz w:val="14"/>
                <w:szCs w:val="14"/>
                <w:b w:val="1"/>
                <w:bCs w:val="1"/>
                <w:color w:val="auto"/>
              </w:rPr>
              <w:t>Votes For</w:t>
            </w:r>
          </w:p>
        </w:tc>
        <w:tc>
          <w:tcPr>
            <w:tcW w:w="11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Votes Against</w:t>
            </w:r>
          </w:p>
        </w:tc>
        <w:tc>
          <w:tcPr>
            <w:tcW w:w="108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Abstentions</w:t>
            </w:r>
          </w:p>
        </w:tc>
        <w:tc>
          <w:tcPr>
            <w:tcW w:w="1000" w:type="dxa"/>
            <w:vAlign w:val="bottom"/>
          </w:tcPr>
          <w:p>
            <w:pPr>
              <w:jc w:val="center"/>
              <w:spacing w:after="0"/>
              <w:rPr>
                <w:sz w:val="20"/>
                <w:szCs w:val="20"/>
                <w:color w:val="auto"/>
              </w:rPr>
            </w:pPr>
            <w:r>
              <w:rPr>
                <w:rFonts w:ascii="Arial" w:cs="Arial" w:eastAsia="Arial" w:hAnsi="Arial"/>
                <w:sz w:val="14"/>
                <w:szCs w:val="14"/>
                <w:b w:val="1"/>
                <w:bCs w:val="1"/>
                <w:color w:val="auto"/>
                <w:w w:val="97"/>
              </w:rPr>
              <w:t>Broker</w:t>
            </w:r>
          </w:p>
        </w:tc>
        <w:tc>
          <w:tcPr>
            <w:tcW w:w="0" w:type="dxa"/>
            <w:vAlign w:val="bottom"/>
          </w:tcPr>
          <w:p>
            <w:pPr>
              <w:spacing w:after="0"/>
              <w:rPr>
                <w:sz w:val="1"/>
                <w:szCs w:val="1"/>
                <w:color w:val="auto"/>
              </w:rPr>
            </w:pPr>
          </w:p>
        </w:tc>
      </w:tr>
      <w:tr>
        <w:trPr>
          <w:trHeight w:val="171"/>
        </w:trPr>
        <w:tc>
          <w:tcPr>
            <w:tcW w:w="5980" w:type="dxa"/>
            <w:vAlign w:val="bottom"/>
            <w:vMerge w:val="restart"/>
          </w:tcPr>
          <w:p>
            <w:pPr>
              <w:spacing w:after="0"/>
              <w:rPr>
                <w:sz w:val="20"/>
                <w:szCs w:val="20"/>
                <w:color w:val="auto"/>
              </w:rPr>
            </w:pPr>
            <w:r>
              <w:rPr>
                <w:rFonts w:ascii="Arial" w:cs="Arial" w:eastAsia="Arial" w:hAnsi="Arial"/>
                <w:sz w:val="18"/>
                <w:szCs w:val="18"/>
                <w:color w:val="auto"/>
                <w:w w:val="99"/>
              </w:rPr>
              <w:t>Re-approve material terms of performance goals for qualified performance-</w:t>
            </w:r>
          </w:p>
        </w:tc>
        <w:tc>
          <w:tcPr>
            <w:tcW w:w="1240" w:type="dxa"/>
            <w:vAlign w:val="bottom"/>
            <w:gridSpan w:val="2"/>
            <w:vMerge w:val="continue"/>
          </w:tcPr>
          <w:p>
            <w:pPr>
              <w:spacing w:after="0"/>
              <w:rPr>
                <w:sz w:val="14"/>
                <w:szCs w:val="14"/>
                <w:color w:val="auto"/>
              </w:rPr>
            </w:pPr>
          </w:p>
        </w:tc>
        <w:tc>
          <w:tcPr>
            <w:tcW w:w="1140" w:type="dxa"/>
            <w:vAlign w:val="bottom"/>
            <w:gridSpan w:val="2"/>
            <w:vMerge w:val="continue"/>
          </w:tcPr>
          <w:p>
            <w:pPr>
              <w:spacing w:after="0"/>
              <w:rPr>
                <w:sz w:val="14"/>
                <w:szCs w:val="14"/>
                <w:color w:val="auto"/>
              </w:rPr>
            </w:pPr>
          </w:p>
        </w:tc>
        <w:tc>
          <w:tcPr>
            <w:tcW w:w="1080" w:type="dxa"/>
            <w:vAlign w:val="bottom"/>
            <w:gridSpan w:val="2"/>
            <w:vMerge w:val="continue"/>
          </w:tcPr>
          <w:p>
            <w:pPr>
              <w:spacing w:after="0"/>
              <w:rPr>
                <w:sz w:val="14"/>
                <w:szCs w:val="14"/>
                <w:color w:val="auto"/>
              </w:rPr>
            </w:pPr>
          </w:p>
        </w:tc>
        <w:tc>
          <w:tcPr>
            <w:tcW w:w="1000" w:type="dxa"/>
            <w:vAlign w:val="bottom"/>
          </w:tcPr>
          <w:p>
            <w:pPr>
              <w:jc w:val="center"/>
              <w:spacing w:after="0"/>
              <w:rPr>
                <w:sz w:val="20"/>
                <w:szCs w:val="20"/>
                <w:color w:val="auto"/>
              </w:rPr>
            </w:pPr>
            <w:r>
              <w:rPr>
                <w:rFonts w:ascii="Arial" w:cs="Arial" w:eastAsia="Arial" w:hAnsi="Arial"/>
                <w:sz w:val="14"/>
                <w:szCs w:val="14"/>
                <w:b w:val="1"/>
                <w:bCs w:val="1"/>
                <w:color w:val="auto"/>
                <w:w w:val="91"/>
              </w:rPr>
              <w:t>Non-Votes</w:t>
            </w:r>
          </w:p>
        </w:tc>
        <w:tc>
          <w:tcPr>
            <w:tcW w:w="0" w:type="dxa"/>
            <w:vAlign w:val="bottom"/>
          </w:tcPr>
          <w:p>
            <w:pPr>
              <w:spacing w:after="0"/>
              <w:rPr>
                <w:sz w:val="1"/>
                <w:szCs w:val="1"/>
                <w:color w:val="auto"/>
              </w:rPr>
            </w:pPr>
          </w:p>
        </w:tc>
      </w:tr>
      <w:tr>
        <w:trPr>
          <w:trHeight w:val="182"/>
        </w:trPr>
        <w:tc>
          <w:tcPr>
            <w:tcW w:w="5980" w:type="dxa"/>
            <w:vAlign w:val="bottom"/>
            <w:vMerge w:val="continue"/>
          </w:tcPr>
          <w:p>
            <w:pPr>
              <w:spacing w:after="0"/>
              <w:rPr>
                <w:sz w:val="15"/>
                <w:szCs w:val="15"/>
                <w:color w:val="auto"/>
              </w:rPr>
            </w:pPr>
          </w:p>
        </w:tc>
        <w:tc>
          <w:tcPr>
            <w:tcW w:w="980" w:type="dxa"/>
            <w:vAlign w:val="bottom"/>
            <w:tcBorders>
              <w:top w:val="single" w:sz="8" w:color="auto"/>
            </w:tcBorders>
          </w:tcPr>
          <w:p>
            <w:pPr>
              <w:spacing w:after="0"/>
              <w:rPr>
                <w:sz w:val="15"/>
                <w:szCs w:val="15"/>
                <w:color w:val="auto"/>
              </w:rPr>
            </w:pPr>
          </w:p>
        </w:tc>
        <w:tc>
          <w:tcPr>
            <w:tcW w:w="260" w:type="dxa"/>
            <w:vAlign w:val="bottom"/>
          </w:tcPr>
          <w:p>
            <w:pPr>
              <w:spacing w:after="0"/>
              <w:rPr>
                <w:sz w:val="15"/>
                <w:szCs w:val="15"/>
                <w:color w:val="auto"/>
              </w:rPr>
            </w:pPr>
          </w:p>
        </w:tc>
        <w:tc>
          <w:tcPr>
            <w:tcW w:w="900" w:type="dxa"/>
            <w:vAlign w:val="bottom"/>
            <w:tcBorders>
              <w:top w:val="single" w:sz="8" w:color="auto"/>
            </w:tcBorders>
          </w:tcPr>
          <w:p>
            <w:pPr>
              <w:spacing w:after="0"/>
              <w:rPr>
                <w:sz w:val="15"/>
                <w:szCs w:val="15"/>
                <w:color w:val="auto"/>
              </w:rPr>
            </w:pPr>
          </w:p>
        </w:tc>
        <w:tc>
          <w:tcPr>
            <w:tcW w:w="240" w:type="dxa"/>
            <w:vAlign w:val="bottom"/>
          </w:tcPr>
          <w:p>
            <w:pPr>
              <w:spacing w:after="0"/>
              <w:rPr>
                <w:sz w:val="15"/>
                <w:szCs w:val="15"/>
                <w:color w:val="auto"/>
              </w:rPr>
            </w:pPr>
          </w:p>
        </w:tc>
        <w:tc>
          <w:tcPr>
            <w:tcW w:w="820" w:type="dxa"/>
            <w:vAlign w:val="bottom"/>
            <w:tcBorders>
              <w:top w:val="single" w:sz="8" w:color="auto"/>
            </w:tcBorders>
          </w:tcPr>
          <w:p>
            <w:pPr>
              <w:spacing w:after="0"/>
              <w:rPr>
                <w:sz w:val="15"/>
                <w:szCs w:val="15"/>
                <w:color w:val="auto"/>
              </w:rPr>
            </w:pPr>
          </w:p>
        </w:tc>
        <w:tc>
          <w:tcPr>
            <w:tcW w:w="260" w:type="dxa"/>
            <w:vAlign w:val="bottom"/>
          </w:tcPr>
          <w:p>
            <w:pPr>
              <w:spacing w:after="0"/>
              <w:rPr>
                <w:sz w:val="15"/>
                <w:szCs w:val="15"/>
                <w:color w:val="auto"/>
              </w:rPr>
            </w:pPr>
          </w:p>
        </w:tc>
        <w:tc>
          <w:tcPr>
            <w:tcW w:w="1000" w:type="dxa"/>
            <w:vAlign w:val="bottom"/>
            <w:tcBorders>
              <w:top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5980" w:type="dxa"/>
            <w:vAlign w:val="bottom"/>
          </w:tcPr>
          <w:p>
            <w:pPr>
              <w:ind w:left="180"/>
              <w:spacing w:after="0"/>
              <w:rPr>
                <w:sz w:val="20"/>
                <w:szCs w:val="20"/>
                <w:color w:val="auto"/>
              </w:rPr>
            </w:pPr>
            <w:r>
              <w:rPr>
                <w:rFonts w:ascii="Arial" w:cs="Arial" w:eastAsia="Arial" w:hAnsi="Arial"/>
                <w:sz w:val="18"/>
                <w:szCs w:val="18"/>
                <w:color w:val="auto"/>
                <w:w w:val="97"/>
              </w:rPr>
              <w:t>based awards under the 2012 Genworth Financial, Inc. Omnibus Incentive</w:t>
            </w:r>
          </w:p>
        </w:tc>
        <w:tc>
          <w:tcPr>
            <w:tcW w:w="9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980" w:type="dxa"/>
            <w:vAlign w:val="bottom"/>
          </w:tcPr>
          <w:p>
            <w:pPr>
              <w:ind w:left="180"/>
              <w:spacing w:after="0"/>
              <w:rPr>
                <w:sz w:val="20"/>
                <w:szCs w:val="20"/>
                <w:color w:val="auto"/>
              </w:rPr>
            </w:pPr>
            <w:r>
              <w:rPr>
                <w:rFonts w:ascii="Arial" w:cs="Arial" w:eastAsia="Arial" w:hAnsi="Arial"/>
                <w:sz w:val="18"/>
                <w:szCs w:val="18"/>
                <w:color w:val="auto"/>
              </w:rPr>
              <w:t>Plan</w:t>
            </w:r>
          </w:p>
        </w:tc>
        <w:tc>
          <w:tcPr>
            <w:tcW w:w="980" w:type="dxa"/>
            <w:vAlign w:val="bottom"/>
          </w:tcPr>
          <w:p>
            <w:pPr>
              <w:jc w:val="right"/>
              <w:spacing w:after="0"/>
              <w:rPr>
                <w:sz w:val="20"/>
                <w:szCs w:val="20"/>
                <w:color w:val="auto"/>
              </w:rPr>
            </w:pPr>
            <w:r>
              <w:rPr>
                <w:rFonts w:ascii="Arial" w:cs="Arial" w:eastAsia="Arial" w:hAnsi="Arial"/>
                <w:sz w:val="18"/>
                <w:szCs w:val="18"/>
                <w:color w:val="auto"/>
                <w:w w:val="95"/>
              </w:rPr>
              <w:t>293,714,909</w:t>
            </w:r>
          </w:p>
        </w:tc>
        <w:tc>
          <w:tcPr>
            <w:tcW w:w="260" w:type="dxa"/>
            <w:vAlign w:val="bottom"/>
          </w:tcPr>
          <w:p>
            <w:pPr>
              <w:spacing w:after="0"/>
              <w:rPr>
                <w:sz w:val="20"/>
                <w:szCs w:val="20"/>
                <w:color w:val="auto"/>
              </w:rPr>
            </w:pPr>
          </w:p>
        </w:tc>
        <w:tc>
          <w:tcPr>
            <w:tcW w:w="1140" w:type="dxa"/>
            <w:vAlign w:val="bottom"/>
            <w:gridSpan w:val="2"/>
          </w:tcPr>
          <w:p>
            <w:pPr>
              <w:jc w:val="right"/>
              <w:ind w:right="240"/>
              <w:spacing w:after="0"/>
              <w:rPr>
                <w:sz w:val="20"/>
                <w:szCs w:val="20"/>
                <w:color w:val="auto"/>
              </w:rPr>
            </w:pPr>
            <w:r>
              <w:rPr>
                <w:rFonts w:ascii="Arial" w:cs="Arial" w:eastAsia="Arial" w:hAnsi="Arial"/>
                <w:sz w:val="18"/>
                <w:szCs w:val="18"/>
                <w:color w:val="auto"/>
                <w:w w:val="97"/>
              </w:rPr>
              <w:t>16,154,501</w:t>
            </w:r>
          </w:p>
        </w:tc>
        <w:tc>
          <w:tcPr>
            <w:tcW w:w="820" w:type="dxa"/>
            <w:vAlign w:val="bottom"/>
          </w:tcPr>
          <w:p>
            <w:pPr>
              <w:jc w:val="right"/>
              <w:spacing w:after="0"/>
              <w:rPr>
                <w:sz w:val="20"/>
                <w:szCs w:val="20"/>
                <w:color w:val="auto"/>
              </w:rPr>
            </w:pPr>
            <w:r>
              <w:rPr>
                <w:rFonts w:ascii="Arial" w:cs="Arial" w:eastAsia="Arial" w:hAnsi="Arial"/>
                <w:sz w:val="18"/>
                <w:szCs w:val="18"/>
                <w:color w:val="auto"/>
                <w:w w:val="99"/>
              </w:rPr>
              <w:t>2,036,910</w:t>
            </w:r>
          </w:p>
        </w:tc>
        <w:tc>
          <w:tcPr>
            <w:tcW w:w="26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w w:val="97"/>
              </w:rPr>
              <w:t>105,466,362</w:t>
            </w:r>
          </w:p>
        </w:tc>
        <w:tc>
          <w:tcPr>
            <w:tcW w:w="0" w:type="dxa"/>
            <w:vAlign w:val="bottom"/>
          </w:tcPr>
          <w:p>
            <w:pPr>
              <w:spacing w:after="0"/>
              <w:rPr>
                <w:sz w:val="1"/>
                <w:szCs w:val="1"/>
                <w:color w:val="auto"/>
              </w:rPr>
            </w:pPr>
          </w:p>
        </w:tc>
      </w:tr>
    </w:tbl>
    <w:p>
      <w:pPr>
        <w:sectPr>
          <w:pgSz w:w="11900" w:h="16838" w:orient="portrait"/>
          <w:cols w:equalWidth="0" w:num="1">
            <w:col w:w="11420"/>
          </w:cols>
          <w:pgMar w:left="240" w:top="270" w:right="23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Proposal 5</w:t>
      </w:r>
    </w:p>
    <w:p>
      <w:pPr>
        <w:spacing w:after="0" w:line="200" w:lineRule="exact"/>
        <w:rPr>
          <w:sz w:val="20"/>
          <w:szCs w:val="20"/>
          <w:color w:val="auto"/>
        </w:rPr>
      </w:pPr>
    </w:p>
    <w:p>
      <w:pPr>
        <w:spacing w:after="0" w:line="353" w:lineRule="exact"/>
        <w:rPr>
          <w:sz w:val="20"/>
          <w:szCs w:val="20"/>
          <w:color w:val="auto"/>
        </w:rPr>
      </w:pPr>
    </w:p>
    <w:p>
      <w:pPr>
        <w:ind w:left="400" w:hanging="179"/>
        <w:spacing w:after="0" w:line="277" w:lineRule="auto"/>
        <w:rPr>
          <w:sz w:val="20"/>
          <w:szCs w:val="20"/>
          <w:color w:val="auto"/>
        </w:rPr>
      </w:pPr>
      <w:r>
        <w:rPr>
          <w:rFonts w:ascii="Arial" w:cs="Arial" w:eastAsia="Arial" w:hAnsi="Arial"/>
          <w:sz w:val="18"/>
          <w:szCs w:val="18"/>
          <w:color w:val="auto"/>
        </w:rPr>
        <w:t>Ratification of the selection of KPMG LLP as the independent registered public accounting firm for 2017</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2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960" w:type="dxa"/>
            <w:vAlign w:val="bottom"/>
            <w:vMerge w:val="restart"/>
          </w:tcPr>
          <w:p>
            <w:pPr>
              <w:jc w:val="right"/>
              <w:ind w:right="99"/>
              <w:spacing w:after="0"/>
              <w:rPr>
                <w:sz w:val="20"/>
                <w:szCs w:val="20"/>
                <w:color w:val="auto"/>
              </w:rPr>
            </w:pPr>
            <w:r>
              <w:rPr>
                <w:rFonts w:ascii="Arial" w:cs="Arial" w:eastAsia="Arial" w:hAnsi="Arial"/>
                <w:sz w:val="14"/>
                <w:szCs w:val="14"/>
                <w:b w:val="1"/>
                <w:bCs w:val="1"/>
                <w:color w:val="auto"/>
              </w:rPr>
              <w:t>Votes For</w:t>
            </w:r>
          </w:p>
        </w:tc>
        <w:tc>
          <w:tcPr>
            <w:tcW w:w="440" w:type="dxa"/>
            <w:vAlign w:val="bottom"/>
            <w:vMerge w:val="restart"/>
          </w:tcPr>
          <w:p>
            <w:pPr>
              <w:spacing w:after="0"/>
              <w:rPr>
                <w:sz w:val="14"/>
                <w:szCs w:val="14"/>
                <w:color w:val="auto"/>
              </w:rPr>
            </w:pPr>
          </w:p>
        </w:tc>
        <w:tc>
          <w:tcPr>
            <w:tcW w:w="84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87"/>
              </w:rPr>
              <w:t>Votes Against</w:t>
            </w:r>
          </w:p>
        </w:tc>
        <w:tc>
          <w:tcPr>
            <w:tcW w:w="440" w:type="dxa"/>
            <w:vAlign w:val="bottom"/>
            <w:vMerge w:val="restart"/>
          </w:tcPr>
          <w:p>
            <w:pPr>
              <w:spacing w:after="0"/>
              <w:rPr>
                <w:sz w:val="14"/>
                <w:szCs w:val="14"/>
                <w:color w:val="auto"/>
              </w:rPr>
            </w:pPr>
          </w:p>
        </w:tc>
        <w:tc>
          <w:tcPr>
            <w:tcW w:w="780" w:type="dxa"/>
            <w:vAlign w:val="bottom"/>
            <w:vMerge w:val="restart"/>
          </w:tcPr>
          <w:p>
            <w:pPr>
              <w:ind w:left="40"/>
              <w:spacing w:after="0"/>
              <w:rPr>
                <w:sz w:val="20"/>
                <w:szCs w:val="20"/>
                <w:color w:val="auto"/>
              </w:rPr>
            </w:pPr>
            <w:r>
              <w:rPr>
                <w:rFonts w:ascii="Arial" w:cs="Arial" w:eastAsia="Arial" w:hAnsi="Arial"/>
                <w:sz w:val="14"/>
                <w:szCs w:val="14"/>
                <w:b w:val="1"/>
                <w:bCs w:val="1"/>
                <w:color w:val="auto"/>
                <w:w w:val="88"/>
              </w:rPr>
              <w:t>Abstentions</w:t>
            </w:r>
          </w:p>
        </w:tc>
        <w:tc>
          <w:tcPr>
            <w:tcW w:w="460" w:type="dxa"/>
            <w:vAlign w:val="bottom"/>
            <w:vMerge w:val="restart"/>
          </w:tcPr>
          <w:p>
            <w:pPr>
              <w:spacing w:after="0"/>
              <w:rPr>
                <w:sz w:val="14"/>
                <w:szCs w:val="14"/>
                <w:color w:val="auto"/>
              </w:rPr>
            </w:pPr>
          </w:p>
        </w:tc>
        <w:tc>
          <w:tcPr>
            <w:tcW w:w="620" w:type="dxa"/>
            <w:vAlign w:val="bottom"/>
          </w:tcPr>
          <w:p>
            <w:pPr>
              <w:jc w:val="right"/>
              <w:ind w:right="42"/>
              <w:spacing w:after="0"/>
              <w:rPr>
                <w:sz w:val="20"/>
                <w:szCs w:val="20"/>
                <w:color w:val="auto"/>
              </w:rPr>
            </w:pPr>
            <w:r>
              <w:rPr>
                <w:rFonts w:ascii="Arial" w:cs="Arial" w:eastAsia="Arial" w:hAnsi="Arial"/>
                <w:sz w:val="14"/>
                <w:szCs w:val="14"/>
                <w:b w:val="1"/>
                <w:bCs w:val="1"/>
                <w:color w:val="auto"/>
              </w:rPr>
              <w:t>Broker</w:t>
            </w:r>
          </w:p>
        </w:tc>
        <w:tc>
          <w:tcPr>
            <w:tcW w:w="0" w:type="dxa"/>
            <w:vAlign w:val="bottom"/>
          </w:tcPr>
          <w:p>
            <w:pPr>
              <w:spacing w:after="0"/>
              <w:rPr>
                <w:sz w:val="1"/>
                <w:szCs w:val="1"/>
                <w:color w:val="auto"/>
              </w:rPr>
            </w:pPr>
          </w:p>
        </w:tc>
      </w:tr>
      <w:tr>
        <w:trPr>
          <w:trHeight w:val="171"/>
        </w:trPr>
        <w:tc>
          <w:tcPr>
            <w:tcW w:w="960" w:type="dxa"/>
            <w:vAlign w:val="bottom"/>
            <w:tcBorders>
              <w:bottom w:val="single" w:sz="8" w:color="auto"/>
            </w:tcBorders>
            <w:vMerge w:val="continue"/>
          </w:tcPr>
          <w:p>
            <w:pPr>
              <w:spacing w:after="0"/>
              <w:rPr>
                <w:sz w:val="14"/>
                <w:szCs w:val="14"/>
                <w:color w:val="auto"/>
              </w:rPr>
            </w:pPr>
          </w:p>
        </w:tc>
        <w:tc>
          <w:tcPr>
            <w:tcW w:w="440" w:type="dxa"/>
            <w:vAlign w:val="bottom"/>
            <w:vMerge w:val="continue"/>
          </w:tcPr>
          <w:p>
            <w:pPr>
              <w:spacing w:after="0"/>
              <w:rPr>
                <w:sz w:val="14"/>
                <w:szCs w:val="14"/>
                <w:color w:val="auto"/>
              </w:rPr>
            </w:pPr>
          </w:p>
        </w:tc>
        <w:tc>
          <w:tcPr>
            <w:tcW w:w="840" w:type="dxa"/>
            <w:vAlign w:val="bottom"/>
            <w:tcBorders>
              <w:bottom w:val="single" w:sz="8" w:color="auto"/>
            </w:tcBorders>
            <w:vMerge w:val="continue"/>
          </w:tcPr>
          <w:p>
            <w:pPr>
              <w:spacing w:after="0"/>
              <w:rPr>
                <w:sz w:val="14"/>
                <w:szCs w:val="14"/>
                <w:color w:val="auto"/>
              </w:rPr>
            </w:pPr>
          </w:p>
        </w:tc>
        <w:tc>
          <w:tcPr>
            <w:tcW w:w="440" w:type="dxa"/>
            <w:vAlign w:val="bottom"/>
            <w:vMerge w:val="continue"/>
          </w:tcPr>
          <w:p>
            <w:pPr>
              <w:spacing w:after="0"/>
              <w:rPr>
                <w:sz w:val="14"/>
                <w:szCs w:val="14"/>
                <w:color w:val="auto"/>
              </w:rPr>
            </w:pPr>
          </w:p>
        </w:tc>
        <w:tc>
          <w:tcPr>
            <w:tcW w:w="780" w:type="dxa"/>
            <w:vAlign w:val="bottom"/>
            <w:tcBorders>
              <w:bottom w:val="single" w:sz="8" w:color="auto"/>
            </w:tcBorders>
            <w:vMerge w:val="continue"/>
          </w:tcPr>
          <w:p>
            <w:pPr>
              <w:spacing w:after="0"/>
              <w:rPr>
                <w:sz w:val="14"/>
                <w:szCs w:val="14"/>
                <w:color w:val="auto"/>
              </w:rPr>
            </w:pPr>
          </w:p>
        </w:tc>
        <w:tc>
          <w:tcPr>
            <w:tcW w:w="460" w:type="dxa"/>
            <w:vAlign w:val="bottom"/>
            <w:vMerge w:val="continue"/>
          </w:tcPr>
          <w:p>
            <w:pPr>
              <w:spacing w:after="0"/>
              <w:rPr>
                <w:sz w:val="14"/>
                <w:szCs w:val="14"/>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5"/>
              </w:rPr>
              <w:t>Non-Votes</w:t>
            </w:r>
          </w:p>
        </w:tc>
        <w:tc>
          <w:tcPr>
            <w:tcW w:w="0" w:type="dxa"/>
            <w:vAlign w:val="bottom"/>
          </w:tcPr>
          <w:p>
            <w:pPr>
              <w:spacing w:after="0"/>
              <w:rPr>
                <w:sz w:val="1"/>
                <w:szCs w:val="1"/>
                <w:color w:val="auto"/>
              </w:rPr>
            </w:pPr>
          </w:p>
        </w:tc>
      </w:tr>
      <w:tr>
        <w:trPr>
          <w:trHeight w:val="412"/>
        </w:trPr>
        <w:tc>
          <w:tcPr>
            <w:tcW w:w="1400" w:type="dxa"/>
            <w:vAlign w:val="bottom"/>
            <w:gridSpan w:val="2"/>
          </w:tcPr>
          <w:p>
            <w:pPr>
              <w:jc w:val="right"/>
              <w:ind w:right="440"/>
              <w:spacing w:after="0"/>
              <w:rPr>
                <w:sz w:val="20"/>
                <w:szCs w:val="20"/>
                <w:color w:val="auto"/>
              </w:rPr>
            </w:pPr>
            <w:r>
              <w:rPr>
                <w:rFonts w:ascii="Arial" w:cs="Arial" w:eastAsia="Arial" w:hAnsi="Arial"/>
                <w:sz w:val="18"/>
                <w:szCs w:val="18"/>
                <w:color w:val="auto"/>
                <w:w w:val="93"/>
              </w:rPr>
              <w:t>406,406,434</w:t>
            </w:r>
          </w:p>
        </w:tc>
        <w:tc>
          <w:tcPr>
            <w:tcW w:w="1280" w:type="dxa"/>
            <w:vAlign w:val="bottom"/>
            <w:gridSpan w:val="2"/>
          </w:tcPr>
          <w:p>
            <w:pPr>
              <w:jc w:val="right"/>
              <w:ind w:right="440"/>
              <w:spacing w:after="0"/>
              <w:rPr>
                <w:sz w:val="20"/>
                <w:szCs w:val="20"/>
                <w:color w:val="auto"/>
              </w:rPr>
            </w:pPr>
            <w:r>
              <w:rPr>
                <w:rFonts w:ascii="Arial" w:cs="Arial" w:eastAsia="Arial" w:hAnsi="Arial"/>
                <w:sz w:val="18"/>
                <w:szCs w:val="18"/>
                <w:color w:val="auto"/>
              </w:rPr>
              <w:t>5,350,851</w:t>
            </w:r>
          </w:p>
        </w:tc>
        <w:tc>
          <w:tcPr>
            <w:tcW w:w="1240" w:type="dxa"/>
            <w:vAlign w:val="bottom"/>
            <w:gridSpan w:val="2"/>
          </w:tcPr>
          <w:p>
            <w:pPr>
              <w:jc w:val="right"/>
              <w:ind w:right="460"/>
              <w:spacing w:after="0"/>
              <w:rPr>
                <w:sz w:val="20"/>
                <w:szCs w:val="20"/>
                <w:color w:val="auto"/>
              </w:rPr>
            </w:pPr>
            <w:r>
              <w:rPr>
                <w:rFonts w:ascii="Arial" w:cs="Arial" w:eastAsia="Arial" w:hAnsi="Arial"/>
                <w:sz w:val="18"/>
                <w:szCs w:val="18"/>
                <w:color w:val="auto"/>
                <w:w w:val="94"/>
              </w:rPr>
              <w:t>5,615,397</w:t>
            </w:r>
          </w:p>
        </w:tc>
        <w:tc>
          <w:tcPr>
            <w:tcW w:w="620" w:type="dxa"/>
            <w:vAlign w:val="bottom"/>
          </w:tcPr>
          <w:p>
            <w:pPr>
              <w:jc w:val="right"/>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bl>
    <w:p>
      <w:pPr>
        <w:sectPr>
          <w:pgSz w:w="11900" w:h="16838" w:orient="portrait"/>
          <w:cols w:equalWidth="0" w:num="2">
            <w:col w:w="5480" w:space="640"/>
            <w:col w:w="4540"/>
          </w:cols>
          <w:pgMar w:left="480" w:top="270" w:right="759" w:bottom="1440" w:gutter="0" w:footer="0" w:header="0"/>
        </w:sectPr>
      </w:pPr>
    </w:p>
    <w:bookmarkStart w:id="3" w:name="page4"/>
    <w:bookmarkEnd w:id="3"/>
    <w:p>
      <w:pPr>
        <w:jc w:val="center"/>
        <w:ind w:right="-67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ind w:left="5900"/>
        <w:spacing w:after="0"/>
        <w:rPr>
          <w:sz w:val="20"/>
          <w:szCs w:val="20"/>
          <w:color w:val="auto"/>
        </w:rPr>
      </w:pPr>
      <w:r>
        <w:rPr>
          <w:rFonts w:ascii="Arial" w:cs="Arial" w:eastAsia="Arial" w:hAnsi="Arial"/>
          <w:sz w:val="18"/>
          <w:szCs w:val="18"/>
          <w:b w:val="1"/>
          <w:bCs w:val="1"/>
          <w:color w:val="auto"/>
        </w:rPr>
        <w:t>GENWORTH FINANCIAL, INC.</w:t>
      </w:r>
    </w:p>
    <w:p>
      <w:pPr>
        <w:spacing w:after="0" w:line="229" w:lineRule="exact"/>
        <w:rPr>
          <w:sz w:val="20"/>
          <w:szCs w:val="20"/>
          <w:color w:val="auto"/>
        </w:rPr>
      </w:pPr>
    </w:p>
    <w:p>
      <w:pPr>
        <w:spacing w:after="0"/>
        <w:tabs>
          <w:tab w:leader="none" w:pos="5880" w:val="left"/>
        </w:tabs>
        <w:rPr>
          <w:sz w:val="20"/>
          <w:szCs w:val="20"/>
          <w:color w:val="auto"/>
        </w:rPr>
      </w:pPr>
      <w:r>
        <w:rPr>
          <w:rFonts w:ascii="Arial" w:cs="Arial" w:eastAsia="Arial" w:hAnsi="Arial"/>
          <w:sz w:val="18"/>
          <w:szCs w:val="18"/>
          <w:color w:val="auto"/>
        </w:rPr>
        <w:t>Date: December 13, 2017</w:t>
      </w:r>
      <w:r>
        <w:rPr>
          <w:sz w:val="20"/>
          <w:szCs w:val="20"/>
          <w:color w:val="auto"/>
        </w:rPr>
        <w:tab/>
      </w:r>
      <w:r>
        <w:rPr>
          <w:rFonts w:ascii="Arial" w:cs="Arial" w:eastAsia="Arial" w:hAnsi="Arial"/>
          <w:sz w:val="16"/>
          <w:szCs w:val="16"/>
          <w:color w:val="auto"/>
        </w:rPr>
        <w:t xml:space="preserve">By:  </w:t>
      </w:r>
      <w:r>
        <w:rPr>
          <w:rFonts w:ascii="Arial" w:cs="Arial" w:eastAsia="Arial" w:hAnsi="Arial"/>
          <w:sz w:val="16"/>
          <w:szCs w:val="16"/>
          <w:i w:val="1"/>
          <w:iCs w:val="1"/>
          <w:color w:val="auto"/>
        </w:rPr>
        <w:t>/s/ Ward E. Bobitz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Ward E. Bobitz</w:t>
      </w:r>
    </w:p>
    <w:p>
      <w:pPr>
        <w:spacing w:after="0" w:line="2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Executive Vice President and</w:t>
      </w:r>
    </w:p>
    <w:p>
      <w:pPr>
        <w:spacing w:after="0" w:line="9"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General Counsel</w:t>
      </w:r>
    </w:p>
    <w:sectPr>
      <w:pgSz w:w="11900" w:h="16838" w:orient="portrait"/>
      <w:cols w:equalWidth="0" w:num="1">
        <w:col w:w="10740"/>
      </w:cols>
      <w:pgMar w:left="240" w:top="270" w:right="9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2020-01-19T00:37:14Z</dcterms:created>
  <dcterms:modified xsi:type="dcterms:W3CDTF">2020-01-19T00:37:14Z</dcterms:modified>
</cp:coreProperties>
</file>