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18"/>
          <w:szCs w:val="18"/>
          <w:color w:val="auto"/>
        </w:rPr>
        <w:t>As filed with the Securities and Exchange Commission on May 21, 2021</w:t>
      </w:r>
    </w:p>
    <w:p>
      <w:pPr>
        <w:spacing w:after="0" w:line="23" w:lineRule="exact"/>
        <w:rPr>
          <w:sz w:val="24"/>
          <w:szCs w:val="24"/>
          <w:color w:val="auto"/>
        </w:rPr>
      </w:pPr>
    </w:p>
    <w:p>
      <w:pPr>
        <w:ind w:left="9320"/>
        <w:spacing w:after="0"/>
        <w:rPr>
          <w:sz w:val="20"/>
          <w:szCs w:val="20"/>
          <w:color w:val="auto"/>
        </w:rPr>
      </w:pPr>
      <w:r>
        <w:rPr>
          <w:rFonts w:ascii="Arial" w:cs="Arial" w:eastAsia="Arial" w:hAnsi="Arial"/>
          <w:sz w:val="16"/>
          <w:szCs w:val="16"/>
          <w:color w:val="auto"/>
        </w:rPr>
        <w:t>Registration No. 333-____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54610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1" w:lineRule="exact"/>
        <w:rPr>
          <w:sz w:val="24"/>
          <w:szCs w:val="24"/>
          <w:color w:val="auto"/>
        </w:rPr>
      </w:pPr>
    </w:p>
    <w:tbl>
      <w:tblPr>
        <w:tblLayout w:type="fixed"/>
        <w:tblInd w:w="1160" w:type="dxa"/>
        <w:tblCellMar>
          <w:top w:w="0" w:type="dxa"/>
          <w:left w:w="0" w:type="dxa"/>
          <w:bottom w:w="0" w:type="dxa"/>
          <w:right w:w="0" w:type="dxa"/>
        </w:tblCellMar>
      </w:tblPr>
      <w:tr>
        <w:trPr>
          <w:trHeight w:val="216"/>
        </w:trPr>
        <w:tc>
          <w:tcPr>
            <w:tcW w:w="2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520" w:type="dxa"/>
            <w:vAlign w:val="bottom"/>
            <w:gridSpan w:val="2"/>
          </w:tcPr>
          <w:p>
            <w:pPr>
              <w:jc w:val="center"/>
              <w:ind w:right="2630"/>
              <w:spacing w:after="0"/>
              <w:rPr>
                <w:sz w:val="20"/>
                <w:szCs w:val="20"/>
                <w:color w:val="auto"/>
              </w:rPr>
            </w:pPr>
            <w:r>
              <w:rPr>
                <w:rFonts w:ascii="Arial" w:cs="Arial" w:eastAsia="Arial" w:hAnsi="Arial"/>
                <w:sz w:val="18"/>
                <w:szCs w:val="18"/>
                <w:b w:val="1"/>
                <w:bCs w:val="1"/>
                <w:color w:val="auto"/>
                <w:w w:val="97"/>
              </w:rPr>
              <w:t>UNITED STATES</w:t>
            </w:r>
          </w:p>
        </w:tc>
      </w:tr>
      <w:tr>
        <w:trPr>
          <w:trHeight w:val="216"/>
        </w:trPr>
        <w:tc>
          <w:tcPr>
            <w:tcW w:w="2200" w:type="dxa"/>
            <w:vAlign w:val="bottom"/>
          </w:tcPr>
          <w:p>
            <w:pPr>
              <w:spacing w:after="0"/>
              <w:rPr>
                <w:sz w:val="18"/>
                <w:szCs w:val="18"/>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18"/>
                <w:szCs w:val="18"/>
                <w:b w:val="1"/>
                <w:bCs w:val="1"/>
                <w:color w:val="auto"/>
              </w:rPr>
              <w:t>SECURITIES AND EXCHANGE COMMISSION</w:t>
            </w:r>
          </w:p>
        </w:tc>
      </w:tr>
      <w:tr>
        <w:trPr>
          <w:trHeight w:val="234"/>
        </w:trPr>
        <w:tc>
          <w:tcPr>
            <w:tcW w:w="2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520" w:type="dxa"/>
            <w:vAlign w:val="bottom"/>
            <w:gridSpan w:val="2"/>
          </w:tcPr>
          <w:p>
            <w:pPr>
              <w:jc w:val="center"/>
              <w:ind w:right="2610"/>
              <w:spacing w:after="0"/>
              <w:rPr>
                <w:sz w:val="20"/>
                <w:szCs w:val="20"/>
                <w:color w:val="auto"/>
              </w:rPr>
            </w:pPr>
            <w:r>
              <w:rPr>
                <w:rFonts w:ascii="Arial" w:cs="Arial" w:eastAsia="Arial" w:hAnsi="Arial"/>
                <w:sz w:val="18"/>
                <w:szCs w:val="18"/>
                <w:b w:val="1"/>
                <w:bCs w:val="1"/>
                <w:color w:val="auto"/>
                <w:w w:val="91"/>
              </w:rPr>
              <w:t>Washington, D.C. 20549</w:t>
            </w:r>
          </w:p>
        </w:tc>
      </w:tr>
      <w:tr>
        <w:trPr>
          <w:trHeight w:val="432"/>
        </w:trPr>
        <w:tc>
          <w:tcPr>
            <w:tcW w:w="2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520" w:type="dxa"/>
            <w:vAlign w:val="bottom"/>
            <w:gridSpan w:val="2"/>
          </w:tcPr>
          <w:p>
            <w:pPr>
              <w:jc w:val="center"/>
              <w:ind w:right="2630"/>
              <w:spacing w:after="0"/>
              <w:rPr>
                <w:sz w:val="20"/>
                <w:szCs w:val="20"/>
                <w:color w:val="auto"/>
              </w:rPr>
            </w:pPr>
            <w:r>
              <w:rPr>
                <w:rFonts w:ascii="Arial" w:cs="Arial" w:eastAsia="Arial" w:hAnsi="Arial"/>
                <w:sz w:val="18"/>
                <w:szCs w:val="18"/>
                <w:b w:val="1"/>
                <w:bCs w:val="1"/>
                <w:color w:val="auto"/>
                <w:w w:val="97"/>
              </w:rPr>
              <w:t>FORM S-8</w:t>
            </w:r>
          </w:p>
        </w:tc>
      </w:tr>
      <w:tr>
        <w:trPr>
          <w:trHeight w:val="414"/>
        </w:trPr>
        <w:tc>
          <w:tcPr>
            <w:tcW w:w="22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520" w:type="dxa"/>
            <w:vAlign w:val="bottom"/>
            <w:gridSpan w:val="2"/>
          </w:tcPr>
          <w:p>
            <w:pPr>
              <w:jc w:val="center"/>
              <w:ind w:right="2610"/>
              <w:spacing w:after="0"/>
              <w:rPr>
                <w:sz w:val="20"/>
                <w:szCs w:val="20"/>
                <w:color w:val="auto"/>
              </w:rPr>
            </w:pPr>
            <w:r>
              <w:rPr>
                <w:rFonts w:ascii="Arial" w:cs="Arial" w:eastAsia="Arial" w:hAnsi="Arial"/>
                <w:sz w:val="18"/>
                <w:szCs w:val="18"/>
                <w:b w:val="1"/>
                <w:bCs w:val="1"/>
                <w:color w:val="auto"/>
              </w:rPr>
              <w:t>REGISTRATION STATEMENT</w:t>
            </w:r>
          </w:p>
        </w:tc>
      </w:tr>
      <w:tr>
        <w:trPr>
          <w:trHeight w:val="216"/>
        </w:trPr>
        <w:tc>
          <w:tcPr>
            <w:tcW w:w="2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520" w:type="dxa"/>
            <w:vAlign w:val="bottom"/>
            <w:gridSpan w:val="2"/>
          </w:tcPr>
          <w:p>
            <w:pPr>
              <w:jc w:val="center"/>
              <w:ind w:right="2630"/>
              <w:spacing w:after="0"/>
              <w:rPr>
                <w:sz w:val="20"/>
                <w:szCs w:val="20"/>
                <w:color w:val="auto"/>
              </w:rPr>
            </w:pPr>
            <w:r>
              <w:rPr>
                <w:rFonts w:ascii="Arial" w:cs="Arial" w:eastAsia="Arial" w:hAnsi="Arial"/>
                <w:sz w:val="18"/>
                <w:szCs w:val="18"/>
                <w:b w:val="1"/>
                <w:bCs w:val="1"/>
                <w:color w:val="auto"/>
                <w:w w:val="99"/>
              </w:rPr>
              <w:t>UNDER</w:t>
            </w:r>
          </w:p>
        </w:tc>
      </w:tr>
      <w:tr>
        <w:trPr>
          <w:trHeight w:val="234"/>
        </w:trPr>
        <w:tc>
          <w:tcPr>
            <w:tcW w:w="2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520" w:type="dxa"/>
            <w:vAlign w:val="bottom"/>
            <w:gridSpan w:val="2"/>
          </w:tcPr>
          <w:p>
            <w:pPr>
              <w:jc w:val="center"/>
              <w:ind w:right="2630"/>
              <w:spacing w:after="0"/>
              <w:rPr>
                <w:sz w:val="20"/>
                <w:szCs w:val="20"/>
                <w:color w:val="auto"/>
              </w:rPr>
            </w:pPr>
            <w:r>
              <w:rPr>
                <w:rFonts w:ascii="Arial" w:cs="Arial" w:eastAsia="Arial" w:hAnsi="Arial"/>
                <w:sz w:val="18"/>
                <w:szCs w:val="18"/>
                <w:b w:val="1"/>
                <w:bCs w:val="1"/>
                <w:color w:val="auto"/>
                <w:w w:val="99"/>
              </w:rPr>
              <w:t>THE SECURITIES ACT OF 1933</w:t>
            </w:r>
          </w:p>
        </w:tc>
      </w:tr>
      <w:tr>
        <w:trPr>
          <w:trHeight w:val="216"/>
        </w:trPr>
        <w:tc>
          <w:tcPr>
            <w:tcW w:w="2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2720" w:type="dxa"/>
            <w:vAlign w:val="bottom"/>
          </w:tcPr>
          <w:p>
            <w:pPr>
              <w:spacing w:after="0"/>
              <w:rPr>
                <w:sz w:val="18"/>
                <w:szCs w:val="18"/>
                <w:color w:val="auto"/>
              </w:rPr>
            </w:pPr>
          </w:p>
        </w:tc>
      </w:tr>
      <w:tr>
        <w:trPr>
          <w:trHeight w:val="506"/>
        </w:trPr>
        <w:tc>
          <w:tcPr>
            <w:tcW w:w="2200" w:type="dxa"/>
            <w:vAlign w:val="bottom"/>
          </w:tcPr>
          <w:p>
            <w:pPr>
              <w:spacing w:after="0"/>
              <w:rPr>
                <w:sz w:val="24"/>
                <w:szCs w:val="24"/>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25"/>
                <w:szCs w:val="25"/>
                <w:b w:val="1"/>
                <w:bCs w:val="1"/>
                <w:color w:val="auto"/>
              </w:rPr>
              <w:t>PRINCIPAL FINANCIAL GROUP, INC.</w:t>
            </w:r>
          </w:p>
        </w:tc>
      </w:tr>
      <w:tr>
        <w:trPr>
          <w:trHeight w:val="230"/>
        </w:trPr>
        <w:tc>
          <w:tcPr>
            <w:tcW w:w="2200" w:type="dxa"/>
            <w:vAlign w:val="bottom"/>
          </w:tcPr>
          <w:p>
            <w:pPr>
              <w:spacing w:after="0"/>
              <w:rPr>
                <w:sz w:val="20"/>
                <w:szCs w:val="20"/>
                <w:color w:val="auto"/>
              </w:rPr>
            </w:pPr>
          </w:p>
        </w:tc>
        <w:tc>
          <w:tcPr>
            <w:tcW w:w="6380" w:type="dxa"/>
            <w:vAlign w:val="bottom"/>
            <w:gridSpan w:val="3"/>
          </w:tcPr>
          <w:p>
            <w:pPr>
              <w:jc w:val="center"/>
              <w:ind w:right="1770"/>
              <w:spacing w:after="0"/>
              <w:rPr>
                <w:sz w:val="20"/>
                <w:szCs w:val="20"/>
                <w:color w:val="auto"/>
              </w:rPr>
            </w:pPr>
            <w:r>
              <w:rPr>
                <w:rFonts w:ascii="Arial" w:cs="Arial" w:eastAsia="Arial" w:hAnsi="Arial"/>
                <w:sz w:val="18"/>
                <w:szCs w:val="18"/>
                <w:color w:val="auto"/>
                <w:w w:val="90"/>
              </w:rPr>
              <w:t>(Exact name of registrant as specified in its charter)</w:t>
            </w:r>
          </w:p>
        </w:tc>
      </w:tr>
      <w:tr>
        <w:trPr>
          <w:trHeight w:val="459"/>
        </w:trPr>
        <w:tc>
          <w:tcPr>
            <w:tcW w:w="2200" w:type="dxa"/>
            <w:vAlign w:val="bottom"/>
          </w:tcPr>
          <w:p>
            <w:pPr>
              <w:jc w:val="center"/>
              <w:ind w:left="1010"/>
              <w:spacing w:after="0"/>
              <w:rPr>
                <w:sz w:val="20"/>
                <w:szCs w:val="20"/>
                <w:color w:val="auto"/>
              </w:rPr>
            </w:pPr>
            <w:r>
              <w:rPr>
                <w:rFonts w:ascii="Arial" w:cs="Arial" w:eastAsia="Arial" w:hAnsi="Arial"/>
                <w:sz w:val="18"/>
                <w:szCs w:val="18"/>
                <w:b w:val="1"/>
                <w:bCs w:val="1"/>
                <w:color w:val="auto"/>
                <w:w w:val="98"/>
              </w:rPr>
              <w:t>DELAWARE</w:t>
            </w:r>
          </w:p>
        </w:tc>
        <w:tc>
          <w:tcPr>
            <w:tcW w:w="6380" w:type="dxa"/>
            <w:vAlign w:val="bottom"/>
            <w:gridSpan w:val="3"/>
          </w:tcPr>
          <w:p>
            <w:pPr>
              <w:jc w:val="right"/>
              <w:ind w:right="790"/>
              <w:spacing w:after="0"/>
              <w:rPr>
                <w:sz w:val="20"/>
                <w:szCs w:val="20"/>
                <w:color w:val="auto"/>
              </w:rPr>
            </w:pPr>
            <w:r>
              <w:rPr>
                <w:rFonts w:ascii="Arial" w:cs="Arial" w:eastAsia="Arial" w:hAnsi="Arial"/>
                <w:sz w:val="18"/>
                <w:szCs w:val="18"/>
                <w:b w:val="1"/>
                <w:bCs w:val="1"/>
                <w:color w:val="auto"/>
              </w:rPr>
              <w:t>42-1520346</w:t>
            </w:r>
          </w:p>
        </w:tc>
      </w:tr>
      <w:tr>
        <w:trPr>
          <w:trHeight w:val="256"/>
        </w:trPr>
        <w:tc>
          <w:tcPr>
            <w:tcW w:w="8580" w:type="dxa"/>
            <w:vAlign w:val="bottom"/>
            <w:gridSpan w:val="4"/>
          </w:tcPr>
          <w:p>
            <w:pPr>
              <w:jc w:val="center"/>
              <w:ind w:right="5190"/>
              <w:spacing w:after="0"/>
              <w:rPr>
                <w:sz w:val="20"/>
                <w:szCs w:val="20"/>
                <w:color w:val="auto"/>
              </w:rPr>
            </w:pPr>
            <w:r>
              <w:rPr>
                <w:rFonts w:ascii="Arial" w:cs="Arial" w:eastAsia="Arial" w:hAnsi="Arial"/>
                <w:sz w:val="18"/>
                <w:szCs w:val="18"/>
                <w:color w:val="auto"/>
                <w:w w:val="92"/>
              </w:rPr>
              <w:t>(State or other jurisdiction of incorporation or</w:t>
            </w:r>
          </w:p>
        </w:tc>
      </w:tr>
      <w:tr>
        <w:trPr>
          <w:trHeight w:val="230"/>
        </w:trPr>
        <w:tc>
          <w:tcPr>
            <w:tcW w:w="2200" w:type="dxa"/>
            <w:vAlign w:val="bottom"/>
          </w:tcPr>
          <w:p>
            <w:pPr>
              <w:jc w:val="center"/>
              <w:ind w:left="1030"/>
              <w:spacing w:after="0"/>
              <w:rPr>
                <w:sz w:val="20"/>
                <w:szCs w:val="20"/>
                <w:color w:val="auto"/>
              </w:rPr>
            </w:pPr>
            <w:r>
              <w:rPr>
                <w:rFonts w:ascii="Arial" w:cs="Arial" w:eastAsia="Arial" w:hAnsi="Arial"/>
                <w:sz w:val="18"/>
                <w:szCs w:val="18"/>
                <w:color w:val="auto"/>
                <w:w w:val="92"/>
              </w:rPr>
              <w:t>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2720" w:type="dxa"/>
            <w:vAlign w:val="bottom"/>
          </w:tcPr>
          <w:p>
            <w:pPr>
              <w:jc w:val="center"/>
              <w:ind w:left="10"/>
              <w:spacing w:after="0"/>
              <w:rPr>
                <w:sz w:val="20"/>
                <w:szCs w:val="20"/>
                <w:color w:val="auto"/>
              </w:rPr>
            </w:pPr>
            <w:r>
              <w:rPr>
                <w:rFonts w:ascii="Arial" w:cs="Arial" w:eastAsia="Arial" w:hAnsi="Arial"/>
                <w:sz w:val="18"/>
                <w:szCs w:val="18"/>
                <w:color w:val="auto"/>
                <w:w w:val="94"/>
              </w:rPr>
              <w:t>(I.R.S. Employer Identification No.)</w:t>
            </w:r>
          </w:p>
        </w:tc>
      </w:tr>
    </w:tbl>
    <w:p>
      <w:pPr>
        <w:spacing w:after="0" w:line="22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711 High Street</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Des Moines, Iowa 50392</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FINANCIAL GROUP, INC. 2021 STOCK INCENTIVE PLAN</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(Full title of the plan)</w:t>
      </w:r>
    </w:p>
    <w:p>
      <w:pPr>
        <w:spacing w:after="0" w:line="20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Christopher J. Littlefield, Esq.</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Financial Group, Inc.</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711 High Street</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Des Moines, Iowa 50392</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(515) 247-5111</w:t>
      </w:r>
    </w:p>
    <w:p>
      <w:pPr>
        <w:spacing w:after="0" w:line="9"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(Name, address and telephone number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4"/>
          <w:szCs w:val="24"/>
          <w:color w:val="auto"/>
        </w:rPr>
      </w:pPr>
    </w:p>
    <w:p>
      <w:pPr>
        <w:spacing w:after="0" w:line="247" w:lineRule="exact"/>
        <w:rPr>
          <w:sz w:val="24"/>
          <w:szCs w:val="24"/>
          <w:color w:val="auto"/>
        </w:rPr>
      </w:pPr>
    </w:p>
    <w:p>
      <w:pPr>
        <w:ind w:right="16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pacing w:after="0" w:line="178" w:lineRule="exact"/>
        <w:rPr>
          <w:sz w:val="24"/>
          <w:szCs w:val="24"/>
          <w:color w:val="auto"/>
        </w:rPr>
      </w:pPr>
    </w:p>
    <w:tbl>
      <w:tblPr>
        <w:tblLayout w:type="fixed"/>
        <w:tblInd w:w="180" w:type="dxa"/>
        <w:tblCellMar>
          <w:top w:w="0" w:type="dxa"/>
          <w:left w:w="0" w:type="dxa"/>
          <w:bottom w:w="0" w:type="dxa"/>
          <w:right w:w="0" w:type="dxa"/>
        </w:tblCellMar>
      </w:tblPr>
      <w:tr>
        <w:trPr>
          <w:trHeight w:val="270"/>
        </w:trPr>
        <w:tc>
          <w:tcPr>
            <w:tcW w:w="2060" w:type="dxa"/>
            <w:vAlign w:val="bottom"/>
          </w:tcPr>
          <w:p>
            <w:pPr>
              <w:spacing w:after="0"/>
              <w:rPr>
                <w:sz w:val="20"/>
                <w:szCs w:val="20"/>
                <w:color w:val="auto"/>
              </w:rPr>
            </w:pPr>
            <w:r>
              <w:rPr>
                <w:rFonts w:ascii="Arial" w:cs="Arial" w:eastAsia="Arial" w:hAnsi="Arial"/>
                <w:sz w:val="18"/>
                <w:szCs w:val="18"/>
                <w:color w:val="auto"/>
              </w:rPr>
              <w:t>Large accelerated filed</w:t>
            </w:r>
          </w:p>
        </w:tc>
        <w:tc>
          <w:tcPr>
            <w:tcW w:w="1840" w:type="dxa"/>
            <w:vAlign w:val="bottom"/>
          </w:tcPr>
          <w:p>
            <w:pPr>
              <w:ind w:left="400"/>
              <w:spacing w:after="0" w:line="181" w:lineRule="exact"/>
              <w:rPr>
                <w:sz w:val="20"/>
                <w:szCs w:val="20"/>
                <w:color w:val="auto"/>
              </w:rPr>
            </w:pPr>
            <w:r>
              <w:rPr>
                <w:rFonts w:ascii="MS PGothic" w:cs="MS PGothic" w:eastAsia="MS PGothic" w:hAnsi="MS PGothic"/>
                <w:sz w:val="18"/>
                <w:szCs w:val="18"/>
                <w:color w:val="auto"/>
              </w:rPr>
              <w:t>☒</w:t>
            </w:r>
          </w:p>
        </w:tc>
        <w:tc>
          <w:tcPr>
            <w:tcW w:w="3800" w:type="dxa"/>
            <w:vAlign w:val="bottom"/>
          </w:tcPr>
          <w:p>
            <w:pPr>
              <w:ind w:left="1280"/>
              <w:spacing w:after="0"/>
              <w:rPr>
                <w:sz w:val="20"/>
                <w:szCs w:val="20"/>
                <w:color w:val="auto"/>
              </w:rPr>
            </w:pPr>
            <w:r>
              <w:rPr>
                <w:rFonts w:ascii="Arial" w:cs="Arial" w:eastAsia="Arial" w:hAnsi="Arial"/>
                <w:sz w:val="18"/>
                <w:szCs w:val="18"/>
                <w:color w:val="auto"/>
              </w:rPr>
              <w:t>Accelerated filer</w:t>
            </w:r>
          </w:p>
        </w:tc>
        <w:tc>
          <w:tcPr>
            <w:tcW w:w="7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70"/>
        </w:trPr>
        <w:tc>
          <w:tcPr>
            <w:tcW w:w="2060" w:type="dxa"/>
            <w:vAlign w:val="bottom"/>
          </w:tcPr>
          <w:p>
            <w:pPr>
              <w:spacing w:after="0"/>
              <w:rPr>
                <w:sz w:val="20"/>
                <w:szCs w:val="20"/>
                <w:color w:val="auto"/>
              </w:rPr>
            </w:pPr>
            <w:r>
              <w:rPr>
                <w:rFonts w:ascii="Arial" w:cs="Arial" w:eastAsia="Arial" w:hAnsi="Arial"/>
                <w:sz w:val="18"/>
                <w:szCs w:val="18"/>
                <w:color w:val="auto"/>
              </w:rPr>
              <w:t>Non-accelerated filer</w:t>
            </w:r>
          </w:p>
        </w:tc>
        <w:tc>
          <w:tcPr>
            <w:tcW w:w="1840" w:type="dxa"/>
            <w:vAlign w:val="bottom"/>
          </w:tcPr>
          <w:p>
            <w:pPr>
              <w:ind w:left="400"/>
              <w:spacing w:after="0" w:line="181" w:lineRule="exact"/>
              <w:rPr>
                <w:sz w:val="20"/>
                <w:szCs w:val="20"/>
                <w:color w:val="auto"/>
              </w:rPr>
            </w:pPr>
            <w:r>
              <w:rPr>
                <w:rFonts w:ascii="MS PGothic" w:cs="MS PGothic" w:eastAsia="MS PGothic" w:hAnsi="MS PGothic"/>
                <w:sz w:val="18"/>
                <w:szCs w:val="18"/>
                <w:color w:val="auto"/>
              </w:rPr>
              <w:t>☐</w:t>
            </w:r>
          </w:p>
        </w:tc>
        <w:tc>
          <w:tcPr>
            <w:tcW w:w="3800" w:type="dxa"/>
            <w:vAlign w:val="bottom"/>
          </w:tcPr>
          <w:p>
            <w:pPr>
              <w:ind w:left="1280"/>
              <w:spacing w:after="0"/>
              <w:rPr>
                <w:sz w:val="20"/>
                <w:szCs w:val="20"/>
                <w:color w:val="auto"/>
              </w:rPr>
            </w:pPr>
            <w:r>
              <w:rPr>
                <w:rFonts w:ascii="Arial" w:cs="Arial" w:eastAsia="Arial" w:hAnsi="Arial"/>
                <w:sz w:val="18"/>
                <w:szCs w:val="18"/>
                <w:color w:val="auto"/>
              </w:rPr>
              <w:t>Smaller reporting company</w:t>
            </w:r>
          </w:p>
        </w:tc>
        <w:tc>
          <w:tcPr>
            <w:tcW w:w="7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0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800" w:type="dxa"/>
            <w:vAlign w:val="bottom"/>
          </w:tcPr>
          <w:p>
            <w:pPr>
              <w:ind w:left="1280"/>
              <w:spacing w:after="0"/>
              <w:rPr>
                <w:sz w:val="20"/>
                <w:szCs w:val="20"/>
                <w:color w:val="auto"/>
              </w:rPr>
            </w:pPr>
            <w:r>
              <w:rPr>
                <w:rFonts w:ascii="Arial" w:cs="Arial" w:eastAsia="Arial" w:hAnsi="Arial"/>
                <w:sz w:val="18"/>
                <w:szCs w:val="18"/>
                <w:color w:val="auto"/>
              </w:rPr>
              <w:t>Emerging growth company</w:t>
            </w:r>
          </w:p>
        </w:tc>
        <w:tc>
          <w:tcPr>
            <w:tcW w:w="700" w:type="dxa"/>
            <w:vAlign w:val="bottom"/>
          </w:tcPr>
          <w:p>
            <w:pPr>
              <w:ind w:left="54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09" w:lineRule="exact"/>
        <w:rPr>
          <w:sz w:val="24"/>
          <w:szCs w:val="24"/>
          <w:color w:val="auto"/>
        </w:rPr>
      </w:pPr>
    </w:p>
    <w:p>
      <w:pPr>
        <w:ind w:right="1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178"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CALCULATION OF REGISTRATION FEE</w:t>
      </w:r>
    </w:p>
    <w:p>
      <w:pPr>
        <w:spacing w:after="0" w:line="200" w:lineRule="exact"/>
        <w:rPr>
          <w:sz w:val="24"/>
          <w:szCs w:val="24"/>
          <w:color w:val="auto"/>
        </w:rPr>
      </w:pPr>
    </w:p>
    <w:p>
      <w:pPr>
        <w:spacing w:after="0" w:line="239" w:lineRule="exact"/>
        <w:rPr>
          <w:sz w:val="24"/>
          <w:szCs w:val="24"/>
          <w:color w:val="auto"/>
        </w:rPr>
      </w:pPr>
    </w:p>
    <w:tbl>
      <w:tblPr>
        <w:tblLayout w:type="fixed"/>
        <w:tblInd w:w="10" w:type="dxa"/>
        <w:tblCellMar>
          <w:top w:w="0" w:type="dxa"/>
          <w:left w:w="0" w:type="dxa"/>
          <w:bottom w:w="0" w:type="dxa"/>
          <w:right w:w="0" w:type="dxa"/>
        </w:tblCellMar>
      </w:tblPr>
      <w:tr>
        <w:trPr>
          <w:trHeight w:val="238"/>
        </w:trPr>
        <w:tc>
          <w:tcPr>
            <w:tcW w:w="4180" w:type="dxa"/>
            <w:vAlign w:val="bottom"/>
            <w:tcBorders>
              <w:top w:val="single" w:sz="8" w:color="00000A"/>
              <w:left w:val="single" w:sz="8" w:color="00000A"/>
              <w:right w:val="single" w:sz="8" w:color="00000A"/>
            </w:tcBorders>
          </w:tcPr>
          <w:p>
            <w:pPr>
              <w:spacing w:after="0"/>
              <w:rPr>
                <w:sz w:val="20"/>
                <w:szCs w:val="20"/>
                <w:color w:val="auto"/>
              </w:rPr>
            </w:pPr>
          </w:p>
        </w:tc>
        <w:tc>
          <w:tcPr>
            <w:tcW w:w="1540" w:type="dxa"/>
            <w:vAlign w:val="bottom"/>
            <w:tcBorders>
              <w:top w:val="single" w:sz="8" w:color="00000A"/>
              <w:right w:val="single" w:sz="8" w:color="00000A"/>
            </w:tcBorders>
          </w:tcPr>
          <w:p>
            <w:pPr>
              <w:spacing w:after="0"/>
              <w:rPr>
                <w:sz w:val="20"/>
                <w:szCs w:val="20"/>
                <w:color w:val="auto"/>
              </w:rPr>
            </w:pPr>
          </w:p>
        </w:tc>
        <w:tc>
          <w:tcPr>
            <w:tcW w:w="192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6"/>
              </w:rPr>
              <w:t>Proposed</w:t>
            </w:r>
          </w:p>
        </w:tc>
        <w:tc>
          <w:tcPr>
            <w:tcW w:w="194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6"/>
              </w:rPr>
              <w:t>Proposed</w:t>
            </w:r>
          </w:p>
        </w:tc>
        <w:tc>
          <w:tcPr>
            <w:tcW w:w="1680" w:type="dxa"/>
            <w:vAlign w:val="bottom"/>
            <w:tcBorders>
              <w:top w:val="single" w:sz="8" w:color="00000A"/>
              <w:right w:val="single" w:sz="8" w:color="00000A"/>
            </w:tcBorders>
          </w:tcPr>
          <w:p>
            <w:pPr>
              <w:spacing w:after="0"/>
              <w:rPr>
                <w:sz w:val="20"/>
                <w:szCs w:val="20"/>
                <w:color w:val="auto"/>
              </w:rPr>
            </w:pPr>
          </w:p>
        </w:tc>
      </w:tr>
      <w:tr>
        <w:trPr>
          <w:trHeight w:val="216"/>
        </w:trPr>
        <w:tc>
          <w:tcPr>
            <w:tcW w:w="4180" w:type="dxa"/>
            <w:vAlign w:val="bottom"/>
            <w:tcBorders>
              <w:left w:val="single" w:sz="8" w:color="00000A"/>
              <w:right w:val="single" w:sz="8" w:color="00000A"/>
            </w:tcBorders>
          </w:tcPr>
          <w:p>
            <w:pPr>
              <w:spacing w:after="0"/>
              <w:rPr>
                <w:sz w:val="18"/>
                <w:szCs w:val="18"/>
                <w:color w:val="auto"/>
              </w:rPr>
            </w:pPr>
          </w:p>
        </w:tc>
        <w:tc>
          <w:tcPr>
            <w:tcW w:w="15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9"/>
              </w:rPr>
              <w:t>Amount to be</w:t>
            </w:r>
          </w:p>
        </w:tc>
        <w:tc>
          <w:tcPr>
            <w:tcW w:w="192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2"/>
              </w:rPr>
              <w:t>maximum</w:t>
            </w:r>
          </w:p>
        </w:tc>
        <w:tc>
          <w:tcPr>
            <w:tcW w:w="19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2"/>
              </w:rPr>
              <w:t>maximum</w:t>
            </w:r>
          </w:p>
        </w:tc>
        <w:tc>
          <w:tcPr>
            <w:tcW w:w="168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Amount of</w:t>
            </w:r>
          </w:p>
        </w:tc>
      </w:tr>
      <w:tr>
        <w:trPr>
          <w:trHeight w:val="216"/>
        </w:trPr>
        <w:tc>
          <w:tcPr>
            <w:tcW w:w="4180" w:type="dxa"/>
            <w:vAlign w:val="bottom"/>
            <w:tcBorders>
              <w:left w:val="single" w:sz="8" w:color="00000A"/>
              <w:right w:val="single" w:sz="8" w:color="00000A"/>
            </w:tcBorders>
          </w:tcPr>
          <w:p>
            <w:pPr>
              <w:ind w:left="60"/>
              <w:spacing w:after="0"/>
              <w:rPr>
                <w:sz w:val="20"/>
                <w:szCs w:val="20"/>
                <w:color w:val="auto"/>
              </w:rPr>
            </w:pPr>
            <w:r>
              <w:rPr>
                <w:rFonts w:ascii="Arial" w:cs="Arial" w:eastAsia="Arial" w:hAnsi="Arial"/>
                <w:sz w:val="18"/>
                <w:szCs w:val="18"/>
                <w:b w:val="1"/>
                <w:bCs w:val="1"/>
                <w:color w:val="auto"/>
              </w:rPr>
              <w:t>Title of securities</w:t>
            </w:r>
          </w:p>
        </w:tc>
        <w:tc>
          <w:tcPr>
            <w:tcW w:w="15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7"/>
              </w:rPr>
              <w:t>registered</w:t>
            </w:r>
          </w:p>
        </w:tc>
        <w:tc>
          <w:tcPr>
            <w:tcW w:w="192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offering price per</w:t>
            </w:r>
          </w:p>
        </w:tc>
        <w:tc>
          <w:tcPr>
            <w:tcW w:w="194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5"/>
              </w:rPr>
              <w:t>aggregate</w:t>
            </w:r>
          </w:p>
        </w:tc>
        <w:tc>
          <w:tcPr>
            <w:tcW w:w="1680" w:type="dxa"/>
            <w:vAlign w:val="bottom"/>
            <w:tcBorders>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9"/>
              </w:rPr>
              <w:t>registration fee</w:t>
            </w:r>
          </w:p>
        </w:tc>
      </w:tr>
      <w:tr>
        <w:trPr>
          <w:trHeight w:val="234"/>
        </w:trPr>
        <w:tc>
          <w:tcPr>
            <w:tcW w:w="4180" w:type="dxa"/>
            <w:vAlign w:val="bottom"/>
            <w:tcBorders>
              <w:left w:val="single" w:sz="8" w:color="00000A"/>
              <w:bottom w:val="single" w:sz="8" w:color="00000A"/>
              <w:right w:val="single" w:sz="8" w:color="00000A"/>
            </w:tcBorders>
          </w:tcPr>
          <w:p>
            <w:pPr>
              <w:ind w:left="60"/>
              <w:spacing w:after="0"/>
              <w:rPr>
                <w:sz w:val="20"/>
                <w:szCs w:val="20"/>
                <w:color w:val="auto"/>
              </w:rPr>
            </w:pPr>
            <w:r>
              <w:rPr>
                <w:rFonts w:ascii="Arial" w:cs="Arial" w:eastAsia="Arial" w:hAnsi="Arial"/>
                <w:sz w:val="18"/>
                <w:szCs w:val="18"/>
                <w:b w:val="1"/>
                <w:bCs w:val="1"/>
                <w:color w:val="auto"/>
              </w:rPr>
              <w:t>to be registered</w:t>
            </w:r>
          </w:p>
        </w:tc>
        <w:tc>
          <w:tcPr>
            <w:tcW w:w="1540" w:type="dxa"/>
            <w:vAlign w:val="bottom"/>
            <w:tcBorders>
              <w:bottom w:val="single" w:sz="8" w:color="00000A"/>
              <w:right w:val="single" w:sz="8" w:color="00000A"/>
            </w:tcBorders>
          </w:tcPr>
          <w:p>
            <w:pPr>
              <w:spacing w:after="0"/>
              <w:rPr>
                <w:sz w:val="20"/>
                <w:szCs w:val="20"/>
                <w:color w:val="auto"/>
              </w:rPr>
            </w:pPr>
          </w:p>
        </w:tc>
        <w:tc>
          <w:tcPr>
            <w:tcW w:w="192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88"/>
              </w:rPr>
              <w:t>share(1)</w:t>
            </w:r>
          </w:p>
        </w:tc>
        <w:tc>
          <w:tcPr>
            <w:tcW w:w="194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b w:val="1"/>
                <w:bCs w:val="1"/>
                <w:color w:val="auto"/>
                <w:w w:val="91"/>
              </w:rPr>
              <w:t>offering price(1)</w:t>
            </w:r>
          </w:p>
        </w:tc>
        <w:tc>
          <w:tcPr>
            <w:tcW w:w="1680" w:type="dxa"/>
            <w:vAlign w:val="bottom"/>
            <w:tcBorders>
              <w:bottom w:val="single" w:sz="8" w:color="00000A"/>
              <w:right w:val="single" w:sz="8" w:color="00000A"/>
            </w:tcBorders>
          </w:tcPr>
          <w:p>
            <w:pPr>
              <w:spacing w:after="0"/>
              <w:rPr>
                <w:sz w:val="20"/>
                <w:szCs w:val="20"/>
                <w:color w:val="auto"/>
              </w:rPr>
            </w:pPr>
          </w:p>
        </w:tc>
      </w:tr>
      <w:tr>
        <w:trPr>
          <w:trHeight w:val="236"/>
        </w:trPr>
        <w:tc>
          <w:tcPr>
            <w:tcW w:w="4180" w:type="dxa"/>
            <w:vAlign w:val="bottom"/>
            <w:tcBorders>
              <w:left w:val="single" w:sz="8" w:color="00000A"/>
              <w:bottom w:val="single" w:sz="8" w:color="00000A"/>
              <w:right w:val="single" w:sz="8" w:color="00000A"/>
            </w:tcBorders>
          </w:tcPr>
          <w:p>
            <w:pPr>
              <w:ind w:left="60"/>
              <w:spacing w:after="0"/>
              <w:rPr>
                <w:sz w:val="20"/>
                <w:szCs w:val="20"/>
                <w:color w:val="auto"/>
              </w:rPr>
            </w:pPr>
            <w:r>
              <w:rPr>
                <w:rFonts w:ascii="Arial" w:cs="Arial" w:eastAsia="Arial" w:hAnsi="Arial"/>
                <w:sz w:val="18"/>
                <w:szCs w:val="18"/>
                <w:color w:val="auto"/>
              </w:rPr>
              <w:t>Common Stock, par value $0.01 per share</w:t>
            </w:r>
          </w:p>
        </w:tc>
        <w:tc>
          <w:tcPr>
            <w:tcW w:w="154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0"/>
              </w:rPr>
              <w:t>24,500,000(2)</w:t>
            </w:r>
          </w:p>
        </w:tc>
        <w:tc>
          <w:tcPr>
            <w:tcW w:w="1920" w:type="dxa"/>
            <w:vAlign w:val="bottom"/>
            <w:tcBorders>
              <w:bottom w:val="single" w:sz="8" w:color="00000A"/>
              <w:right w:val="single" w:sz="8" w:color="00000A"/>
            </w:tcBorders>
          </w:tcPr>
          <w:p>
            <w:pPr>
              <w:jc w:val="right"/>
              <w:ind w:right="630"/>
              <w:spacing w:after="0"/>
              <w:rPr>
                <w:sz w:val="20"/>
                <w:szCs w:val="20"/>
                <w:color w:val="auto"/>
              </w:rPr>
            </w:pPr>
            <w:r>
              <w:rPr>
                <w:rFonts w:ascii="Arial" w:cs="Arial" w:eastAsia="Arial" w:hAnsi="Arial"/>
                <w:sz w:val="18"/>
                <w:szCs w:val="18"/>
                <w:color w:val="auto"/>
              </w:rPr>
              <w:t>$64.54</w:t>
            </w:r>
          </w:p>
        </w:tc>
        <w:tc>
          <w:tcPr>
            <w:tcW w:w="194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9"/>
              </w:rPr>
              <w:t>$1,581,230,000.00</w:t>
            </w:r>
          </w:p>
        </w:tc>
        <w:tc>
          <w:tcPr>
            <w:tcW w:w="168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9"/>
              </w:rPr>
              <w:t>$172,512.20</w:t>
            </w:r>
          </w:p>
        </w:tc>
      </w:tr>
    </w:tbl>
    <w:p>
      <w:pPr>
        <w:spacing w:after="0" w:line="202" w:lineRule="exact"/>
        <w:rPr>
          <w:sz w:val="24"/>
          <w:szCs w:val="24"/>
          <w:color w:val="auto"/>
        </w:rPr>
      </w:pPr>
    </w:p>
    <w:p>
      <w:pPr>
        <w:ind w:left="340" w:right="180" w:hanging="332"/>
        <w:spacing w:after="0" w:line="263"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 of calculating the registration fee pursuant to Rule 457(c) and Rule 457(h) under the Securities Act of 1933, as amended (the “Securities Act”), based upon the average of the high and low sales prices of the shares of common stock of Principal Financial Group, Inc. (the “Registrant”) as reported on the Nasdaq Global Select Market on May 19, 2021.</w:t>
      </w:r>
    </w:p>
    <w:p>
      <w:pPr>
        <w:spacing w:after="0" w:line="183" w:lineRule="exact"/>
        <w:rPr>
          <w:rFonts w:ascii="Arial" w:cs="Arial" w:eastAsia="Arial" w:hAnsi="Arial"/>
          <w:sz w:val="18"/>
          <w:szCs w:val="18"/>
          <w:color w:val="auto"/>
        </w:rPr>
      </w:pPr>
    </w:p>
    <w:p>
      <w:pPr>
        <w:ind w:left="340" w:right="20" w:hanging="332"/>
        <w:spacing w:after="0" w:line="308" w:lineRule="auto"/>
        <w:tabs>
          <w:tab w:leader="none" w:pos="340" w:val="left"/>
        </w:tabs>
        <w:numPr>
          <w:ilvl w:val="0"/>
          <w:numId w:val="1"/>
        </w:numPr>
        <w:rPr>
          <w:rFonts w:ascii="Arial" w:cs="Arial" w:eastAsia="Arial" w:hAnsi="Arial"/>
          <w:sz w:val="17"/>
          <w:szCs w:val="17"/>
          <w:color w:val="auto"/>
        </w:rPr>
      </w:pPr>
      <w:r>
        <w:rPr>
          <w:rFonts w:ascii="Arial" w:cs="Arial" w:eastAsia="Arial" w:hAnsi="Arial"/>
          <w:sz w:val="17"/>
          <w:szCs w:val="17"/>
          <w:color w:val="auto"/>
        </w:rPr>
        <w:t>In addition, pursuant to Rule 416(a) under the Securities Act, this Registration Statement includes an indeterminate number of additional shares as may be issuable as a result of a stock split, stock dividend or similar adjustment of the outstanding common shares of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136525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470535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60"/>
          </w:cols>
          <w:pgMar w:left="320" w:top="233" w:right="319" w:bottom="1440" w:gutter="0" w:footer="0" w:header="0"/>
        </w:sectPr>
      </w:pPr>
    </w:p>
    <w:bookmarkStart w:id="1" w:name="page2"/>
    <w:bookmarkEnd w:id="1"/>
    <w:p>
      <w:pPr>
        <w:jc w:val="center"/>
        <w:ind w:right="-3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This Registration Statement is being filed for the purposes of registering 24,500,000 shares of common stock authorized for issuance pursuant to the 2021 Stock Incentive Plan which was approved by the Registrant’s shareholders at the annual meeting of shareholders held on May 18, 2021.</w:t>
      </w:r>
    </w:p>
    <w:p>
      <w:pPr>
        <w:spacing w:after="0" w:line="124"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In addition, shares subject to awards under the Principal Financial Group, Inc. 2014 Stock Incentive Plan or the Principal Financial Group, Inc. 2020 Directors Stock Plan that lapse, are forfeited or cancelled or are settled without the issuance of shares of common stock will also become available for awards under the 2021 Stock Incentive Plan. Such shares may be registered for issuance under the 2021 Stock Incentive Plan pursuant to subsequent registration statements or post-effective amendments to registration statements.</w:t>
      </w:r>
    </w:p>
    <w:p>
      <w:pPr>
        <w:spacing w:after="0" w:line="1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INFORMATION REQUIRED IN THE SECTION 10(a) PROSPECTUS</w:t>
      </w:r>
    </w:p>
    <w:p>
      <w:pPr>
        <w:spacing w:after="0" w:line="22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As permitted by Part I of Form S-8, this Registration Statement omits the information specified in Part I. The documents containing the information specified in Part I will be delivered to the participants in the plans covered by this Registration Statement, as required by Rule 428(b) under the Securities Act. Such documents are not being filed with the Securities and Exchange Commission (the “Commission”) as part of this Registration Statement or as prospectuses or prospectus supplements pursuant to Rule 424 under the Securities Act.</w:t>
      </w:r>
    </w:p>
    <w:p>
      <w:pPr>
        <w:spacing w:after="0" w:line="1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2820"/>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Incorporation of Documents by Reference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documents are incorporated by reference:</w:t>
      </w:r>
    </w:p>
    <w:p>
      <w:pPr>
        <w:spacing w:after="0" w:line="225" w:lineRule="exact"/>
        <w:rPr>
          <w:sz w:val="20"/>
          <w:szCs w:val="20"/>
          <w:color w:val="auto"/>
        </w:rPr>
      </w:pPr>
    </w:p>
    <w:p>
      <w:pPr>
        <w:ind w:left="660" w:right="100" w:hanging="328"/>
        <w:spacing w:after="0" w:line="259" w:lineRule="auto"/>
        <w:tabs>
          <w:tab w:leader="none" w:pos="660" w:val="left"/>
        </w:tabs>
        <w:numPr>
          <w:ilvl w:val="0"/>
          <w:numId w:val="2"/>
        </w:numPr>
        <w:rPr>
          <w:rFonts w:ascii="Arial" w:cs="Arial" w:eastAsia="Arial" w:hAnsi="Arial"/>
          <w:sz w:val="18"/>
          <w:szCs w:val="18"/>
          <w:color w:val="0000EE"/>
        </w:rPr>
      </w:pPr>
      <w:r>
        <w:rPr>
          <w:rFonts w:ascii="Arial" w:cs="Arial" w:eastAsia="Arial" w:hAnsi="Arial"/>
          <w:sz w:val="18"/>
          <w:szCs w:val="18"/>
          <w:color w:val="auto"/>
        </w:rPr>
        <w:t xml:space="preserve">The Registrant’s </w:t>
      </w:r>
      <w:hyperlink r:id="rId14">
        <w:r>
          <w:rPr>
            <w:rFonts w:ascii="Arial" w:cs="Arial" w:eastAsia="Arial" w:hAnsi="Arial"/>
            <w:sz w:val="18"/>
            <w:szCs w:val="18"/>
            <w:u w:val="single" w:color="auto"/>
            <w:color w:val="0000EE"/>
          </w:rPr>
          <w:t>Annual Report on Form 10-K for the year ended December 31, 2020 (filed February 12, 2021</w:t>
        </w:r>
      </w:hyperlink>
      <w:r>
        <w:rPr>
          <w:rFonts w:ascii="Arial" w:cs="Arial" w:eastAsia="Arial" w:hAnsi="Arial"/>
          <w:sz w:val="18"/>
          <w:szCs w:val="18"/>
          <w:color w:val="auto"/>
        </w:rPr>
        <w:t xml:space="preserve">) (the “2020 Annual Report”), </w:t>
      </w:r>
      <w:hyperlink r:id="rId15">
        <w:r>
          <w:rPr>
            <w:rFonts w:ascii="Arial" w:cs="Arial" w:eastAsia="Arial" w:hAnsi="Arial"/>
            <w:sz w:val="18"/>
            <w:szCs w:val="18"/>
            <w:color w:val="auto"/>
          </w:rPr>
          <w:t xml:space="preserve">which incorporates by reference certain portions of the Registrant’s </w:t>
        </w:r>
        <w:r>
          <w:rPr>
            <w:rFonts w:ascii="Arial" w:cs="Arial" w:eastAsia="Arial" w:hAnsi="Arial"/>
            <w:sz w:val="18"/>
            <w:szCs w:val="18"/>
            <w:u w:val="single" w:color="auto"/>
            <w:color w:val="0000EE"/>
          </w:rPr>
          <w:t>definitive proxy statement for the Registrant’s 2021 Annual Meeting of</w:t>
        </w:r>
      </w:hyperlink>
      <w:r>
        <w:rPr>
          <w:rFonts w:ascii="Arial" w:cs="Arial" w:eastAsia="Arial" w:hAnsi="Arial"/>
          <w:sz w:val="18"/>
          <w:szCs w:val="18"/>
          <w:color w:val="auto"/>
        </w:rPr>
        <w:t xml:space="preserve"> </w:t>
      </w:r>
      <w:hyperlink r:id="rId15">
        <w:r>
          <w:rPr>
            <w:rFonts w:ascii="Arial" w:cs="Arial" w:eastAsia="Arial" w:hAnsi="Arial"/>
            <w:sz w:val="18"/>
            <w:szCs w:val="18"/>
            <w:u w:val="single" w:color="auto"/>
            <w:color w:val="0000EE"/>
          </w:rPr>
          <w:t>Shareholders filed on April 5, 2021</w:t>
        </w:r>
        <w:r>
          <w:rPr>
            <w:rFonts w:ascii="Arial" w:cs="Arial" w:eastAsia="Arial" w:hAnsi="Arial"/>
            <w:sz w:val="18"/>
            <w:szCs w:val="18"/>
            <w:color w:val="000000"/>
          </w:rPr>
          <w:t>, as supplemented by the</w:t>
        </w:r>
        <w:r>
          <w:rPr>
            <w:rFonts w:ascii="Arial" w:cs="Arial" w:eastAsia="Arial" w:hAnsi="Arial"/>
            <w:sz w:val="18"/>
            <w:szCs w:val="18"/>
            <w:color w:val="0000EE"/>
          </w:rPr>
          <w:t xml:space="preserve"> </w:t>
        </w:r>
      </w:hyperlink>
      <w:hyperlink r:id="rId16">
        <w:r>
          <w:rPr>
            <w:rFonts w:ascii="Arial" w:cs="Arial" w:eastAsia="Arial" w:hAnsi="Arial"/>
            <w:sz w:val="18"/>
            <w:szCs w:val="18"/>
            <w:u w:val="single" w:color="auto"/>
            <w:color w:val="0000EE"/>
          </w:rPr>
          <w:t xml:space="preserve">definitive additional materials filed on May 4, 2021, </w:t>
        </w:r>
      </w:hyperlink>
      <w:hyperlink r:id="rId15">
        <w:r>
          <w:rPr>
            <w:rFonts w:ascii="Arial" w:cs="Arial" w:eastAsia="Arial" w:hAnsi="Arial"/>
            <w:sz w:val="18"/>
            <w:szCs w:val="18"/>
            <w:color w:val="000000"/>
          </w:rPr>
          <w:t xml:space="preserve">incorporated by reference </w:t>
        </w:r>
      </w:hyperlink>
      <w:r>
        <w:rPr>
          <w:rFonts w:ascii="Arial" w:cs="Arial" w:eastAsia="Arial" w:hAnsi="Arial"/>
          <w:sz w:val="18"/>
          <w:szCs w:val="18"/>
          <w:color w:val="0000EE"/>
        </w:rPr>
        <w:t xml:space="preserve">in </w:t>
      </w:r>
      <w:r>
        <w:rPr>
          <w:rFonts w:ascii="Arial" w:cs="Arial" w:eastAsia="Arial" w:hAnsi="Arial"/>
          <w:sz w:val="18"/>
          <w:szCs w:val="18"/>
          <w:color w:val="000000"/>
        </w:rPr>
        <w:t>the</w:t>
      </w:r>
      <w:r>
        <w:rPr>
          <w:rFonts w:ascii="Arial" w:cs="Arial" w:eastAsia="Arial" w:hAnsi="Arial"/>
          <w:sz w:val="18"/>
          <w:szCs w:val="18"/>
          <w:color w:val="0000EE"/>
        </w:rPr>
        <w:t xml:space="preserve"> </w:t>
      </w:r>
      <w:r>
        <w:rPr>
          <w:rFonts w:ascii="Arial" w:cs="Arial" w:eastAsia="Arial" w:hAnsi="Arial"/>
          <w:sz w:val="18"/>
          <w:szCs w:val="18"/>
          <w:color w:val="000000"/>
        </w:rPr>
        <w:t>2020 Annual Report;</w:t>
      </w:r>
    </w:p>
    <w:p>
      <w:pPr>
        <w:spacing w:after="0" w:line="186" w:lineRule="exact"/>
        <w:rPr>
          <w:rFonts w:ascii="Arial" w:cs="Arial" w:eastAsia="Arial" w:hAnsi="Arial"/>
          <w:sz w:val="18"/>
          <w:szCs w:val="18"/>
          <w:color w:val="0000EE"/>
        </w:rPr>
      </w:pPr>
    </w:p>
    <w:p>
      <w:pPr>
        <w:ind w:left="660" w:hanging="328"/>
        <w:spacing w:after="0"/>
        <w:tabs>
          <w:tab w:leader="none" w:pos="660" w:val="left"/>
        </w:tabs>
        <w:numPr>
          <w:ilvl w:val="0"/>
          <w:numId w:val="2"/>
        </w:numPr>
        <w:rPr>
          <w:rFonts w:ascii="Arial" w:cs="Arial" w:eastAsia="Arial" w:hAnsi="Arial"/>
          <w:sz w:val="18"/>
          <w:szCs w:val="18"/>
          <w:color w:val="0000EE"/>
        </w:rPr>
      </w:pPr>
      <w:hyperlink r:id="rId17">
        <w:r>
          <w:rPr>
            <w:rFonts w:ascii="Arial" w:cs="Arial" w:eastAsia="Arial" w:hAnsi="Arial"/>
            <w:sz w:val="18"/>
            <w:szCs w:val="18"/>
            <w:u w:val="single" w:color="auto"/>
            <w:color w:val="0000EE"/>
          </w:rPr>
          <w:t xml:space="preserve">The Registrant’s Quarterly Reports on Form 10-Q for the quarter ended </w:t>
        </w:r>
      </w:hyperlink>
      <w:hyperlink r:id="rId18">
        <w:r>
          <w:rPr>
            <w:rFonts w:ascii="Arial" w:cs="Arial" w:eastAsia="Arial" w:hAnsi="Arial"/>
            <w:sz w:val="18"/>
            <w:szCs w:val="18"/>
            <w:u w:val="single" w:color="auto"/>
            <w:color w:val="0000EE"/>
          </w:rPr>
          <w:t>March 31, 2021 (filed April 29, 2021)</w:t>
        </w:r>
      </w:hyperlink>
      <w:r>
        <w:rPr>
          <w:rFonts w:ascii="Arial" w:cs="Arial" w:eastAsia="Arial" w:hAnsi="Arial"/>
          <w:sz w:val="18"/>
          <w:szCs w:val="18"/>
          <w:color w:val="000000"/>
        </w:rPr>
        <w:t>;</w:t>
      </w:r>
    </w:p>
    <w:p>
      <w:pPr>
        <w:spacing w:after="0" w:line="225" w:lineRule="exact"/>
        <w:rPr>
          <w:rFonts w:ascii="Arial" w:cs="Arial" w:eastAsia="Arial" w:hAnsi="Arial"/>
          <w:sz w:val="18"/>
          <w:szCs w:val="18"/>
          <w:color w:val="0000EE"/>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The Registrant’s Current Report on Form 8-K dated </w:t>
      </w:r>
      <w:hyperlink r:id="rId19">
        <w:r>
          <w:rPr>
            <w:rFonts w:ascii="Arial" w:cs="Arial" w:eastAsia="Arial" w:hAnsi="Arial"/>
            <w:sz w:val="18"/>
            <w:szCs w:val="18"/>
            <w:u w:val="single" w:color="auto"/>
            <w:color w:val="0000EE"/>
          </w:rPr>
          <w:t>April 27, 2021 (filed April 27, 2021)</w:t>
        </w:r>
      </w:hyperlink>
      <w:r>
        <w:rPr>
          <w:rFonts w:ascii="Arial" w:cs="Arial" w:eastAsia="Arial" w:hAnsi="Arial"/>
          <w:sz w:val="18"/>
          <w:szCs w:val="18"/>
          <w:color w:val="auto"/>
        </w:rPr>
        <w:t>; and</w:t>
      </w:r>
    </w:p>
    <w:p>
      <w:pPr>
        <w:spacing w:after="0" w:line="225" w:lineRule="exact"/>
        <w:rPr>
          <w:rFonts w:ascii="Arial" w:cs="Arial" w:eastAsia="Arial" w:hAnsi="Arial"/>
          <w:sz w:val="18"/>
          <w:szCs w:val="18"/>
          <w:color w:val="auto"/>
        </w:rPr>
      </w:pPr>
    </w:p>
    <w:p>
      <w:pPr>
        <w:ind w:left="660" w:right="200" w:hanging="328"/>
        <w:spacing w:after="0" w:line="277" w:lineRule="auto"/>
        <w:tabs>
          <w:tab w:leader="none" w:pos="660" w:val="left"/>
        </w:tabs>
        <w:numPr>
          <w:ilvl w:val="0"/>
          <w:numId w:val="2"/>
        </w:numPr>
        <w:rPr>
          <w:rFonts w:ascii="Arial" w:cs="Arial" w:eastAsia="Arial" w:hAnsi="Arial"/>
          <w:sz w:val="18"/>
          <w:szCs w:val="18"/>
          <w:color w:val="0000EE"/>
        </w:rPr>
      </w:pPr>
      <w:hyperlink r:id="rId20">
        <w:r>
          <w:rPr>
            <w:rFonts w:ascii="Arial" w:cs="Arial" w:eastAsia="Arial" w:hAnsi="Arial"/>
            <w:sz w:val="18"/>
            <w:szCs w:val="18"/>
            <w:color w:val="auto"/>
          </w:rPr>
          <w:t xml:space="preserve">The description of the Registrant’s common stock, par value $0.01 per share (the “Common Stock”), included in </w:t>
        </w:r>
        <w:r>
          <w:rPr>
            <w:rFonts w:ascii="Arial" w:cs="Arial" w:eastAsia="Arial" w:hAnsi="Arial"/>
            <w:sz w:val="18"/>
            <w:szCs w:val="18"/>
            <w:u w:val="single" w:color="auto"/>
            <w:color w:val="0000EE"/>
          </w:rPr>
          <w:t>Exhibit 4.5 to the 2020 Annual</w:t>
        </w:r>
      </w:hyperlink>
      <w:r>
        <w:rPr>
          <w:rFonts w:ascii="Arial" w:cs="Arial" w:eastAsia="Arial" w:hAnsi="Arial"/>
          <w:sz w:val="18"/>
          <w:szCs w:val="18"/>
          <w:color w:val="auto"/>
        </w:rPr>
        <w:t xml:space="preserve"> </w:t>
      </w:r>
      <w:hyperlink r:id="rId20">
        <w:r>
          <w:rPr>
            <w:rFonts w:ascii="Arial" w:cs="Arial" w:eastAsia="Arial" w:hAnsi="Arial"/>
            <w:sz w:val="18"/>
            <w:szCs w:val="18"/>
            <w:u w:val="single" w:color="auto"/>
            <w:color w:val="0000EE"/>
          </w:rPr>
          <w:t>Report</w:t>
        </w:r>
        <w:r>
          <w:rPr>
            <w:rFonts w:ascii="Arial" w:cs="Arial" w:eastAsia="Arial" w:hAnsi="Arial"/>
            <w:sz w:val="18"/>
            <w:szCs w:val="18"/>
            <w:color w:val="000000"/>
          </w:rPr>
          <w:t>, and all amendments and reports filed for the purpose of updating such description.</w:t>
        </w:r>
      </w:hyperlink>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2" w:name="page3"/>
    <w:bookmarkEnd w:id="2"/>
    <w:p>
      <w:pPr>
        <w:ind w:right="100" w:firstLine="648"/>
        <w:spacing w:after="0" w:line="259" w:lineRule="auto"/>
        <w:rPr>
          <w:sz w:val="20"/>
          <w:szCs w:val="20"/>
          <w:color w:val="auto"/>
        </w:rPr>
      </w:pPr>
      <w:r>
        <w:rPr>
          <w:rFonts w:ascii="Arial" w:cs="Arial" w:eastAsia="Arial" w:hAnsi="Arial"/>
          <w:sz w:val="18"/>
          <w:szCs w:val="18"/>
          <w:color w:val="auto"/>
        </w:rPr>
        <w:t>In addition, all documents subsequently filed by the Registrant pursuant to Sections 13(a), 13(c), 14 and 15(d) of the Securities Exchange Act of 1934, as amended (the “Exchange Act”), prior to the filing of a post-effective amendment which indicates that all securities offered hereby have been sold or which deregisters all securities then remaining unsold, shall be deemed to be incorporated by reference in this Registration Statement and to be a part hereof from the date of filing such documents.</w:t>
      </w:r>
    </w:p>
    <w:p>
      <w:pPr>
        <w:spacing w:after="0" w:line="187" w:lineRule="exact"/>
        <w:rPr>
          <w:sz w:val="20"/>
          <w:szCs w:val="20"/>
          <w:color w:val="auto"/>
        </w:rPr>
      </w:pPr>
    </w:p>
    <w:p>
      <w:pPr>
        <w:ind w:right="160" w:firstLine="648"/>
        <w:spacing w:after="0" w:line="301" w:lineRule="auto"/>
        <w:rPr>
          <w:sz w:val="20"/>
          <w:szCs w:val="20"/>
          <w:color w:val="auto"/>
        </w:rPr>
      </w:pPr>
      <w:r>
        <w:rPr>
          <w:rFonts w:ascii="Arial" w:cs="Arial" w:eastAsia="Arial" w:hAnsi="Arial"/>
          <w:sz w:val="16"/>
          <w:szCs w:val="16"/>
          <w:color w:val="auto"/>
        </w:rPr>
        <w:t>Any statement contained in a document incorporated or deemed to be incorporated by reference herein shall be deemed to be modified or superseded for purposes of this Registration Statement to the extent that a statement contained herein (or in any other subsequently filed document which also is incorporated or deemed to be incorporated by reference herein) modifies or supersedes such statement. Any such statement so modified or superseded shall not be deemed, except as so modified or superseded, to constitute a part of this Registration Statement.</w:t>
      </w:r>
    </w:p>
    <w:p>
      <w:pPr>
        <w:spacing w:after="0" w:line="157"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Notwithstanding the foregoing, nothing in this Registration Statement shall be deemed to incorporate any information from Item 2.02 or Item 7.01 of any Form 8-K, or that is otherwise furnished under applicable Commission rules rather than filed, or any exhibits to the extent furnished in connection with such items.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Description of Securities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 (the Registrant’s Common Stock is registered under Section 12 of the Exchange Act).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Interests of Named Experts and Counsel</w:t>
      </w:r>
    </w:p>
    <w:p>
      <w:pPr>
        <w:spacing w:after="0" w:line="229" w:lineRule="exact"/>
        <w:rPr>
          <w:sz w:val="20"/>
          <w:szCs w:val="20"/>
          <w:color w:val="auto"/>
        </w:rPr>
      </w:pPr>
    </w:p>
    <w:p>
      <w:pPr>
        <w:ind w:right="100" w:firstLine="648"/>
        <w:spacing w:after="0" w:line="263" w:lineRule="auto"/>
        <w:rPr>
          <w:sz w:val="20"/>
          <w:szCs w:val="20"/>
          <w:color w:val="auto"/>
        </w:rPr>
      </w:pPr>
      <w:r>
        <w:rPr>
          <w:rFonts w:ascii="Arial" w:cs="Arial" w:eastAsia="Arial" w:hAnsi="Arial"/>
          <w:sz w:val="18"/>
          <w:szCs w:val="18"/>
          <w:color w:val="auto"/>
        </w:rPr>
        <w:t>The validity of the securities being offered under this Registration Statement is being passed upon for the Registrant by Christopher J. Littlefield, Esq., the Registrant’s Executive Vice President, General Counsel and Secretary. Mr. Littlefield is eligible to participate in the 2021 Stock Incentive Plan, the shares for which plan are subject to this Registration Statement.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Indemnification of Directors and Officers</w:t>
      </w:r>
    </w:p>
    <w:p>
      <w:pPr>
        <w:spacing w:after="0" w:line="229" w:lineRule="exact"/>
        <w:rPr>
          <w:sz w:val="20"/>
          <w:szCs w:val="20"/>
          <w:color w:val="auto"/>
        </w:rPr>
      </w:pPr>
    </w:p>
    <w:p>
      <w:pPr>
        <w:ind w:right="60" w:firstLine="648"/>
        <w:spacing w:after="0" w:line="290" w:lineRule="auto"/>
        <w:rPr>
          <w:sz w:val="20"/>
          <w:szCs w:val="20"/>
          <w:color w:val="auto"/>
        </w:rPr>
      </w:pPr>
      <w:r>
        <w:rPr>
          <w:rFonts w:ascii="Arial" w:cs="Arial" w:eastAsia="Arial" w:hAnsi="Arial"/>
          <w:sz w:val="16"/>
          <w:szCs w:val="16"/>
          <w:color w:val="auto"/>
        </w:rPr>
        <w:t>The Registrant’s amended and restated certificate of incorporation provides that its directors will not be liable to the Registrant or its stockholders for monetary damages for breach of fiduciary duty as a director, except to the extent that this limitation on or exemption from liability is not permitted by the General Corporation Law of the State of Delaware and any amendments to that law. The Registrant’s amended and restated by-laws also provide indemnification for its directors and officers. The Registrant is required to indemnify its directors and officers for all judgments, fines, settlements, legal fees and other expenses incurred in connection with pending, threatened or completed legal proceedings because of the director’s or officer’s position with the Registrant or another entity that the director or officer serves at the Registrant’s request, subject to various conditions, and to advance funds to its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the Registrant.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Exemption from Registration Claimed</w:t>
      </w:r>
    </w:p>
    <w:p>
      <w:pPr>
        <w:spacing w:after="0" w:line="22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8" w:right="3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620" w:type="dxa"/>
            <w:vAlign w:val="bottom"/>
            <w:gridSpan w:val="7"/>
          </w:tcPr>
          <w:p>
            <w:pPr>
              <w:spacing w:after="0"/>
              <w:rPr>
                <w:sz w:val="20"/>
                <w:szCs w:val="20"/>
                <w:color w:val="auto"/>
              </w:rPr>
            </w:pPr>
            <w:r>
              <w:rPr>
                <w:rFonts w:ascii="Arial" w:cs="Arial" w:eastAsia="Arial" w:hAnsi="Arial"/>
                <w:sz w:val="18"/>
                <w:szCs w:val="18"/>
                <w:b w:val="1"/>
                <w:bCs w:val="1"/>
                <w:color w:val="auto"/>
              </w:rPr>
              <w:t>Item 8.</w:t>
            </w:r>
          </w:p>
        </w:tc>
        <w:tc>
          <w:tcPr>
            <w:tcW w:w="10540" w:type="dxa"/>
            <w:vAlign w:val="bottom"/>
            <w:gridSpan w:val="15"/>
          </w:tcPr>
          <w:p>
            <w:pPr>
              <w:ind w:left="40"/>
              <w:spacing w:after="0"/>
              <w:rPr>
                <w:sz w:val="20"/>
                <w:szCs w:val="20"/>
                <w:color w:val="auto"/>
              </w:rPr>
            </w:pPr>
            <w:r>
              <w:rPr>
                <w:rFonts w:ascii="Arial" w:cs="Arial" w:eastAsia="Arial" w:hAnsi="Arial"/>
                <w:sz w:val="18"/>
                <w:szCs w:val="18"/>
                <w:b w:val="1"/>
                <w:bCs w:val="1"/>
                <w:color w:val="auto"/>
              </w:rPr>
              <w:t>Exhibits</w:t>
            </w:r>
          </w:p>
        </w:tc>
      </w:tr>
      <w:tr>
        <w:trPr>
          <w:trHeight w:val="392"/>
        </w:trPr>
        <w:tc>
          <w:tcPr>
            <w:tcW w:w="580" w:type="dxa"/>
            <w:vAlign w:val="bottom"/>
            <w:gridSpan w:val="6"/>
          </w:tcPr>
          <w:p>
            <w:pPr>
              <w:spacing w:after="0"/>
              <w:rPr>
                <w:sz w:val="20"/>
                <w:szCs w:val="20"/>
                <w:color w:val="auto"/>
              </w:rPr>
            </w:pPr>
            <w:r>
              <w:rPr>
                <w:rFonts w:ascii="Arial" w:cs="Arial" w:eastAsia="Arial" w:hAnsi="Arial"/>
                <w:sz w:val="18"/>
                <w:szCs w:val="18"/>
                <w:b w:val="1"/>
                <w:bCs w:val="1"/>
                <w:color w:val="auto"/>
                <w:w w:val="93"/>
              </w:rPr>
              <w:t>Exhibit</w:t>
            </w: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860" w:type="dxa"/>
            <w:vAlign w:val="bottom"/>
            <w:gridSpan w:val="14"/>
          </w:tcPr>
          <w:p>
            <w:pPr>
              <w:spacing w:after="0"/>
              <w:rPr>
                <w:sz w:val="20"/>
                <w:szCs w:val="20"/>
                <w:color w:val="auto"/>
              </w:rPr>
            </w:pPr>
            <w:r>
              <w:rPr>
                <w:rFonts w:ascii="Arial" w:cs="Arial" w:eastAsia="Arial" w:hAnsi="Arial"/>
                <w:sz w:val="18"/>
                <w:szCs w:val="18"/>
                <w:b w:val="1"/>
                <w:bCs w:val="1"/>
                <w:color w:val="auto"/>
              </w:rPr>
              <w:t>Description of Exhibit</w:t>
            </w:r>
          </w:p>
        </w:tc>
      </w:tr>
      <w:tr>
        <w:trPr>
          <w:trHeight w:val="196"/>
        </w:trPr>
        <w:tc>
          <w:tcPr>
            <w:tcW w:w="580" w:type="dxa"/>
            <w:vAlign w:val="bottom"/>
            <w:tcBorders>
              <w:top w:val="single" w:sz="8" w:color="auto"/>
            </w:tcBorders>
            <w:gridSpan w:val="6"/>
          </w:tcPr>
          <w:p>
            <w:pPr>
              <w:spacing w:after="0" w:line="196" w:lineRule="exact"/>
              <w:rPr>
                <w:sz w:val="20"/>
                <w:szCs w:val="20"/>
                <w:color w:val="auto"/>
              </w:rPr>
            </w:pPr>
            <w:r>
              <w:rPr>
                <w:rFonts w:ascii="Arial" w:cs="Arial" w:eastAsia="Arial" w:hAnsi="Arial"/>
                <w:sz w:val="18"/>
                <w:szCs w:val="18"/>
                <w:b w:val="1"/>
                <w:bCs w:val="1"/>
                <w:color w:val="auto"/>
              </w:rPr>
              <w:t>No.</w:t>
            </w: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1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240" w:type="dxa"/>
            <w:vAlign w:val="bottom"/>
            <w:tcBorders>
              <w:top w:val="single" w:sz="8" w:color="auto"/>
              <w:bottom w:val="single" w:sz="8" w:color="0000EE"/>
            </w:tcBorders>
            <w:gridSpan w:val="2"/>
          </w:tcPr>
          <w:p>
            <w:pPr>
              <w:spacing w:after="0"/>
              <w:rPr>
                <w:rFonts w:ascii="Arial" w:cs="Arial" w:eastAsia="Arial" w:hAnsi="Arial"/>
                <w:sz w:val="18"/>
                <w:szCs w:val="18"/>
                <w:color w:val="0000EE"/>
                <w:w w:val="87"/>
              </w:rPr>
            </w:pPr>
            <w:hyperlink r:id="rId23">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w:t>
              </w:r>
            </w:hyperlink>
          </w:p>
        </w:tc>
        <w:tc>
          <w:tcPr>
            <w:tcW w:w="4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620" w:type="dxa"/>
            <w:vAlign w:val="bottom"/>
            <w:tcBorders>
              <w:bottom w:val="single" w:sz="8" w:color="0000EE"/>
            </w:tcBorders>
            <w:gridSpan w:val="11"/>
          </w:tcPr>
          <w:p>
            <w:pPr>
              <w:spacing w:after="0"/>
              <w:rPr>
                <w:rFonts w:ascii="Arial" w:cs="Arial" w:eastAsia="Arial" w:hAnsi="Arial"/>
                <w:sz w:val="18"/>
                <w:szCs w:val="18"/>
                <w:color w:val="0000EE"/>
                <w:w w:val="91"/>
              </w:rPr>
            </w:pPr>
            <w:hyperlink r:id="rId23">
              <w:r>
                <w:rPr>
                  <w:rFonts w:ascii="Arial" w:cs="Arial" w:eastAsia="Arial" w:hAnsi="Arial"/>
                  <w:sz w:val="18"/>
                  <w:szCs w:val="18"/>
                  <w:color w:val="0000EE"/>
                  <w:w w:val="91"/>
                </w:rPr>
                <w:t>Amended and Restated Certificate of Incorporation of Principal Financial Group, Inc. (incorporated by reference to Exhibit 3.1 to the</w:t>
              </w:r>
            </w:hyperlink>
          </w:p>
        </w:tc>
        <w:tc>
          <w:tcPr>
            <w:tcW w:w="240" w:type="dxa"/>
            <w:vAlign w:val="bottom"/>
            <w:gridSpan w:val="3"/>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90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r:id="rId23">
              <w:r>
                <w:rPr>
                  <w:rFonts w:ascii="Arial" w:cs="Arial" w:eastAsia="Arial" w:hAnsi="Arial"/>
                  <w:sz w:val="18"/>
                  <w:szCs w:val="18"/>
                  <w:color w:val="0000EE"/>
                  <w:w w:val="91"/>
                </w:rPr>
                <w:t>Registrant’s Current Report on Form 8-K filed with the Commission on June 17, 2005 (File No. 001-16725)).</w:t>
              </w:r>
            </w:hyperlink>
          </w:p>
        </w:tc>
        <w:tc>
          <w:tcPr>
            <w:tcW w:w="1960" w:type="dxa"/>
            <w:vAlign w:val="bottom"/>
            <w:gridSpan w:val="5"/>
          </w:tcPr>
          <w:p>
            <w:pPr>
              <w:spacing w:after="0"/>
              <w:rPr>
                <w:sz w:val="17"/>
                <w:szCs w:val="17"/>
                <w:color w:val="auto"/>
              </w:rPr>
            </w:pPr>
          </w:p>
        </w:tc>
      </w:tr>
      <w:tr>
        <w:trPr>
          <w:trHeight w:val="412"/>
        </w:trPr>
        <w:tc>
          <w:tcPr>
            <w:tcW w:w="240" w:type="dxa"/>
            <w:vAlign w:val="bottom"/>
            <w:gridSpan w:val="2"/>
          </w:tcPr>
          <w:p>
            <w:pPr>
              <w:spacing w:after="0"/>
              <w:rPr>
                <w:rFonts w:ascii="Arial" w:cs="Arial" w:eastAsia="Arial" w:hAnsi="Arial"/>
                <w:sz w:val="18"/>
                <w:szCs w:val="18"/>
                <w:color w:val="0000EE"/>
                <w:w w:val="87"/>
              </w:rPr>
            </w:pPr>
            <w:hyperlink r:id="rId24">
              <w:r>
                <w:rPr>
                  <w:rFonts w:ascii="Arial" w:cs="Arial" w:eastAsia="Arial" w:hAnsi="Arial"/>
                  <w:sz w:val="18"/>
                  <w:szCs w:val="18"/>
                  <w:color w:val="0000EE"/>
                  <w:w w:val="87"/>
                </w:rPr>
                <w:t>4.</w:t>
              </w:r>
              <w:r>
                <w:rPr>
                  <w:rFonts w:ascii="Arial" w:cs="Arial" w:eastAsia="Arial" w:hAnsi="Arial"/>
                  <w:sz w:val="18"/>
                  <w:szCs w:val="18"/>
                  <w:u w:val="single" w:color="auto"/>
                  <w:color w:val="0000EE"/>
                  <w:w w:val="87"/>
                </w:rPr>
                <w:t>2</w:t>
              </w:r>
            </w:hyperlink>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860" w:type="dxa"/>
            <w:vAlign w:val="bottom"/>
            <w:gridSpan w:val="14"/>
          </w:tcPr>
          <w:p>
            <w:pPr>
              <w:spacing w:after="0"/>
              <w:rPr>
                <w:rFonts w:ascii="Arial" w:cs="Arial" w:eastAsia="Arial" w:hAnsi="Arial"/>
                <w:sz w:val="18"/>
                <w:szCs w:val="18"/>
                <w:color w:val="0000EE"/>
                <w:w w:val="92"/>
              </w:rPr>
            </w:pPr>
            <w:hyperlink r:id="rId24">
              <w:r>
                <w:rPr>
                  <w:rFonts w:ascii="Arial" w:cs="Arial" w:eastAsia="Arial" w:hAnsi="Arial"/>
                  <w:sz w:val="18"/>
                  <w:szCs w:val="18"/>
                  <w:color w:val="0000EE"/>
                  <w:w w:val="92"/>
                </w:rPr>
                <w:t>Amended and Restated By-Laws of Principal Financial Group, Inc. (incorporated by reference to Exhibit 3.1 to the Registrant’s Current</w:t>
              </w:r>
            </w:hyperlink>
          </w:p>
        </w:tc>
      </w:tr>
      <w:tr>
        <w:trPr>
          <w:trHeight w:val="196"/>
        </w:trPr>
        <w:tc>
          <w:tcPr>
            <w:tcW w:w="1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78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24">
              <w:r>
                <w:rPr>
                  <w:rFonts w:ascii="Arial" w:cs="Arial" w:eastAsia="Arial" w:hAnsi="Arial"/>
                  <w:sz w:val="18"/>
                  <w:szCs w:val="18"/>
                  <w:color w:val="0000EE"/>
                </w:rPr>
                <w:t>Report on Form 8-K filed with the Commission on March 2, 2018 (File No. 001-16725)).</w:t>
              </w:r>
            </w:hyperlink>
          </w:p>
        </w:tc>
        <w:tc>
          <w:tcPr>
            <w:tcW w:w="80" w:type="dxa"/>
            <w:vAlign w:val="bottom"/>
            <w:gridSpan w:val="2"/>
          </w:tcPr>
          <w:p>
            <w:pPr>
              <w:spacing w:after="0"/>
              <w:rPr>
                <w:sz w:val="17"/>
                <w:szCs w:val="17"/>
                <w:color w:val="auto"/>
              </w:rPr>
            </w:pPr>
          </w:p>
        </w:tc>
      </w:tr>
      <w:tr>
        <w:trPr>
          <w:trHeight w:val="20"/>
        </w:trPr>
        <w:tc>
          <w:tcPr>
            <w:tcW w:w="1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580" w:type="dxa"/>
            <w:vAlign w:val="bottom"/>
            <w:gridSpan w:val="2"/>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700" w:type="dxa"/>
            <w:vAlign w:val="bottom"/>
            <w:shd w:val="clear" w:color="auto" w:fill="0000EE"/>
          </w:tcPr>
          <w:p>
            <w:pPr>
              <w:spacing w:after="0" w:line="20" w:lineRule="exact"/>
              <w:rPr>
                <w:sz w:val="1"/>
                <w:szCs w:val="1"/>
                <w:color w:val="auto"/>
              </w:rPr>
            </w:pPr>
          </w:p>
        </w:tc>
        <w:tc>
          <w:tcPr>
            <w:tcW w:w="316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gridSpan w:val="2"/>
          </w:tcPr>
          <w:p>
            <w:pPr>
              <w:spacing w:after="0"/>
              <w:rPr>
                <w:rFonts w:ascii="Arial" w:cs="Arial" w:eastAsia="Arial" w:hAnsi="Arial"/>
                <w:sz w:val="18"/>
                <w:szCs w:val="18"/>
                <w:color w:val="0000EE"/>
                <w:w w:val="87"/>
              </w:rPr>
            </w:pPr>
            <w:hyperlink r:id="rId25">
              <w:r>
                <w:rPr>
                  <w:rFonts w:ascii="Arial" w:cs="Arial" w:eastAsia="Arial" w:hAnsi="Arial"/>
                  <w:sz w:val="18"/>
                  <w:szCs w:val="18"/>
                  <w:color w:val="0000EE"/>
                  <w:w w:val="87"/>
                </w:rPr>
                <w:t>4.</w:t>
              </w:r>
              <w:r>
                <w:rPr>
                  <w:rFonts w:ascii="Arial" w:cs="Arial" w:eastAsia="Arial" w:hAnsi="Arial"/>
                  <w:sz w:val="18"/>
                  <w:szCs w:val="18"/>
                  <w:u w:val="single" w:color="auto"/>
                  <w:color w:val="0000EE"/>
                  <w:w w:val="87"/>
                </w:rPr>
                <w:t>3</w:t>
              </w:r>
            </w:hyperlink>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600" w:type="dxa"/>
            <w:vAlign w:val="bottom"/>
            <w:tcBorders>
              <w:bottom w:val="single" w:sz="8" w:color="0000EE"/>
            </w:tcBorders>
            <w:gridSpan w:val="10"/>
          </w:tcPr>
          <w:p>
            <w:pPr>
              <w:spacing w:after="0"/>
              <w:rPr>
                <w:rFonts w:ascii="Arial" w:cs="Arial" w:eastAsia="Arial" w:hAnsi="Arial"/>
                <w:sz w:val="18"/>
                <w:szCs w:val="18"/>
                <w:color w:val="0000EE"/>
                <w:w w:val="91"/>
              </w:rPr>
            </w:pPr>
            <w:hyperlink r:id="rId25">
              <w:r>
                <w:rPr>
                  <w:rFonts w:ascii="Arial" w:cs="Arial" w:eastAsia="Arial" w:hAnsi="Arial"/>
                  <w:sz w:val="18"/>
                  <w:szCs w:val="18"/>
                  <w:color w:val="0000EE"/>
                  <w:w w:val="91"/>
                </w:rPr>
                <w:t xml:space="preserve">Form of Certificate for the Common Stock of Principal Financial Group, Inc., par value </w:t>
              </w:r>
              <w:r>
                <w:rPr>
                  <w:rFonts w:ascii="Arial" w:cs="Arial" w:eastAsia="Arial" w:hAnsi="Arial"/>
                  <w:sz w:val="18"/>
                  <w:szCs w:val="18"/>
                  <w:u w:val="single" w:color="auto"/>
                  <w:color w:val="0000EE"/>
                  <w:w w:val="91"/>
                </w:rPr>
                <w:t>$</w:t>
              </w:r>
              <w:r>
                <w:rPr>
                  <w:rFonts w:ascii="Arial" w:cs="Arial" w:eastAsia="Arial" w:hAnsi="Arial"/>
                  <w:sz w:val="18"/>
                  <w:szCs w:val="18"/>
                  <w:color w:val="0000EE"/>
                  <w:w w:val="91"/>
                </w:rPr>
                <w:t>0.01 per share (incorporated by reference to</w:t>
              </w:r>
            </w:hyperlink>
          </w:p>
        </w:tc>
        <w:tc>
          <w:tcPr>
            <w:tcW w:w="260" w:type="dxa"/>
            <w:vAlign w:val="bottom"/>
            <w:gridSpan w:val="4"/>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860" w:type="dxa"/>
            <w:vAlign w:val="bottom"/>
            <w:tcBorders>
              <w:bottom w:val="single" w:sz="8" w:color="0000EE"/>
            </w:tcBorders>
            <w:gridSpan w:val="14"/>
          </w:tcPr>
          <w:p>
            <w:pPr>
              <w:spacing w:after="0" w:line="196" w:lineRule="exact"/>
              <w:rPr>
                <w:rFonts w:ascii="Arial" w:cs="Arial" w:eastAsia="Arial" w:hAnsi="Arial"/>
                <w:sz w:val="18"/>
                <w:szCs w:val="18"/>
                <w:color w:val="0000EE"/>
                <w:w w:val="90"/>
              </w:rPr>
            </w:pPr>
            <w:hyperlink r:id="rId25">
              <w:r>
                <w:rPr>
                  <w:rFonts w:ascii="Arial" w:cs="Arial" w:eastAsia="Arial" w:hAnsi="Arial"/>
                  <w:sz w:val="18"/>
                  <w:szCs w:val="18"/>
                  <w:color w:val="0000EE"/>
                  <w:w w:val="90"/>
                </w:rPr>
                <w:t>Exhibit 4.1 to the Registrant’s Registration Statement on Form S-1, as amended, filed with the Commission on August 2, 2001 (No. 333-</w:t>
              </w:r>
            </w:hyperlink>
          </w:p>
        </w:tc>
      </w:tr>
      <w:tr>
        <w:trPr>
          <w:trHeight w:val="196"/>
        </w:trPr>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20" w:type="dxa"/>
            <w:vAlign w:val="bottom"/>
            <w:tcBorders>
              <w:bottom w:val="single" w:sz="8" w:color="0000EE"/>
            </w:tcBorders>
          </w:tcPr>
          <w:p>
            <w:pPr>
              <w:spacing w:after="0" w:line="196" w:lineRule="exact"/>
              <w:rPr>
                <w:rFonts w:ascii="Arial" w:cs="Arial" w:eastAsia="Arial" w:hAnsi="Arial"/>
                <w:sz w:val="18"/>
                <w:szCs w:val="18"/>
                <w:color w:val="0000EE"/>
                <w:w w:val="89"/>
              </w:rPr>
            </w:pPr>
            <w:hyperlink r:id="rId25">
              <w:r>
                <w:rPr>
                  <w:rFonts w:ascii="Arial" w:cs="Arial" w:eastAsia="Arial" w:hAnsi="Arial"/>
                  <w:sz w:val="18"/>
                  <w:szCs w:val="18"/>
                  <w:color w:val="0000EE"/>
                  <w:w w:val="89"/>
                </w:rPr>
                <w:t>62558)</w:t>
              </w:r>
              <w:r>
                <w:rPr>
                  <w:rFonts w:ascii="Arial" w:cs="Arial" w:eastAsia="Arial" w:hAnsi="Arial"/>
                  <w:sz w:val="18"/>
                  <w:szCs w:val="18"/>
                  <w:u w:val="single" w:color="auto"/>
                  <w:color w:val="0000EE"/>
                  <w:w w:val="89"/>
                </w:rPr>
                <w:t>)</w:t>
              </w:r>
              <w:r>
                <w:rPr>
                  <w:rFonts w:ascii="Arial" w:cs="Arial" w:eastAsia="Arial" w:hAnsi="Arial"/>
                  <w:sz w:val="18"/>
                  <w:szCs w:val="18"/>
                  <w:color w:val="0000EE"/>
                  <w:w w:val="89"/>
                </w:rPr>
                <w:t>.</w:t>
              </w:r>
            </w:hyperlink>
          </w:p>
        </w:tc>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180" w:type="dxa"/>
            <w:vAlign w:val="bottom"/>
            <w:tcBorders>
              <w:bottom w:val="single" w:sz="8" w:color="0000EE"/>
            </w:tcBorders>
          </w:tcPr>
          <w:p>
            <w:pPr>
              <w:spacing w:after="0"/>
              <w:rPr>
                <w:rFonts w:ascii="Arial" w:cs="Arial" w:eastAsia="Arial" w:hAnsi="Arial"/>
                <w:sz w:val="18"/>
                <w:szCs w:val="18"/>
                <w:color w:val="0000EE"/>
                <w:w w:val="93"/>
              </w:rPr>
            </w:pPr>
            <w:hyperlink w:anchor="page8">
              <w:r>
                <w:rPr>
                  <w:rFonts w:ascii="Arial" w:cs="Arial" w:eastAsia="Arial" w:hAnsi="Arial"/>
                  <w:sz w:val="18"/>
                  <w:szCs w:val="18"/>
                  <w:color w:val="0000EE"/>
                  <w:w w:val="93"/>
                </w:rPr>
                <w:t>5*</w:t>
              </w:r>
            </w:hyperlink>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20" w:type="dxa"/>
            <w:vAlign w:val="bottom"/>
            <w:tcBorders>
              <w:bottom w:val="single" w:sz="8" w:color="0000EE"/>
            </w:tcBorders>
            <w:gridSpan w:val="4"/>
          </w:tcPr>
          <w:p>
            <w:pPr>
              <w:spacing w:after="0"/>
              <w:rPr>
                <w:rFonts w:ascii="Arial" w:cs="Arial" w:eastAsia="Arial" w:hAnsi="Arial"/>
                <w:sz w:val="18"/>
                <w:szCs w:val="18"/>
                <w:color w:val="0000EE"/>
                <w:w w:val="93"/>
              </w:rPr>
            </w:pPr>
            <w:hyperlink w:anchor="page8">
              <w:r>
                <w:rPr>
                  <w:rFonts w:ascii="Arial" w:cs="Arial" w:eastAsia="Arial" w:hAnsi="Arial"/>
                  <w:sz w:val="18"/>
                  <w:szCs w:val="18"/>
                  <w:color w:val="0000EE"/>
                  <w:w w:val="93"/>
                </w:rPr>
                <w:t>Opinion of Christopher J. Littlefield, Esq.</w:t>
              </w:r>
            </w:hyperlink>
          </w:p>
        </w:tc>
        <w:tc>
          <w:tcPr>
            <w:tcW w:w="6840" w:type="dxa"/>
            <w:vAlign w:val="bottom"/>
            <w:gridSpan w:val="10"/>
          </w:tcPr>
          <w:p>
            <w:pPr>
              <w:spacing w:after="0"/>
              <w:rPr>
                <w:sz w:val="24"/>
                <w:szCs w:val="24"/>
                <w:color w:val="auto"/>
              </w:rPr>
            </w:pPr>
          </w:p>
        </w:tc>
      </w:tr>
      <w:tr>
        <w:trPr>
          <w:trHeight w:val="412"/>
        </w:trPr>
        <w:tc>
          <w:tcPr>
            <w:tcW w:w="420" w:type="dxa"/>
            <w:vAlign w:val="bottom"/>
            <w:gridSpan w:val="5"/>
          </w:tcPr>
          <w:p>
            <w:pPr>
              <w:spacing w:after="0"/>
              <w:rPr>
                <w:rFonts w:ascii="Arial" w:cs="Arial" w:eastAsia="Arial" w:hAnsi="Arial"/>
                <w:sz w:val="18"/>
                <w:szCs w:val="18"/>
                <w:color w:val="0000EE"/>
                <w:w w:val="95"/>
              </w:rPr>
            </w:pPr>
            <w:hyperlink w:anchor="page9">
              <w:r>
                <w:rPr>
                  <w:rFonts w:ascii="Arial" w:cs="Arial" w:eastAsia="Arial" w:hAnsi="Arial"/>
                  <w:sz w:val="18"/>
                  <w:szCs w:val="18"/>
                  <w:color w:val="0000EE"/>
                  <w:w w:val="95"/>
                </w:rPr>
                <w:t>23.</w:t>
              </w:r>
              <w:r>
                <w:rPr>
                  <w:rFonts w:ascii="Arial" w:cs="Arial" w:eastAsia="Arial" w:hAnsi="Arial"/>
                  <w:sz w:val="18"/>
                  <w:szCs w:val="18"/>
                  <w:u w:val="single" w:color="auto"/>
                  <w:color w:val="0000EE"/>
                  <w:w w:val="95"/>
                </w:rPr>
                <w:t>1*</w:t>
              </w:r>
            </w:hyperlink>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860" w:type="dxa"/>
            <w:vAlign w:val="bottom"/>
            <w:gridSpan w:val="14"/>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Consent of Independent Registered Public Accounting Firm.</w:t>
              </w:r>
            </w:hyperlink>
          </w:p>
        </w:tc>
      </w:tr>
      <w:tr>
        <w:trPr>
          <w:trHeight w:val="20"/>
        </w:trPr>
        <w:tc>
          <w:tcPr>
            <w:tcW w:w="28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2920" w:type="dxa"/>
            <w:vAlign w:val="bottom"/>
            <w:gridSpan w:val="3"/>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10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420" w:type="dxa"/>
            <w:vAlign w:val="bottom"/>
            <w:gridSpan w:val="5"/>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23.</w:t>
              </w:r>
              <w:r>
                <w:rPr>
                  <w:rFonts w:ascii="Arial" w:cs="Arial" w:eastAsia="Arial" w:hAnsi="Arial"/>
                  <w:sz w:val="18"/>
                  <w:szCs w:val="18"/>
                  <w:u w:val="single" w:color="auto"/>
                  <w:color w:val="0000EE"/>
                </w:rPr>
                <w:t>2</w:t>
              </w:r>
            </w:hyperlink>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860" w:type="dxa"/>
            <w:vAlign w:val="bottom"/>
            <w:gridSpan w:val="14"/>
          </w:tcPr>
          <w:p>
            <w:pPr>
              <w:spacing w:after="0"/>
              <w:rPr>
                <w:rFonts w:ascii="Arial" w:cs="Arial" w:eastAsia="Arial" w:hAnsi="Arial"/>
                <w:sz w:val="18"/>
                <w:szCs w:val="18"/>
                <w:color w:val="0000EE"/>
              </w:rPr>
            </w:pPr>
            <w:hyperlink w:anchor="page8">
              <w:r>
                <w:rPr>
                  <w:rFonts w:ascii="Arial" w:cs="Arial" w:eastAsia="Arial" w:hAnsi="Arial"/>
                  <w:sz w:val="18"/>
                  <w:szCs w:val="18"/>
                  <w:color w:val="0000EE"/>
                </w:rPr>
                <w:t>Consent of Christopher J. Littlefield, Esq. (included in Exhibit 5).</w:t>
              </w:r>
            </w:hyperlink>
          </w:p>
        </w:tc>
      </w:tr>
      <w:tr>
        <w:trPr>
          <w:trHeight w:val="412"/>
        </w:trPr>
        <w:tc>
          <w:tcPr>
            <w:tcW w:w="280" w:type="dxa"/>
            <w:vAlign w:val="bottom"/>
            <w:tcBorders>
              <w:top w:val="single" w:sz="8" w:color="0000EE"/>
            </w:tcBorders>
            <w:gridSpan w:val="3"/>
          </w:tcPr>
          <w:p>
            <w:pPr>
              <w:spacing w:after="0"/>
              <w:rPr>
                <w:rFonts w:ascii="Arial" w:cs="Arial" w:eastAsia="Arial" w:hAnsi="Arial"/>
                <w:sz w:val="18"/>
                <w:szCs w:val="18"/>
                <w:color w:val="0000EE"/>
                <w:w w:val="96"/>
              </w:rPr>
            </w:pPr>
            <w:hyperlink w:anchor="page10">
              <w:r>
                <w:rPr>
                  <w:rFonts w:ascii="Arial" w:cs="Arial" w:eastAsia="Arial" w:hAnsi="Arial"/>
                  <w:sz w:val="18"/>
                  <w:szCs w:val="18"/>
                  <w:color w:val="0000EE"/>
                  <w:w w:val="96"/>
                </w:rPr>
                <w:t>24*</w:t>
              </w:r>
            </w:hyperlink>
          </w:p>
        </w:tc>
        <w:tc>
          <w:tcPr>
            <w:tcW w:w="4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740" w:type="dxa"/>
            <w:vAlign w:val="bottom"/>
            <w:tcBorders>
              <w:top w:val="single" w:sz="8" w:color="0000EE"/>
            </w:tcBorders>
            <w:gridSpan w:val="7"/>
          </w:tcPr>
          <w:p>
            <w:pPr>
              <w:spacing w:after="0"/>
              <w:rPr>
                <w:rFonts w:ascii="Arial" w:cs="Arial" w:eastAsia="Arial" w:hAnsi="Arial"/>
                <w:sz w:val="18"/>
                <w:szCs w:val="18"/>
                <w:color w:val="0000EE"/>
              </w:rPr>
            </w:pPr>
            <w:hyperlink w:anchor="page10">
              <w:r>
                <w:rPr>
                  <w:rFonts w:ascii="Arial" w:cs="Arial" w:eastAsia="Arial" w:hAnsi="Arial"/>
                  <w:sz w:val="18"/>
                  <w:szCs w:val="18"/>
                  <w:color w:val="0000EE"/>
                </w:rPr>
                <w:t>Powers of Attorney.</w:t>
              </w:r>
            </w:hyperlink>
          </w:p>
        </w:tc>
        <w:tc>
          <w:tcPr>
            <w:tcW w:w="5120" w:type="dxa"/>
            <w:vAlign w:val="bottom"/>
            <w:gridSpan w:val="7"/>
          </w:tcPr>
          <w:p>
            <w:pPr>
              <w:spacing w:after="0"/>
              <w:rPr>
                <w:sz w:val="24"/>
                <w:szCs w:val="24"/>
                <w:color w:val="auto"/>
              </w:rPr>
            </w:pPr>
          </w:p>
        </w:tc>
      </w:tr>
      <w:tr>
        <w:trPr>
          <w:trHeight w:val="20"/>
        </w:trPr>
        <w:tc>
          <w:tcPr>
            <w:tcW w:w="280" w:type="dxa"/>
            <w:vAlign w:val="bottom"/>
            <w:gridSpan w:val="3"/>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40" w:type="dxa"/>
            <w:vAlign w:val="bottom"/>
            <w:gridSpan w:val="2"/>
            <w:shd w:val="clear" w:color="auto" w:fill="0000EE"/>
          </w:tcPr>
          <w:p>
            <w:pPr>
              <w:spacing w:after="0" w:line="20" w:lineRule="exact"/>
              <w:rPr>
                <w:sz w:val="1"/>
                <w:szCs w:val="1"/>
                <w:color w:val="auto"/>
              </w:rPr>
            </w:pPr>
          </w:p>
        </w:tc>
        <w:tc>
          <w:tcPr>
            <w:tcW w:w="3080" w:type="dxa"/>
            <w:vAlign w:val="bottom"/>
            <w:gridSpan w:val="4"/>
          </w:tcPr>
          <w:p>
            <w:pPr>
              <w:spacing w:after="0" w:line="20" w:lineRule="exact"/>
              <w:rPr>
                <w:sz w:val="1"/>
                <w:szCs w:val="1"/>
                <w:color w:val="auto"/>
              </w:rPr>
            </w:pPr>
          </w:p>
        </w:tc>
        <w:tc>
          <w:tcPr>
            <w:tcW w:w="532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420" w:type="dxa"/>
            <w:vAlign w:val="bottom"/>
            <w:gridSpan w:val="5"/>
          </w:tcPr>
          <w:p>
            <w:pPr>
              <w:spacing w:after="0"/>
              <w:rPr>
                <w:rFonts w:ascii="Arial" w:cs="Arial" w:eastAsia="Arial" w:hAnsi="Arial"/>
                <w:sz w:val="18"/>
                <w:szCs w:val="18"/>
                <w:color w:val="0000EE"/>
              </w:rPr>
            </w:pPr>
            <w:hyperlink r:id="rId26">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860" w:type="dxa"/>
            <w:vAlign w:val="bottom"/>
            <w:gridSpan w:val="14"/>
          </w:tcPr>
          <w:p>
            <w:pPr>
              <w:spacing w:after="0"/>
              <w:rPr>
                <w:rFonts w:ascii="Arial" w:cs="Arial" w:eastAsia="Arial" w:hAnsi="Arial"/>
                <w:sz w:val="18"/>
                <w:szCs w:val="18"/>
                <w:color w:val="0000EE"/>
                <w:w w:val="91"/>
              </w:rPr>
            </w:pPr>
            <w:hyperlink r:id="rId26">
              <w:r>
                <w:rPr>
                  <w:rFonts w:ascii="Arial" w:cs="Arial" w:eastAsia="Arial" w:hAnsi="Arial"/>
                  <w:sz w:val="18"/>
                  <w:szCs w:val="18"/>
                  <w:color w:val="0000EE"/>
                  <w:w w:val="91"/>
                </w:rPr>
                <w:t>Principal Financial Group, Inc. 2021 Stock Incentive Plan (incorporated by reference to Appendix A to the Registrant’s Proxy Statement</w:t>
              </w:r>
            </w:hyperlink>
          </w:p>
        </w:tc>
      </w:tr>
      <w:tr>
        <w:trPr>
          <w:trHeight w:val="196"/>
        </w:trPr>
        <w:tc>
          <w:tcPr>
            <w:tcW w:w="1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5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3"/>
              </w:rPr>
            </w:pPr>
            <w:hyperlink r:id="rId26">
              <w:r>
                <w:rPr>
                  <w:rFonts w:ascii="Arial" w:cs="Arial" w:eastAsia="Arial" w:hAnsi="Arial"/>
                  <w:sz w:val="18"/>
                  <w:szCs w:val="18"/>
                  <w:color w:val="0000EE"/>
                  <w:w w:val="93"/>
                </w:rPr>
                <w:t>filed with the Commission on April 5, 2021 (No. 333-62558)).</w:t>
              </w:r>
            </w:hyperlink>
          </w:p>
        </w:tc>
        <w:tc>
          <w:tcPr>
            <w:tcW w:w="5320" w:type="dxa"/>
            <w:vAlign w:val="bottom"/>
            <w:tcBorders>
              <w:top w:val="single" w:sz="8" w:color="0000EE"/>
            </w:tcBorders>
            <w:gridSpan w:val="7"/>
          </w:tcPr>
          <w:p>
            <w:pPr>
              <w:spacing w:after="0"/>
              <w:rPr>
                <w:sz w:val="17"/>
                <w:szCs w:val="17"/>
                <w:color w:val="auto"/>
              </w:rPr>
            </w:pPr>
          </w:p>
        </w:tc>
        <w:tc>
          <w:tcPr>
            <w:tcW w:w="20" w:type="dxa"/>
            <w:vAlign w:val="bottom"/>
          </w:tcPr>
          <w:p>
            <w:pPr>
              <w:spacing w:after="0"/>
              <w:rPr>
                <w:sz w:val="17"/>
                <w:szCs w:val="17"/>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*Filed herewith</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Undertakings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The undersigned Registrant hereby undertakes:</w:t>
      </w:r>
    </w:p>
    <w:p>
      <w:pPr>
        <w:spacing w:after="0" w:line="225" w:lineRule="exact"/>
        <w:rPr>
          <w:sz w:val="20"/>
          <w:szCs w:val="20"/>
          <w:color w:val="auto"/>
        </w:rPr>
      </w:pPr>
    </w:p>
    <w:p>
      <w:pPr>
        <w:ind w:left="920" w:hanging="264"/>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25"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(i) To include any prospectus required by section 10(a)(3) of the Securities Act;</w:t>
      </w:r>
    </w:p>
    <w:p>
      <w:pPr>
        <w:spacing w:after="0" w:line="225" w:lineRule="exact"/>
        <w:rPr>
          <w:sz w:val="20"/>
          <w:szCs w:val="20"/>
          <w:color w:val="auto"/>
        </w:rPr>
      </w:pPr>
    </w:p>
    <w:p>
      <w:pPr>
        <w:ind w:firstLine="656"/>
        <w:spacing w:after="0" w:line="293" w:lineRule="auto"/>
        <w:tabs>
          <w:tab w:leader="none" w:pos="913" w:val="left"/>
        </w:tabs>
        <w:numPr>
          <w:ilvl w:val="0"/>
          <w:numId w:val="4"/>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percent change in the maximum aggregate offering price set forth in the “Calculation of Registration Fee” table in the effective registration statement; and</w:t>
      </w:r>
    </w:p>
    <w:p>
      <w:pPr>
        <w:spacing w:after="0" w:line="164" w:lineRule="exact"/>
        <w:rPr>
          <w:rFonts w:ascii="Arial" w:cs="Arial" w:eastAsia="Arial" w:hAnsi="Arial"/>
          <w:sz w:val="16"/>
          <w:szCs w:val="16"/>
          <w:color w:val="auto"/>
        </w:rPr>
      </w:pPr>
    </w:p>
    <w:p>
      <w:pPr>
        <w:ind w:right="360" w:firstLine="656"/>
        <w:spacing w:after="0" w:line="277" w:lineRule="auto"/>
        <w:tabs>
          <w:tab w:leader="none" w:pos="963"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904" w:right="419" w:bottom="1440" w:gutter="0" w:footer="0" w:header="0"/>
        </w:sectPr>
      </w:pPr>
    </w:p>
    <w:bookmarkStart w:id="4" w:name="page5"/>
    <w:bookmarkEnd w:id="4"/>
    <w:p>
      <w:pPr>
        <w:spacing w:after="0" w:line="263" w:lineRule="auto"/>
        <w:rPr>
          <w:sz w:val="20"/>
          <w:szCs w:val="20"/>
          <w:color w:val="auto"/>
        </w:rPr>
      </w:pPr>
      <w:r>
        <w:rPr>
          <w:rFonts w:ascii="Arial" w:cs="Arial" w:eastAsia="Arial" w:hAnsi="Arial"/>
          <w:sz w:val="18"/>
          <w:szCs w:val="18"/>
          <w:i w:val="1"/>
          <w:iCs w:val="1"/>
          <w:color w:val="auto"/>
        </w:rPr>
        <w:t xml:space="preserve">provided, however, </w:t>
      </w:r>
      <w:r>
        <w:rPr>
          <w:rFonts w:ascii="Arial" w:cs="Arial" w:eastAsia="Arial" w:hAnsi="Arial"/>
          <w:sz w:val="18"/>
          <w:szCs w:val="18"/>
          <w:color w:val="auto"/>
        </w:rPr>
        <w:t>that paragraphs (a)(1)(i) and (a)(1)(ii) of this section do not apply if the information required to be included in a post-effective</w:t>
      </w:r>
      <w:r>
        <w:rPr>
          <w:rFonts w:ascii="Arial" w:cs="Arial" w:eastAsia="Arial" w:hAnsi="Arial"/>
          <w:sz w:val="18"/>
          <w:szCs w:val="18"/>
          <w:i w:val="1"/>
          <w:iCs w:val="1"/>
          <w:color w:val="auto"/>
        </w:rPr>
        <w:t xml:space="preserve"> </w:t>
      </w:r>
      <w:r>
        <w:rPr>
          <w:rFonts w:ascii="Arial" w:cs="Arial" w:eastAsia="Arial" w:hAnsi="Arial"/>
          <w:sz w:val="18"/>
          <w:szCs w:val="18"/>
          <w:color w:val="auto"/>
        </w:rPr>
        <w:t>amendment by those paragraphs is contained in reports filed with or furnished to the Commission by the Registrant pursuant to section 13 or section 15(d) of the Exchange Act that are incorporated by reference in the Registration Statement.</w:t>
      </w:r>
    </w:p>
    <w:p>
      <w:pPr>
        <w:spacing w:after="0" w:line="184" w:lineRule="exact"/>
        <w:rPr>
          <w:sz w:val="20"/>
          <w:szCs w:val="20"/>
          <w:color w:val="auto"/>
        </w:rPr>
      </w:pPr>
    </w:p>
    <w:p>
      <w:pPr>
        <w:ind w:right="120" w:firstLine="656"/>
        <w:spacing w:after="0" w:line="263" w:lineRule="auto"/>
        <w:tabs>
          <w:tab w:leader="none" w:pos="903" w:val="left"/>
        </w:tabs>
        <w:numPr>
          <w:ilvl w:val="0"/>
          <w:numId w:val="5"/>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Arial" w:cs="Arial" w:eastAsia="Arial" w:hAnsi="Arial"/>
          <w:sz w:val="18"/>
          <w:szCs w:val="18"/>
          <w:color w:val="auto"/>
        </w:rPr>
      </w:pPr>
    </w:p>
    <w:p>
      <w:pPr>
        <w:ind w:right="540" w:firstLine="656"/>
        <w:spacing w:after="0" w:line="277" w:lineRule="auto"/>
        <w:tabs>
          <w:tab w:leader="none" w:pos="903"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70" w:lineRule="exact"/>
        <w:rPr>
          <w:sz w:val="20"/>
          <w:szCs w:val="20"/>
          <w:color w:val="auto"/>
        </w:rPr>
      </w:pPr>
    </w:p>
    <w:p>
      <w:pPr>
        <w:ind w:right="40" w:firstLine="656"/>
        <w:spacing w:after="0" w:line="257" w:lineRule="auto"/>
        <w:tabs>
          <w:tab w:leader="none" w:pos="903"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undersigned Registrant hereby undertakes that, for purposes of determining any liability under the Securities Act, each filing of the Registrant's annual report pursuant to section 13(a) or section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87" w:lineRule="exact"/>
        <w:rPr>
          <w:rFonts w:ascii="Arial" w:cs="Arial" w:eastAsia="Arial" w:hAnsi="Arial"/>
          <w:sz w:val="18"/>
          <w:szCs w:val="18"/>
          <w:color w:val="auto"/>
        </w:rPr>
      </w:pPr>
    </w:p>
    <w:p>
      <w:pPr>
        <w:ind w:right="40" w:firstLine="656"/>
        <w:spacing w:after="0" w:line="254" w:lineRule="auto"/>
        <w:tabs>
          <w:tab w:leader="none" w:pos="893" w:val="left"/>
        </w:tabs>
        <w:numPr>
          <w:ilvl w:val="0"/>
          <w:numId w:val="6"/>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422275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908" w:right="45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S-8 and has duly caused this Registration Statement to be signed on its behalf by the undersigned, thereunto duly authorized, in the City of Des Moines, State of Iowa on May 21, 2021.</w:t>
      </w:r>
    </w:p>
    <w:p>
      <w:pPr>
        <w:spacing w:after="0" w:line="184"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By: /s/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14605</wp:posOffset>
            </wp:positionV>
            <wp:extent cx="299148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extLst>
                    </a:blip>
                    <a:srcRect/>
                    <a:stretch>
                      <a:fillRect/>
                    </a:stretch>
                  </pic:blipFill>
                  <pic:spPr bwMode="auto">
                    <a:xfrm>
                      <a:off x="0" y="0"/>
                      <a:ext cx="2991485" cy="8255"/>
                    </a:xfrm>
                    <a:prstGeom prst="rect">
                      <a:avLst/>
                    </a:prstGeom>
                    <a:noFill/>
                  </pic:spPr>
                </pic:pic>
              </a:graphicData>
            </a:graphic>
          </wp:anchor>
        </w:drawing>
      </w:r>
    </w:p>
    <w:p>
      <w:pPr>
        <w:spacing w:after="0" w:line="3"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Daniel J. Houston</w:t>
      </w:r>
    </w:p>
    <w:p>
      <w:pPr>
        <w:spacing w:after="0" w:line="23"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Chairman, President and Chief Executive Officer</w:t>
      </w:r>
    </w:p>
    <w:p>
      <w:pPr>
        <w:spacing w:after="0" w:line="21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below by the following persons in the capacities and on the date indicated.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May 21, 2021</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spacing w:after="0"/>
              <w:rPr>
                <w:sz w:val="20"/>
                <w:szCs w:val="20"/>
                <w:color w:val="auto"/>
              </w:rPr>
            </w:pPr>
            <w:r>
              <w:rPr>
                <w:rFonts w:ascii="Arial" w:cs="Arial" w:eastAsia="Arial" w:hAnsi="Arial"/>
                <w:sz w:val="18"/>
                <w:szCs w:val="18"/>
                <w:color w:val="auto"/>
              </w:rPr>
              <w:t>/s/ Daniel J. Houston</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J. Houston</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Sandra L. Helton</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Chairman, President, Chief Executive Officer and Director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spacing w:after="0"/>
              <w:rPr>
                <w:sz w:val="20"/>
                <w:szCs w:val="20"/>
                <w:color w:val="auto"/>
              </w:rPr>
            </w:pPr>
            <w:r>
              <w:rPr>
                <w:rFonts w:ascii="Arial" w:cs="Arial" w:eastAsia="Arial" w:hAnsi="Arial"/>
                <w:sz w:val="18"/>
                <w:szCs w:val="18"/>
                <w:color w:val="auto"/>
              </w:rPr>
              <w:t>/s/ Deanna D. Strable-Soethout</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Deanna D. Strable-Soethout</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Roger C. Hochschild</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ind w:left="2420"/>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Jonathan S. Auerbach</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Scott M. Mills</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Director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ind w:left="2420"/>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Mary E. Beams</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Diane C. Nordin</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Director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ind w:left="2420"/>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Jocelyn Carter-Miller</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Blair C. Pickerell</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Director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Pr>
          <w:p>
            <w:pPr>
              <w:ind w:left="2420"/>
              <w:spacing w:after="0"/>
              <w:rPr>
                <w:sz w:val="20"/>
                <w:szCs w:val="20"/>
                <w:color w:val="auto"/>
              </w:rPr>
            </w:pPr>
            <w:r>
              <w:rPr>
                <w:rFonts w:ascii="Arial" w:cs="Arial" w:eastAsia="Arial" w:hAnsi="Arial"/>
                <w:sz w:val="18"/>
                <w:szCs w:val="18"/>
                <w:color w:val="auto"/>
              </w:rPr>
              <w:t>*</w:t>
            </w:r>
          </w:p>
        </w:tc>
        <w:tc>
          <w:tcPr>
            <w:tcW w:w="360" w:type="dxa"/>
            <w:vAlign w:val="bottom"/>
          </w:tcPr>
          <w:p>
            <w:pPr>
              <w:ind w:left="100"/>
              <w:spacing w:after="0"/>
              <w:rPr>
                <w:sz w:val="20"/>
                <w:szCs w:val="20"/>
                <w:color w:val="auto"/>
              </w:rPr>
            </w:pPr>
            <w:r>
              <w:rPr>
                <w:rFonts w:ascii="Arial" w:cs="Arial" w:eastAsia="Arial" w:hAnsi="Arial"/>
                <w:sz w:val="18"/>
                <w:szCs w:val="18"/>
                <w:color w:val="auto"/>
              </w:rPr>
              <w:t>By</w:t>
            </w:r>
          </w:p>
        </w:tc>
        <w:tc>
          <w:tcPr>
            <w:tcW w:w="4960" w:type="dxa"/>
            <w:vAlign w:val="bottom"/>
            <w:gridSpan w:val="2"/>
          </w:tcPr>
          <w:p>
            <w:pPr>
              <w:ind w:left="2460"/>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T. Dan</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Clare S. Richer</w:t>
            </w: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Director</w:t>
            </w:r>
          </w:p>
        </w:tc>
        <w:tc>
          <w:tcPr>
            <w:tcW w:w="360" w:type="dxa"/>
            <w:vAlign w:val="bottom"/>
          </w:tcPr>
          <w:p>
            <w:pPr>
              <w:spacing w:after="0"/>
              <w:rPr>
                <w:sz w:val="20"/>
                <w:szCs w:val="20"/>
                <w:color w:val="auto"/>
              </w:rPr>
            </w:pPr>
          </w:p>
        </w:tc>
        <w:tc>
          <w:tcPr>
            <w:tcW w:w="4960" w:type="dxa"/>
            <w:vAlign w:val="bottom"/>
            <w:gridSpan w:val="2"/>
          </w:tcPr>
          <w:p>
            <w:pPr>
              <w:ind w:left="60"/>
              <w:spacing w:after="0"/>
              <w:rPr>
                <w:sz w:val="20"/>
                <w:szCs w:val="20"/>
                <w:color w:val="auto"/>
              </w:rPr>
            </w:pPr>
            <w:r>
              <w:rPr>
                <w:rFonts w:ascii="Arial" w:cs="Arial" w:eastAsia="Arial" w:hAnsi="Arial"/>
                <w:sz w:val="18"/>
                <w:szCs w:val="18"/>
                <w:color w:val="auto"/>
              </w:rPr>
              <w:t>Director</w:t>
            </w: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920" w:type="dxa"/>
            <w:vAlign w:val="bottom"/>
            <w:tcBorders>
              <w:bottom w:val="single" w:sz="8" w:color="auto"/>
            </w:tcBorders>
          </w:tcPr>
          <w:p>
            <w:pPr>
              <w:ind w:left="24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900" w:type="dxa"/>
            <w:vAlign w:val="bottom"/>
          </w:tcPr>
          <w:p>
            <w:pPr>
              <w:spacing w:after="0"/>
              <w:rPr>
                <w:sz w:val="24"/>
                <w:szCs w:val="24"/>
                <w:color w:val="auto"/>
              </w:rPr>
            </w:pPr>
          </w:p>
        </w:tc>
      </w:tr>
      <w:tr>
        <w:trPr>
          <w:trHeight w:val="195"/>
        </w:trPr>
        <w:tc>
          <w:tcPr>
            <w:tcW w:w="1000" w:type="dxa"/>
            <w:vAlign w:val="bottom"/>
          </w:tcPr>
          <w:p>
            <w:pPr>
              <w:spacing w:after="0"/>
              <w:rPr>
                <w:sz w:val="16"/>
                <w:szCs w:val="16"/>
                <w:color w:val="auto"/>
              </w:rPr>
            </w:pPr>
          </w:p>
        </w:tc>
        <w:tc>
          <w:tcPr>
            <w:tcW w:w="4920" w:type="dxa"/>
            <w:vAlign w:val="bottom"/>
          </w:tcPr>
          <w:p>
            <w:pPr>
              <w:spacing w:after="0" w:line="195" w:lineRule="exact"/>
              <w:rPr>
                <w:sz w:val="20"/>
                <w:szCs w:val="20"/>
                <w:color w:val="auto"/>
              </w:rPr>
            </w:pPr>
            <w:r>
              <w:rPr>
                <w:rFonts w:ascii="Arial" w:cs="Arial" w:eastAsia="Arial" w:hAnsi="Arial"/>
                <w:sz w:val="18"/>
                <w:szCs w:val="18"/>
                <w:color w:val="auto"/>
              </w:rPr>
              <w:t>Alfredo Rivera</w:t>
            </w: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900" w:type="dxa"/>
            <w:vAlign w:val="bottom"/>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920" w:type="dxa"/>
            <w:vAlign w:val="bottom"/>
          </w:tcPr>
          <w:p>
            <w:pPr>
              <w:spacing w:after="0"/>
              <w:rPr>
                <w:sz w:val="20"/>
                <w:szCs w:val="20"/>
                <w:color w:val="auto"/>
              </w:rPr>
            </w:pPr>
            <w:r>
              <w:rPr>
                <w:rFonts w:ascii="Arial" w:cs="Arial" w:eastAsia="Arial" w:hAnsi="Arial"/>
                <w:sz w:val="18"/>
                <w:szCs w:val="18"/>
                <w:color w:val="auto"/>
              </w:rPr>
              <w:t>Director</w:t>
            </w:r>
          </w:p>
        </w:tc>
        <w:tc>
          <w:tcPr>
            <w:tcW w:w="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900" w:type="dxa"/>
            <w:vAlign w:val="bottom"/>
          </w:tcPr>
          <w:p>
            <w:pPr>
              <w:spacing w:after="0"/>
              <w:rPr>
                <w:sz w:val="20"/>
                <w:szCs w:val="20"/>
                <w:color w:val="auto"/>
              </w:rPr>
            </w:pPr>
          </w:p>
        </w:tc>
      </w:tr>
      <w:tr>
        <w:trPr>
          <w:trHeight w:val="675"/>
        </w:trPr>
        <w:tc>
          <w:tcPr>
            <w:tcW w:w="1000" w:type="dxa"/>
            <w:vAlign w:val="bottom"/>
            <w:tcBorders>
              <w:bottom w:val="single" w:sz="8" w:color="auto"/>
            </w:tcBorders>
          </w:tcPr>
          <w:p>
            <w:pPr>
              <w:spacing w:after="0"/>
              <w:rPr>
                <w:sz w:val="24"/>
                <w:szCs w:val="24"/>
                <w:color w:val="auto"/>
              </w:rPr>
            </w:pPr>
          </w:p>
        </w:tc>
        <w:tc>
          <w:tcPr>
            <w:tcW w:w="49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6" w:name="page7"/>
    <w:bookmarkEnd w:id="6"/>
    <w:p>
      <w:pPr>
        <w:ind w:left="-8" w:firstLine="8"/>
        <w:spacing w:after="0" w:line="277" w:lineRule="auto"/>
        <w:tabs>
          <w:tab w:leader="none" w:pos="127" w:val="left"/>
        </w:tabs>
        <w:numPr>
          <w:ilvl w:val="0"/>
          <w:numId w:val="7"/>
        </w:numPr>
        <w:rPr>
          <w:rFonts w:ascii="Arial" w:cs="Arial" w:eastAsia="Arial" w:hAnsi="Arial"/>
          <w:sz w:val="18"/>
          <w:szCs w:val="18"/>
          <w:color w:val="auto"/>
        </w:rPr>
      </w:pPr>
      <w:r>
        <w:rPr>
          <w:rFonts w:ascii="Arial" w:cs="Arial" w:eastAsia="Arial" w:hAnsi="Arial"/>
          <w:sz w:val="18"/>
          <w:szCs w:val="18"/>
          <w:color w:val="auto"/>
        </w:rPr>
        <w:t>Christopher J. Littlefield, by signing his name hereto, does hereby sign this document on behalf of each of the above-named directors of the Registrant pursuant to the powers of attorney duly executed by such persons.</w:t>
      </w:r>
    </w:p>
    <w:p>
      <w:pPr>
        <w:spacing w:after="0" w:line="170" w:lineRule="exact"/>
        <w:rPr>
          <w:sz w:val="20"/>
          <w:szCs w:val="20"/>
          <w:color w:val="auto"/>
        </w:rPr>
      </w:pPr>
    </w:p>
    <w:p>
      <w:pPr>
        <w:ind w:left="552"/>
        <w:spacing w:after="0"/>
        <w:rPr>
          <w:sz w:val="20"/>
          <w:szCs w:val="20"/>
          <w:color w:val="auto"/>
        </w:rPr>
      </w:pPr>
      <w:r>
        <w:rPr>
          <w:rFonts w:ascii="Arial" w:cs="Arial" w:eastAsia="Arial" w:hAnsi="Arial"/>
          <w:sz w:val="18"/>
          <w:szCs w:val="18"/>
          <w:color w:val="auto"/>
        </w:rPr>
        <w:t>By /s/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556895</wp:posOffset>
            </wp:positionH>
            <wp:positionV relativeFrom="paragraph">
              <wp:posOffset>14605</wp:posOffset>
            </wp:positionV>
            <wp:extent cx="28460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ind w:left="872"/>
        <w:spacing w:after="0"/>
        <w:rPr>
          <w:sz w:val="20"/>
          <w:szCs w:val="20"/>
          <w:color w:val="auto"/>
        </w:rPr>
      </w:pPr>
      <w:r>
        <w:rPr>
          <w:rFonts w:ascii="Arial" w:cs="Arial" w:eastAsia="Arial" w:hAnsi="Arial"/>
          <w:sz w:val="18"/>
          <w:szCs w:val="18"/>
          <w:color w:val="auto"/>
        </w:rPr>
        <w:t>Christopher J. Littlefield, Attorney-in-Fact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460375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72"/>
          </w:cols>
          <w:pgMar w:left="328" w:top="908" w:right="599" w:bottom="1440" w:gutter="0" w:footer="0" w:header="0"/>
        </w:sectPr>
      </w:pPr>
    </w:p>
    <w:bookmarkStart w:id="7" w:name="page8"/>
    <w:bookmarkEnd w:id="7"/>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May 21, 2021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I serve as General Counsel to Principal Financial Group, Inc., a Delaware corporation (the “Company”), and deliver this opinion in connection with the filing by the Company of a Registration Statement on Form S-8 (the “Registration Statement”) relating to 24,500,000 shares of the Company's common stock, par value $0.01 per share (the “Common Stock”), authorized for issuance pursuant to the Principal Financial Group, Inc. 2021 Stock Incentive Plan (the “Plan”).</w:t>
      </w:r>
    </w:p>
    <w:p>
      <w:pPr>
        <w:spacing w:after="0" w:line="187"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I, or other attorneys working under my direction, have examined the originals, or copies certified or otherwise identified to my or said attorneys’ satisfaction, of the Plan and such other corporate records, documents, certificates or other instruments as in my or said attorneys’ judgment are necessary or appropriate to enable me to render the opinion set forth below.</w:t>
      </w:r>
    </w:p>
    <w:p>
      <w:pPr>
        <w:spacing w:after="0" w:line="184"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color w:val="auto"/>
        </w:rPr>
        <w:t>Based on the foregoing, I am of the opinion that the shares of Common Stock that may be issued under the Plan have been duly and validly authorized for issuance and, when issued in accordance with the terms of the Plan, will be validly issued, fully paid and non-assessable.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My opinion expressed above is limited to the Delaware General Corporation Law.</w:t>
      </w:r>
    </w:p>
    <w:p>
      <w:pPr>
        <w:spacing w:after="0" w:line="225" w:lineRule="exact"/>
        <w:rPr>
          <w:sz w:val="20"/>
          <w:szCs w:val="20"/>
          <w:color w:val="auto"/>
        </w:rPr>
      </w:pPr>
    </w:p>
    <w:p>
      <w:pPr>
        <w:jc w:val="both"/>
        <w:ind w:right="340"/>
        <w:spacing w:after="0" w:line="263" w:lineRule="auto"/>
        <w:rPr>
          <w:sz w:val="20"/>
          <w:szCs w:val="20"/>
          <w:color w:val="auto"/>
        </w:rPr>
      </w:pPr>
      <w:r>
        <w:rPr>
          <w:rFonts w:ascii="Arial" w:cs="Arial" w:eastAsia="Arial" w:hAnsi="Arial"/>
          <w:sz w:val="18"/>
          <w:szCs w:val="18"/>
          <w:color w:val="auto"/>
        </w:rPr>
        <w:t>I consent to the filing of this opinion as an exhibit to the Company's Registration Statement. In giving such consent, I do not admit that I am within the category of persons whose consent is required under Section 7 of the Securities Act of 1933 or the rules and regulations of the Securities and Exchange Commission thereunder.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56616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Christopher J. Littlefield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General Counsel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We consent to the incorporation by reference in this Registration Statement (Form S-8) pertaining to the Principal Financial Group, Inc. 2021 Stock Incentive Plan of our reports dated February 12, 2021, with respect to the consolidated financial statements and schedules of Principal Financial Group, Inc., and the effectiveness of internal control over financial reporting of Principal Financial Group, Inc., included in its Annual Report (Form 10-K) for the year ended December 31, 2020, filed with the Securities and Exchange Commission.</w:t>
      </w:r>
    </w:p>
    <w:p>
      <w:pPr>
        <w:spacing w:after="0" w:line="1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/s/ Ernst &amp; Young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May 21,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9" w:name="page10"/>
    <w:bookmarkEnd w:id="9"/>
    <w:p>
      <w:pPr>
        <w:ind w:left="10320"/>
        <w:spacing w:after="0"/>
        <w:rPr>
          <w:sz w:val="20"/>
          <w:szCs w:val="20"/>
          <w:color w:val="auto"/>
        </w:rPr>
      </w:pPr>
      <w:r>
        <w:rPr>
          <w:rFonts w:ascii="Arial" w:cs="Arial" w:eastAsia="Arial" w:hAnsi="Arial"/>
          <w:sz w:val="16"/>
          <w:szCs w:val="16"/>
          <w:b w:val="1"/>
          <w:bCs w:val="1"/>
          <w:color w:val="auto"/>
        </w:rPr>
        <w:t>Exhibit 24.1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Each person whose signature appears below hereby authorizes and appoints Daniel J. Houston, Deanna D. Strable-Soethout and Christopher J. Littlefield, and each of them, with full power to act as such person’s true and lawful attorneys-in-fact and agents, with full power of substitution and resubstitution, to sign on such person’s behalf individually and in each capacity stated below a Registration Statement on Form S-8 for the registration of 24,500,000 shares of Principal Financial Group, Inc. common stock authorized for issuance under the Principal Financial Group, Inc. 2021 Stock Incentive Plan, pursuant to the Securities Act of 1933, as amended, and any and all amendments and supplements to said Registration Statements, and to file the same, with all exhibits thereto, and other documents in connection therewith, with the Securities and Exchange Commission, granting unto said attorneys-in-fact and agents, and each of them, full power and authority to do and perform each and every thing requisite and necessary to be done in connection therewith, as fully to all intents and purposes as such person could do in person, hereby ratifying and confirming all that such attorneys-in-fact or agents may lawfully do or cause to be done by virtue hereof.</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Dated: May 21, 2021</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J. Houston</w:t>
            </w:r>
          </w:p>
        </w:tc>
        <w:tc>
          <w:tcPr>
            <w:tcW w:w="1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Sandra L. Helton</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Pr>
          <w:p>
            <w:pPr>
              <w:spacing w:after="0" w:line="195" w:lineRule="exact"/>
              <w:rPr>
                <w:sz w:val="20"/>
                <w:szCs w:val="20"/>
                <w:color w:val="auto"/>
              </w:rPr>
            </w:pPr>
            <w:r>
              <w:rPr>
                <w:rFonts w:ascii="Arial" w:cs="Arial" w:eastAsia="Arial" w:hAnsi="Arial"/>
                <w:sz w:val="18"/>
                <w:szCs w:val="18"/>
                <w:color w:val="auto"/>
                <w:w w:val="93"/>
              </w:rPr>
              <w:t>Daniel J. Houston Chairman, President, Chief Executive Officer</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Pr>
          <w:p>
            <w:pPr>
              <w:spacing w:after="0" w:line="195" w:lineRule="exact"/>
              <w:rPr>
                <w:sz w:val="20"/>
                <w:szCs w:val="20"/>
                <w:color w:val="auto"/>
              </w:rPr>
            </w:pPr>
            <w:r>
              <w:rPr>
                <w:rFonts w:ascii="Arial" w:cs="Arial" w:eastAsia="Arial" w:hAnsi="Arial"/>
                <w:sz w:val="18"/>
                <w:szCs w:val="18"/>
                <w:color w:val="auto"/>
              </w:rPr>
              <w:t>Sandra L. Helton</w:t>
            </w:r>
          </w:p>
        </w:tc>
        <w:tc>
          <w:tcPr>
            <w:tcW w:w="1520" w:type="dxa"/>
            <w:vAlign w:val="bottom"/>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and 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Deanna D. Strable-Soethout</w:t>
            </w:r>
          </w:p>
        </w:tc>
        <w:tc>
          <w:tcPr>
            <w:tcW w:w="1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Roger C. Hochschild</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Pr>
          <w:p>
            <w:pPr>
              <w:spacing w:after="0" w:line="195" w:lineRule="exact"/>
              <w:rPr>
                <w:sz w:val="20"/>
                <w:szCs w:val="20"/>
                <w:color w:val="auto"/>
              </w:rPr>
            </w:pPr>
            <w:r>
              <w:rPr>
                <w:rFonts w:ascii="Arial" w:cs="Arial" w:eastAsia="Arial" w:hAnsi="Arial"/>
                <w:sz w:val="18"/>
                <w:szCs w:val="18"/>
                <w:color w:val="auto"/>
              </w:rPr>
              <w:t>Deanna D. Strable-Soethout</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Pr>
          <w:p>
            <w:pPr>
              <w:spacing w:after="0" w:line="195" w:lineRule="exact"/>
              <w:rPr>
                <w:sz w:val="20"/>
                <w:szCs w:val="20"/>
                <w:color w:val="auto"/>
              </w:rPr>
            </w:pPr>
            <w:r>
              <w:rPr>
                <w:rFonts w:ascii="Arial" w:cs="Arial" w:eastAsia="Arial" w:hAnsi="Arial"/>
                <w:sz w:val="18"/>
                <w:szCs w:val="18"/>
                <w:color w:val="auto"/>
              </w:rPr>
              <w:t>Roger C. Hochschild</w:t>
            </w:r>
          </w:p>
        </w:tc>
        <w:tc>
          <w:tcPr>
            <w:tcW w:w="1520" w:type="dxa"/>
            <w:vAlign w:val="bottom"/>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Pr>
          <w:p>
            <w:pPr>
              <w:spacing w:after="0"/>
              <w:rPr>
                <w:sz w:val="20"/>
                <w:szCs w:val="20"/>
                <w:color w:val="auto"/>
              </w:rPr>
            </w:pPr>
            <w:r>
              <w:rPr>
                <w:rFonts w:ascii="Arial" w:cs="Arial" w:eastAsia="Arial" w:hAnsi="Arial"/>
                <w:sz w:val="18"/>
                <w:szCs w:val="18"/>
                <w:color w:val="auto"/>
              </w:rPr>
              <w:t>/s/ Jonathan S.Auerbach</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Pr>
          <w:p>
            <w:pPr>
              <w:spacing w:after="0"/>
              <w:rPr>
                <w:sz w:val="20"/>
                <w:szCs w:val="20"/>
                <w:color w:val="auto"/>
              </w:rPr>
            </w:pPr>
            <w:r>
              <w:rPr>
                <w:rFonts w:ascii="Arial" w:cs="Arial" w:eastAsia="Arial" w:hAnsi="Arial"/>
                <w:sz w:val="18"/>
                <w:szCs w:val="18"/>
                <w:color w:val="auto"/>
              </w:rPr>
              <w:t>/s/ Scott M. Mills</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Jonathan S. Auerbach</w:t>
            </w:r>
          </w:p>
        </w:tc>
        <w:tc>
          <w:tcPr>
            <w:tcW w:w="1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Scott M. Mills</w:t>
            </w:r>
          </w:p>
        </w:tc>
        <w:tc>
          <w:tcPr>
            <w:tcW w:w="1520" w:type="dxa"/>
            <w:vAlign w:val="bottom"/>
            <w:tcBorders>
              <w:top w:val="single" w:sz="8" w:color="auto"/>
            </w:tcBorders>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Pr>
          <w:p>
            <w:pPr>
              <w:spacing w:after="0"/>
              <w:rPr>
                <w:sz w:val="20"/>
                <w:szCs w:val="20"/>
                <w:color w:val="auto"/>
              </w:rPr>
            </w:pPr>
            <w:r>
              <w:rPr>
                <w:rFonts w:ascii="Arial" w:cs="Arial" w:eastAsia="Arial" w:hAnsi="Arial"/>
                <w:sz w:val="18"/>
                <w:szCs w:val="18"/>
                <w:color w:val="auto"/>
              </w:rPr>
              <w:t>/s/ Mary E. Beams</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Pr>
          <w:p>
            <w:pPr>
              <w:spacing w:after="0"/>
              <w:rPr>
                <w:sz w:val="20"/>
                <w:szCs w:val="20"/>
                <w:color w:val="auto"/>
              </w:rPr>
            </w:pPr>
            <w:r>
              <w:rPr>
                <w:rFonts w:ascii="Arial" w:cs="Arial" w:eastAsia="Arial" w:hAnsi="Arial"/>
                <w:sz w:val="18"/>
                <w:szCs w:val="18"/>
                <w:color w:val="auto"/>
              </w:rPr>
              <w:t>/s/ Diane C. Nordin</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Mary E. Beams</w:t>
            </w:r>
          </w:p>
        </w:tc>
        <w:tc>
          <w:tcPr>
            <w:tcW w:w="1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Diane C. Nordin</w:t>
            </w:r>
          </w:p>
        </w:tc>
        <w:tc>
          <w:tcPr>
            <w:tcW w:w="1520" w:type="dxa"/>
            <w:vAlign w:val="bottom"/>
            <w:tcBorders>
              <w:top w:val="single" w:sz="8" w:color="auto"/>
            </w:tcBorders>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Pr>
          <w:p>
            <w:pPr>
              <w:spacing w:after="0"/>
              <w:rPr>
                <w:sz w:val="20"/>
                <w:szCs w:val="20"/>
                <w:color w:val="auto"/>
              </w:rPr>
            </w:pPr>
            <w:r>
              <w:rPr>
                <w:rFonts w:ascii="Arial" w:cs="Arial" w:eastAsia="Arial" w:hAnsi="Arial"/>
                <w:sz w:val="18"/>
                <w:szCs w:val="18"/>
                <w:color w:val="auto"/>
              </w:rPr>
              <w:t>/s/ Jocelyn Carter-Miller</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Pr>
          <w:p>
            <w:pPr>
              <w:spacing w:after="0"/>
              <w:rPr>
                <w:sz w:val="20"/>
                <w:szCs w:val="20"/>
                <w:color w:val="auto"/>
              </w:rPr>
            </w:pPr>
            <w:r>
              <w:rPr>
                <w:rFonts w:ascii="Arial" w:cs="Arial" w:eastAsia="Arial" w:hAnsi="Arial"/>
                <w:sz w:val="18"/>
                <w:szCs w:val="18"/>
                <w:color w:val="auto"/>
              </w:rPr>
              <w:t>/s/ Blair C. Pickerell</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Jocelyn Carter-Miller</w:t>
            </w:r>
          </w:p>
        </w:tc>
        <w:tc>
          <w:tcPr>
            <w:tcW w:w="1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Blair C. Pickerell</w:t>
            </w:r>
          </w:p>
        </w:tc>
        <w:tc>
          <w:tcPr>
            <w:tcW w:w="1520" w:type="dxa"/>
            <w:vAlign w:val="bottom"/>
            <w:tcBorders>
              <w:top w:val="single" w:sz="8" w:color="auto"/>
            </w:tcBorders>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Pr>
          <w:p>
            <w:pPr>
              <w:spacing w:after="0"/>
              <w:rPr>
                <w:sz w:val="20"/>
                <w:szCs w:val="20"/>
                <w:color w:val="auto"/>
              </w:rPr>
            </w:pPr>
            <w:r>
              <w:rPr>
                <w:rFonts w:ascii="Arial" w:cs="Arial" w:eastAsia="Arial" w:hAnsi="Arial"/>
                <w:sz w:val="18"/>
                <w:szCs w:val="18"/>
                <w:color w:val="auto"/>
              </w:rPr>
              <w:t>/s/ Michael T. Dan</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ind w:left="120"/>
              <w:spacing w:after="0"/>
              <w:rPr>
                <w:sz w:val="20"/>
                <w:szCs w:val="20"/>
                <w:color w:val="auto"/>
              </w:rPr>
            </w:pPr>
            <w:r>
              <w:rPr>
                <w:rFonts w:ascii="Arial" w:cs="Arial" w:eastAsia="Arial" w:hAnsi="Arial"/>
                <w:sz w:val="18"/>
                <w:szCs w:val="18"/>
                <w:color w:val="auto"/>
              </w:rPr>
              <w:t>By</w:t>
            </w:r>
          </w:p>
        </w:tc>
        <w:tc>
          <w:tcPr>
            <w:tcW w:w="3160" w:type="dxa"/>
            <w:vAlign w:val="bottom"/>
          </w:tcPr>
          <w:p>
            <w:pPr>
              <w:spacing w:after="0"/>
              <w:rPr>
                <w:sz w:val="20"/>
                <w:szCs w:val="20"/>
                <w:color w:val="auto"/>
              </w:rPr>
            </w:pPr>
            <w:r>
              <w:rPr>
                <w:rFonts w:ascii="Arial" w:cs="Arial" w:eastAsia="Arial" w:hAnsi="Arial"/>
                <w:sz w:val="18"/>
                <w:szCs w:val="18"/>
                <w:color w:val="auto"/>
              </w:rPr>
              <w:t>/s/ Clare S. Richer</w:t>
            </w:r>
          </w:p>
        </w:tc>
        <w:tc>
          <w:tcPr>
            <w:tcW w:w="15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195"/>
        </w:trPr>
        <w:tc>
          <w:tcPr>
            <w:tcW w:w="1000" w:type="dxa"/>
            <w:vAlign w:val="bottom"/>
          </w:tcPr>
          <w:p>
            <w:pPr>
              <w:spacing w:after="0"/>
              <w:rPr>
                <w:sz w:val="16"/>
                <w:szCs w:val="16"/>
                <w:color w:val="auto"/>
              </w:rPr>
            </w:pPr>
          </w:p>
        </w:tc>
        <w:tc>
          <w:tcPr>
            <w:tcW w:w="47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T. Dan</w:t>
            </w:r>
          </w:p>
        </w:tc>
        <w:tc>
          <w:tcPr>
            <w:tcW w:w="1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Clare S. Richer</w:t>
            </w:r>
          </w:p>
        </w:tc>
        <w:tc>
          <w:tcPr>
            <w:tcW w:w="1520" w:type="dxa"/>
            <w:vAlign w:val="bottom"/>
            <w:tcBorders>
              <w:top w:val="single" w:sz="8" w:color="auto"/>
            </w:tcBorders>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Arial" w:cs="Arial" w:eastAsia="Arial" w:hAnsi="Arial"/>
                <w:sz w:val="18"/>
                <w:szCs w:val="18"/>
                <w:color w:val="auto"/>
              </w:rPr>
              <w:t>Director</w:t>
            </w:r>
          </w:p>
        </w:tc>
        <w:tc>
          <w:tcPr>
            <w:tcW w:w="1520" w:type="dxa"/>
            <w:vAlign w:val="bottom"/>
          </w:tcPr>
          <w:p>
            <w:pPr>
              <w:spacing w:after="0"/>
              <w:rPr>
                <w:sz w:val="20"/>
                <w:szCs w:val="20"/>
                <w:color w:val="auto"/>
              </w:rPr>
            </w:pPr>
          </w:p>
        </w:tc>
      </w:tr>
      <w:tr>
        <w:trPr>
          <w:trHeight w:val="432"/>
        </w:trPr>
        <w:tc>
          <w:tcPr>
            <w:tcW w:w="1000" w:type="dxa"/>
            <w:vAlign w:val="bottom"/>
          </w:tcPr>
          <w:p>
            <w:pPr>
              <w:ind w:left="580"/>
              <w:spacing w:after="0"/>
              <w:rPr>
                <w:sz w:val="20"/>
                <w:szCs w:val="20"/>
                <w:color w:val="auto"/>
              </w:rPr>
            </w:pPr>
            <w:r>
              <w:rPr>
                <w:rFonts w:ascii="Arial" w:cs="Arial" w:eastAsia="Arial" w:hAnsi="Arial"/>
                <w:sz w:val="18"/>
                <w:szCs w:val="18"/>
                <w:color w:val="auto"/>
              </w:rPr>
              <w:t>By</w:t>
            </w:r>
          </w:p>
        </w:tc>
        <w:tc>
          <w:tcPr>
            <w:tcW w:w="4740" w:type="dxa"/>
            <w:vAlign w:val="bottom"/>
          </w:tcPr>
          <w:p>
            <w:pPr>
              <w:spacing w:after="0"/>
              <w:rPr>
                <w:sz w:val="20"/>
                <w:szCs w:val="20"/>
                <w:color w:val="auto"/>
              </w:rPr>
            </w:pPr>
            <w:r>
              <w:rPr>
                <w:rFonts w:ascii="Arial" w:cs="Arial" w:eastAsia="Arial" w:hAnsi="Arial"/>
                <w:sz w:val="18"/>
                <w:szCs w:val="18"/>
                <w:color w:val="auto"/>
              </w:rPr>
              <w:t>/s/ Alfredo Rivera</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195"/>
        </w:trPr>
        <w:tc>
          <w:tcPr>
            <w:tcW w:w="1000" w:type="dxa"/>
            <w:vAlign w:val="bottom"/>
          </w:tcPr>
          <w:p>
            <w:pPr>
              <w:spacing w:after="0"/>
              <w:rPr>
                <w:sz w:val="16"/>
                <w:szCs w:val="16"/>
                <w:color w:val="auto"/>
              </w:rPr>
            </w:pPr>
          </w:p>
        </w:tc>
        <w:tc>
          <w:tcPr>
            <w:tcW w:w="47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Alfredo Rivera</w:t>
            </w:r>
          </w:p>
        </w:tc>
        <w:tc>
          <w:tcPr>
            <w:tcW w:w="1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160" w:type="dxa"/>
            <w:vAlign w:val="bottom"/>
          </w:tcPr>
          <w:p>
            <w:pPr>
              <w:spacing w:after="0"/>
              <w:rPr>
                <w:sz w:val="16"/>
                <w:szCs w:val="16"/>
                <w:color w:val="auto"/>
              </w:rPr>
            </w:pPr>
          </w:p>
        </w:tc>
        <w:tc>
          <w:tcPr>
            <w:tcW w:w="1520" w:type="dxa"/>
            <w:vAlign w:val="bottom"/>
          </w:tcPr>
          <w:p>
            <w:pPr>
              <w:spacing w:after="0"/>
              <w:rPr>
                <w:sz w:val="16"/>
                <w:szCs w:val="16"/>
                <w:color w:val="auto"/>
              </w:rPr>
            </w:pPr>
          </w:p>
        </w:tc>
      </w:tr>
      <w:tr>
        <w:trPr>
          <w:trHeight w:val="230"/>
        </w:trPr>
        <w:tc>
          <w:tcPr>
            <w:tcW w:w="1000" w:type="dxa"/>
            <w:vAlign w:val="bottom"/>
          </w:tcPr>
          <w:p>
            <w:pPr>
              <w:spacing w:after="0"/>
              <w:rPr>
                <w:sz w:val="20"/>
                <w:szCs w:val="20"/>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Director</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1520" w:type="dxa"/>
            <w:vAlign w:val="bottom"/>
          </w:tcPr>
          <w:p>
            <w:pPr>
              <w:spacing w:after="0"/>
              <w:rPr>
                <w:sz w:val="20"/>
                <w:szCs w:val="20"/>
                <w:color w:val="auto"/>
              </w:rPr>
            </w:pPr>
          </w:p>
        </w:tc>
      </w:tr>
      <w:tr>
        <w:trPr>
          <w:trHeight w:val="675"/>
        </w:trPr>
        <w:tc>
          <w:tcPr>
            <w:tcW w:w="1000" w:type="dxa"/>
            <w:vAlign w:val="bottom"/>
            <w:tcBorders>
              <w:bottom w:val="single" w:sz="8" w:color="auto"/>
            </w:tcBorders>
          </w:tcPr>
          <w:p>
            <w:pPr>
              <w:spacing w:after="0"/>
              <w:rPr>
                <w:sz w:val="24"/>
                <w:szCs w:val="24"/>
                <w:color w:val="auto"/>
              </w:rPr>
            </w:pPr>
          </w:p>
        </w:tc>
        <w:tc>
          <w:tcPr>
            <w:tcW w:w="4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76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decimal"/>
      <w:start w:val="1"/>
    </w:lvl>
  </w:abstractNum>
  <w:abstractNum w:abstractNumId="3">
    <w:nsid w:val="3D1B58BA"/>
    <w:multiLevelType w:val="hybridMultilevel"/>
    <w:lvl w:ilvl="0">
      <w:lvlJc w:val="left"/>
      <w:lvlText w:val="(%1)"/>
      <w:numFmt w:val="lowerRoman"/>
      <w:start w:val="2"/>
    </w:lvl>
  </w:abstractNum>
  <w:abstractNum w:abstractNumId="4">
    <w:nsid w:val="507ED7AB"/>
    <w:multiLevelType w:val="hybridMultilevel"/>
    <w:lvl w:ilvl="0">
      <w:lvlJc w:val="left"/>
      <w:lvlText w:val="(%1)"/>
      <w:numFmt w:val="decimal"/>
      <w:start w:val="2"/>
    </w:lvl>
  </w:abstractNum>
  <w:abstractNum w:abstractNumId="5">
    <w:nsid w:val="2EB141F2"/>
    <w:multiLevelType w:val="hybridMultilevel"/>
    <w:lvl w:ilvl="0">
      <w:lvlJc w:val="left"/>
      <w:lvlText w:val="(%1)"/>
      <w:numFmt w:val="lowerLetter"/>
      <w:start w:val="2"/>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14" Type="http://schemas.openxmlformats.org/officeDocument/2006/relationships/hyperlink" Target="https://www.sec.gov/ix?doc=/Archives/edgar/data/1126328/000110465921022074/pfg-20201231x10k.htm" TargetMode="External"/><Relationship Id="rId15" Type="http://schemas.openxmlformats.org/officeDocument/2006/relationships/hyperlink" Target="https://www.sec.gov/Archives/edgar/data/1126328/000104746921000839/a2243096zdef14a.htm" TargetMode="External"/><Relationship Id="rId16" Type="http://schemas.openxmlformats.org/officeDocument/2006/relationships/hyperlink" Target="http://www.sec.gov/Archives/edgar/data/1126328/000110465921060740/tm2115118d1_defa14a.htm" TargetMode="External"/><Relationship Id="rId17" Type="http://schemas.openxmlformats.org/officeDocument/2006/relationships/hyperlink" Target="http://www.sec.gov/ix?doc=/Archives/edgar/data/1126328/000110465921057312/pfg-20210331x10q.htm" TargetMode="External"/><Relationship Id="rId18" Type="http://schemas.openxmlformats.org/officeDocument/2006/relationships/hyperlink" Target="https://www.sec.gov/ix?doc=/Archives/edgar/data/1126328/000110465921057312/pfg-20210331x10q.htm" TargetMode="External"/><Relationship Id="rId19" Type="http://schemas.openxmlformats.org/officeDocument/2006/relationships/hyperlink" Target="http://www.sec.gov/ix?doc=/Archives/edgar/data/1126328/000110465921055621/tm2114298d2_8k.htm" TargetMode="External"/><Relationship Id="rId20" Type="http://schemas.openxmlformats.org/officeDocument/2006/relationships/hyperlink" Target="https://www.sec.gov/Archives/edgar/data/1126328/000110465921022074/pfg-20201231xex4d5.htm" TargetMode="External"/><Relationship Id="rId23" Type="http://schemas.openxmlformats.org/officeDocument/2006/relationships/hyperlink" Target="https://www.sec.gov/Archives/edgar/data/1126328/000095012305007465/y09799exv3w1.txt" TargetMode="External"/><Relationship Id="rId24" Type="http://schemas.openxmlformats.org/officeDocument/2006/relationships/hyperlink" Target="https://www.sec.gov/Archives/edgar/data/1126328/000112632818000114/ex99-principalamendedresta.htm" TargetMode="External"/><Relationship Id="rId25" Type="http://schemas.openxmlformats.org/officeDocument/2006/relationships/hyperlink" Target="https://www.sec.gov/Archives/edgar/data/1126328/000095012401502507/c61785a1ex4-1.txt" TargetMode="External"/><Relationship Id="rId26" Type="http://schemas.openxmlformats.org/officeDocument/2006/relationships/hyperlink" Target="http://www.sec.gov/Archives/edgar/data/1126328/000104746921000839/a2243096zdef14a.htm#ei70301_appendix_a_principal_financial__app0238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2021-05-21T15:22:30Z</dcterms:created>
  <dcterms:modified xsi:type="dcterms:W3CDTF">2021-05-21T15:22:30Z</dcterms:modified>
</cp:coreProperties>
</file>