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0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226060</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260350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23" w:lineRule="exact"/>
        <w:rPr>
          <w:sz w:val="24"/>
          <w:szCs w:val="24"/>
          <w:color w:val="auto"/>
        </w:rPr>
      </w:pPr>
    </w:p>
    <w:p>
      <w:pPr>
        <w:jc w:val="center"/>
        <w:ind w:right="-1100"/>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4"/>
          <w:szCs w:val="24"/>
          <w:color w:val="auto"/>
        </w:rPr>
      </w:pPr>
    </w:p>
    <w:p>
      <w:pPr>
        <w:jc w:val="center"/>
        <w:ind w:right="-1100"/>
        <w:spacing w:after="0"/>
        <w:rPr>
          <w:sz w:val="20"/>
          <w:szCs w:val="20"/>
          <w:color w:val="auto"/>
        </w:rPr>
      </w:pPr>
      <w:r>
        <w:rPr>
          <w:rFonts w:ascii="Arial" w:cs="Arial" w:eastAsia="Arial" w:hAnsi="Arial"/>
          <w:sz w:val="18"/>
          <w:szCs w:val="18"/>
          <w:color w:val="auto"/>
        </w:rPr>
        <w:t>Washington, D.C. 20549</w:t>
      </w:r>
    </w:p>
    <w:p>
      <w:pPr>
        <w:spacing w:after="0" w:line="207" w:lineRule="exact"/>
        <w:rPr>
          <w:sz w:val="24"/>
          <w:szCs w:val="24"/>
          <w:color w:val="auto"/>
        </w:rPr>
      </w:pPr>
    </w:p>
    <w:p>
      <w:pPr>
        <w:ind w:left="5140"/>
        <w:spacing w:after="0"/>
        <w:rPr>
          <w:sz w:val="20"/>
          <w:szCs w:val="20"/>
          <w:color w:val="auto"/>
        </w:rPr>
      </w:pPr>
      <w:r>
        <w:rPr>
          <w:rFonts w:ascii="Arial" w:cs="Arial" w:eastAsia="Arial" w:hAnsi="Arial"/>
          <w:sz w:val="18"/>
          <w:szCs w:val="18"/>
          <w:b w:val="1"/>
          <w:bCs w:val="1"/>
          <w:color w:val="auto"/>
        </w:rPr>
        <w:t>FORM 11-K</w:t>
      </w:r>
    </w:p>
    <w:p>
      <w:pPr>
        <w:spacing w:after="0" w:line="229" w:lineRule="exact"/>
        <w:rPr>
          <w:sz w:val="24"/>
          <w:szCs w:val="24"/>
          <w:color w:val="auto"/>
        </w:rPr>
      </w:pPr>
    </w:p>
    <w:p>
      <w:pPr>
        <w:spacing w:after="0"/>
        <w:rPr>
          <w:sz w:val="20"/>
          <w:szCs w:val="20"/>
          <w:color w:val="auto"/>
        </w:rPr>
      </w:pPr>
      <w:r>
        <w:rPr>
          <w:rFonts w:ascii="Arial" w:cs="Arial" w:eastAsia="Arial" w:hAnsi="Arial"/>
          <w:sz w:val="18"/>
          <w:szCs w:val="18"/>
          <w:color w:val="auto"/>
        </w:rPr>
        <w:t>(Mark One)</w:t>
      </w:r>
    </w:p>
    <w:p>
      <w:pPr>
        <w:spacing w:after="0" w:line="225" w:lineRule="exact"/>
        <w:rPr>
          <w:sz w:val="24"/>
          <w:szCs w:val="24"/>
          <w:color w:val="auto"/>
        </w:rPr>
      </w:pPr>
    </w:p>
    <w:p>
      <w:pPr>
        <w:ind w:left="460" w:right="1839" w:hanging="452"/>
        <w:spacing w:after="0" w:line="500" w:lineRule="auto"/>
        <w:tabs>
          <w:tab w:leader="none" w:pos="452"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 xml:space="preserve">ANNUAL REPORT PURSUANT TO SECTION 15(d) OF THE SECURITIES EXCHANGE ACT OF 1934 For the fiscal year ended: </w:t>
      </w:r>
      <w:r>
        <w:rPr>
          <w:rFonts w:ascii="Arial" w:cs="Arial" w:eastAsia="Arial" w:hAnsi="Arial"/>
          <w:sz w:val="18"/>
          <w:szCs w:val="18"/>
          <w:b w:val="1"/>
          <w:bCs w:val="1"/>
          <w:color w:val="auto"/>
        </w:rPr>
        <w:t>December 31, 2019</w:t>
      </w:r>
    </w:p>
    <w:p>
      <w:pPr>
        <w:spacing w:after="0" w:line="2" w:lineRule="exact"/>
        <w:rPr>
          <w:sz w:val="24"/>
          <w:szCs w:val="24"/>
          <w:color w:val="auto"/>
        </w:rPr>
      </w:pPr>
    </w:p>
    <w:p>
      <w:pPr>
        <w:ind w:left="5500"/>
        <w:spacing w:after="0"/>
        <w:rPr>
          <w:sz w:val="20"/>
          <w:szCs w:val="20"/>
          <w:color w:val="auto"/>
        </w:rPr>
      </w:pPr>
      <w:r>
        <w:rPr>
          <w:rFonts w:ascii="Arial" w:cs="Arial" w:eastAsia="Arial" w:hAnsi="Arial"/>
          <w:sz w:val="18"/>
          <w:szCs w:val="18"/>
          <w:color w:val="auto"/>
        </w:rPr>
        <w:t>OR</w:t>
      </w:r>
    </w:p>
    <w:p>
      <w:pPr>
        <w:spacing w:after="0" w:line="225" w:lineRule="exact"/>
        <w:rPr>
          <w:sz w:val="24"/>
          <w:szCs w:val="24"/>
          <w:color w:val="auto"/>
        </w:rPr>
      </w:pPr>
    </w:p>
    <w:p>
      <w:pPr>
        <w:ind w:left="460" w:right="1519" w:hanging="452"/>
        <w:spacing w:after="0" w:line="498" w:lineRule="auto"/>
        <w:tabs>
          <w:tab w:leader="none" w:pos="452"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TRANSITION REPORT PURSUANT TO SECTION 15(d) OF THE SECURITIES EXCHANGE ACT OF 1934 For the transition period from ____________ to _____________</w:t>
      </w:r>
    </w:p>
    <w:p>
      <w:pPr>
        <w:spacing w:after="0" w:line="1"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Commission file number: </w:t>
      </w:r>
      <w:r>
        <w:rPr>
          <w:rFonts w:ascii="Arial" w:cs="Arial" w:eastAsia="Arial" w:hAnsi="Arial"/>
          <w:sz w:val="18"/>
          <w:szCs w:val="18"/>
          <w:b w:val="1"/>
          <w:bCs w:val="1"/>
          <w:color w:val="auto"/>
        </w:rPr>
        <w:t>1-16725</w:t>
      </w:r>
    </w:p>
    <w:p>
      <w:pPr>
        <w:spacing w:after="0" w:line="225" w:lineRule="exact"/>
        <w:rPr>
          <w:sz w:val="24"/>
          <w:szCs w:val="24"/>
          <w:color w:val="auto"/>
        </w:rPr>
      </w:pPr>
    </w:p>
    <w:p>
      <w:pPr>
        <w:jc w:val="center"/>
        <w:ind w:right="-1100"/>
        <w:spacing w:after="0"/>
        <w:rPr>
          <w:sz w:val="20"/>
          <w:szCs w:val="20"/>
          <w:color w:val="auto"/>
        </w:rPr>
      </w:pPr>
      <w:r>
        <w:rPr>
          <w:rFonts w:ascii="Arial" w:cs="Arial" w:eastAsia="Arial" w:hAnsi="Arial"/>
          <w:sz w:val="18"/>
          <w:szCs w:val="18"/>
          <w:b w:val="1"/>
          <w:bCs w:val="1"/>
          <w:color w:val="auto"/>
        </w:rPr>
        <w:t>The Principal Select Savings Plan for Employees</w:t>
      </w:r>
    </w:p>
    <w:p>
      <w:pPr>
        <w:spacing w:after="0" w:line="27" w:lineRule="exact"/>
        <w:rPr>
          <w:sz w:val="24"/>
          <w:szCs w:val="24"/>
          <w:color w:val="auto"/>
        </w:rPr>
      </w:pPr>
    </w:p>
    <w:p>
      <w:pPr>
        <w:jc w:val="center"/>
        <w:ind w:right="-1100"/>
        <w:spacing w:after="0"/>
        <w:rPr>
          <w:sz w:val="20"/>
          <w:szCs w:val="20"/>
          <w:color w:val="auto"/>
        </w:rPr>
      </w:pPr>
      <w:r>
        <w:rPr>
          <w:rFonts w:ascii="Arial" w:cs="Arial" w:eastAsia="Arial" w:hAnsi="Arial"/>
          <w:sz w:val="18"/>
          <w:szCs w:val="18"/>
          <w:color w:val="auto"/>
        </w:rPr>
        <w:t>(Full title of the plan)</w:t>
      </w:r>
    </w:p>
    <w:p>
      <w:pPr>
        <w:spacing w:after="0" w:line="202" w:lineRule="exact"/>
        <w:rPr>
          <w:sz w:val="24"/>
          <w:szCs w:val="24"/>
          <w:color w:val="auto"/>
        </w:rPr>
      </w:pPr>
    </w:p>
    <w:p>
      <w:pPr>
        <w:jc w:val="center"/>
        <w:ind w:right="-1100"/>
        <w:spacing w:after="0"/>
        <w:rPr>
          <w:sz w:val="20"/>
          <w:szCs w:val="20"/>
          <w:color w:val="auto"/>
        </w:rPr>
      </w:pPr>
      <w:r>
        <w:rPr>
          <w:rFonts w:ascii="Arial" w:cs="Arial" w:eastAsia="Arial" w:hAnsi="Arial"/>
          <w:sz w:val="25"/>
          <w:szCs w:val="25"/>
          <w:b w:val="1"/>
          <w:bCs w:val="1"/>
          <w:color w:val="auto"/>
        </w:rPr>
        <w:t>Principal Financial Group, Inc.</w:t>
      </w:r>
    </w:p>
    <w:p>
      <w:pPr>
        <w:spacing w:after="0" w:line="34" w:lineRule="exact"/>
        <w:rPr>
          <w:sz w:val="24"/>
          <w:szCs w:val="24"/>
          <w:color w:val="auto"/>
        </w:rPr>
      </w:pPr>
    </w:p>
    <w:p>
      <w:pPr>
        <w:jc w:val="center"/>
        <w:ind w:right="-1100"/>
        <w:spacing w:after="0"/>
        <w:rPr>
          <w:sz w:val="20"/>
          <w:szCs w:val="20"/>
          <w:color w:val="auto"/>
        </w:rPr>
      </w:pPr>
      <w:r>
        <w:rPr>
          <w:rFonts w:ascii="Arial" w:cs="Arial" w:eastAsia="Arial" w:hAnsi="Arial"/>
          <w:sz w:val="18"/>
          <w:szCs w:val="18"/>
          <w:color w:val="auto"/>
        </w:rPr>
        <w:t>(Name of Issuer of the securities held pursuant to the plan)</w:t>
      </w:r>
    </w:p>
    <w:p>
      <w:pPr>
        <w:spacing w:after="0" w:line="205" w:lineRule="exact"/>
        <w:rPr>
          <w:sz w:val="24"/>
          <w:szCs w:val="24"/>
          <w:color w:val="auto"/>
        </w:rPr>
      </w:pPr>
    </w:p>
    <w:p>
      <w:pPr>
        <w:jc w:val="center"/>
        <w:ind w:right="-1100"/>
        <w:spacing w:after="0"/>
        <w:rPr>
          <w:sz w:val="20"/>
          <w:szCs w:val="20"/>
          <w:color w:val="auto"/>
        </w:rPr>
      </w:pPr>
      <w:r>
        <w:rPr>
          <w:rFonts w:ascii="Arial" w:cs="Arial" w:eastAsia="Arial" w:hAnsi="Arial"/>
          <w:sz w:val="18"/>
          <w:szCs w:val="18"/>
          <w:b w:val="1"/>
          <w:bCs w:val="1"/>
          <w:color w:val="auto"/>
        </w:rPr>
        <w:t>711 High Street</w:t>
      </w:r>
    </w:p>
    <w:p>
      <w:pPr>
        <w:spacing w:after="0" w:line="27" w:lineRule="exact"/>
        <w:rPr>
          <w:sz w:val="24"/>
          <w:szCs w:val="24"/>
          <w:color w:val="auto"/>
        </w:rPr>
      </w:pPr>
    </w:p>
    <w:p>
      <w:pPr>
        <w:jc w:val="center"/>
        <w:ind w:right="-1100"/>
        <w:spacing w:after="0"/>
        <w:rPr>
          <w:sz w:val="20"/>
          <w:szCs w:val="20"/>
          <w:color w:val="auto"/>
        </w:rPr>
      </w:pPr>
      <w:r>
        <w:rPr>
          <w:rFonts w:ascii="Arial" w:cs="Arial" w:eastAsia="Arial" w:hAnsi="Arial"/>
          <w:sz w:val="18"/>
          <w:szCs w:val="18"/>
          <w:b w:val="1"/>
          <w:bCs w:val="1"/>
          <w:color w:val="auto"/>
        </w:rPr>
        <w:t>Des Moines, Iowa 50392</w:t>
      </w:r>
    </w:p>
    <w:p>
      <w:pPr>
        <w:spacing w:after="0" w:line="9" w:lineRule="exact"/>
        <w:rPr>
          <w:sz w:val="24"/>
          <w:szCs w:val="24"/>
          <w:color w:val="auto"/>
        </w:rPr>
      </w:pPr>
    </w:p>
    <w:p>
      <w:pPr>
        <w:jc w:val="center"/>
        <w:ind w:right="-1100"/>
        <w:spacing w:after="0"/>
        <w:rPr>
          <w:sz w:val="20"/>
          <w:szCs w:val="20"/>
          <w:color w:val="auto"/>
        </w:rPr>
      </w:pPr>
      <w:r>
        <w:rPr>
          <w:rFonts w:ascii="Arial" w:cs="Arial" w:eastAsia="Arial" w:hAnsi="Arial"/>
          <w:sz w:val="18"/>
          <w:szCs w:val="18"/>
          <w:color w:val="auto"/>
        </w:rPr>
        <w:t>(Address of principal executive offices) (Zip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177165</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194310</wp:posOffset>
            </wp:positionV>
            <wp:extent cx="7132320" cy="254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357505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39"/>
          </w:cols>
          <w:pgMar w:left="320" w:top="679" w:right="1440" w:bottom="1440" w:gutter="0" w:footer="0" w:header="0"/>
        </w:sectPr>
      </w:pPr>
    </w:p>
    <w:bookmarkStart w:id="1" w:name="page2"/>
    <w:bookmarkEnd w:id="1"/>
    <w:p>
      <w:pPr>
        <w:ind w:left="3380"/>
        <w:spacing w:after="0"/>
        <w:rPr>
          <w:sz w:val="20"/>
          <w:szCs w:val="20"/>
          <w:color w:val="auto"/>
        </w:rPr>
      </w:pPr>
      <w:r>
        <w:rPr>
          <w:rFonts w:ascii="Arial" w:cs="Arial" w:eastAsia="Arial" w:hAnsi="Arial"/>
          <w:sz w:val="18"/>
          <w:szCs w:val="18"/>
          <w:b w:val="1"/>
          <w:bCs w:val="1"/>
          <w:color w:val="1A1A1A"/>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To the Plan participants and the Benefit Plans Administration Committee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Group, Inc.</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Opinion on the Financial Statements</w:t>
      </w:r>
    </w:p>
    <w:p>
      <w:pPr>
        <w:spacing w:after="0" w:line="229"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We have audited the accompanying statements of net assets available for benefits of The Principal Select Savings Plan for Employees (the Plan) as of December 31, 2019 and 2018, and the related statement of changes in net assets available for benefits for the year ended December 31, 2019, and the related notes (collectively referred to as the “financial statements”). In our opinion, the financial statements present fairly, in all material respects, the net assets available for benefits of the Plan at December 31, 2019 and 2018, and the changes in its net assets available for benefits for the year ended December 31, 2019, in conformity with U.S. generally accepted accounting principles.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for Opinion</w:t>
      </w:r>
    </w:p>
    <w:p>
      <w:pPr>
        <w:spacing w:after="0" w:line="229" w:lineRule="exact"/>
        <w:rPr>
          <w:sz w:val="20"/>
          <w:szCs w:val="20"/>
          <w:color w:val="auto"/>
        </w:rPr>
      </w:pPr>
    </w:p>
    <w:p>
      <w:pPr>
        <w:ind w:right="220"/>
        <w:spacing w:after="0" w:line="259" w:lineRule="auto"/>
        <w:rPr>
          <w:sz w:val="20"/>
          <w:szCs w:val="20"/>
          <w:color w:val="auto"/>
        </w:rPr>
      </w:pPr>
      <w:r>
        <w:rPr>
          <w:rFonts w:ascii="Arial" w:cs="Arial" w:eastAsia="Arial" w:hAnsi="Arial"/>
          <w:sz w:val="18"/>
          <w:szCs w:val="18"/>
          <w:color w:val="auto"/>
        </w:rPr>
        <w:t>These financial statements are the responsibility of the Plan’s management. Our responsibility is to express an opinion on the Plan’s financial statements based on our audits. We are a public accounting firm registered with the Public Company Accounting Oversight Board (United States) (PCAOB) and are required to be independent with respect to the Plan in accordance with the U.S. federal securities laws and the applicable rules and regulations of the Securities and Exchange Commission and the PCAOB.</w:t>
      </w:r>
    </w:p>
    <w:p>
      <w:pPr>
        <w:spacing w:after="0" w:line="187"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 The Plan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Plan’s internal control over financial reporting. Accordingly, we express no such opinion.</w:t>
      </w:r>
    </w:p>
    <w:p>
      <w:pPr>
        <w:spacing w:after="0" w:line="188" w:lineRule="exact"/>
        <w:rPr>
          <w:sz w:val="20"/>
          <w:szCs w:val="20"/>
          <w:color w:val="auto"/>
        </w:rPr>
      </w:pPr>
    </w:p>
    <w:p>
      <w:pPr>
        <w:ind w:right="100"/>
        <w:spacing w:after="0" w:line="301" w:lineRule="auto"/>
        <w:rPr>
          <w:sz w:val="20"/>
          <w:szCs w:val="20"/>
          <w:color w:val="auto"/>
        </w:rPr>
      </w:pPr>
      <w:r>
        <w:rPr>
          <w:rFonts w:ascii="Arial" w:cs="Arial" w:eastAsia="Arial" w:hAnsi="Arial"/>
          <w:sz w:val="16"/>
          <w:szCs w:val="16"/>
          <w:color w:val="auto"/>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Supplemental Schedule</w:t>
      </w:r>
    </w:p>
    <w:p>
      <w:pPr>
        <w:spacing w:after="0" w:line="229"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The accompanying supplemental schedule of assets (held at end of year) as of December 31, 2019, has been subjected to audit procedures performed in conjunction with the audit of the Plan’s financial statements. The information in the supplemental schedule is the responsibility of the Plan’s management. Our audit procedures included determining whether the information reconciles to the financial statements or the underlying accounting and other records, as applicable, and performing procedures to test the completeness and accuracy of the information presented in the supplemental schedule. In forming our opinion on the information, we evaluated whether such information, including its form and content, is presented in conformity with the Department of Labor’s Rules and Regulations for Reporting and Disclosure under the Employee Retirement Income Security Act of 1974. In our opinion, the information is fairly stated, in all material respects, in relation to the financial statements as a whole.</w:t>
      </w:r>
    </w:p>
    <w:p>
      <w:pPr>
        <w:spacing w:after="0" w:line="39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t>We have served as the Plan’s auditor since at least 2001, but we are unable to determine the specific year.</w:t>
      </w:r>
    </w:p>
    <w:p>
      <w:pPr>
        <w:spacing w:after="0" w:line="225" w:lineRule="exact"/>
        <w:rPr>
          <w:sz w:val="20"/>
          <w:szCs w:val="20"/>
          <w:color w:val="auto"/>
        </w:rPr>
      </w:pPr>
    </w:p>
    <w:p>
      <w:pPr>
        <w:ind w:left="7640"/>
        <w:spacing w:after="0"/>
        <w:rPr>
          <w:sz w:val="20"/>
          <w:szCs w:val="20"/>
          <w:color w:val="auto"/>
        </w:rPr>
      </w:pPr>
      <w:r>
        <w:rPr>
          <w:rFonts w:ascii="Arial" w:cs="Arial" w:eastAsia="Arial" w:hAnsi="Arial"/>
          <w:sz w:val="18"/>
          <w:szCs w:val="18"/>
          <w:color w:val="auto"/>
        </w:rPr>
        <w:t>/s/ Ernst &amp; Young LLP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Des Moines, Iowa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June 24, 2020</w:t>
      </w:r>
    </w:p>
    <w:p>
      <w:pPr>
        <w:spacing w:after="0" w:line="200" w:lineRule="exact"/>
        <w:rPr>
          <w:sz w:val="20"/>
          <w:szCs w:val="20"/>
          <w:color w:val="auto"/>
        </w:rPr>
      </w:pPr>
    </w:p>
    <w:p>
      <w:pPr>
        <w:spacing w:after="0" w:line="22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30"/>
        </w:trPr>
        <w:tc>
          <w:tcPr>
            <w:tcW w:w="7920" w:type="dxa"/>
            <w:vAlign w:val="bottom"/>
          </w:tcPr>
          <w:p>
            <w:pPr>
              <w:ind w:left="3860"/>
              <w:spacing w:after="0"/>
              <w:rPr>
                <w:sz w:val="20"/>
                <w:szCs w:val="20"/>
                <w:color w:val="auto"/>
              </w:rPr>
            </w:pPr>
            <w:r>
              <w:rPr>
                <w:rFonts w:ascii="Arial" w:cs="Arial" w:eastAsia="Arial" w:hAnsi="Arial"/>
                <w:sz w:val="18"/>
                <w:szCs w:val="18"/>
                <w:color w:val="auto"/>
              </w:rPr>
              <w:t>The Principal Select Savings Plan for Employees</w:t>
            </w:r>
          </w:p>
        </w:tc>
        <w:tc>
          <w:tcPr>
            <w:tcW w:w="5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7920" w:type="dxa"/>
            <w:vAlign w:val="bottom"/>
          </w:tcPr>
          <w:p>
            <w:pPr>
              <w:ind w:left="3900"/>
              <w:spacing w:after="0"/>
              <w:rPr>
                <w:sz w:val="20"/>
                <w:szCs w:val="20"/>
                <w:color w:val="auto"/>
              </w:rPr>
            </w:pPr>
            <w:r>
              <w:rPr>
                <w:rFonts w:ascii="Arial" w:cs="Arial" w:eastAsia="Arial" w:hAnsi="Arial"/>
                <w:sz w:val="18"/>
                <w:szCs w:val="18"/>
                <w:color w:val="auto"/>
              </w:rPr>
              <w:t>Statements of Net Assets Available for Benefits</w:t>
            </w:r>
          </w:p>
        </w:tc>
        <w:tc>
          <w:tcPr>
            <w:tcW w:w="5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45"/>
        </w:trPr>
        <w:tc>
          <w:tcPr>
            <w:tcW w:w="79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40" w:type="dxa"/>
            <w:vAlign w:val="bottom"/>
            <w:gridSpan w:val="6"/>
          </w:tcPr>
          <w:p>
            <w:pPr>
              <w:ind w:left="660"/>
              <w:spacing w:after="0"/>
              <w:rPr>
                <w:sz w:val="20"/>
                <w:szCs w:val="20"/>
                <w:color w:val="auto"/>
              </w:rPr>
            </w:pPr>
            <w:r>
              <w:rPr>
                <w:rFonts w:ascii="Arial" w:cs="Arial" w:eastAsia="Arial" w:hAnsi="Arial"/>
                <w:sz w:val="18"/>
                <w:szCs w:val="18"/>
                <w:b w:val="1"/>
                <w:bCs w:val="1"/>
                <w:color w:val="auto"/>
              </w:rPr>
              <w:t>December 31,</w:t>
            </w:r>
          </w:p>
        </w:tc>
      </w:tr>
      <w:tr>
        <w:trPr>
          <w:trHeight w:val="223"/>
        </w:trPr>
        <w:tc>
          <w:tcPr>
            <w:tcW w:w="7920" w:type="dxa"/>
            <w:vAlign w:val="bottom"/>
            <w:tcBorders>
              <w:bottom w:val="single" w:sz="8" w:color="CCEEFF"/>
            </w:tcBorders>
          </w:tcPr>
          <w:p>
            <w:pPr>
              <w:spacing w:after="0"/>
              <w:rPr>
                <w:sz w:val="19"/>
                <w:szCs w:val="19"/>
                <w:color w:val="auto"/>
              </w:rPr>
            </w:pPr>
          </w:p>
        </w:tc>
        <w:tc>
          <w:tcPr>
            <w:tcW w:w="520" w:type="dxa"/>
            <w:vAlign w:val="bottom"/>
            <w:tcBorders>
              <w:bottom w:val="single" w:sz="8" w:color="CCEEFF"/>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1080" w:type="dxa"/>
            <w:vAlign w:val="bottom"/>
            <w:tcBorders>
              <w:top w:val="single" w:sz="8" w:color="auto"/>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2019</w:t>
            </w:r>
          </w:p>
        </w:tc>
        <w:tc>
          <w:tcPr>
            <w:tcW w:w="120" w:type="dxa"/>
            <w:vAlign w:val="bottom"/>
            <w:tcBorders>
              <w:top w:val="single" w:sz="8" w:color="auto"/>
              <w:bottom w:val="single" w:sz="8" w:color="CCEEFF"/>
            </w:tcBorders>
          </w:tcPr>
          <w:p>
            <w:pPr>
              <w:spacing w:after="0"/>
              <w:rPr>
                <w:sz w:val="19"/>
                <w:szCs w:val="19"/>
                <w:color w:val="auto"/>
              </w:rPr>
            </w:pPr>
          </w:p>
        </w:tc>
        <w:tc>
          <w:tcPr>
            <w:tcW w:w="100" w:type="dxa"/>
            <w:vAlign w:val="bottom"/>
            <w:tcBorders>
              <w:top w:val="single" w:sz="8" w:color="auto"/>
              <w:bottom w:val="single" w:sz="8" w:color="CCEEFF"/>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2018</w:t>
            </w:r>
          </w:p>
        </w:tc>
        <w:tc>
          <w:tcPr>
            <w:tcW w:w="100" w:type="dxa"/>
            <w:vAlign w:val="bottom"/>
            <w:tcBorders>
              <w:bottom w:val="single" w:sz="8" w:color="CCEEFF"/>
            </w:tcBorders>
          </w:tcPr>
          <w:p>
            <w:pPr>
              <w:spacing w:after="0"/>
              <w:rPr>
                <w:sz w:val="19"/>
                <w:szCs w:val="19"/>
                <w:color w:val="auto"/>
              </w:rPr>
            </w:pPr>
          </w:p>
        </w:tc>
      </w:tr>
      <w:tr>
        <w:trPr>
          <w:trHeight w:val="209"/>
        </w:trPr>
        <w:tc>
          <w:tcPr>
            <w:tcW w:w="79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920" w:type="dxa"/>
            <w:vAlign w:val="bottom"/>
          </w:tcPr>
          <w:p>
            <w:pPr>
              <w:spacing w:after="0"/>
              <w:rPr>
                <w:sz w:val="20"/>
                <w:szCs w:val="20"/>
                <w:color w:val="auto"/>
              </w:rPr>
            </w:pPr>
            <w:r>
              <w:rPr>
                <w:rFonts w:ascii="Arial" w:cs="Arial" w:eastAsia="Arial" w:hAnsi="Arial"/>
                <w:sz w:val="18"/>
                <w:szCs w:val="18"/>
                <w:color w:val="auto"/>
              </w:rPr>
              <w:t>Investments at fair value:</w:t>
            </w: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9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Unallocated investment options:</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920" w:type="dxa"/>
            <w:vAlign w:val="bottom"/>
          </w:tcPr>
          <w:p>
            <w:pPr>
              <w:ind w:left="340"/>
              <w:spacing w:after="0"/>
              <w:rPr>
                <w:sz w:val="20"/>
                <w:szCs w:val="20"/>
                <w:color w:val="auto"/>
              </w:rPr>
            </w:pPr>
            <w:r>
              <w:rPr>
                <w:rFonts w:ascii="Arial" w:cs="Arial" w:eastAsia="Arial" w:hAnsi="Arial"/>
                <w:sz w:val="18"/>
                <w:szCs w:val="18"/>
                <w:color w:val="auto"/>
              </w:rPr>
              <w:t>Deferred income annuity</w:t>
            </w:r>
          </w:p>
        </w:tc>
        <w:tc>
          <w:tcPr>
            <w:tcW w:w="68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20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2,144,958</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100"/>
              <w:spacing w:after="0"/>
              <w:rPr>
                <w:sz w:val="20"/>
                <w:szCs w:val="20"/>
                <w:color w:val="auto"/>
              </w:rPr>
            </w:pPr>
            <w:r>
              <w:rPr>
                <w:rFonts w:ascii="Arial" w:cs="Arial" w:eastAsia="Arial" w:hAnsi="Arial"/>
                <w:sz w:val="18"/>
                <w:szCs w:val="18"/>
                <w:color w:val="auto"/>
              </w:rPr>
              <w:t>1,524,473</w:t>
            </w:r>
          </w:p>
        </w:tc>
      </w:tr>
      <w:tr>
        <w:trPr>
          <w:trHeight w:val="216"/>
        </w:trPr>
        <w:tc>
          <w:tcPr>
            <w:tcW w:w="79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Guaranteed interest accounts</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30,880,909</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29,867,853</w:t>
            </w:r>
          </w:p>
        </w:tc>
      </w:tr>
      <w:tr>
        <w:trPr>
          <w:trHeight w:val="216"/>
        </w:trPr>
        <w:tc>
          <w:tcPr>
            <w:tcW w:w="7920" w:type="dxa"/>
            <w:vAlign w:val="bottom"/>
          </w:tcPr>
          <w:p>
            <w:pPr>
              <w:ind w:left="340"/>
              <w:spacing w:after="0"/>
              <w:rPr>
                <w:sz w:val="20"/>
                <w:szCs w:val="20"/>
                <w:color w:val="auto"/>
              </w:rPr>
            </w:pPr>
            <w:r>
              <w:rPr>
                <w:rFonts w:ascii="Arial" w:cs="Arial" w:eastAsia="Arial" w:hAnsi="Arial"/>
                <w:sz w:val="18"/>
                <w:szCs w:val="18"/>
                <w:color w:val="auto"/>
              </w:rPr>
              <w:t>Separate accounts</w:t>
            </w: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w w:val="92"/>
              </w:rPr>
              <w:t>1,978,759,839</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8"/>
                <w:szCs w:val="18"/>
                <w:color w:val="auto"/>
                <w:w w:val="93"/>
              </w:rPr>
              <w:t>1,635,350,311</w:t>
            </w:r>
          </w:p>
        </w:tc>
      </w:tr>
      <w:tr>
        <w:trPr>
          <w:trHeight w:val="216"/>
        </w:trPr>
        <w:tc>
          <w:tcPr>
            <w:tcW w:w="79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Principal Financial Group, Inc. Employee Stock</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920" w:type="dxa"/>
            <w:vAlign w:val="bottom"/>
          </w:tcPr>
          <w:p>
            <w:pPr>
              <w:ind w:left="340"/>
              <w:spacing w:after="0"/>
              <w:rPr>
                <w:sz w:val="20"/>
                <w:szCs w:val="20"/>
                <w:color w:val="auto"/>
              </w:rPr>
            </w:pPr>
            <w:r>
              <w:rPr>
                <w:rFonts w:ascii="Arial" w:cs="Arial" w:eastAsia="Arial" w:hAnsi="Arial"/>
                <w:sz w:val="18"/>
                <w:szCs w:val="18"/>
                <w:color w:val="auto"/>
              </w:rPr>
              <w:t>Ownership Plan</w:t>
            </w: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100,996,238</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8"/>
                <w:szCs w:val="18"/>
                <w:color w:val="auto"/>
              </w:rPr>
              <w:t>89,800,606</w:t>
            </w:r>
          </w:p>
        </w:tc>
      </w:tr>
      <w:tr>
        <w:trPr>
          <w:trHeight w:val="216"/>
        </w:trPr>
        <w:tc>
          <w:tcPr>
            <w:tcW w:w="79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Collective investment trusts</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696,680,506</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551,800,712</w:t>
            </w:r>
          </w:p>
        </w:tc>
      </w:tr>
      <w:tr>
        <w:trPr>
          <w:trHeight w:val="230"/>
        </w:trPr>
        <w:tc>
          <w:tcPr>
            <w:tcW w:w="7920" w:type="dxa"/>
            <w:vAlign w:val="bottom"/>
          </w:tcPr>
          <w:p>
            <w:pPr>
              <w:ind w:left="180"/>
              <w:spacing w:after="0"/>
              <w:rPr>
                <w:sz w:val="20"/>
                <w:szCs w:val="20"/>
                <w:color w:val="auto"/>
              </w:rPr>
            </w:pPr>
            <w:r>
              <w:rPr>
                <w:rFonts w:ascii="Arial" w:cs="Arial" w:eastAsia="Arial" w:hAnsi="Arial"/>
                <w:sz w:val="18"/>
                <w:szCs w:val="18"/>
                <w:color w:val="auto"/>
              </w:rPr>
              <w:t>Self-directed brokerage account</w:t>
            </w:r>
          </w:p>
        </w:tc>
        <w:tc>
          <w:tcPr>
            <w:tcW w:w="5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2,910,426</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8"/>
                <w:szCs w:val="18"/>
                <w:color w:val="auto"/>
              </w:rPr>
              <w:t>1,994,147</w:t>
            </w:r>
          </w:p>
        </w:tc>
      </w:tr>
      <w:tr>
        <w:trPr>
          <w:trHeight w:val="209"/>
        </w:trPr>
        <w:tc>
          <w:tcPr>
            <w:tcW w:w="79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invested assets at fair value</w:t>
            </w:r>
          </w:p>
        </w:tc>
        <w:tc>
          <w:tcPr>
            <w:tcW w:w="52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2"/>
              </w:rPr>
              <w:t>2,812,372,876</w:t>
            </w:r>
          </w:p>
        </w:tc>
        <w:tc>
          <w:tcPr>
            <w:tcW w:w="1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2,310,338,102</w:t>
            </w:r>
          </w:p>
        </w:tc>
        <w:tc>
          <w:tcPr>
            <w:tcW w:w="100" w:type="dxa"/>
            <w:vAlign w:val="bottom"/>
            <w:tcBorders>
              <w:top w:val="single" w:sz="8" w:color="CCEEFF"/>
            </w:tcBorders>
            <w:shd w:val="clear" w:color="auto" w:fill="CCEEFF"/>
          </w:tcPr>
          <w:p>
            <w:pPr>
              <w:spacing w:after="0"/>
              <w:rPr>
                <w:sz w:val="18"/>
                <w:szCs w:val="18"/>
                <w:color w:val="auto"/>
              </w:rPr>
            </w:pPr>
          </w:p>
        </w:tc>
      </w:tr>
      <w:tr>
        <w:trPr>
          <w:trHeight w:val="230"/>
        </w:trPr>
        <w:tc>
          <w:tcPr>
            <w:tcW w:w="7920" w:type="dxa"/>
            <w:vAlign w:val="bottom"/>
          </w:tcPr>
          <w:p>
            <w:pPr>
              <w:spacing w:after="0"/>
              <w:rPr>
                <w:sz w:val="20"/>
                <w:szCs w:val="20"/>
                <w:color w:val="auto"/>
              </w:rPr>
            </w:pPr>
            <w:r>
              <w:rPr>
                <w:rFonts w:ascii="Arial" w:cs="Arial" w:eastAsia="Arial" w:hAnsi="Arial"/>
                <w:sz w:val="18"/>
                <w:szCs w:val="18"/>
                <w:color w:val="auto"/>
              </w:rPr>
              <w:t>Plan interest in Master Trust Investment Account at contract value</w:t>
            </w:r>
          </w:p>
        </w:tc>
        <w:tc>
          <w:tcPr>
            <w:tcW w:w="5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128,164,442</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8"/>
                <w:szCs w:val="18"/>
                <w:color w:val="auto"/>
              </w:rPr>
              <w:t>117,201,633</w:t>
            </w:r>
          </w:p>
        </w:tc>
      </w:tr>
      <w:tr>
        <w:trPr>
          <w:trHeight w:val="209"/>
        </w:trPr>
        <w:tc>
          <w:tcPr>
            <w:tcW w:w="79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investments</w:t>
            </w:r>
          </w:p>
        </w:tc>
        <w:tc>
          <w:tcPr>
            <w:tcW w:w="52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2"/>
              </w:rPr>
              <w:t>2,940,537,318</w:t>
            </w:r>
          </w:p>
        </w:tc>
        <w:tc>
          <w:tcPr>
            <w:tcW w:w="1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2,427,539,735</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79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920" w:type="dxa"/>
            <w:vAlign w:val="bottom"/>
            <w:shd w:val="clear" w:color="auto" w:fill="CCEEFF"/>
          </w:tcPr>
          <w:p>
            <w:pPr>
              <w:spacing w:after="0"/>
              <w:rPr>
                <w:sz w:val="20"/>
                <w:szCs w:val="20"/>
                <w:color w:val="auto"/>
              </w:rPr>
            </w:pPr>
            <w:r>
              <w:rPr>
                <w:rFonts w:ascii="Arial" w:cs="Arial" w:eastAsia="Arial" w:hAnsi="Arial"/>
                <w:sz w:val="18"/>
                <w:szCs w:val="18"/>
                <w:color w:val="auto"/>
              </w:rPr>
              <w:t>Receivables:</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920" w:type="dxa"/>
            <w:vAlign w:val="bottom"/>
          </w:tcPr>
          <w:p>
            <w:pPr>
              <w:ind w:left="180"/>
              <w:spacing w:after="0"/>
              <w:rPr>
                <w:sz w:val="20"/>
                <w:szCs w:val="20"/>
                <w:color w:val="auto"/>
              </w:rPr>
            </w:pPr>
            <w:r>
              <w:rPr>
                <w:rFonts w:ascii="Arial" w:cs="Arial" w:eastAsia="Arial" w:hAnsi="Arial"/>
                <w:sz w:val="18"/>
                <w:szCs w:val="18"/>
                <w:color w:val="auto"/>
              </w:rPr>
              <w:t>Contributions receivable from employer</w:t>
            </w: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2,129,152</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8"/>
                <w:szCs w:val="18"/>
                <w:color w:val="auto"/>
              </w:rPr>
              <w:t>2,183,566</w:t>
            </w:r>
          </w:p>
        </w:tc>
      </w:tr>
      <w:tr>
        <w:trPr>
          <w:trHeight w:val="216"/>
        </w:trPr>
        <w:tc>
          <w:tcPr>
            <w:tcW w:w="79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Contributions receivable from participants</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1,164</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920" w:type="dxa"/>
            <w:vAlign w:val="bottom"/>
          </w:tcPr>
          <w:p>
            <w:pPr>
              <w:ind w:left="180"/>
              <w:spacing w:after="0"/>
              <w:rPr>
                <w:sz w:val="20"/>
                <w:szCs w:val="20"/>
                <w:color w:val="auto"/>
              </w:rPr>
            </w:pPr>
            <w:r>
              <w:rPr>
                <w:rFonts w:ascii="Arial" w:cs="Arial" w:eastAsia="Arial" w:hAnsi="Arial"/>
                <w:sz w:val="18"/>
                <w:szCs w:val="18"/>
                <w:color w:val="auto"/>
              </w:rPr>
              <w:t>Notes receivable from participants</w:t>
            </w: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19,632,765</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8"/>
                <w:szCs w:val="18"/>
                <w:color w:val="auto"/>
              </w:rPr>
              <w:t>19,685,867</w:t>
            </w:r>
          </w:p>
        </w:tc>
      </w:tr>
      <w:tr>
        <w:trPr>
          <w:trHeight w:val="229"/>
        </w:trPr>
        <w:tc>
          <w:tcPr>
            <w:tcW w:w="79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Other receivables</w:t>
            </w:r>
          </w:p>
        </w:tc>
        <w:tc>
          <w:tcPr>
            <w:tcW w:w="5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5,885</w:t>
            </w:r>
          </w:p>
        </w:tc>
      </w:tr>
      <w:tr>
        <w:trPr>
          <w:trHeight w:val="210"/>
        </w:trPr>
        <w:tc>
          <w:tcPr>
            <w:tcW w:w="79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 receivables</w:t>
            </w:r>
          </w:p>
        </w:tc>
        <w:tc>
          <w:tcPr>
            <w:tcW w:w="520" w:type="dxa"/>
            <w:vAlign w:val="bottom"/>
            <w:tcBorders>
              <w:bottom w:val="single" w:sz="8" w:color="CCEEFF"/>
            </w:tcBorders>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21,763,081</w:t>
            </w:r>
          </w:p>
        </w:tc>
        <w:tc>
          <w:tcPr>
            <w:tcW w:w="12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21,875,318</w:t>
            </w:r>
          </w:p>
        </w:tc>
        <w:tc>
          <w:tcPr>
            <w:tcW w:w="100" w:type="dxa"/>
            <w:vAlign w:val="bottom"/>
            <w:tcBorders>
              <w:bottom w:val="single" w:sz="8" w:color="CCEEFF"/>
            </w:tcBorders>
          </w:tcPr>
          <w:p>
            <w:pPr>
              <w:spacing w:after="0"/>
              <w:rPr>
                <w:sz w:val="18"/>
                <w:szCs w:val="18"/>
                <w:color w:val="auto"/>
              </w:rPr>
            </w:pPr>
          </w:p>
        </w:tc>
      </w:tr>
      <w:tr>
        <w:trPr>
          <w:trHeight w:val="223"/>
        </w:trPr>
        <w:tc>
          <w:tcPr>
            <w:tcW w:w="79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assets available for benefits</w:t>
            </w:r>
          </w:p>
        </w:tc>
        <w:tc>
          <w:tcPr>
            <w:tcW w:w="52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2"/>
              </w:rPr>
              <w:t>2,962,300,399</w:t>
            </w:r>
          </w:p>
        </w:tc>
        <w:tc>
          <w:tcPr>
            <w:tcW w:w="1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2,449,415,053</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0"/>
        </w:trPr>
        <w:tc>
          <w:tcPr>
            <w:tcW w:w="79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30"/>
        </w:trPr>
        <w:tc>
          <w:tcPr>
            <w:tcW w:w="8820" w:type="dxa"/>
            <w:vAlign w:val="bottom"/>
          </w:tcPr>
          <w:p>
            <w:pPr>
              <w:ind w:left="3860"/>
              <w:spacing w:after="0"/>
              <w:rPr>
                <w:sz w:val="20"/>
                <w:szCs w:val="20"/>
                <w:color w:val="auto"/>
              </w:rPr>
            </w:pPr>
            <w:r>
              <w:rPr>
                <w:rFonts w:ascii="Arial" w:cs="Arial" w:eastAsia="Arial" w:hAnsi="Arial"/>
                <w:sz w:val="18"/>
                <w:szCs w:val="18"/>
                <w:color w:val="auto"/>
              </w:rPr>
              <w:t>The Principal Select Savings Plan for Employees</w:t>
            </w:r>
          </w:p>
        </w:tc>
        <w:tc>
          <w:tcPr>
            <w:tcW w:w="10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8820" w:type="dxa"/>
            <w:vAlign w:val="bottom"/>
          </w:tcPr>
          <w:p>
            <w:pPr>
              <w:ind w:left="3520"/>
              <w:spacing w:after="0"/>
              <w:rPr>
                <w:sz w:val="20"/>
                <w:szCs w:val="20"/>
                <w:color w:val="auto"/>
              </w:rPr>
            </w:pPr>
            <w:r>
              <w:rPr>
                <w:rFonts w:ascii="Arial" w:cs="Arial" w:eastAsia="Arial" w:hAnsi="Arial"/>
                <w:sz w:val="18"/>
                <w:szCs w:val="18"/>
                <w:color w:val="auto"/>
              </w:rPr>
              <w:t>Statement of Changes in Net Assets Available for Benefits</w:t>
            </w: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14"/>
        </w:trPr>
        <w:tc>
          <w:tcPr>
            <w:tcW w:w="88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1"/>
              </w:rPr>
              <w:t>For the</w:t>
            </w:r>
          </w:p>
        </w:tc>
      </w:tr>
      <w:tr>
        <w:trPr>
          <w:trHeight w:val="216"/>
        </w:trPr>
        <w:tc>
          <w:tcPr>
            <w:tcW w:w="88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8"/>
              </w:rPr>
              <w:t>year ended</w:t>
            </w:r>
          </w:p>
        </w:tc>
      </w:tr>
      <w:tr>
        <w:trPr>
          <w:trHeight w:val="229"/>
        </w:trPr>
        <w:tc>
          <w:tcPr>
            <w:tcW w:w="882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8"/>
              </w:rPr>
              <w:t>December 31,</w:t>
            </w:r>
          </w:p>
        </w:tc>
      </w:tr>
      <w:tr>
        <w:trPr>
          <w:trHeight w:val="234"/>
        </w:trPr>
        <w:tc>
          <w:tcPr>
            <w:tcW w:w="8820" w:type="dxa"/>
            <w:vAlign w:val="bottom"/>
            <w:tcBorders>
              <w:bottom w:val="single" w:sz="8" w:color="CCEEFF"/>
            </w:tcBorders>
          </w:tcPr>
          <w:p>
            <w:pPr>
              <w:spacing w:after="0"/>
              <w:rPr>
                <w:sz w:val="20"/>
                <w:szCs w:val="20"/>
                <w:color w:val="auto"/>
              </w:rPr>
            </w:pPr>
          </w:p>
        </w:tc>
        <w:tc>
          <w:tcPr>
            <w:tcW w:w="1080" w:type="dxa"/>
            <w:vAlign w:val="bottom"/>
            <w:tcBorders>
              <w:bottom w:val="single" w:sz="8" w:color="CCEEFF"/>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89"/>
              </w:rPr>
              <w:t>2019</w:t>
            </w:r>
          </w:p>
        </w:tc>
        <w:tc>
          <w:tcPr>
            <w:tcW w:w="100" w:type="dxa"/>
            <w:vAlign w:val="bottom"/>
            <w:tcBorders>
              <w:bottom w:val="single" w:sz="8" w:color="CCEEFF"/>
            </w:tcBorders>
          </w:tcPr>
          <w:p>
            <w:pPr>
              <w:spacing w:after="0"/>
              <w:rPr>
                <w:sz w:val="20"/>
                <w:szCs w:val="20"/>
                <w:color w:val="auto"/>
              </w:rPr>
            </w:pPr>
          </w:p>
        </w:tc>
      </w:tr>
      <w:tr>
        <w:trPr>
          <w:trHeight w:val="209"/>
        </w:trPr>
        <w:tc>
          <w:tcPr>
            <w:tcW w:w="88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Additions</w:t>
            </w: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820" w:type="dxa"/>
            <w:vAlign w:val="bottom"/>
          </w:tcPr>
          <w:p>
            <w:pPr>
              <w:spacing w:after="0"/>
              <w:rPr>
                <w:sz w:val="20"/>
                <w:szCs w:val="20"/>
                <w:color w:val="auto"/>
              </w:rPr>
            </w:pPr>
            <w:r>
              <w:rPr>
                <w:rFonts w:ascii="Arial" w:cs="Arial" w:eastAsia="Arial" w:hAnsi="Arial"/>
                <w:sz w:val="18"/>
                <w:szCs w:val="18"/>
                <w:color w:val="auto"/>
              </w:rPr>
              <w:t>Investment income:</w:t>
            </w: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8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Interest</w:t>
            </w:r>
          </w:p>
        </w:tc>
        <w:tc>
          <w:tcPr>
            <w:tcW w:w="11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398,009</w:t>
            </w:r>
          </w:p>
        </w:tc>
      </w:tr>
      <w:tr>
        <w:trPr>
          <w:trHeight w:val="216"/>
        </w:trPr>
        <w:tc>
          <w:tcPr>
            <w:tcW w:w="8820" w:type="dxa"/>
            <w:vAlign w:val="bottom"/>
          </w:tcPr>
          <w:p>
            <w:pPr>
              <w:ind w:left="180"/>
              <w:spacing w:after="0"/>
              <w:rPr>
                <w:sz w:val="20"/>
                <w:szCs w:val="20"/>
                <w:color w:val="auto"/>
              </w:rPr>
            </w:pPr>
            <w:r>
              <w:rPr>
                <w:rFonts w:ascii="Arial" w:cs="Arial" w:eastAsia="Arial" w:hAnsi="Arial"/>
                <w:sz w:val="18"/>
                <w:szCs w:val="18"/>
                <w:color w:val="auto"/>
              </w:rPr>
              <w:t>Dividends</w:t>
            </w: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4,166,865</w:t>
            </w:r>
          </w:p>
        </w:tc>
      </w:tr>
      <w:tr>
        <w:trPr>
          <w:trHeight w:val="216"/>
        </w:trPr>
        <w:tc>
          <w:tcPr>
            <w:tcW w:w="88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Net appreciation of investments</w:t>
            </w: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544,970,759</w:t>
            </w:r>
          </w:p>
        </w:tc>
      </w:tr>
      <w:tr>
        <w:trPr>
          <w:trHeight w:val="229"/>
        </w:trPr>
        <w:tc>
          <w:tcPr>
            <w:tcW w:w="8820" w:type="dxa"/>
            <w:vAlign w:val="bottom"/>
          </w:tcPr>
          <w:p>
            <w:pPr>
              <w:ind w:left="180"/>
              <w:spacing w:after="0"/>
              <w:rPr>
                <w:sz w:val="20"/>
                <w:szCs w:val="20"/>
                <w:color w:val="auto"/>
              </w:rPr>
            </w:pPr>
            <w:r>
              <w:rPr>
                <w:rFonts w:ascii="Arial" w:cs="Arial" w:eastAsia="Arial" w:hAnsi="Arial"/>
                <w:sz w:val="18"/>
                <w:szCs w:val="18"/>
                <w:color w:val="auto"/>
              </w:rPr>
              <w:t>Interest in Master Trust Investment Account</w:t>
            </w: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2,630,851</w:t>
            </w:r>
          </w:p>
        </w:tc>
      </w:tr>
      <w:tr>
        <w:trPr>
          <w:trHeight w:val="209"/>
        </w:trPr>
        <w:tc>
          <w:tcPr>
            <w:tcW w:w="88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investment gain</w:t>
            </w:r>
          </w:p>
        </w:tc>
        <w:tc>
          <w:tcPr>
            <w:tcW w:w="10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552,166,484</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88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820" w:type="dxa"/>
            <w:vAlign w:val="bottom"/>
            <w:shd w:val="clear" w:color="auto" w:fill="CCEEFF"/>
          </w:tcPr>
          <w:p>
            <w:pPr>
              <w:spacing w:after="0"/>
              <w:rPr>
                <w:sz w:val="20"/>
                <w:szCs w:val="20"/>
                <w:color w:val="auto"/>
              </w:rPr>
            </w:pPr>
            <w:r>
              <w:rPr>
                <w:rFonts w:ascii="Arial" w:cs="Arial" w:eastAsia="Arial" w:hAnsi="Arial"/>
                <w:sz w:val="18"/>
                <w:szCs w:val="18"/>
                <w:color w:val="auto"/>
              </w:rPr>
              <w:t>Interest income on notes receivable from participants</w:t>
            </w: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1,247,463</w:t>
            </w:r>
          </w:p>
        </w:tc>
      </w:tr>
      <w:tr>
        <w:trPr>
          <w:trHeight w:val="216"/>
        </w:trPr>
        <w:tc>
          <w:tcPr>
            <w:tcW w:w="88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820" w:type="dxa"/>
            <w:vAlign w:val="bottom"/>
            <w:shd w:val="clear" w:color="auto" w:fill="CCEEFF"/>
          </w:tcPr>
          <w:p>
            <w:pPr>
              <w:spacing w:after="0"/>
              <w:rPr>
                <w:sz w:val="20"/>
                <w:szCs w:val="20"/>
                <w:color w:val="auto"/>
              </w:rPr>
            </w:pPr>
            <w:r>
              <w:rPr>
                <w:rFonts w:ascii="Arial" w:cs="Arial" w:eastAsia="Arial" w:hAnsi="Arial"/>
                <w:sz w:val="18"/>
                <w:szCs w:val="18"/>
                <w:color w:val="auto"/>
              </w:rPr>
              <w:t>Contributions:</w:t>
            </w: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820" w:type="dxa"/>
            <w:vAlign w:val="bottom"/>
          </w:tcPr>
          <w:p>
            <w:pPr>
              <w:ind w:left="180"/>
              <w:spacing w:after="0"/>
              <w:rPr>
                <w:sz w:val="20"/>
                <w:szCs w:val="20"/>
                <w:color w:val="auto"/>
              </w:rPr>
            </w:pPr>
            <w:r>
              <w:rPr>
                <w:rFonts w:ascii="Arial" w:cs="Arial" w:eastAsia="Arial" w:hAnsi="Arial"/>
                <w:sz w:val="18"/>
                <w:szCs w:val="18"/>
                <w:color w:val="auto"/>
              </w:rPr>
              <w:t>Employer</w:t>
            </w: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51,731,124</w:t>
            </w:r>
          </w:p>
        </w:tc>
      </w:tr>
      <w:tr>
        <w:trPr>
          <w:trHeight w:val="216"/>
        </w:trPr>
        <w:tc>
          <w:tcPr>
            <w:tcW w:w="88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Participants</w:t>
            </w: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104,203,016</w:t>
            </w:r>
          </w:p>
        </w:tc>
      </w:tr>
      <w:tr>
        <w:trPr>
          <w:trHeight w:val="229"/>
        </w:trPr>
        <w:tc>
          <w:tcPr>
            <w:tcW w:w="8820" w:type="dxa"/>
            <w:vAlign w:val="bottom"/>
          </w:tcPr>
          <w:p>
            <w:pPr>
              <w:ind w:left="180"/>
              <w:spacing w:after="0"/>
              <w:rPr>
                <w:sz w:val="20"/>
                <w:szCs w:val="20"/>
                <w:color w:val="auto"/>
              </w:rPr>
            </w:pPr>
            <w:r>
              <w:rPr>
                <w:rFonts w:ascii="Arial" w:cs="Arial" w:eastAsia="Arial" w:hAnsi="Arial"/>
                <w:sz w:val="18"/>
                <w:szCs w:val="18"/>
                <w:color w:val="auto"/>
              </w:rPr>
              <w:t>Transfers from affiliated plans, net</w:t>
            </w: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128,618</w:t>
            </w:r>
          </w:p>
        </w:tc>
      </w:tr>
      <w:tr>
        <w:trPr>
          <w:trHeight w:val="209"/>
        </w:trPr>
        <w:tc>
          <w:tcPr>
            <w:tcW w:w="88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contributions</w:t>
            </w:r>
          </w:p>
        </w:tc>
        <w:tc>
          <w:tcPr>
            <w:tcW w:w="10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156,062,758</w:t>
            </w:r>
          </w:p>
        </w:tc>
        <w:tc>
          <w:tcPr>
            <w:tcW w:w="100" w:type="dxa"/>
            <w:vAlign w:val="bottom"/>
            <w:tcBorders>
              <w:top w:val="single" w:sz="8" w:color="CCEEFF"/>
            </w:tcBorders>
            <w:shd w:val="clear" w:color="auto" w:fill="CCEEFF"/>
          </w:tcPr>
          <w:p>
            <w:pPr>
              <w:spacing w:after="0"/>
              <w:rPr>
                <w:sz w:val="18"/>
                <w:szCs w:val="18"/>
                <w:color w:val="auto"/>
              </w:rPr>
            </w:pPr>
          </w:p>
        </w:tc>
      </w:tr>
      <w:tr>
        <w:trPr>
          <w:trHeight w:val="210"/>
        </w:trPr>
        <w:tc>
          <w:tcPr>
            <w:tcW w:w="8820" w:type="dxa"/>
            <w:vAlign w:val="bottom"/>
          </w:tcPr>
          <w:p>
            <w:pPr>
              <w:spacing w:after="0"/>
              <w:rPr>
                <w:sz w:val="20"/>
                <w:szCs w:val="20"/>
                <w:color w:val="auto"/>
              </w:rPr>
            </w:pPr>
            <w:r>
              <w:rPr>
                <w:rFonts w:ascii="Arial" w:cs="Arial" w:eastAsia="Arial" w:hAnsi="Arial"/>
                <w:sz w:val="18"/>
                <w:szCs w:val="18"/>
                <w:color w:val="auto"/>
              </w:rPr>
              <w:t>Total additions</w:t>
            </w: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709,476,705</w:t>
            </w:r>
          </w:p>
        </w:tc>
        <w:tc>
          <w:tcPr>
            <w:tcW w:w="100" w:type="dxa"/>
            <w:vAlign w:val="bottom"/>
          </w:tcPr>
          <w:p>
            <w:pPr>
              <w:spacing w:after="0"/>
              <w:rPr>
                <w:sz w:val="18"/>
                <w:szCs w:val="18"/>
                <w:color w:val="auto"/>
              </w:rPr>
            </w:pPr>
          </w:p>
        </w:tc>
      </w:tr>
      <w:tr>
        <w:trPr>
          <w:trHeight w:val="216"/>
        </w:trPr>
        <w:tc>
          <w:tcPr>
            <w:tcW w:w="88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820" w:type="dxa"/>
            <w:vAlign w:val="bottom"/>
          </w:tcPr>
          <w:p>
            <w:pPr>
              <w:spacing w:after="0"/>
              <w:rPr>
                <w:sz w:val="20"/>
                <w:szCs w:val="20"/>
                <w:color w:val="auto"/>
              </w:rPr>
            </w:pPr>
            <w:r>
              <w:rPr>
                <w:rFonts w:ascii="Arial" w:cs="Arial" w:eastAsia="Arial" w:hAnsi="Arial"/>
                <w:sz w:val="18"/>
                <w:szCs w:val="18"/>
                <w:b w:val="1"/>
                <w:bCs w:val="1"/>
                <w:color w:val="auto"/>
              </w:rPr>
              <w:t>Deductions</w:t>
            </w: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820" w:type="dxa"/>
            <w:vAlign w:val="bottom"/>
            <w:shd w:val="clear" w:color="auto" w:fill="CCEEFF"/>
          </w:tcPr>
          <w:p>
            <w:pPr>
              <w:spacing w:after="0"/>
              <w:rPr>
                <w:sz w:val="20"/>
                <w:szCs w:val="20"/>
                <w:color w:val="auto"/>
              </w:rPr>
            </w:pPr>
            <w:r>
              <w:rPr>
                <w:rFonts w:ascii="Arial" w:cs="Arial" w:eastAsia="Arial" w:hAnsi="Arial"/>
                <w:sz w:val="18"/>
                <w:szCs w:val="18"/>
                <w:color w:val="auto"/>
              </w:rPr>
              <w:t>Benefits paid to participants</w:t>
            </w: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194,379,765</w:t>
            </w:r>
          </w:p>
        </w:tc>
      </w:tr>
      <w:tr>
        <w:trPr>
          <w:trHeight w:val="230"/>
        </w:trPr>
        <w:tc>
          <w:tcPr>
            <w:tcW w:w="8820" w:type="dxa"/>
            <w:vAlign w:val="bottom"/>
          </w:tcPr>
          <w:p>
            <w:pPr>
              <w:spacing w:after="0"/>
              <w:rPr>
                <w:sz w:val="20"/>
                <w:szCs w:val="20"/>
                <w:color w:val="auto"/>
              </w:rPr>
            </w:pPr>
            <w:r>
              <w:rPr>
                <w:rFonts w:ascii="Arial" w:cs="Arial" w:eastAsia="Arial" w:hAnsi="Arial"/>
                <w:sz w:val="18"/>
                <w:szCs w:val="18"/>
                <w:color w:val="auto"/>
              </w:rPr>
              <w:t>Administrative expenses</w:t>
            </w: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2,211,594</w:t>
            </w:r>
          </w:p>
        </w:tc>
      </w:tr>
      <w:tr>
        <w:trPr>
          <w:trHeight w:val="210"/>
        </w:trPr>
        <w:tc>
          <w:tcPr>
            <w:tcW w:w="88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deductions</w:t>
            </w:r>
          </w:p>
        </w:tc>
        <w:tc>
          <w:tcPr>
            <w:tcW w:w="10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196,591,359</w:t>
            </w:r>
          </w:p>
        </w:tc>
        <w:tc>
          <w:tcPr>
            <w:tcW w:w="100" w:type="dxa"/>
            <w:vAlign w:val="bottom"/>
            <w:tcBorders>
              <w:top w:val="single" w:sz="8" w:color="CCEEFF"/>
            </w:tcBorders>
            <w:shd w:val="clear" w:color="auto" w:fill="CCEEFF"/>
          </w:tcPr>
          <w:p>
            <w:pPr>
              <w:spacing w:after="0"/>
              <w:rPr>
                <w:sz w:val="18"/>
                <w:szCs w:val="18"/>
                <w:color w:val="auto"/>
              </w:rPr>
            </w:pPr>
          </w:p>
        </w:tc>
      </w:tr>
      <w:tr>
        <w:trPr>
          <w:trHeight w:val="210"/>
        </w:trPr>
        <w:tc>
          <w:tcPr>
            <w:tcW w:w="8820" w:type="dxa"/>
            <w:vAlign w:val="bottom"/>
          </w:tcPr>
          <w:p>
            <w:pPr>
              <w:spacing w:after="0"/>
              <w:rPr>
                <w:sz w:val="20"/>
                <w:szCs w:val="20"/>
                <w:color w:val="auto"/>
              </w:rPr>
            </w:pPr>
            <w:r>
              <w:rPr>
                <w:rFonts w:ascii="Arial" w:cs="Arial" w:eastAsia="Arial" w:hAnsi="Arial"/>
                <w:sz w:val="18"/>
                <w:szCs w:val="18"/>
                <w:color w:val="auto"/>
              </w:rPr>
              <w:t>Net increase</w:t>
            </w: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512,885,346</w:t>
            </w:r>
          </w:p>
        </w:tc>
        <w:tc>
          <w:tcPr>
            <w:tcW w:w="100" w:type="dxa"/>
            <w:vAlign w:val="bottom"/>
          </w:tcPr>
          <w:p>
            <w:pPr>
              <w:spacing w:after="0"/>
              <w:rPr>
                <w:sz w:val="18"/>
                <w:szCs w:val="18"/>
                <w:color w:val="auto"/>
              </w:rPr>
            </w:pPr>
          </w:p>
        </w:tc>
      </w:tr>
      <w:tr>
        <w:trPr>
          <w:trHeight w:val="216"/>
        </w:trPr>
        <w:tc>
          <w:tcPr>
            <w:tcW w:w="88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30"/>
        </w:trPr>
        <w:tc>
          <w:tcPr>
            <w:tcW w:w="8820" w:type="dxa"/>
            <w:vAlign w:val="bottom"/>
          </w:tcPr>
          <w:p>
            <w:pPr>
              <w:spacing w:after="0"/>
              <w:rPr>
                <w:sz w:val="20"/>
                <w:szCs w:val="20"/>
                <w:color w:val="auto"/>
              </w:rPr>
            </w:pPr>
            <w:r>
              <w:rPr>
                <w:rFonts w:ascii="Arial" w:cs="Arial" w:eastAsia="Arial" w:hAnsi="Arial"/>
                <w:sz w:val="18"/>
                <w:szCs w:val="18"/>
                <w:color w:val="auto"/>
              </w:rPr>
              <w:t>Net assets available for benefits at beginning of year</w:t>
            </w: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w w:val="97"/>
              </w:rPr>
              <w:t>2,449,415,053</w:t>
            </w:r>
          </w:p>
        </w:tc>
      </w:tr>
      <w:tr>
        <w:trPr>
          <w:trHeight w:val="223"/>
        </w:trPr>
        <w:tc>
          <w:tcPr>
            <w:tcW w:w="882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assets available for benefits at end of year</w:t>
            </w:r>
          </w:p>
        </w:tc>
        <w:tc>
          <w:tcPr>
            <w:tcW w:w="108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7"/>
              </w:rPr>
              <w:t>2,962,300,399</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r>
      <w:tr>
        <w:trPr>
          <w:trHeight w:val="20"/>
        </w:trPr>
        <w:tc>
          <w:tcPr>
            <w:tcW w:w="88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color w:val="auto"/>
        </w:rPr>
        <w:t>The Principal Select Savings Plan for Employees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December 31, 2019</w:t>
      </w:r>
    </w:p>
    <w:p>
      <w:pPr>
        <w:spacing w:after="0" w:line="221" w:lineRule="exact"/>
        <w:rPr>
          <w:sz w:val="20"/>
          <w:szCs w:val="20"/>
          <w:color w:val="auto"/>
        </w:rPr>
      </w:pPr>
    </w:p>
    <w:p>
      <w:pPr>
        <w:ind w:right="8680" w:firstLine="8"/>
        <w:spacing w:after="0" w:line="503" w:lineRule="auto"/>
        <w:tabs>
          <w:tab w:leader="none" w:pos="18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Significant Accounting Policies Basis of Accounting</w:t>
      </w:r>
    </w:p>
    <w:p>
      <w:pPr>
        <w:ind w:right="20"/>
        <w:spacing w:after="0" w:line="277" w:lineRule="auto"/>
        <w:rPr>
          <w:sz w:val="20"/>
          <w:szCs w:val="20"/>
          <w:color w:val="auto"/>
        </w:rPr>
      </w:pPr>
      <w:r>
        <w:rPr>
          <w:rFonts w:ascii="Arial" w:cs="Arial" w:eastAsia="Arial" w:hAnsi="Arial"/>
          <w:sz w:val="18"/>
          <w:szCs w:val="18"/>
          <w:color w:val="auto"/>
        </w:rPr>
        <w:t>The accounting records of The Principal Select Savings Plan for Employees (the Plan) are maintained on the accrual basis of accounting in accordance with U.S. generally accepted accounting principles (GAAP).</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Valuation of Investments and Income Recognition</w:t>
      </w:r>
    </w:p>
    <w:p>
      <w:pPr>
        <w:spacing w:after="0" w:line="229" w:lineRule="exact"/>
        <w:rPr>
          <w:sz w:val="20"/>
          <w:szCs w:val="20"/>
          <w:color w:val="auto"/>
        </w:rPr>
      </w:pPr>
    </w:p>
    <w:p>
      <w:pPr>
        <w:ind w:right="160"/>
        <w:spacing w:after="0" w:line="342" w:lineRule="auto"/>
        <w:rPr>
          <w:sz w:val="20"/>
          <w:szCs w:val="20"/>
          <w:color w:val="auto"/>
        </w:rPr>
      </w:pPr>
      <w:r>
        <w:rPr>
          <w:rFonts w:ascii="Arial" w:cs="Arial" w:eastAsia="Arial" w:hAnsi="Arial"/>
          <w:sz w:val="16"/>
          <w:szCs w:val="16"/>
          <w:color w:val="auto"/>
        </w:rPr>
        <w:t>Investments held by the Plan are stated at fair value, which is defined as the price that would be received to sell an asset in an orderly transaction between market participants at the measurement date (an exit price). See Note 4 for further discussion and disclosures related to fair value measurements.</w:t>
      </w:r>
    </w:p>
    <w:p>
      <w:pPr>
        <w:spacing w:after="0" w:line="124"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Interest income is recorded as earned. Dividends are recorded on the ex-dividend date. Net appreciation (depreciation) includes the Plan’s gains and losses on investments bought and sold as well as held during the year.</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Notes Receivable From Participants</w:t>
      </w:r>
    </w:p>
    <w:p>
      <w:pPr>
        <w:spacing w:after="0" w:line="229" w:lineRule="exact"/>
        <w:rPr>
          <w:sz w:val="20"/>
          <w:szCs w:val="20"/>
          <w:color w:val="auto"/>
        </w:rPr>
      </w:pPr>
    </w:p>
    <w:p>
      <w:pPr>
        <w:ind w:right="700"/>
        <w:spacing w:after="0" w:line="277" w:lineRule="auto"/>
        <w:rPr>
          <w:sz w:val="20"/>
          <w:szCs w:val="20"/>
          <w:color w:val="auto"/>
        </w:rPr>
      </w:pPr>
      <w:r>
        <w:rPr>
          <w:rFonts w:ascii="Arial" w:cs="Arial" w:eastAsia="Arial" w:hAnsi="Arial"/>
          <w:sz w:val="18"/>
          <w:szCs w:val="18"/>
          <w:color w:val="auto"/>
        </w:rPr>
        <w:t>The notes receivable from participants are reported at their unpaid principal balance plus any accrued but unpaid interest. Interest income on notes receivable from participants is recorded when earned.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Payment of Benefits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Benefits are recorded when paid.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and Uncertainties</w:t>
      </w:r>
    </w:p>
    <w:p>
      <w:pPr>
        <w:spacing w:after="0" w:line="229"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The Plan invests in various investment securities. Investment securities are exposed to various risks such as interest rate, market volatility, and credit risks. Due to the level of risk associated with certain investment securities, it is at least reasonably possible that changes in the values of investment securities will occur in the near term and that such changes could materially affect participants’ account balances and the amounts reported in the Statements of Net Assets Available for Benefits.</w:t>
      </w:r>
    </w:p>
    <w:p>
      <w:pPr>
        <w:spacing w:after="0" w:line="200" w:lineRule="exact"/>
        <w:rPr>
          <w:sz w:val="20"/>
          <w:szCs w:val="20"/>
          <w:color w:val="auto"/>
        </w:rPr>
      </w:pPr>
    </w:p>
    <w:p>
      <w:pPr>
        <w:spacing w:after="0" w:line="20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color w:val="auto"/>
        </w:rPr>
        <w:t>The Principal Select Savings Plan for Employees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Financial Statements (continued)</w:t>
      </w:r>
    </w:p>
    <w:p>
      <w:pPr>
        <w:spacing w:after="0" w:line="221" w:lineRule="exact"/>
        <w:rPr>
          <w:sz w:val="20"/>
          <w:szCs w:val="20"/>
          <w:color w:val="auto"/>
        </w:rPr>
      </w:pPr>
    </w:p>
    <w:p>
      <w:pPr>
        <w:ind w:right="7760" w:firstLine="8"/>
        <w:spacing w:after="0" w:line="503" w:lineRule="auto"/>
        <w:tabs>
          <w:tab w:leader="none" w:pos="18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Significant Accounting Policies (continued) Use of Estimates</w:t>
      </w:r>
    </w:p>
    <w:p>
      <w:pPr>
        <w:ind w:right="420"/>
        <w:spacing w:after="0" w:line="308" w:lineRule="auto"/>
        <w:rPr>
          <w:sz w:val="20"/>
          <w:szCs w:val="20"/>
          <w:color w:val="auto"/>
        </w:rPr>
      </w:pPr>
      <w:r>
        <w:rPr>
          <w:rFonts w:ascii="Arial" w:cs="Arial" w:eastAsia="Arial" w:hAnsi="Arial"/>
          <w:sz w:val="17"/>
          <w:szCs w:val="17"/>
          <w:color w:val="auto"/>
        </w:rPr>
        <w:t>The preparation of financial statements in conformity with U.S. GAAP requires management to make estimates that affect the amounts reported in the financial statements and accompanying notes and supplemental schedule. Actual results could differ from those estimates.</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Pronouncement</w:t>
      </w:r>
    </w:p>
    <w:p>
      <w:pPr>
        <w:spacing w:after="0" w:line="229" w:lineRule="exact"/>
        <w:rPr>
          <w:sz w:val="20"/>
          <w:szCs w:val="20"/>
          <w:color w:val="auto"/>
        </w:rPr>
      </w:pPr>
    </w:p>
    <w:p>
      <w:pPr>
        <w:ind w:right="520"/>
        <w:spacing w:after="0" w:line="308" w:lineRule="auto"/>
        <w:rPr>
          <w:sz w:val="20"/>
          <w:szCs w:val="20"/>
          <w:color w:val="auto"/>
        </w:rPr>
      </w:pPr>
      <w:r>
        <w:rPr>
          <w:rFonts w:ascii="Arial" w:cs="Arial" w:eastAsia="Arial" w:hAnsi="Arial"/>
          <w:sz w:val="17"/>
          <w:szCs w:val="17"/>
          <w:color w:val="auto"/>
        </w:rPr>
        <w:t>In February 2017, the Financial Accounting Standards Board issued authoritative guidance that requires additional disclosures for master trusts. This guidance was adopted retrospectively in 2019 and did not have a material impact on the Plan’s financial statements.</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Description of the Plan</w:t>
      </w:r>
    </w:p>
    <w:p>
      <w:pPr>
        <w:spacing w:after="0" w:line="229" w:lineRule="exact"/>
        <w:rPr>
          <w:sz w:val="20"/>
          <w:szCs w:val="20"/>
          <w:color w:val="auto"/>
        </w:rPr>
      </w:pPr>
    </w:p>
    <w:p>
      <w:pPr>
        <w:ind w:right="220"/>
        <w:spacing w:after="0" w:line="263" w:lineRule="auto"/>
        <w:rPr>
          <w:sz w:val="20"/>
          <w:szCs w:val="20"/>
          <w:color w:val="auto"/>
        </w:rPr>
      </w:pPr>
      <w:r>
        <w:rPr>
          <w:rFonts w:ascii="Arial" w:cs="Arial" w:eastAsia="Arial" w:hAnsi="Arial"/>
          <w:sz w:val="18"/>
          <w:szCs w:val="18"/>
          <w:color w:val="auto"/>
        </w:rPr>
        <w:t>The Plan is a defined contribution 401(k) plan that was established January 1, 1985. The Plan is available to substantially all employees of Principal Life Insurance Company (Principal Life) and its subsidiaries or affiliates (the Company). The Plan Sponsor is Principal Financial Group, Inc. (PFG), the ultimate parent of Principal Life.</w:t>
      </w:r>
    </w:p>
    <w:p>
      <w:pPr>
        <w:spacing w:after="0" w:line="184" w:lineRule="exact"/>
        <w:rPr>
          <w:sz w:val="20"/>
          <w:szCs w:val="20"/>
          <w:color w:val="auto"/>
        </w:rPr>
      </w:pPr>
    </w:p>
    <w:p>
      <w:pPr>
        <w:ind w:right="180"/>
        <w:spacing w:after="0" w:line="263" w:lineRule="auto"/>
        <w:rPr>
          <w:sz w:val="20"/>
          <w:szCs w:val="20"/>
          <w:color w:val="auto"/>
        </w:rPr>
      </w:pPr>
      <w:r>
        <w:rPr>
          <w:rFonts w:ascii="Arial" w:cs="Arial" w:eastAsia="Arial" w:hAnsi="Arial"/>
          <w:sz w:val="18"/>
          <w:szCs w:val="18"/>
          <w:color w:val="auto"/>
        </w:rPr>
        <w:t>Information about the Plan, including eligibility, and benefit provisions is contained in the Summary Plan Description. Copies of the Summary Plan Description are available from Principal Life’s Human Resources Benefits Department or the Company’s intranet. The Plan is subject to the provisions of the Employee Retirement Income Security Act of 1974, as amended (ERISA).</w:t>
      </w:r>
    </w:p>
    <w:p>
      <w:pPr>
        <w:spacing w:after="0" w:line="184"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The Plan Administrator is responsible for the control and administration of the Plan. The Plan Administrator is the Benefit Plans Administration Committee (BPAC). For the purposes of investment and protection of Plan assets, the named fiduciary of the Plan is the Benefit Plans Investment Committee. The Plan is funded through a trust fund that holds group annuity contracts issued by Principal Life and collective investment trusts (CITs) issued by Principal Global Investors Trust Company (PGITC), an indirect wholly owned affiliate of PFG. The PFG Employee Stock Ownership Plan (ESOP), which consists of common stock of PFG, is held in a separate trust. The Trustees of the Trust that hold the group annuity contracts and CITs are employees of Principal Life. Bankers Trust is the Trustee of the Trust that holds PFG common stock in the ESOP. Delaware Charter Guarantee &amp; Trust Company, doing business as Principal Trust Company, an affiliate of PFG, is the Directed Trustee of the self-directed brokerage account (SDBA). Principal Life is the recordkeeper of the Plan.</w:t>
      </w:r>
    </w:p>
    <w:p>
      <w:pPr>
        <w:spacing w:after="0" w:line="200" w:lineRule="exact"/>
        <w:rPr>
          <w:sz w:val="20"/>
          <w:szCs w:val="20"/>
          <w:color w:val="auto"/>
        </w:rPr>
      </w:pPr>
    </w:p>
    <w:p>
      <w:pPr>
        <w:spacing w:after="0" w:line="20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color w:val="auto"/>
        </w:rPr>
        <w:t>The Principal Select Savings Plan for Employees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Financial Statements (continued)</w:t>
      </w:r>
    </w:p>
    <w:p>
      <w:pPr>
        <w:spacing w:after="0" w:line="221" w:lineRule="exact"/>
        <w:rPr>
          <w:sz w:val="20"/>
          <w:szCs w:val="20"/>
          <w:color w:val="auto"/>
        </w:rPr>
      </w:pPr>
    </w:p>
    <w:p>
      <w:pPr>
        <w:ind w:right="8360" w:firstLine="8"/>
        <w:spacing w:after="0" w:line="503" w:lineRule="auto"/>
        <w:tabs>
          <w:tab w:leader="none" w:pos="18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Description of the Plan (continued) Contributions</w:t>
      </w:r>
    </w:p>
    <w:p>
      <w:pPr>
        <w:spacing w:after="0" w:line="259" w:lineRule="auto"/>
        <w:rPr>
          <w:sz w:val="20"/>
          <w:szCs w:val="20"/>
          <w:color w:val="auto"/>
        </w:rPr>
      </w:pPr>
      <w:r>
        <w:rPr>
          <w:rFonts w:ascii="Arial" w:cs="Arial" w:eastAsia="Arial" w:hAnsi="Arial"/>
          <w:sz w:val="18"/>
          <w:szCs w:val="18"/>
          <w:color w:val="auto"/>
        </w:rPr>
        <w:t>On January 1, 2006, the Company made several changes to the retirement program. Participants who were age 47 or older with at least ten years of service on December 31, 2005, could elect to retain the prior benefit provisions under the qualified defined benefit retirement plan and the Plan and forgo receipt of the additional benefits offered by amendments to the Plan. The participants who elected to retain the prior benefit provisions are referred to as “Grandfathered Choice Participants.”</w:t>
      </w:r>
    </w:p>
    <w:p>
      <w:pPr>
        <w:spacing w:after="0" w:line="187"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color w:val="auto"/>
        </w:rPr>
        <w:t>Matching contributions for participants other than Grandfathered Choice Participants were increased from 50% to 75% of deferrals, with the maximum matching deferral increasing from 6% to 8% of eligible pay-period compensation.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Participant Accounts</w:t>
      </w:r>
    </w:p>
    <w:p>
      <w:pPr>
        <w:spacing w:after="0" w:line="229" w:lineRule="exact"/>
        <w:rPr>
          <w:sz w:val="20"/>
          <w:szCs w:val="20"/>
          <w:color w:val="auto"/>
        </w:rPr>
      </w:pPr>
    </w:p>
    <w:p>
      <w:pPr>
        <w:ind w:right="100"/>
        <w:spacing w:after="0" w:line="279" w:lineRule="auto"/>
        <w:rPr>
          <w:sz w:val="20"/>
          <w:szCs w:val="20"/>
          <w:color w:val="auto"/>
        </w:rPr>
      </w:pPr>
      <w:r>
        <w:rPr>
          <w:rFonts w:ascii="Arial" w:cs="Arial" w:eastAsia="Arial" w:hAnsi="Arial"/>
          <w:sz w:val="17"/>
          <w:szCs w:val="17"/>
          <w:color w:val="auto"/>
        </w:rPr>
        <w:t>Each participant’s account is credited with the participant’s contributions and the Company’s matching contributions. The participant’s account also receives an allocation of plan earnings and administrative expenses. Plan earnings are allocated based on the participant’s share of net earnings or losses of their respective elected investment options. Allocations of administrative expenses are based on the participant’s account balances, as defined. The benefit to which a participant is entitled is the benefit that can be provided from the participant’s vested account.</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Vesting</w:t>
      </w:r>
    </w:p>
    <w:p>
      <w:pPr>
        <w:spacing w:after="0" w:line="229" w:lineRule="exact"/>
        <w:rPr>
          <w:sz w:val="20"/>
          <w:szCs w:val="20"/>
          <w:color w:val="auto"/>
        </w:rPr>
      </w:pPr>
    </w:p>
    <w:p>
      <w:pPr>
        <w:jc w:val="both"/>
        <w:ind w:right="120"/>
        <w:spacing w:after="0" w:line="301" w:lineRule="auto"/>
        <w:rPr>
          <w:sz w:val="20"/>
          <w:szCs w:val="20"/>
          <w:color w:val="auto"/>
        </w:rPr>
      </w:pPr>
      <w:r>
        <w:rPr>
          <w:rFonts w:ascii="Arial" w:cs="Arial" w:eastAsia="Arial" w:hAnsi="Arial"/>
          <w:sz w:val="16"/>
          <w:szCs w:val="16"/>
          <w:color w:val="auto"/>
        </w:rPr>
        <w:t>Participants are eligible for immediate entry into the Plan with vesting at 100% after three years. The funds accumulate along with interest and investment return and are available for withdrawal by participants at retirement, termination, or when certain withdrawal specifications are met. The participants may also obtain loans of their vested accrued benefit, subject to certain limitations described in the governing document (the Plan Document). The federal and state income taxes of the participant are deferred (except in the case of Roth deferrals) on the contributions until the funds are withdrawn from the Plan.</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Forfeitures</w:t>
      </w:r>
    </w:p>
    <w:p>
      <w:pPr>
        <w:spacing w:after="0" w:line="229" w:lineRule="exact"/>
        <w:rPr>
          <w:sz w:val="20"/>
          <w:szCs w:val="20"/>
          <w:color w:val="auto"/>
        </w:rPr>
      </w:pPr>
    </w:p>
    <w:p>
      <w:pPr>
        <w:ind w:right="140"/>
        <w:spacing w:after="0" w:line="263" w:lineRule="auto"/>
        <w:rPr>
          <w:sz w:val="20"/>
          <w:szCs w:val="20"/>
          <w:color w:val="auto"/>
        </w:rPr>
      </w:pPr>
      <w:r>
        <w:rPr>
          <w:rFonts w:ascii="Arial" w:cs="Arial" w:eastAsia="Arial" w:hAnsi="Arial"/>
          <w:sz w:val="18"/>
          <w:szCs w:val="18"/>
          <w:color w:val="auto"/>
        </w:rPr>
        <w:t>Upon termination of employment, participants forfeit their non-vested balances. Forfeited amounts are used to reduce Company contributions. As of December 31, 2019 and 2018, forfeited non-vested account balances totaled $20,531 and $36,217, respectively. In 2019 and 2018, employer contributions were reduced by $1,226,854 and $983,233, respectively, from forfeited non-vested accounts.</w:t>
      </w:r>
    </w:p>
    <w:p>
      <w:pPr>
        <w:spacing w:after="0" w:line="400"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8" w:name="page9"/>
    <w:bookmarkEnd w:id="8"/>
    <w:p>
      <w:pPr>
        <w:jc w:val="center"/>
        <w:spacing w:after="0"/>
        <w:rPr>
          <w:sz w:val="20"/>
          <w:szCs w:val="20"/>
          <w:color w:val="auto"/>
        </w:rPr>
      </w:pPr>
      <w:r>
        <w:rPr>
          <w:rFonts w:ascii="Arial" w:cs="Arial" w:eastAsia="Arial" w:hAnsi="Arial"/>
          <w:sz w:val="18"/>
          <w:szCs w:val="18"/>
          <w:color w:val="auto"/>
        </w:rPr>
        <w:t>The Principal Select Savings Plan for Employees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Financial Statements (continued)</w:t>
      </w:r>
    </w:p>
    <w:p>
      <w:pPr>
        <w:spacing w:after="0" w:line="221" w:lineRule="exact"/>
        <w:rPr>
          <w:sz w:val="20"/>
          <w:szCs w:val="20"/>
          <w:color w:val="auto"/>
        </w:rPr>
      </w:pPr>
    </w:p>
    <w:p>
      <w:pPr>
        <w:ind w:right="8360" w:firstLine="8"/>
        <w:spacing w:after="0" w:line="503" w:lineRule="auto"/>
        <w:tabs>
          <w:tab w:leader="none" w:pos="18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Description of the Plan (continued) Participant Loans</w:t>
      </w:r>
    </w:p>
    <w:p>
      <w:pPr>
        <w:spacing w:after="0" w:line="259" w:lineRule="auto"/>
        <w:rPr>
          <w:sz w:val="20"/>
          <w:szCs w:val="20"/>
          <w:color w:val="auto"/>
        </w:rPr>
      </w:pPr>
      <w:r>
        <w:rPr>
          <w:rFonts w:ascii="Arial" w:cs="Arial" w:eastAsia="Arial" w:hAnsi="Arial"/>
          <w:sz w:val="18"/>
          <w:szCs w:val="18"/>
          <w:color w:val="auto"/>
        </w:rPr>
        <w:t>The Plan provides for loans to active participants, which are considered a participant-directed investment of his/her account. The loan is a Plan asset, but only the borrowing participant’s account shares in the interest paid on the loan or bears any expense or loss incurred because of the loan. The rate of interest is 2% higher than the Federal Reserve “Bank Prime Loan” rate at the time of the loan. The rate is set the day a loan is approved. Loans merged into the Plan come with existing rates at the time of the merger.</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820" w:type="dxa"/>
            <w:vAlign w:val="bottom"/>
            <w:gridSpan w:val="2"/>
          </w:tcPr>
          <w:p>
            <w:pPr>
              <w:spacing w:after="0"/>
              <w:rPr>
                <w:sz w:val="20"/>
                <w:szCs w:val="20"/>
                <w:color w:val="auto"/>
              </w:rPr>
            </w:pPr>
            <w:r>
              <w:rPr>
                <w:rFonts w:ascii="Arial" w:cs="Arial" w:eastAsia="Arial" w:hAnsi="Arial"/>
                <w:sz w:val="18"/>
                <w:szCs w:val="18"/>
                <w:color w:val="auto"/>
              </w:rPr>
              <w:t>The loan rates were as follows:</w:t>
            </w:r>
          </w:p>
        </w:tc>
        <w:tc>
          <w:tcPr>
            <w:tcW w:w="1240" w:type="dxa"/>
            <w:vAlign w:val="bottom"/>
          </w:tcPr>
          <w:p>
            <w:pPr>
              <w:spacing w:after="0"/>
              <w:rPr>
                <w:sz w:val="20"/>
                <w:szCs w:val="20"/>
                <w:color w:val="auto"/>
              </w:rPr>
            </w:pPr>
          </w:p>
        </w:tc>
        <w:tc>
          <w:tcPr>
            <w:tcW w:w="180" w:type="dxa"/>
            <w:vAlign w:val="bottom"/>
          </w:tcPr>
          <w:p>
            <w:pPr>
              <w:spacing w:after="0"/>
              <w:rPr>
                <w:sz w:val="20"/>
                <w:szCs w:val="20"/>
                <w:color w:val="auto"/>
              </w:rPr>
            </w:pPr>
          </w:p>
        </w:tc>
      </w:tr>
      <w:tr>
        <w:trPr>
          <w:trHeight w:val="445"/>
        </w:trPr>
        <w:tc>
          <w:tcPr>
            <w:tcW w:w="9720" w:type="dxa"/>
            <w:vAlign w:val="bottom"/>
            <w:tcBorders>
              <w:bottom w:val="single" w:sz="8" w:color="auto"/>
            </w:tcBorders>
          </w:tcPr>
          <w:p>
            <w:pPr>
              <w:ind w:left="3960"/>
              <w:spacing w:after="0"/>
              <w:rPr>
                <w:sz w:val="20"/>
                <w:szCs w:val="20"/>
                <w:color w:val="auto"/>
              </w:rPr>
            </w:pPr>
            <w:r>
              <w:rPr>
                <w:rFonts w:ascii="Arial" w:cs="Arial" w:eastAsia="Arial" w:hAnsi="Arial"/>
                <w:sz w:val="18"/>
                <w:szCs w:val="18"/>
                <w:b w:val="1"/>
                <w:bCs w:val="1"/>
                <w:color w:val="auto"/>
              </w:rPr>
              <w:t>Participant Loan Dates</w:t>
            </w:r>
          </w:p>
        </w:tc>
        <w:tc>
          <w:tcPr>
            <w:tcW w:w="100" w:type="dxa"/>
            <w:vAlign w:val="bottom"/>
            <w:tcBorders>
              <w:bottom w:val="single" w:sz="8" w:color="CCEEFF"/>
            </w:tcBorders>
          </w:tcPr>
          <w:p>
            <w:pPr>
              <w:spacing w:after="0"/>
              <w:rPr>
                <w:sz w:val="24"/>
                <w:szCs w:val="24"/>
                <w:color w:val="auto"/>
              </w:rPr>
            </w:pPr>
          </w:p>
        </w:tc>
        <w:tc>
          <w:tcPr>
            <w:tcW w:w="1240" w:type="dxa"/>
            <w:vAlign w:val="bottom"/>
            <w:tcBorders>
              <w:bottom w:val="single" w:sz="8" w:color="auto"/>
            </w:tcBorders>
          </w:tcPr>
          <w:p>
            <w:pPr>
              <w:ind w:left="400"/>
              <w:spacing w:after="0"/>
              <w:rPr>
                <w:sz w:val="20"/>
                <w:szCs w:val="20"/>
                <w:color w:val="auto"/>
              </w:rPr>
            </w:pPr>
            <w:r>
              <w:rPr>
                <w:rFonts w:ascii="Arial" w:cs="Arial" w:eastAsia="Arial" w:hAnsi="Arial"/>
                <w:sz w:val="18"/>
                <w:szCs w:val="18"/>
                <w:b w:val="1"/>
                <w:bCs w:val="1"/>
                <w:color w:val="auto"/>
              </w:rPr>
              <w:t>Rates</w:t>
            </w:r>
          </w:p>
        </w:tc>
        <w:tc>
          <w:tcPr>
            <w:tcW w:w="180" w:type="dxa"/>
            <w:vAlign w:val="bottom"/>
            <w:tcBorders>
              <w:bottom w:val="single" w:sz="8" w:color="CCEEFF"/>
            </w:tcBorders>
          </w:tcPr>
          <w:p>
            <w:pPr>
              <w:spacing w:after="0"/>
              <w:rPr>
                <w:sz w:val="24"/>
                <w:szCs w:val="24"/>
                <w:color w:val="auto"/>
              </w:rPr>
            </w:pPr>
          </w:p>
        </w:tc>
      </w:tr>
      <w:tr>
        <w:trPr>
          <w:trHeight w:val="210"/>
        </w:trPr>
        <w:tc>
          <w:tcPr>
            <w:tcW w:w="9720" w:type="dxa"/>
            <w:vAlign w:val="bottom"/>
            <w:shd w:val="clear" w:color="auto" w:fill="CCEEFF"/>
          </w:tcPr>
          <w:p>
            <w:pPr>
              <w:spacing w:after="0"/>
              <w:rPr>
                <w:sz w:val="20"/>
                <w:szCs w:val="20"/>
                <w:color w:val="auto"/>
              </w:rPr>
            </w:pPr>
            <w:r>
              <w:rPr>
                <w:rFonts w:ascii="Arial" w:cs="Arial" w:eastAsia="Arial" w:hAnsi="Arial"/>
                <w:sz w:val="18"/>
                <w:szCs w:val="18"/>
                <w:color w:val="auto"/>
              </w:rPr>
              <w:t>January 1, 2013 to December 16, 2015</w:t>
            </w: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5.25%</w:t>
            </w:r>
          </w:p>
        </w:tc>
      </w:tr>
      <w:tr>
        <w:trPr>
          <w:trHeight w:val="216"/>
        </w:trPr>
        <w:tc>
          <w:tcPr>
            <w:tcW w:w="9820" w:type="dxa"/>
            <w:vAlign w:val="bottom"/>
            <w:gridSpan w:val="2"/>
          </w:tcPr>
          <w:p>
            <w:pPr>
              <w:spacing w:after="0"/>
              <w:rPr>
                <w:sz w:val="20"/>
                <w:szCs w:val="20"/>
                <w:color w:val="auto"/>
              </w:rPr>
            </w:pPr>
            <w:r>
              <w:rPr>
                <w:rFonts w:ascii="Arial" w:cs="Arial" w:eastAsia="Arial" w:hAnsi="Arial"/>
                <w:sz w:val="18"/>
                <w:szCs w:val="18"/>
                <w:color w:val="auto"/>
              </w:rPr>
              <w:t>December 17, 2015 to December 14, 2016</w:t>
            </w:r>
          </w:p>
        </w:tc>
        <w:tc>
          <w:tcPr>
            <w:tcW w:w="1420" w:type="dxa"/>
            <w:vAlign w:val="bottom"/>
            <w:gridSpan w:val="2"/>
          </w:tcPr>
          <w:p>
            <w:pPr>
              <w:jc w:val="right"/>
              <w:spacing w:after="0"/>
              <w:rPr>
                <w:sz w:val="20"/>
                <w:szCs w:val="20"/>
                <w:color w:val="auto"/>
              </w:rPr>
            </w:pPr>
            <w:r>
              <w:rPr>
                <w:rFonts w:ascii="Arial" w:cs="Arial" w:eastAsia="Arial" w:hAnsi="Arial"/>
                <w:sz w:val="18"/>
                <w:szCs w:val="18"/>
                <w:b w:val="1"/>
                <w:bCs w:val="1"/>
                <w:color w:val="auto"/>
              </w:rPr>
              <w:t>5.50%</w:t>
            </w:r>
          </w:p>
        </w:tc>
      </w:tr>
      <w:tr>
        <w:trPr>
          <w:trHeight w:val="216"/>
        </w:trPr>
        <w:tc>
          <w:tcPr>
            <w:tcW w:w="9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December 15, 2016 to March 21, 2017</w:t>
            </w:r>
          </w:p>
        </w:tc>
        <w:tc>
          <w:tcPr>
            <w:tcW w:w="14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5.75%</w:t>
            </w:r>
          </w:p>
        </w:tc>
      </w:tr>
      <w:tr>
        <w:trPr>
          <w:trHeight w:val="216"/>
        </w:trPr>
        <w:tc>
          <w:tcPr>
            <w:tcW w:w="9820" w:type="dxa"/>
            <w:vAlign w:val="bottom"/>
            <w:gridSpan w:val="2"/>
          </w:tcPr>
          <w:p>
            <w:pPr>
              <w:spacing w:after="0"/>
              <w:rPr>
                <w:sz w:val="20"/>
                <w:szCs w:val="20"/>
                <w:color w:val="auto"/>
              </w:rPr>
            </w:pPr>
            <w:r>
              <w:rPr>
                <w:rFonts w:ascii="Arial" w:cs="Arial" w:eastAsia="Arial" w:hAnsi="Arial"/>
                <w:sz w:val="18"/>
                <w:szCs w:val="18"/>
                <w:color w:val="auto"/>
              </w:rPr>
              <w:t>March 22, 2017 to June 20, 2017</w:t>
            </w:r>
          </w:p>
        </w:tc>
        <w:tc>
          <w:tcPr>
            <w:tcW w:w="1420" w:type="dxa"/>
            <w:vAlign w:val="bottom"/>
            <w:gridSpan w:val="2"/>
          </w:tcPr>
          <w:p>
            <w:pPr>
              <w:jc w:val="right"/>
              <w:spacing w:after="0"/>
              <w:rPr>
                <w:sz w:val="20"/>
                <w:szCs w:val="20"/>
                <w:color w:val="auto"/>
              </w:rPr>
            </w:pPr>
            <w:r>
              <w:rPr>
                <w:rFonts w:ascii="Arial" w:cs="Arial" w:eastAsia="Arial" w:hAnsi="Arial"/>
                <w:sz w:val="18"/>
                <w:szCs w:val="18"/>
                <w:b w:val="1"/>
                <w:bCs w:val="1"/>
                <w:color w:val="auto"/>
              </w:rPr>
              <w:t>6.00%</w:t>
            </w:r>
          </w:p>
        </w:tc>
      </w:tr>
      <w:tr>
        <w:trPr>
          <w:trHeight w:val="216"/>
        </w:trPr>
        <w:tc>
          <w:tcPr>
            <w:tcW w:w="9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June 21, 2017 to December 19, 2017</w:t>
            </w:r>
          </w:p>
        </w:tc>
        <w:tc>
          <w:tcPr>
            <w:tcW w:w="14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6.25%</w:t>
            </w:r>
          </w:p>
        </w:tc>
      </w:tr>
      <w:tr>
        <w:trPr>
          <w:trHeight w:val="216"/>
        </w:trPr>
        <w:tc>
          <w:tcPr>
            <w:tcW w:w="9820" w:type="dxa"/>
            <w:vAlign w:val="bottom"/>
            <w:gridSpan w:val="2"/>
          </w:tcPr>
          <w:p>
            <w:pPr>
              <w:spacing w:after="0"/>
              <w:rPr>
                <w:sz w:val="20"/>
                <w:szCs w:val="20"/>
                <w:color w:val="auto"/>
              </w:rPr>
            </w:pPr>
            <w:r>
              <w:rPr>
                <w:rFonts w:ascii="Arial" w:cs="Arial" w:eastAsia="Arial" w:hAnsi="Arial"/>
                <w:sz w:val="18"/>
                <w:szCs w:val="18"/>
                <w:color w:val="auto"/>
              </w:rPr>
              <w:t>December 20, 2017 to March 27, 2018</w:t>
            </w:r>
          </w:p>
        </w:tc>
        <w:tc>
          <w:tcPr>
            <w:tcW w:w="1420" w:type="dxa"/>
            <w:vAlign w:val="bottom"/>
            <w:gridSpan w:val="2"/>
          </w:tcPr>
          <w:p>
            <w:pPr>
              <w:jc w:val="right"/>
              <w:spacing w:after="0"/>
              <w:rPr>
                <w:sz w:val="20"/>
                <w:szCs w:val="20"/>
                <w:color w:val="auto"/>
              </w:rPr>
            </w:pPr>
            <w:r>
              <w:rPr>
                <w:rFonts w:ascii="Arial" w:cs="Arial" w:eastAsia="Arial" w:hAnsi="Arial"/>
                <w:sz w:val="18"/>
                <w:szCs w:val="18"/>
                <w:b w:val="1"/>
                <w:bCs w:val="1"/>
                <w:color w:val="auto"/>
              </w:rPr>
              <w:t>6.50%</w:t>
            </w:r>
          </w:p>
        </w:tc>
      </w:tr>
      <w:tr>
        <w:trPr>
          <w:trHeight w:val="216"/>
        </w:trPr>
        <w:tc>
          <w:tcPr>
            <w:tcW w:w="9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March 28, 2018 to June 19, 2018</w:t>
            </w:r>
          </w:p>
        </w:tc>
        <w:tc>
          <w:tcPr>
            <w:tcW w:w="14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6.75%</w:t>
            </w:r>
          </w:p>
        </w:tc>
      </w:tr>
      <w:tr>
        <w:trPr>
          <w:trHeight w:val="216"/>
        </w:trPr>
        <w:tc>
          <w:tcPr>
            <w:tcW w:w="9820" w:type="dxa"/>
            <w:vAlign w:val="bottom"/>
            <w:gridSpan w:val="2"/>
          </w:tcPr>
          <w:p>
            <w:pPr>
              <w:spacing w:after="0"/>
              <w:rPr>
                <w:sz w:val="20"/>
                <w:szCs w:val="20"/>
                <w:color w:val="auto"/>
              </w:rPr>
            </w:pPr>
            <w:r>
              <w:rPr>
                <w:rFonts w:ascii="Arial" w:cs="Arial" w:eastAsia="Arial" w:hAnsi="Arial"/>
                <w:sz w:val="18"/>
                <w:szCs w:val="18"/>
                <w:color w:val="auto"/>
              </w:rPr>
              <w:t>June 20, 2018 to October 2, 2018</w:t>
            </w:r>
          </w:p>
        </w:tc>
        <w:tc>
          <w:tcPr>
            <w:tcW w:w="1420" w:type="dxa"/>
            <w:vAlign w:val="bottom"/>
            <w:gridSpan w:val="2"/>
          </w:tcPr>
          <w:p>
            <w:pPr>
              <w:jc w:val="right"/>
              <w:spacing w:after="0"/>
              <w:rPr>
                <w:sz w:val="20"/>
                <w:szCs w:val="20"/>
                <w:color w:val="auto"/>
              </w:rPr>
            </w:pPr>
            <w:r>
              <w:rPr>
                <w:rFonts w:ascii="Arial" w:cs="Arial" w:eastAsia="Arial" w:hAnsi="Arial"/>
                <w:sz w:val="18"/>
                <w:szCs w:val="18"/>
                <w:b w:val="1"/>
                <w:bCs w:val="1"/>
                <w:color w:val="auto"/>
              </w:rPr>
              <w:t>7.00%</w:t>
            </w:r>
          </w:p>
        </w:tc>
      </w:tr>
      <w:tr>
        <w:trPr>
          <w:trHeight w:val="216"/>
        </w:trPr>
        <w:tc>
          <w:tcPr>
            <w:tcW w:w="9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October 3, 2018 to December 25, 2018</w:t>
            </w:r>
          </w:p>
        </w:tc>
        <w:tc>
          <w:tcPr>
            <w:tcW w:w="14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7.25%</w:t>
            </w:r>
          </w:p>
        </w:tc>
      </w:tr>
      <w:tr>
        <w:trPr>
          <w:trHeight w:val="216"/>
        </w:trPr>
        <w:tc>
          <w:tcPr>
            <w:tcW w:w="9820" w:type="dxa"/>
            <w:vAlign w:val="bottom"/>
            <w:gridSpan w:val="2"/>
          </w:tcPr>
          <w:p>
            <w:pPr>
              <w:spacing w:after="0"/>
              <w:rPr>
                <w:sz w:val="20"/>
                <w:szCs w:val="20"/>
                <w:color w:val="auto"/>
              </w:rPr>
            </w:pPr>
            <w:r>
              <w:rPr>
                <w:rFonts w:ascii="Arial" w:cs="Arial" w:eastAsia="Arial" w:hAnsi="Arial"/>
                <w:sz w:val="18"/>
                <w:szCs w:val="18"/>
                <w:color w:val="auto"/>
              </w:rPr>
              <w:t>December 26, 2018 to August 6, 2019</w:t>
            </w:r>
          </w:p>
        </w:tc>
        <w:tc>
          <w:tcPr>
            <w:tcW w:w="1420" w:type="dxa"/>
            <w:vAlign w:val="bottom"/>
            <w:gridSpan w:val="2"/>
          </w:tcPr>
          <w:p>
            <w:pPr>
              <w:jc w:val="right"/>
              <w:spacing w:after="0"/>
              <w:rPr>
                <w:sz w:val="20"/>
                <w:szCs w:val="20"/>
                <w:color w:val="auto"/>
              </w:rPr>
            </w:pPr>
            <w:r>
              <w:rPr>
                <w:rFonts w:ascii="Arial" w:cs="Arial" w:eastAsia="Arial" w:hAnsi="Arial"/>
                <w:sz w:val="18"/>
                <w:szCs w:val="18"/>
                <w:b w:val="1"/>
                <w:bCs w:val="1"/>
                <w:color w:val="auto"/>
              </w:rPr>
              <w:t>7.50%</w:t>
            </w:r>
          </w:p>
        </w:tc>
      </w:tr>
      <w:tr>
        <w:trPr>
          <w:trHeight w:val="216"/>
        </w:trPr>
        <w:tc>
          <w:tcPr>
            <w:tcW w:w="9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August 7, 2019 to September 24, 2019</w:t>
            </w:r>
          </w:p>
        </w:tc>
        <w:tc>
          <w:tcPr>
            <w:tcW w:w="14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7.25%</w:t>
            </w:r>
          </w:p>
        </w:tc>
      </w:tr>
      <w:tr>
        <w:trPr>
          <w:trHeight w:val="216"/>
        </w:trPr>
        <w:tc>
          <w:tcPr>
            <w:tcW w:w="9820" w:type="dxa"/>
            <w:vAlign w:val="bottom"/>
            <w:gridSpan w:val="2"/>
          </w:tcPr>
          <w:p>
            <w:pPr>
              <w:spacing w:after="0"/>
              <w:rPr>
                <w:sz w:val="20"/>
                <w:szCs w:val="20"/>
                <w:color w:val="auto"/>
              </w:rPr>
            </w:pPr>
            <w:r>
              <w:rPr>
                <w:rFonts w:ascii="Arial" w:cs="Arial" w:eastAsia="Arial" w:hAnsi="Arial"/>
                <w:sz w:val="18"/>
                <w:szCs w:val="18"/>
                <w:color w:val="auto"/>
              </w:rPr>
              <w:t>September 25, 2019 to November 5, 2019</w:t>
            </w:r>
          </w:p>
        </w:tc>
        <w:tc>
          <w:tcPr>
            <w:tcW w:w="1420" w:type="dxa"/>
            <w:vAlign w:val="bottom"/>
            <w:gridSpan w:val="2"/>
          </w:tcPr>
          <w:p>
            <w:pPr>
              <w:jc w:val="right"/>
              <w:spacing w:after="0"/>
              <w:rPr>
                <w:sz w:val="20"/>
                <w:szCs w:val="20"/>
                <w:color w:val="auto"/>
              </w:rPr>
            </w:pPr>
            <w:r>
              <w:rPr>
                <w:rFonts w:ascii="Arial" w:cs="Arial" w:eastAsia="Arial" w:hAnsi="Arial"/>
                <w:sz w:val="18"/>
                <w:szCs w:val="18"/>
                <w:b w:val="1"/>
                <w:bCs w:val="1"/>
                <w:color w:val="auto"/>
              </w:rPr>
              <w:t>7.00%</w:t>
            </w:r>
          </w:p>
        </w:tc>
      </w:tr>
      <w:tr>
        <w:trPr>
          <w:trHeight w:val="216"/>
        </w:trPr>
        <w:tc>
          <w:tcPr>
            <w:tcW w:w="9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November 6, 2019 to December 31, 2019</w:t>
            </w:r>
          </w:p>
        </w:tc>
        <w:tc>
          <w:tcPr>
            <w:tcW w:w="14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6.75%</w:t>
            </w: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Plan Termination</w:t>
      </w:r>
    </w:p>
    <w:p>
      <w:pPr>
        <w:spacing w:after="0" w:line="229" w:lineRule="exact"/>
        <w:rPr>
          <w:sz w:val="20"/>
          <w:szCs w:val="20"/>
          <w:color w:val="auto"/>
        </w:rPr>
      </w:pPr>
    </w:p>
    <w:p>
      <w:pPr>
        <w:ind w:right="60"/>
        <w:spacing w:after="0" w:line="342" w:lineRule="auto"/>
        <w:rPr>
          <w:sz w:val="20"/>
          <w:szCs w:val="20"/>
          <w:color w:val="auto"/>
        </w:rPr>
      </w:pPr>
      <w:r>
        <w:rPr>
          <w:rFonts w:ascii="Arial" w:cs="Arial" w:eastAsia="Arial" w:hAnsi="Arial"/>
          <w:sz w:val="16"/>
          <w:szCs w:val="16"/>
          <w:color w:val="auto"/>
        </w:rPr>
        <w:t>Although it has not expressed any intent to do so, the Company has the right under the Plan to discontinue its contributions at any time and to terminate the Plan subject to the provisions of ERISA. In the event the Plan terminates, affected participants will become fully vested in their accounts.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Income Tax Status</w:t>
      </w:r>
    </w:p>
    <w:p>
      <w:pPr>
        <w:spacing w:after="0" w:line="229" w:lineRule="exact"/>
        <w:rPr>
          <w:sz w:val="20"/>
          <w:szCs w:val="20"/>
          <w:color w:val="auto"/>
        </w:rPr>
      </w:pPr>
    </w:p>
    <w:p>
      <w:pPr>
        <w:ind w:right="60"/>
        <w:spacing w:after="0" w:line="275" w:lineRule="auto"/>
        <w:rPr>
          <w:sz w:val="20"/>
          <w:szCs w:val="20"/>
          <w:color w:val="auto"/>
        </w:rPr>
      </w:pPr>
      <w:r>
        <w:rPr>
          <w:rFonts w:ascii="Arial" w:cs="Arial" w:eastAsia="Arial" w:hAnsi="Arial"/>
          <w:sz w:val="17"/>
          <w:szCs w:val="17"/>
          <w:color w:val="auto"/>
        </w:rPr>
        <w:t>The Plan has received a determination letter from the Internal Revenue Service (the IRS) dated October 12, 2017, stating that the Plan is qualified under Section 401(a) of the Internal Revenue Code (the Code) and, therefore, the related trust is exempt from taxation. Subsequent to this determination by the IRS, the Plan was amended and restated. The Plan and the Trust are required to operate in conformity with the terms of the Plan Document and the Code to maintain the tax-exempt status of the Trust. BPAC and the Company believe the Plan is being operated in compliance with the applicable requirements of the Code and therefore, believe the related Trust is tax-exempt.</w:t>
      </w:r>
    </w:p>
    <w:p>
      <w:pPr>
        <w:spacing w:after="0" w:line="392"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color w:val="auto"/>
        </w:rPr>
        <w:t>The Principal Select Savings Plan for Employees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Financial Statements (continued)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Income Tax Status (continued)</w:t>
      </w:r>
    </w:p>
    <w:p>
      <w:pPr>
        <w:spacing w:after="0" w:line="229"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U.S. GAAP requires plan management to evaluate uncertain tax positions taken by the Plan. The financial statement effects of a tax position are recognized when the position is more likely than not, based on the technical merits, to be sustained upon examination by the IRS. BPAC relies on the representations of the corporate tax department regarding the tax positions taken by the Plan and has concluded that as of December 31, 2019, there are no uncertain positions taken or expected to be taken. The Plan has recognized no interest or penalties related to uncertain tax positions.</w:t>
      </w:r>
    </w:p>
    <w:p>
      <w:pPr>
        <w:spacing w:after="0" w:line="171"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The Plan is subject to routine audits by taxing jurisdictions. Plan management believes the Plan is no longer subject to income tax examinations for years prior to 2016.</w:t>
      </w:r>
    </w:p>
    <w:p>
      <w:pPr>
        <w:spacing w:after="0" w:line="166" w:lineRule="exact"/>
        <w:rPr>
          <w:sz w:val="20"/>
          <w:szCs w:val="20"/>
          <w:color w:val="auto"/>
        </w:rPr>
      </w:pPr>
    </w:p>
    <w:p>
      <w:pPr>
        <w:ind w:right="3940" w:firstLine="8"/>
        <w:spacing w:after="0" w:line="503" w:lineRule="auto"/>
        <w:tabs>
          <w:tab w:leader="none" w:pos="18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Fair Value of Financial Instruments (excluding interest in Master Trust Investment Account) Valuation Hierarchy</w:t>
      </w:r>
    </w:p>
    <w:p>
      <w:pPr>
        <w:ind w:right="200"/>
        <w:spacing w:after="0" w:line="308" w:lineRule="auto"/>
        <w:rPr>
          <w:sz w:val="20"/>
          <w:szCs w:val="20"/>
          <w:color w:val="auto"/>
        </w:rPr>
      </w:pPr>
      <w:r>
        <w:rPr>
          <w:rFonts w:ascii="Arial" w:cs="Arial" w:eastAsia="Arial" w:hAnsi="Arial"/>
          <w:sz w:val="17"/>
          <w:szCs w:val="17"/>
          <w:color w:val="auto"/>
        </w:rPr>
        <w:t>Fair value is defined as the price that would be received to sell an asset in an orderly transaction between market participants at the measurement date (an exit price). The fair value hierarchy prioritizes the inputs to valuation techniques used to measure fair value into three levels.</w:t>
      </w:r>
    </w:p>
    <w:p>
      <w:pPr>
        <w:spacing w:after="0" w:line="146" w:lineRule="exact"/>
        <w:rPr>
          <w:sz w:val="20"/>
          <w:szCs w:val="20"/>
          <w:color w:val="auto"/>
        </w:rPr>
      </w:pPr>
    </w:p>
    <w:p>
      <w:pPr>
        <w:ind w:left="660" w:right="180" w:hanging="328"/>
        <w:spacing w:after="0" w:line="277"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Level 1 – Fair values are based on unadjusted quoted prices in active markets for identical assets. The Plan’s Level 1 assets include the Principal Financial Group, Inc. ESOP and the SDBA.</w:t>
      </w:r>
    </w:p>
    <w:p>
      <w:pPr>
        <w:spacing w:after="0" w:line="170" w:lineRule="exact"/>
        <w:rPr>
          <w:rFonts w:ascii="Arial" w:cs="Arial" w:eastAsia="Arial" w:hAnsi="Arial"/>
          <w:sz w:val="18"/>
          <w:szCs w:val="18"/>
          <w:color w:val="auto"/>
        </w:rPr>
      </w:pPr>
    </w:p>
    <w:p>
      <w:pPr>
        <w:ind w:left="660" w:right="60" w:hanging="328"/>
        <w:spacing w:after="0" w:line="277"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Level 2 – Fair values are based on inputs other than quoted prices within Level 1 that are observable for the asset, either directly or indirectly. The Plan’s Level 2 assets include separate accounts and CITs and are reflected at the net asset value (NAV).</w:t>
      </w:r>
    </w:p>
    <w:p>
      <w:pPr>
        <w:spacing w:after="0" w:line="170" w:lineRule="exact"/>
        <w:rPr>
          <w:rFonts w:ascii="Arial" w:cs="Arial" w:eastAsia="Arial" w:hAnsi="Arial"/>
          <w:sz w:val="18"/>
          <w:szCs w:val="18"/>
          <w:color w:val="auto"/>
        </w:rPr>
      </w:pPr>
    </w:p>
    <w:p>
      <w:pPr>
        <w:ind w:left="660" w:right="60" w:hanging="328"/>
        <w:spacing w:after="0" w:line="277"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Level 3 – Fair values are based on significant unobservable inputs for the asset. The Plan’s Level 3 assets include the deferred income annuity and guaranteed interest accounts.</w:t>
      </w:r>
    </w:p>
    <w:p>
      <w:pPr>
        <w:spacing w:after="0" w:line="170"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Transfers between fair value hierarchy levels are recognized at the beginning of the reporting period. There were no transfers between levels during 2019 and 2018.</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Determination of Fair Value</w:t>
      </w:r>
    </w:p>
    <w:p>
      <w:pPr>
        <w:spacing w:after="0" w:line="229" w:lineRule="exact"/>
        <w:rPr>
          <w:sz w:val="20"/>
          <w:szCs w:val="20"/>
          <w:color w:val="auto"/>
        </w:rPr>
      </w:pPr>
    </w:p>
    <w:p>
      <w:pPr>
        <w:ind w:right="240"/>
        <w:spacing w:after="0" w:line="263" w:lineRule="auto"/>
        <w:rPr>
          <w:sz w:val="20"/>
          <w:szCs w:val="20"/>
          <w:color w:val="auto"/>
        </w:rPr>
      </w:pPr>
      <w:r>
        <w:rPr>
          <w:rFonts w:ascii="Arial" w:cs="Arial" w:eastAsia="Arial" w:hAnsi="Arial"/>
          <w:sz w:val="18"/>
          <w:szCs w:val="18"/>
          <w:color w:val="auto"/>
        </w:rPr>
        <w:t>The following discussion describes the valuation methodologies used for assets measured at fair value on a recurring basis. The techniques utilized in estimating the fair values of financial instruments are reliant on the assumptions used. Care should be exercised in deriving conclusions based on the fair value information of financial instruments presented below.</w:t>
      </w:r>
    </w:p>
    <w:p>
      <w:pPr>
        <w:spacing w:after="0" w:line="184" w:lineRule="exact"/>
        <w:rPr>
          <w:sz w:val="20"/>
          <w:szCs w:val="20"/>
          <w:color w:val="auto"/>
        </w:rPr>
      </w:pPr>
    </w:p>
    <w:p>
      <w:pPr>
        <w:ind w:right="460"/>
        <w:spacing w:after="0" w:line="311" w:lineRule="auto"/>
        <w:rPr>
          <w:sz w:val="20"/>
          <w:szCs w:val="20"/>
          <w:color w:val="auto"/>
        </w:rPr>
      </w:pPr>
      <w:r>
        <w:rPr>
          <w:rFonts w:ascii="Arial" w:cs="Arial" w:eastAsia="Arial" w:hAnsi="Arial"/>
          <w:sz w:val="16"/>
          <w:szCs w:val="16"/>
          <w:color w:val="auto"/>
        </w:rPr>
        <w:t>Fair value estimates are made at a specific point in time, based on available market information and judgments about the financial instrument. Such estimates do not consider the tax impact of the realization of unrealized gains or losses. In addition, the disclosed fair value may not be realized in the immediate settlement of the financial instrument. There were no significant changes to the valuation processes during 2019 or 2018.</w:t>
      </w:r>
    </w:p>
    <w:p>
      <w:pPr>
        <w:spacing w:after="0" w:line="36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0" w:name="page11"/>
    <w:bookmarkEnd w:id="10"/>
    <w:p>
      <w:pPr>
        <w:jc w:val="center"/>
        <w:spacing w:after="0"/>
        <w:rPr>
          <w:sz w:val="20"/>
          <w:szCs w:val="20"/>
          <w:color w:val="auto"/>
        </w:rPr>
      </w:pPr>
      <w:r>
        <w:rPr>
          <w:rFonts w:ascii="Arial" w:cs="Arial" w:eastAsia="Arial" w:hAnsi="Arial"/>
          <w:sz w:val="18"/>
          <w:szCs w:val="18"/>
          <w:color w:val="auto"/>
        </w:rPr>
        <w:t>The Principal Select Savings Plan for Employees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Financial Statements (continued)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Fair Value of Financial Instruments (excluding interest in Master Trust Investment Account) (continued)</w:t>
      </w:r>
    </w:p>
    <w:p>
      <w:pPr>
        <w:spacing w:after="0" w:line="229"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The unallocated investment options consist of a deferred income annuity, guaranteed interest accounts under a guaranteed benefit policy (as defined in section 401(b) of ERISA), and separate accounts (as defined in ERISA section 3(17)) of Principal Life. The deferred income annuity and guaranteed interest accounts are reported at fair value while the separate accounts are reported at NAV as determined by Principal Life. These unallocated investment options are non-benefit-responsive.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Deferred Income Annuity</w:t>
      </w:r>
    </w:p>
    <w:p>
      <w:pPr>
        <w:spacing w:after="0" w:line="225"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The deferred income annuity cannot be sold to a third party; thus, the only option to exit the deferred income annuity is to withdraw or transfer the funds. The fair value for each deferred income annuity surrendered within 90 days from the date of the purchase is the purchase amount of the surrendered portion. The fair value for each deferred income annuity surrendered more than 90 days after the date of the purchase is the lesser of the guaranteed income balance or the commuted value associated with the surrendered portion of the deferred income annuity. The fair value will never be greater than and may be less than the guaranteed income balance associated with the surrendered portion of the deferred income annuity. The fair value of the deferred income annuity is reflected in Level 3.</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Guaranteed Interest Accounts</w:t>
      </w:r>
    </w:p>
    <w:p>
      <w:pPr>
        <w:spacing w:after="0" w:line="225" w:lineRule="exact"/>
        <w:rPr>
          <w:sz w:val="20"/>
          <w:szCs w:val="20"/>
          <w:color w:val="auto"/>
        </w:rPr>
      </w:pPr>
    </w:p>
    <w:p>
      <w:pPr>
        <w:ind w:right="120"/>
        <w:spacing w:after="0" w:line="275" w:lineRule="auto"/>
        <w:rPr>
          <w:sz w:val="20"/>
          <w:szCs w:val="20"/>
          <w:color w:val="auto"/>
        </w:rPr>
      </w:pPr>
      <w:r>
        <w:rPr>
          <w:rFonts w:ascii="Arial" w:cs="Arial" w:eastAsia="Arial" w:hAnsi="Arial"/>
          <w:sz w:val="17"/>
          <w:szCs w:val="17"/>
          <w:color w:val="auto"/>
        </w:rPr>
        <w:t>The guaranteed interest accounts cannot be sold to a third party; thus, the only option to exit the guaranteed interest accounts is to withdraw or transfer the funds prior to maturity for an event other than death, disability, termination, or retirement. The fair value represents guaranteed interest account values adjusted to reflect current market interest rates only to the extent such market rates exceed contract crediting rates. This value represents contributions allocated to the guaranteed interest accounts, plus interest at the contractually guaranteed rate, less funds used to pay Plan benefits and Principal Life’s administrative expenses. The fair value of the guaranteed interest accounts is reflected in Level 3.</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Separate Accounts</w:t>
      </w:r>
    </w:p>
    <w:p>
      <w:pPr>
        <w:spacing w:after="0" w:line="225" w:lineRule="exact"/>
        <w:rPr>
          <w:sz w:val="20"/>
          <w:szCs w:val="20"/>
          <w:color w:val="auto"/>
        </w:rPr>
      </w:pPr>
    </w:p>
    <w:p>
      <w:pPr>
        <w:ind w:right="180"/>
        <w:spacing w:after="0" w:line="271" w:lineRule="auto"/>
        <w:rPr>
          <w:sz w:val="20"/>
          <w:szCs w:val="20"/>
          <w:color w:val="auto"/>
        </w:rPr>
      </w:pPr>
      <w:r>
        <w:rPr>
          <w:rFonts w:ascii="Arial" w:cs="Arial" w:eastAsia="Arial" w:hAnsi="Arial"/>
          <w:sz w:val="17"/>
          <w:szCs w:val="17"/>
          <w:color w:val="auto"/>
        </w:rPr>
        <w:t>Separate accounts are designed to deliver safety and stability by preserving principal and accumulating earnings. The separate account assets include, but are not limited to, contributions invested in domestic and international common stocks, high-quality short-term debt securities, real estate, private market bonds and mortgages, and high-yield fixed income securities that are slightly below investment grade, all of which are valued at fair value. The NAV of each of the separate accounts is calculated in a manner consistent with GAAP for investment companies and is determinative of their fair value and represents the price at which the Plan would be able to initiate a transaction. The fair value of the underlying funds and securities is used to determine the NAV of the separate account, which is not publicly quoted. The fair value of the underlying mutual funds and equity securities are based on quoted prices of identical assets. The fair value of the underlying fixed income securities are based on third-party pricing vendors that utilize observable market information. The fair value of all separate accounts is reflected in Level 2.</w:t>
      </w:r>
    </w:p>
    <w:p>
      <w:pPr>
        <w:spacing w:after="0" w:line="394"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color w:val="auto"/>
        </w:rPr>
        <w:t>The Principal Select Savings Plan for Employees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Financial Statements (continued)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Fair Value of Financial Instruments (excluding interest in Master Trust Investment Account) (continued)</w:t>
      </w:r>
    </w:p>
    <w:p>
      <w:pPr>
        <w:spacing w:after="0" w:line="229"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One separate account invests in real estate. The fair value of the underlying real estate is estimated using discounted cash flow valuation models that utilize public real estate market data inputs such as transaction prices, market rents, vacancy levels, leasing absorption, market cap rates, and discount rates. In addition, each property is appraised annually by an independent appraiser. The fair value of the separate account is based on NAV and is considered a Level 2 asset.</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There were no redemption restrictions on these investments during 2019.</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Principal Financial Group, Inc. ESOP</w:t>
      </w:r>
    </w:p>
    <w:p>
      <w:pPr>
        <w:spacing w:after="0" w:line="225"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color w:val="auto"/>
        </w:rPr>
        <w:t>The ESOP is reported at fair value based on the quoted closing market price of PFG’s stock on the last business day of the Plan year and is reflected in Level 1.</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Collective Investment Trusts</w:t>
      </w:r>
    </w:p>
    <w:p>
      <w:pPr>
        <w:spacing w:after="0" w:line="225"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The CITs invest in growth and value stocks of small, medium and large market capitalization companies, fixed-income securities, domestic and foreign securities, securities denominated in foreign currencies, investment companies (including index funds), securitized products, U.S. government and U.S. government-sponsored securities and derivatives. The NAV of the CITs is calculated in a manner consistent with GAAP for investment companies and is determinative of their fair value and represents the price at which the Plan would be able to initiate a transaction. The fair value of the underlying funds and securities is used to determine the NAV of the CITs. The CITs are reflected in Level 2.</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Self-Directed Brokerage Account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Plan participants have access to a limited number of mutual funds through the SDBA. The SDBA is reflected in Level 1.</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2" w:name="page13"/>
    <w:bookmarkEnd w:id="12"/>
    <w:p>
      <w:pPr>
        <w:jc w:val="center"/>
        <w:spacing w:after="0"/>
        <w:rPr>
          <w:sz w:val="20"/>
          <w:szCs w:val="20"/>
          <w:color w:val="auto"/>
        </w:rPr>
      </w:pPr>
      <w:r>
        <w:rPr>
          <w:rFonts w:ascii="Arial" w:cs="Arial" w:eastAsia="Arial" w:hAnsi="Arial"/>
          <w:sz w:val="18"/>
          <w:szCs w:val="18"/>
          <w:color w:val="auto"/>
        </w:rPr>
        <w:t>The Principal Select Savings Plan for Employees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Financial Statements (continued)</w:t>
      </w:r>
    </w:p>
    <w:p>
      <w:pPr>
        <w:spacing w:after="0" w:line="221" w:lineRule="exact"/>
        <w:rPr>
          <w:sz w:val="20"/>
          <w:szCs w:val="20"/>
          <w:color w:val="auto"/>
        </w:rPr>
      </w:pPr>
    </w:p>
    <w:p>
      <w:pPr>
        <w:ind w:right="3020" w:firstLine="8"/>
        <w:spacing w:after="0" w:line="503" w:lineRule="auto"/>
        <w:tabs>
          <w:tab w:leader="none" w:pos="18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Fair Value of Financial Instruments (excluding interest in Master Trust Investment Account) (continued) Assets Measured at Fair Value on a Recurring Basis</w:t>
      </w:r>
    </w:p>
    <w:tbl>
      <w:tblPr>
        <w:tblLayout w:type="fixed"/>
        <w:tblInd w:w="0" w:type="dxa"/>
        <w:tblCellMar>
          <w:top w:w="0" w:type="dxa"/>
          <w:left w:w="0" w:type="dxa"/>
          <w:bottom w:w="0" w:type="dxa"/>
          <w:right w:w="0" w:type="dxa"/>
        </w:tblCellMar>
      </w:tblPr>
      <w:tr>
        <w:trPr>
          <w:trHeight w:val="230"/>
        </w:trPr>
        <w:tc>
          <w:tcPr>
            <w:tcW w:w="5400" w:type="dxa"/>
            <w:vAlign w:val="bottom"/>
          </w:tcPr>
          <w:p>
            <w:pPr>
              <w:spacing w:after="0"/>
              <w:rPr>
                <w:sz w:val="20"/>
                <w:szCs w:val="20"/>
                <w:color w:val="auto"/>
              </w:rPr>
            </w:pPr>
            <w:r>
              <w:rPr>
                <w:rFonts w:ascii="Arial" w:cs="Arial" w:eastAsia="Arial" w:hAnsi="Arial"/>
                <w:sz w:val="18"/>
                <w:szCs w:val="18"/>
                <w:color w:val="auto"/>
                <w:w w:val="90"/>
              </w:rPr>
              <w:t>Assets measured at fair value on a recurring basis are summarized below.</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45"/>
        </w:trPr>
        <w:tc>
          <w:tcPr>
            <w:tcW w:w="5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680" w:type="dxa"/>
            <w:vAlign w:val="bottom"/>
            <w:tcBorders>
              <w:bottom w:val="single" w:sz="8" w:color="auto"/>
            </w:tcBorders>
            <w:gridSpan w:val="5"/>
          </w:tcPr>
          <w:p>
            <w:pPr>
              <w:jc w:val="right"/>
              <w:ind w:right="620"/>
              <w:spacing w:after="0"/>
              <w:rPr>
                <w:sz w:val="20"/>
                <w:szCs w:val="20"/>
                <w:color w:val="auto"/>
              </w:rPr>
            </w:pPr>
            <w:r>
              <w:rPr>
                <w:rFonts w:ascii="Arial" w:cs="Arial" w:eastAsia="Arial" w:hAnsi="Arial"/>
                <w:sz w:val="18"/>
                <w:szCs w:val="18"/>
                <w:b w:val="1"/>
                <w:bCs w:val="1"/>
                <w:color w:val="auto"/>
                <w:w w:val="96"/>
              </w:rPr>
              <w:t>As of December 31, 2019</w:t>
            </w:r>
          </w:p>
        </w:tc>
        <w:tc>
          <w:tcPr>
            <w:tcW w:w="2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205"/>
        </w:trPr>
        <w:tc>
          <w:tcPr>
            <w:tcW w:w="54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40" w:type="dxa"/>
            <w:vAlign w:val="bottom"/>
            <w:gridSpan w:val="2"/>
          </w:tcPr>
          <w:p>
            <w:pPr>
              <w:jc w:val="center"/>
              <w:ind w:right="240"/>
              <w:spacing w:after="0" w:line="205" w:lineRule="exact"/>
              <w:rPr>
                <w:sz w:val="20"/>
                <w:szCs w:val="20"/>
                <w:color w:val="auto"/>
              </w:rPr>
            </w:pPr>
            <w:r>
              <w:rPr>
                <w:rFonts w:ascii="Arial" w:cs="Arial" w:eastAsia="Arial" w:hAnsi="Arial"/>
                <w:sz w:val="18"/>
                <w:szCs w:val="18"/>
                <w:b w:val="1"/>
                <w:bCs w:val="1"/>
                <w:color w:val="auto"/>
                <w:w w:val="81"/>
              </w:rPr>
              <w:t>Assets</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r>
      <w:tr>
        <w:trPr>
          <w:trHeight w:val="234"/>
        </w:trPr>
        <w:tc>
          <w:tcPr>
            <w:tcW w:w="54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4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8"/>
              </w:rPr>
              <w:t>measured at</w:t>
            </w:r>
          </w:p>
        </w:tc>
        <w:tc>
          <w:tcPr>
            <w:tcW w:w="1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960" w:type="dxa"/>
            <w:vAlign w:val="bottom"/>
            <w:tcBorders>
              <w:bottom w:val="single" w:sz="8" w:color="auto"/>
            </w:tcBorders>
            <w:gridSpan w:val="6"/>
          </w:tcPr>
          <w:p>
            <w:pPr>
              <w:jc w:val="center"/>
              <w:ind w:left="650"/>
              <w:spacing w:after="0"/>
              <w:rPr>
                <w:sz w:val="20"/>
                <w:szCs w:val="20"/>
                <w:color w:val="auto"/>
              </w:rPr>
            </w:pPr>
            <w:r>
              <w:rPr>
                <w:rFonts w:ascii="Arial" w:cs="Arial" w:eastAsia="Arial" w:hAnsi="Arial"/>
                <w:sz w:val="18"/>
                <w:szCs w:val="18"/>
                <w:b w:val="1"/>
                <w:bCs w:val="1"/>
                <w:color w:val="auto"/>
                <w:w w:val="93"/>
              </w:rPr>
              <w:t>Fair Value Hierarchy Level</w:t>
            </w:r>
          </w:p>
        </w:tc>
        <w:tc>
          <w:tcPr>
            <w:tcW w:w="96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23"/>
        </w:trPr>
        <w:tc>
          <w:tcPr>
            <w:tcW w:w="54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4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1"/>
              </w:rPr>
              <w:t>fair value</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40" w:type="dxa"/>
            <w:vAlign w:val="bottom"/>
            <w:gridSpan w:val="2"/>
          </w:tcPr>
          <w:p>
            <w:pPr>
              <w:jc w:val="right"/>
              <w:ind w:right="560"/>
              <w:spacing w:after="0"/>
              <w:rPr>
                <w:sz w:val="20"/>
                <w:szCs w:val="20"/>
                <w:color w:val="auto"/>
              </w:rPr>
            </w:pPr>
            <w:r>
              <w:rPr>
                <w:rFonts w:ascii="Arial" w:cs="Arial" w:eastAsia="Arial" w:hAnsi="Arial"/>
                <w:sz w:val="18"/>
                <w:szCs w:val="18"/>
                <w:b w:val="1"/>
                <w:bCs w:val="1"/>
                <w:color w:val="auto"/>
              </w:rPr>
              <w:t>Level 1</w:t>
            </w:r>
          </w:p>
        </w:tc>
        <w:tc>
          <w:tcPr>
            <w:tcW w:w="140" w:type="dxa"/>
            <w:vAlign w:val="bottom"/>
          </w:tcPr>
          <w:p>
            <w:pPr>
              <w:spacing w:after="0"/>
              <w:rPr>
                <w:sz w:val="19"/>
                <w:szCs w:val="19"/>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1"/>
              </w:rPr>
              <w:t>Level 2</w:t>
            </w:r>
          </w:p>
        </w:tc>
        <w:tc>
          <w:tcPr>
            <w:tcW w:w="280" w:type="dxa"/>
            <w:vAlign w:val="bottom"/>
          </w:tcPr>
          <w:p>
            <w:pPr>
              <w:spacing w:after="0"/>
              <w:rPr>
                <w:sz w:val="19"/>
                <w:szCs w:val="19"/>
                <w:color w:val="auto"/>
              </w:rPr>
            </w:pPr>
          </w:p>
        </w:tc>
        <w:tc>
          <w:tcPr>
            <w:tcW w:w="960" w:type="dxa"/>
            <w:vAlign w:val="bottom"/>
          </w:tcPr>
          <w:p>
            <w:pPr>
              <w:jc w:val="right"/>
              <w:ind w:right="250"/>
              <w:spacing w:after="0"/>
              <w:rPr>
                <w:sz w:val="20"/>
                <w:szCs w:val="20"/>
                <w:color w:val="auto"/>
              </w:rPr>
            </w:pPr>
            <w:r>
              <w:rPr>
                <w:rFonts w:ascii="Arial" w:cs="Arial" w:eastAsia="Arial" w:hAnsi="Arial"/>
                <w:sz w:val="18"/>
                <w:szCs w:val="18"/>
                <w:b w:val="1"/>
                <w:bCs w:val="1"/>
                <w:color w:val="auto"/>
                <w:w w:val="98"/>
              </w:rPr>
              <w:t>Level 3</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r>
      <w:tr>
        <w:trPr>
          <w:trHeight w:val="210"/>
        </w:trPr>
        <w:tc>
          <w:tcPr>
            <w:tcW w:w="54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r>
      <w:tr>
        <w:trPr>
          <w:trHeight w:val="216"/>
        </w:trPr>
        <w:tc>
          <w:tcPr>
            <w:tcW w:w="5400" w:type="dxa"/>
            <w:vAlign w:val="bottom"/>
          </w:tcPr>
          <w:p>
            <w:pPr>
              <w:spacing w:after="0"/>
              <w:rPr>
                <w:sz w:val="20"/>
                <w:szCs w:val="20"/>
                <w:color w:val="auto"/>
              </w:rPr>
            </w:pPr>
            <w:r>
              <w:rPr>
                <w:rFonts w:ascii="Arial" w:cs="Arial" w:eastAsia="Arial" w:hAnsi="Arial"/>
                <w:sz w:val="18"/>
                <w:szCs w:val="18"/>
                <w:color w:val="auto"/>
              </w:rPr>
              <w:t>Deferred income annuity</w:t>
            </w:r>
          </w:p>
        </w:tc>
        <w:tc>
          <w:tcPr>
            <w:tcW w:w="26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24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2,144,958</w:t>
            </w:r>
          </w:p>
        </w:tc>
        <w:tc>
          <w:tcPr>
            <w:tcW w:w="32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30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9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2,144,958</w:t>
            </w:r>
          </w:p>
        </w:tc>
        <w:tc>
          <w:tcPr>
            <w:tcW w:w="80" w:type="dxa"/>
            <w:vAlign w:val="bottom"/>
          </w:tcPr>
          <w:p>
            <w:pPr>
              <w:spacing w:after="0"/>
              <w:rPr>
                <w:sz w:val="18"/>
                <w:szCs w:val="18"/>
                <w:color w:val="auto"/>
              </w:rPr>
            </w:pPr>
          </w:p>
        </w:tc>
      </w:tr>
      <w:tr>
        <w:trPr>
          <w:trHeight w:val="216"/>
        </w:trPr>
        <w:tc>
          <w:tcPr>
            <w:tcW w:w="5400" w:type="dxa"/>
            <w:vAlign w:val="bottom"/>
            <w:shd w:val="clear" w:color="auto" w:fill="CCEEFF"/>
          </w:tcPr>
          <w:p>
            <w:pPr>
              <w:spacing w:after="0"/>
              <w:rPr>
                <w:sz w:val="20"/>
                <w:szCs w:val="20"/>
                <w:color w:val="auto"/>
              </w:rPr>
            </w:pPr>
            <w:r>
              <w:rPr>
                <w:rFonts w:ascii="Arial" w:cs="Arial" w:eastAsia="Arial" w:hAnsi="Arial"/>
                <w:sz w:val="18"/>
                <w:szCs w:val="18"/>
                <w:color w:val="auto"/>
              </w:rPr>
              <w:t>Guaranteed interest accounts</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30,880,909</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2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30,880,909</w:t>
            </w:r>
          </w:p>
        </w:tc>
        <w:tc>
          <w:tcPr>
            <w:tcW w:w="80" w:type="dxa"/>
            <w:vAlign w:val="bottom"/>
            <w:shd w:val="clear" w:color="auto" w:fill="CCEEFF"/>
          </w:tcPr>
          <w:p>
            <w:pPr>
              <w:spacing w:after="0"/>
              <w:rPr>
                <w:sz w:val="18"/>
                <w:szCs w:val="18"/>
                <w:color w:val="auto"/>
              </w:rPr>
            </w:pPr>
          </w:p>
        </w:tc>
      </w:tr>
      <w:tr>
        <w:trPr>
          <w:trHeight w:val="216"/>
        </w:trPr>
        <w:tc>
          <w:tcPr>
            <w:tcW w:w="5400" w:type="dxa"/>
            <w:vAlign w:val="bottom"/>
          </w:tcPr>
          <w:p>
            <w:pPr>
              <w:spacing w:after="0"/>
              <w:rPr>
                <w:sz w:val="20"/>
                <w:szCs w:val="20"/>
                <w:color w:val="auto"/>
              </w:rPr>
            </w:pPr>
            <w:r>
              <w:rPr>
                <w:rFonts w:ascii="Arial" w:cs="Arial" w:eastAsia="Arial" w:hAnsi="Arial"/>
                <w:sz w:val="18"/>
                <w:szCs w:val="18"/>
                <w:color w:val="auto"/>
              </w:rPr>
              <w:t>Separate accounts</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w w:val="95"/>
              </w:rPr>
              <w:t>1,978,759,839</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w w:val="92"/>
              </w:rPr>
              <w:t>1,978,759,839</w:t>
            </w:r>
          </w:p>
        </w:tc>
        <w:tc>
          <w:tcPr>
            <w:tcW w:w="280" w:type="dxa"/>
            <w:vAlign w:val="bottom"/>
          </w:tcPr>
          <w:p>
            <w:pPr>
              <w:spacing w:after="0"/>
              <w:rPr>
                <w:sz w:val="18"/>
                <w:szCs w:val="18"/>
                <w:color w:val="auto"/>
              </w:rPr>
            </w:pPr>
          </w:p>
        </w:tc>
        <w:tc>
          <w:tcPr>
            <w:tcW w:w="1060" w:type="dxa"/>
            <w:vAlign w:val="bottom"/>
            <w:gridSpan w:val="3"/>
          </w:tcPr>
          <w:p>
            <w:pPr>
              <w:jc w:val="right"/>
              <w:ind w:right="100"/>
              <w:spacing w:after="0"/>
              <w:rPr>
                <w:sz w:val="20"/>
                <w:szCs w:val="20"/>
                <w:color w:val="auto"/>
              </w:rPr>
            </w:pPr>
            <w:r>
              <w:rPr>
                <w:rFonts w:ascii="Arial" w:cs="Arial" w:eastAsia="Arial" w:hAnsi="Arial"/>
                <w:sz w:val="18"/>
                <w:szCs w:val="18"/>
                <w:b w:val="1"/>
                <w:bCs w:val="1"/>
                <w:color w:val="auto"/>
              </w:rPr>
              <w:t>—</w:t>
            </w:r>
          </w:p>
        </w:tc>
      </w:tr>
      <w:tr>
        <w:trPr>
          <w:trHeight w:val="216"/>
        </w:trPr>
        <w:tc>
          <w:tcPr>
            <w:tcW w:w="5400" w:type="dxa"/>
            <w:vAlign w:val="bottom"/>
            <w:shd w:val="clear" w:color="auto" w:fill="CCEEFF"/>
          </w:tcPr>
          <w:p>
            <w:pPr>
              <w:spacing w:after="0"/>
              <w:rPr>
                <w:sz w:val="20"/>
                <w:szCs w:val="20"/>
                <w:color w:val="auto"/>
              </w:rPr>
            </w:pPr>
            <w:r>
              <w:rPr>
                <w:rFonts w:ascii="Arial" w:cs="Arial" w:eastAsia="Arial" w:hAnsi="Arial"/>
                <w:sz w:val="18"/>
                <w:szCs w:val="18"/>
                <w:color w:val="auto"/>
              </w:rPr>
              <w:t>Principal Financial Group, Inc. ESOP</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100,996,238</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w w:val="99"/>
              </w:rPr>
              <w:t>100,996,238</w:t>
            </w:r>
          </w:p>
        </w:tc>
        <w:tc>
          <w:tcPr>
            <w:tcW w:w="1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280" w:type="dxa"/>
            <w:vAlign w:val="bottom"/>
            <w:shd w:val="clear" w:color="auto" w:fill="CCEEFF"/>
          </w:tcPr>
          <w:p>
            <w:pPr>
              <w:spacing w:after="0"/>
              <w:rPr>
                <w:sz w:val="18"/>
                <w:szCs w:val="18"/>
                <w:color w:val="auto"/>
              </w:rPr>
            </w:pPr>
          </w:p>
        </w:tc>
        <w:tc>
          <w:tcPr>
            <w:tcW w:w="10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r>
      <w:tr>
        <w:trPr>
          <w:trHeight w:val="216"/>
        </w:trPr>
        <w:tc>
          <w:tcPr>
            <w:tcW w:w="5400" w:type="dxa"/>
            <w:vAlign w:val="bottom"/>
          </w:tcPr>
          <w:p>
            <w:pPr>
              <w:spacing w:after="0"/>
              <w:rPr>
                <w:sz w:val="20"/>
                <w:szCs w:val="20"/>
                <w:color w:val="auto"/>
              </w:rPr>
            </w:pPr>
            <w:r>
              <w:rPr>
                <w:rFonts w:ascii="Arial" w:cs="Arial" w:eastAsia="Arial" w:hAnsi="Arial"/>
                <w:sz w:val="18"/>
                <w:szCs w:val="18"/>
                <w:color w:val="auto"/>
              </w:rPr>
              <w:t>Collective investment trusts</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696,680,506</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696,680,506</w:t>
            </w:r>
          </w:p>
        </w:tc>
        <w:tc>
          <w:tcPr>
            <w:tcW w:w="280" w:type="dxa"/>
            <w:vAlign w:val="bottom"/>
          </w:tcPr>
          <w:p>
            <w:pPr>
              <w:spacing w:after="0"/>
              <w:rPr>
                <w:sz w:val="18"/>
                <w:szCs w:val="18"/>
                <w:color w:val="auto"/>
              </w:rPr>
            </w:pPr>
          </w:p>
        </w:tc>
        <w:tc>
          <w:tcPr>
            <w:tcW w:w="1060" w:type="dxa"/>
            <w:vAlign w:val="bottom"/>
            <w:gridSpan w:val="3"/>
          </w:tcPr>
          <w:p>
            <w:pPr>
              <w:jc w:val="right"/>
              <w:ind w:right="100"/>
              <w:spacing w:after="0"/>
              <w:rPr>
                <w:sz w:val="20"/>
                <w:szCs w:val="20"/>
                <w:color w:val="auto"/>
              </w:rPr>
            </w:pPr>
            <w:r>
              <w:rPr>
                <w:rFonts w:ascii="Arial" w:cs="Arial" w:eastAsia="Arial" w:hAnsi="Arial"/>
                <w:sz w:val="18"/>
                <w:szCs w:val="18"/>
                <w:b w:val="1"/>
                <w:bCs w:val="1"/>
                <w:color w:val="auto"/>
              </w:rPr>
              <w:t>—</w:t>
            </w:r>
          </w:p>
        </w:tc>
      </w:tr>
      <w:tr>
        <w:trPr>
          <w:trHeight w:val="229"/>
        </w:trPr>
        <w:tc>
          <w:tcPr>
            <w:tcW w:w="54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020" w:type="dxa"/>
            <w:vAlign w:val="bottom"/>
            <w:tcBorders>
              <w:bottom w:val="single" w:sz="8" w:color="auto"/>
            </w:tcBorders>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080" w:type="dxa"/>
            <w:vAlign w:val="bottom"/>
            <w:tcBorders>
              <w:bottom w:val="single" w:sz="8" w:color="auto"/>
            </w:tcBorders>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r>
      <w:tr>
        <w:trPr>
          <w:trHeight w:val="210"/>
        </w:trPr>
        <w:tc>
          <w:tcPr>
            <w:tcW w:w="54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Self-directed brokerage account</w:t>
            </w:r>
          </w:p>
        </w:tc>
        <w:tc>
          <w:tcPr>
            <w:tcW w:w="1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2,910,426</w:t>
            </w:r>
          </w:p>
        </w:tc>
        <w:tc>
          <w:tcPr>
            <w:tcW w:w="12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2,910,426</w:t>
            </w:r>
          </w:p>
        </w:tc>
        <w:tc>
          <w:tcPr>
            <w:tcW w:w="2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22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r>
      <w:tr>
        <w:trPr>
          <w:trHeight w:val="182"/>
        </w:trPr>
        <w:tc>
          <w:tcPr>
            <w:tcW w:w="5400" w:type="dxa"/>
            <w:vAlign w:val="bottom"/>
            <w:shd w:val="clear" w:color="auto" w:fill="CCEEFF"/>
          </w:tcPr>
          <w:p>
            <w:pPr>
              <w:spacing w:after="0" w:line="182" w:lineRule="exact"/>
              <w:rPr>
                <w:sz w:val="20"/>
                <w:szCs w:val="20"/>
                <w:color w:val="auto"/>
              </w:rPr>
            </w:pPr>
            <w:r>
              <w:rPr>
                <w:rFonts w:ascii="Arial" w:cs="Arial" w:eastAsia="Arial" w:hAnsi="Arial"/>
                <w:sz w:val="18"/>
                <w:szCs w:val="18"/>
                <w:color w:val="auto"/>
                <w:w w:val="93"/>
              </w:rPr>
              <w:t>Total invested assets, excluding Plan interest in Master Trust Investment</w:t>
            </w:r>
          </w:p>
        </w:tc>
        <w:tc>
          <w:tcPr>
            <w:tcW w:w="1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1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r>
      <w:tr>
        <w:trPr>
          <w:trHeight w:val="257"/>
        </w:trPr>
        <w:tc>
          <w:tcPr>
            <w:tcW w:w="54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Account</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2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w w:val="95"/>
              </w:rPr>
              <w:t>2,812,372,876</w:t>
            </w:r>
          </w:p>
        </w:tc>
        <w:tc>
          <w:tcPr>
            <w:tcW w:w="3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w w:val="99"/>
              </w:rPr>
              <w:t>103,906,664</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3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w w:val="92"/>
              </w:rPr>
              <w:t>2,675,440,345</w:t>
            </w: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33,025,867</w:t>
            </w:r>
          </w:p>
        </w:tc>
        <w:tc>
          <w:tcPr>
            <w:tcW w:w="80" w:type="dxa"/>
            <w:vAlign w:val="bottom"/>
            <w:shd w:val="clear" w:color="auto" w:fill="CCEEFF"/>
          </w:tcPr>
          <w:p>
            <w:pPr>
              <w:spacing w:after="0"/>
              <w:rPr>
                <w:sz w:val="22"/>
                <w:szCs w:val="22"/>
                <w:color w:val="auto"/>
              </w:rPr>
            </w:pPr>
          </w:p>
        </w:tc>
      </w:tr>
      <w:tr>
        <w:trPr>
          <w:trHeight w:val="20"/>
        </w:trPr>
        <w:tc>
          <w:tcPr>
            <w:tcW w:w="54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auto"/>
              <w:bottom w:val="single" w:sz="8" w:color="auto"/>
            </w:tcBorders>
            <w:gridSpan w:val="2"/>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r>
      <w:tr>
        <w:trPr>
          <w:trHeight w:val="453"/>
        </w:trPr>
        <w:tc>
          <w:tcPr>
            <w:tcW w:w="5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680" w:type="dxa"/>
            <w:vAlign w:val="bottom"/>
            <w:tcBorders>
              <w:bottom w:val="single" w:sz="8" w:color="auto"/>
            </w:tcBorders>
            <w:gridSpan w:val="5"/>
          </w:tcPr>
          <w:p>
            <w:pPr>
              <w:jc w:val="right"/>
              <w:ind w:right="620"/>
              <w:spacing w:after="0"/>
              <w:rPr>
                <w:sz w:val="20"/>
                <w:szCs w:val="20"/>
                <w:color w:val="auto"/>
              </w:rPr>
            </w:pPr>
            <w:r>
              <w:rPr>
                <w:rFonts w:ascii="Arial" w:cs="Arial" w:eastAsia="Arial" w:hAnsi="Arial"/>
                <w:sz w:val="18"/>
                <w:szCs w:val="18"/>
                <w:b w:val="1"/>
                <w:bCs w:val="1"/>
                <w:color w:val="auto"/>
                <w:w w:val="96"/>
              </w:rPr>
              <w:t>As of December 31, 2018</w:t>
            </w:r>
          </w:p>
        </w:tc>
        <w:tc>
          <w:tcPr>
            <w:tcW w:w="2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191"/>
        </w:trPr>
        <w:tc>
          <w:tcPr>
            <w:tcW w:w="54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40" w:type="dxa"/>
            <w:vAlign w:val="bottom"/>
            <w:gridSpan w:val="2"/>
          </w:tcPr>
          <w:p>
            <w:pPr>
              <w:jc w:val="center"/>
              <w:ind w:right="240"/>
              <w:spacing w:after="0" w:line="191" w:lineRule="exact"/>
              <w:rPr>
                <w:sz w:val="20"/>
                <w:szCs w:val="20"/>
                <w:color w:val="auto"/>
              </w:rPr>
            </w:pPr>
            <w:r>
              <w:rPr>
                <w:rFonts w:ascii="Arial" w:cs="Arial" w:eastAsia="Arial" w:hAnsi="Arial"/>
                <w:sz w:val="18"/>
                <w:szCs w:val="18"/>
                <w:b w:val="1"/>
                <w:bCs w:val="1"/>
                <w:color w:val="auto"/>
                <w:w w:val="81"/>
              </w:rPr>
              <w:t>Assets</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r>
      <w:tr>
        <w:trPr>
          <w:trHeight w:val="234"/>
        </w:trPr>
        <w:tc>
          <w:tcPr>
            <w:tcW w:w="54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4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8"/>
              </w:rPr>
              <w:t>measured at</w:t>
            </w:r>
          </w:p>
        </w:tc>
        <w:tc>
          <w:tcPr>
            <w:tcW w:w="1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960" w:type="dxa"/>
            <w:vAlign w:val="bottom"/>
            <w:tcBorders>
              <w:bottom w:val="single" w:sz="8" w:color="auto"/>
            </w:tcBorders>
            <w:gridSpan w:val="6"/>
          </w:tcPr>
          <w:p>
            <w:pPr>
              <w:jc w:val="center"/>
              <w:ind w:left="650"/>
              <w:spacing w:after="0"/>
              <w:rPr>
                <w:sz w:val="20"/>
                <w:szCs w:val="20"/>
                <w:color w:val="auto"/>
              </w:rPr>
            </w:pPr>
            <w:r>
              <w:rPr>
                <w:rFonts w:ascii="Arial" w:cs="Arial" w:eastAsia="Arial" w:hAnsi="Arial"/>
                <w:sz w:val="18"/>
                <w:szCs w:val="18"/>
                <w:b w:val="1"/>
                <w:bCs w:val="1"/>
                <w:color w:val="auto"/>
                <w:w w:val="93"/>
              </w:rPr>
              <w:t>Fair Value Hierarchy Level</w:t>
            </w:r>
          </w:p>
        </w:tc>
        <w:tc>
          <w:tcPr>
            <w:tcW w:w="96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23"/>
        </w:trPr>
        <w:tc>
          <w:tcPr>
            <w:tcW w:w="54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4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1"/>
              </w:rPr>
              <w:t>fair value</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40" w:type="dxa"/>
            <w:vAlign w:val="bottom"/>
            <w:gridSpan w:val="2"/>
          </w:tcPr>
          <w:p>
            <w:pPr>
              <w:jc w:val="right"/>
              <w:ind w:right="560"/>
              <w:spacing w:after="0"/>
              <w:rPr>
                <w:sz w:val="20"/>
                <w:szCs w:val="20"/>
                <w:color w:val="auto"/>
              </w:rPr>
            </w:pPr>
            <w:r>
              <w:rPr>
                <w:rFonts w:ascii="Arial" w:cs="Arial" w:eastAsia="Arial" w:hAnsi="Arial"/>
                <w:sz w:val="18"/>
                <w:szCs w:val="18"/>
                <w:b w:val="1"/>
                <w:bCs w:val="1"/>
                <w:color w:val="auto"/>
              </w:rPr>
              <w:t>Level 1</w:t>
            </w:r>
          </w:p>
        </w:tc>
        <w:tc>
          <w:tcPr>
            <w:tcW w:w="140" w:type="dxa"/>
            <w:vAlign w:val="bottom"/>
          </w:tcPr>
          <w:p>
            <w:pPr>
              <w:spacing w:after="0"/>
              <w:rPr>
                <w:sz w:val="19"/>
                <w:szCs w:val="19"/>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1"/>
              </w:rPr>
              <w:t>Level 2</w:t>
            </w:r>
          </w:p>
        </w:tc>
        <w:tc>
          <w:tcPr>
            <w:tcW w:w="280" w:type="dxa"/>
            <w:vAlign w:val="bottom"/>
          </w:tcPr>
          <w:p>
            <w:pPr>
              <w:spacing w:after="0"/>
              <w:rPr>
                <w:sz w:val="19"/>
                <w:szCs w:val="19"/>
                <w:color w:val="auto"/>
              </w:rPr>
            </w:pPr>
          </w:p>
        </w:tc>
        <w:tc>
          <w:tcPr>
            <w:tcW w:w="960" w:type="dxa"/>
            <w:vAlign w:val="bottom"/>
          </w:tcPr>
          <w:p>
            <w:pPr>
              <w:jc w:val="right"/>
              <w:ind w:right="250"/>
              <w:spacing w:after="0"/>
              <w:rPr>
                <w:sz w:val="20"/>
                <w:szCs w:val="20"/>
                <w:color w:val="auto"/>
              </w:rPr>
            </w:pPr>
            <w:r>
              <w:rPr>
                <w:rFonts w:ascii="Arial" w:cs="Arial" w:eastAsia="Arial" w:hAnsi="Arial"/>
                <w:sz w:val="18"/>
                <w:szCs w:val="18"/>
                <w:b w:val="1"/>
                <w:bCs w:val="1"/>
                <w:color w:val="auto"/>
                <w:w w:val="98"/>
              </w:rPr>
              <w:t>Level 3</w:t>
            </w:r>
          </w:p>
        </w:tc>
        <w:tc>
          <w:tcPr>
            <w:tcW w:w="100" w:type="dxa"/>
            <w:vAlign w:val="bottom"/>
            <w:gridSpan w:val="2"/>
          </w:tcPr>
          <w:p>
            <w:pPr>
              <w:spacing w:after="0"/>
              <w:rPr>
                <w:sz w:val="19"/>
                <w:szCs w:val="19"/>
                <w:color w:val="auto"/>
              </w:rPr>
            </w:pPr>
          </w:p>
        </w:tc>
      </w:tr>
      <w:tr>
        <w:trPr>
          <w:trHeight w:val="210"/>
        </w:trPr>
        <w:tc>
          <w:tcPr>
            <w:tcW w:w="54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r>
      <w:tr>
        <w:trPr>
          <w:trHeight w:val="216"/>
        </w:trPr>
        <w:tc>
          <w:tcPr>
            <w:tcW w:w="5400" w:type="dxa"/>
            <w:vAlign w:val="bottom"/>
          </w:tcPr>
          <w:p>
            <w:pPr>
              <w:spacing w:after="0"/>
              <w:rPr>
                <w:sz w:val="20"/>
                <w:szCs w:val="20"/>
                <w:color w:val="auto"/>
              </w:rPr>
            </w:pPr>
            <w:r>
              <w:rPr>
                <w:rFonts w:ascii="Arial" w:cs="Arial" w:eastAsia="Arial" w:hAnsi="Arial"/>
                <w:sz w:val="18"/>
                <w:szCs w:val="18"/>
                <w:color w:val="auto"/>
              </w:rPr>
              <w:t>Deferred income annuity</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120"/>
              <w:spacing w:after="0"/>
              <w:rPr>
                <w:sz w:val="20"/>
                <w:szCs w:val="20"/>
                <w:color w:val="auto"/>
              </w:rPr>
            </w:pPr>
            <w:r>
              <w:rPr>
                <w:rFonts w:ascii="Arial" w:cs="Arial" w:eastAsia="Arial" w:hAnsi="Arial"/>
                <w:sz w:val="18"/>
                <w:szCs w:val="18"/>
                <w:color w:val="auto"/>
              </w:rPr>
              <w:t>1,524,473</w:t>
            </w:r>
          </w:p>
        </w:tc>
        <w:tc>
          <w:tcPr>
            <w:tcW w:w="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1,524,473</w:t>
            </w:r>
          </w:p>
        </w:tc>
        <w:tc>
          <w:tcPr>
            <w:tcW w:w="80" w:type="dxa"/>
            <w:vAlign w:val="bottom"/>
          </w:tcPr>
          <w:p>
            <w:pPr>
              <w:spacing w:after="0"/>
              <w:rPr>
                <w:sz w:val="18"/>
                <w:szCs w:val="18"/>
                <w:color w:val="auto"/>
              </w:rPr>
            </w:pPr>
          </w:p>
        </w:tc>
      </w:tr>
      <w:tr>
        <w:trPr>
          <w:trHeight w:val="216"/>
        </w:trPr>
        <w:tc>
          <w:tcPr>
            <w:tcW w:w="5400" w:type="dxa"/>
            <w:vAlign w:val="bottom"/>
            <w:shd w:val="clear" w:color="auto" w:fill="CCEEFF"/>
          </w:tcPr>
          <w:p>
            <w:pPr>
              <w:spacing w:after="0"/>
              <w:rPr>
                <w:sz w:val="20"/>
                <w:szCs w:val="20"/>
                <w:color w:val="auto"/>
              </w:rPr>
            </w:pPr>
            <w:r>
              <w:rPr>
                <w:rFonts w:ascii="Arial" w:cs="Arial" w:eastAsia="Arial" w:hAnsi="Arial"/>
                <w:sz w:val="18"/>
                <w:szCs w:val="18"/>
                <w:color w:val="auto"/>
              </w:rPr>
              <w:t>Guaranteed interest accounts</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29,867,853</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29,867,853</w:t>
            </w:r>
          </w:p>
        </w:tc>
        <w:tc>
          <w:tcPr>
            <w:tcW w:w="80" w:type="dxa"/>
            <w:vAlign w:val="bottom"/>
            <w:shd w:val="clear" w:color="auto" w:fill="CCEEFF"/>
          </w:tcPr>
          <w:p>
            <w:pPr>
              <w:spacing w:after="0"/>
              <w:rPr>
                <w:sz w:val="18"/>
                <w:szCs w:val="18"/>
                <w:color w:val="auto"/>
              </w:rPr>
            </w:pPr>
          </w:p>
        </w:tc>
      </w:tr>
      <w:tr>
        <w:trPr>
          <w:trHeight w:val="216"/>
        </w:trPr>
        <w:tc>
          <w:tcPr>
            <w:tcW w:w="5400" w:type="dxa"/>
            <w:vAlign w:val="bottom"/>
          </w:tcPr>
          <w:p>
            <w:pPr>
              <w:spacing w:after="0"/>
              <w:rPr>
                <w:sz w:val="20"/>
                <w:szCs w:val="20"/>
                <w:color w:val="auto"/>
              </w:rPr>
            </w:pPr>
            <w:r>
              <w:rPr>
                <w:rFonts w:ascii="Arial" w:cs="Arial" w:eastAsia="Arial" w:hAnsi="Arial"/>
                <w:sz w:val="18"/>
                <w:szCs w:val="18"/>
                <w:color w:val="auto"/>
              </w:rPr>
              <w:t>Separate accounts</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120"/>
              <w:spacing w:after="0"/>
              <w:rPr>
                <w:sz w:val="20"/>
                <w:szCs w:val="20"/>
                <w:color w:val="auto"/>
              </w:rPr>
            </w:pPr>
            <w:r>
              <w:rPr>
                <w:rFonts w:ascii="Arial" w:cs="Arial" w:eastAsia="Arial" w:hAnsi="Arial"/>
                <w:sz w:val="18"/>
                <w:szCs w:val="18"/>
                <w:color w:val="auto"/>
                <w:w w:val="95"/>
              </w:rPr>
              <w:t>1,635,350,311</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w w:val="92"/>
              </w:rPr>
              <w:t>1,635,350,311</w:t>
            </w:r>
          </w:p>
        </w:tc>
        <w:tc>
          <w:tcPr>
            <w:tcW w:w="280" w:type="dxa"/>
            <w:vAlign w:val="bottom"/>
          </w:tcPr>
          <w:p>
            <w:pPr>
              <w:spacing w:after="0"/>
              <w:rPr>
                <w:sz w:val="18"/>
                <w:szCs w:val="18"/>
                <w:color w:val="auto"/>
              </w:rPr>
            </w:pPr>
          </w:p>
        </w:tc>
        <w:tc>
          <w:tcPr>
            <w:tcW w:w="106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400" w:type="dxa"/>
            <w:vAlign w:val="bottom"/>
            <w:shd w:val="clear" w:color="auto" w:fill="CCEEFF"/>
          </w:tcPr>
          <w:p>
            <w:pPr>
              <w:spacing w:after="0"/>
              <w:rPr>
                <w:sz w:val="20"/>
                <w:szCs w:val="20"/>
                <w:color w:val="auto"/>
              </w:rPr>
            </w:pPr>
            <w:r>
              <w:rPr>
                <w:rFonts w:ascii="Arial" w:cs="Arial" w:eastAsia="Arial" w:hAnsi="Arial"/>
                <w:sz w:val="18"/>
                <w:szCs w:val="18"/>
                <w:color w:val="auto"/>
              </w:rPr>
              <w:t>Principal Financial Group, Inc. ESOP</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89,800,606</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89,800,606</w:t>
            </w:r>
          </w:p>
        </w:tc>
        <w:tc>
          <w:tcPr>
            <w:tcW w:w="1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0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400" w:type="dxa"/>
            <w:vAlign w:val="bottom"/>
          </w:tcPr>
          <w:p>
            <w:pPr>
              <w:spacing w:after="0"/>
              <w:rPr>
                <w:sz w:val="20"/>
                <w:szCs w:val="20"/>
                <w:color w:val="auto"/>
              </w:rPr>
            </w:pPr>
            <w:r>
              <w:rPr>
                <w:rFonts w:ascii="Arial" w:cs="Arial" w:eastAsia="Arial" w:hAnsi="Arial"/>
                <w:sz w:val="18"/>
                <w:szCs w:val="18"/>
                <w:color w:val="auto"/>
              </w:rPr>
              <w:t>Collective investment trusts</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120"/>
              <w:spacing w:after="0"/>
              <w:rPr>
                <w:sz w:val="20"/>
                <w:szCs w:val="20"/>
                <w:color w:val="auto"/>
              </w:rPr>
            </w:pPr>
            <w:r>
              <w:rPr>
                <w:rFonts w:ascii="Arial" w:cs="Arial" w:eastAsia="Arial" w:hAnsi="Arial"/>
                <w:sz w:val="18"/>
                <w:szCs w:val="18"/>
                <w:color w:val="auto"/>
              </w:rPr>
              <w:t>551,800,712</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551,800,712</w:t>
            </w:r>
          </w:p>
        </w:tc>
        <w:tc>
          <w:tcPr>
            <w:tcW w:w="280" w:type="dxa"/>
            <w:vAlign w:val="bottom"/>
          </w:tcPr>
          <w:p>
            <w:pPr>
              <w:spacing w:after="0"/>
              <w:rPr>
                <w:sz w:val="18"/>
                <w:szCs w:val="18"/>
                <w:color w:val="auto"/>
              </w:rPr>
            </w:pPr>
          </w:p>
        </w:tc>
        <w:tc>
          <w:tcPr>
            <w:tcW w:w="106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30"/>
        </w:trPr>
        <w:tc>
          <w:tcPr>
            <w:tcW w:w="5400" w:type="dxa"/>
            <w:vAlign w:val="bottom"/>
            <w:shd w:val="clear" w:color="auto" w:fill="CCEEFF"/>
          </w:tcPr>
          <w:p>
            <w:pPr>
              <w:spacing w:after="0"/>
              <w:rPr>
                <w:sz w:val="20"/>
                <w:szCs w:val="20"/>
                <w:color w:val="auto"/>
              </w:rPr>
            </w:pPr>
            <w:r>
              <w:rPr>
                <w:rFonts w:ascii="Arial" w:cs="Arial" w:eastAsia="Arial" w:hAnsi="Arial"/>
                <w:sz w:val="18"/>
                <w:szCs w:val="18"/>
                <w:color w:val="auto"/>
              </w:rPr>
              <w:t>Self-directed brokerage account</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1,994,147</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1,994,147</w:t>
            </w:r>
          </w:p>
        </w:tc>
        <w:tc>
          <w:tcPr>
            <w:tcW w:w="140" w:type="dxa"/>
            <w:vAlign w:val="bottom"/>
            <w:shd w:val="clear" w:color="auto" w:fill="CCEEFF"/>
          </w:tcPr>
          <w:p>
            <w:pPr>
              <w:spacing w:after="0"/>
              <w:rPr>
                <w:sz w:val="19"/>
                <w:szCs w:val="19"/>
                <w:color w:val="auto"/>
              </w:rPr>
            </w:pPr>
          </w:p>
        </w:tc>
        <w:tc>
          <w:tcPr>
            <w:tcW w:w="13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9"/>
                <w:szCs w:val="19"/>
                <w:color w:val="auto"/>
              </w:rPr>
            </w:pPr>
          </w:p>
        </w:tc>
        <w:tc>
          <w:tcPr>
            <w:tcW w:w="10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182"/>
        </w:trPr>
        <w:tc>
          <w:tcPr>
            <w:tcW w:w="5400" w:type="dxa"/>
            <w:vAlign w:val="bottom"/>
          </w:tcPr>
          <w:p>
            <w:pPr>
              <w:spacing w:after="0" w:line="182" w:lineRule="exact"/>
              <w:rPr>
                <w:sz w:val="20"/>
                <w:szCs w:val="20"/>
                <w:color w:val="auto"/>
              </w:rPr>
            </w:pPr>
            <w:r>
              <w:rPr>
                <w:rFonts w:ascii="Arial" w:cs="Arial" w:eastAsia="Arial" w:hAnsi="Arial"/>
                <w:sz w:val="18"/>
                <w:szCs w:val="18"/>
                <w:color w:val="auto"/>
                <w:w w:val="93"/>
              </w:rPr>
              <w:t>Total invested assets, excluding Plan interest in Master Trust Investment</w:t>
            </w:r>
          </w:p>
        </w:tc>
        <w:tc>
          <w:tcPr>
            <w:tcW w:w="120" w:type="dxa"/>
            <w:vAlign w:val="bottom"/>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12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102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08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960" w:type="dxa"/>
            <w:vAlign w:val="bottom"/>
            <w:tcBorders>
              <w:top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r>
      <w:tr>
        <w:trPr>
          <w:trHeight w:val="257"/>
        </w:trPr>
        <w:tc>
          <w:tcPr>
            <w:tcW w:w="5400" w:type="dxa"/>
            <w:vAlign w:val="bottom"/>
          </w:tcPr>
          <w:p>
            <w:pPr>
              <w:ind w:left="180"/>
              <w:spacing w:after="0"/>
              <w:rPr>
                <w:sz w:val="20"/>
                <w:szCs w:val="20"/>
                <w:color w:val="auto"/>
              </w:rPr>
            </w:pPr>
            <w:r>
              <w:rPr>
                <w:rFonts w:ascii="Arial" w:cs="Arial" w:eastAsia="Arial" w:hAnsi="Arial"/>
                <w:sz w:val="18"/>
                <w:szCs w:val="18"/>
                <w:color w:val="auto"/>
              </w:rPr>
              <w:t>Account</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120"/>
              <w:spacing w:after="0"/>
              <w:rPr>
                <w:sz w:val="20"/>
                <w:szCs w:val="20"/>
                <w:color w:val="auto"/>
              </w:rPr>
            </w:pPr>
            <w:r>
              <w:rPr>
                <w:rFonts w:ascii="Arial" w:cs="Arial" w:eastAsia="Arial" w:hAnsi="Arial"/>
                <w:sz w:val="18"/>
                <w:szCs w:val="18"/>
                <w:color w:val="auto"/>
                <w:w w:val="95"/>
              </w:rPr>
              <w:t>2,310,338,102</w:t>
            </w:r>
          </w:p>
        </w:tc>
        <w:tc>
          <w:tcPr>
            <w:tcW w:w="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91,794,753</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w w:val="92"/>
              </w:rPr>
              <w:t>2,187,151,023</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31,392,326</w:t>
            </w:r>
          </w:p>
        </w:tc>
        <w:tc>
          <w:tcPr>
            <w:tcW w:w="80" w:type="dxa"/>
            <w:vAlign w:val="bottom"/>
          </w:tcPr>
          <w:p>
            <w:pPr>
              <w:spacing w:after="0"/>
              <w:rPr>
                <w:sz w:val="22"/>
                <w:szCs w:val="22"/>
                <w:color w:val="auto"/>
              </w:rPr>
            </w:pPr>
          </w:p>
        </w:tc>
      </w:tr>
      <w:tr>
        <w:trPr>
          <w:trHeight w:val="20"/>
        </w:trPr>
        <w:tc>
          <w:tcPr>
            <w:tcW w:w="5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Level 3 Fair Value Measurements</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The reconciliation for all assets measured at fair value on a recurring basis using significant unobservable inputs (Level 3) for the years ended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2019 and 2018, was as follows: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gridSpan w:val="3"/>
          </w:tcPr>
          <w:p>
            <w:pPr>
              <w:jc w:val="center"/>
              <w:ind w:right="200"/>
              <w:spacing w:after="0"/>
              <w:rPr>
                <w:sz w:val="20"/>
                <w:szCs w:val="20"/>
                <w:color w:val="auto"/>
              </w:rPr>
            </w:pPr>
            <w:r>
              <w:rPr>
                <w:rFonts w:ascii="Arial" w:cs="Arial" w:eastAsia="Arial" w:hAnsi="Arial"/>
                <w:sz w:val="18"/>
                <w:szCs w:val="18"/>
                <w:b w:val="1"/>
                <w:bCs w:val="1"/>
                <w:color w:val="auto"/>
                <w:w w:val="88"/>
              </w:rPr>
              <w:t>Changes in</w:t>
            </w:r>
          </w:p>
        </w:tc>
        <w:tc>
          <w:tcPr>
            <w:tcW w:w="0" w:type="dxa"/>
            <w:vAlign w:val="bottom"/>
          </w:tcPr>
          <w:p>
            <w:pPr>
              <w:spacing w:after="0"/>
              <w:rPr>
                <w:sz w:val="1"/>
                <w:szCs w:val="1"/>
                <w:color w:val="auto"/>
              </w:rPr>
            </w:pPr>
          </w:p>
        </w:tc>
      </w:tr>
      <w:tr>
        <w:trPr>
          <w:trHeight w:val="216"/>
        </w:trPr>
        <w:tc>
          <w:tcPr>
            <w:tcW w:w="1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gridSpan w:val="4"/>
          </w:tcPr>
          <w:p>
            <w:pPr>
              <w:jc w:val="center"/>
              <w:ind w:right="120"/>
              <w:spacing w:after="0"/>
              <w:rPr>
                <w:sz w:val="20"/>
                <w:szCs w:val="20"/>
                <w:color w:val="auto"/>
              </w:rPr>
            </w:pPr>
            <w:r>
              <w:rPr>
                <w:rFonts w:ascii="Arial" w:cs="Arial" w:eastAsia="Arial" w:hAnsi="Arial"/>
                <w:sz w:val="18"/>
                <w:szCs w:val="18"/>
                <w:b w:val="1"/>
                <w:bCs w:val="1"/>
                <w:color w:val="auto"/>
                <w:w w:val="90"/>
              </w:rPr>
              <w:t>Unrealized Gains</w:t>
            </w:r>
          </w:p>
        </w:tc>
        <w:tc>
          <w:tcPr>
            <w:tcW w:w="0" w:type="dxa"/>
            <w:vAlign w:val="bottom"/>
          </w:tcPr>
          <w:p>
            <w:pPr>
              <w:spacing w:after="0"/>
              <w:rPr>
                <w:sz w:val="1"/>
                <w:szCs w:val="1"/>
                <w:color w:val="auto"/>
              </w:rPr>
            </w:pPr>
          </w:p>
        </w:tc>
      </w:tr>
      <w:tr>
        <w:trPr>
          <w:trHeight w:val="234"/>
        </w:trPr>
        <w:tc>
          <w:tcPr>
            <w:tcW w:w="174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4040" w:type="dxa"/>
            <w:vAlign w:val="bottom"/>
            <w:tcBorders>
              <w:bottom w:val="single" w:sz="8" w:color="auto"/>
            </w:tcBorders>
            <w:gridSpan w:val="12"/>
          </w:tcPr>
          <w:p>
            <w:pPr>
              <w:ind w:left="40"/>
              <w:spacing w:after="0"/>
              <w:rPr>
                <w:sz w:val="20"/>
                <w:szCs w:val="20"/>
                <w:color w:val="auto"/>
              </w:rPr>
            </w:pPr>
            <w:r>
              <w:rPr>
                <w:rFonts w:ascii="Arial" w:cs="Arial" w:eastAsia="Arial" w:hAnsi="Arial"/>
                <w:sz w:val="18"/>
                <w:szCs w:val="18"/>
                <w:b w:val="1"/>
                <w:bCs w:val="1"/>
                <w:color w:val="auto"/>
              </w:rPr>
              <w:t>For the year ended December 31, 2019</w:t>
            </w:r>
          </w:p>
        </w:tc>
        <w:tc>
          <w:tcPr>
            <w:tcW w:w="1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60" w:type="dxa"/>
            <w:vAlign w:val="bottom"/>
            <w:gridSpan w:val="3"/>
          </w:tcPr>
          <w:p>
            <w:pPr>
              <w:jc w:val="center"/>
              <w:ind w:right="200"/>
              <w:spacing w:after="0"/>
              <w:rPr>
                <w:sz w:val="20"/>
                <w:szCs w:val="20"/>
                <w:color w:val="auto"/>
              </w:rPr>
            </w:pPr>
            <w:r>
              <w:rPr>
                <w:rFonts w:ascii="Arial" w:cs="Arial" w:eastAsia="Arial" w:hAnsi="Arial"/>
                <w:sz w:val="18"/>
                <w:szCs w:val="18"/>
                <w:b w:val="1"/>
                <w:bCs w:val="1"/>
                <w:color w:val="auto"/>
                <w:w w:val="83"/>
              </w:rPr>
              <w:t>(Losses)</w:t>
            </w:r>
          </w:p>
        </w:tc>
        <w:tc>
          <w:tcPr>
            <w:tcW w:w="0" w:type="dxa"/>
            <w:vAlign w:val="bottom"/>
          </w:tcPr>
          <w:p>
            <w:pPr>
              <w:spacing w:after="0"/>
              <w:rPr>
                <w:sz w:val="1"/>
                <w:szCs w:val="1"/>
                <w:color w:val="auto"/>
              </w:rPr>
            </w:pPr>
          </w:p>
        </w:tc>
      </w:tr>
      <w:tr>
        <w:trPr>
          <w:trHeight w:val="191"/>
        </w:trPr>
        <w:tc>
          <w:tcPr>
            <w:tcW w:w="1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00" w:type="dxa"/>
            <w:vAlign w:val="bottom"/>
            <w:gridSpan w:val="2"/>
          </w:tcPr>
          <w:p>
            <w:pPr>
              <w:jc w:val="center"/>
              <w:ind w:right="200"/>
              <w:spacing w:after="0" w:line="191" w:lineRule="exact"/>
              <w:rPr>
                <w:sz w:val="20"/>
                <w:szCs w:val="20"/>
                <w:color w:val="auto"/>
              </w:rPr>
            </w:pPr>
            <w:r>
              <w:rPr>
                <w:rFonts w:ascii="Arial" w:cs="Arial" w:eastAsia="Arial" w:hAnsi="Arial"/>
                <w:sz w:val="18"/>
                <w:szCs w:val="18"/>
                <w:b w:val="1"/>
                <w:bCs w:val="1"/>
                <w:color w:val="auto"/>
                <w:w w:val="88"/>
              </w:rPr>
              <w:t>Beginning</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60" w:type="dxa"/>
            <w:vAlign w:val="bottom"/>
            <w:gridSpan w:val="3"/>
          </w:tcPr>
          <w:p>
            <w:pPr>
              <w:jc w:val="center"/>
              <w:ind w:right="220"/>
              <w:spacing w:after="0" w:line="191" w:lineRule="exact"/>
              <w:rPr>
                <w:sz w:val="20"/>
                <w:szCs w:val="20"/>
                <w:color w:val="auto"/>
              </w:rPr>
            </w:pPr>
            <w:r>
              <w:rPr>
                <w:rFonts w:ascii="Arial" w:cs="Arial" w:eastAsia="Arial" w:hAnsi="Arial"/>
                <w:sz w:val="18"/>
                <w:szCs w:val="18"/>
                <w:b w:val="1"/>
                <w:bCs w:val="1"/>
                <w:color w:val="auto"/>
                <w:w w:val="92"/>
              </w:rPr>
              <w:t>Included in</w:t>
            </w:r>
          </w:p>
        </w:tc>
        <w:tc>
          <w:tcPr>
            <w:tcW w:w="0" w:type="dxa"/>
            <w:vAlign w:val="bottom"/>
          </w:tcPr>
          <w:p>
            <w:pPr>
              <w:spacing w:after="0"/>
              <w:rPr>
                <w:sz w:val="1"/>
                <w:szCs w:val="1"/>
                <w:color w:val="auto"/>
              </w:rPr>
            </w:pPr>
          </w:p>
        </w:tc>
      </w:tr>
      <w:tr>
        <w:trPr>
          <w:trHeight w:val="216"/>
        </w:trPr>
        <w:tc>
          <w:tcPr>
            <w:tcW w:w="1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1"/>
              </w:rPr>
              <w:t>Asset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8"/>
              </w:rPr>
              <w:t>Ending Asset</w:t>
            </w:r>
          </w:p>
        </w:tc>
        <w:tc>
          <w:tcPr>
            <w:tcW w:w="100" w:type="dxa"/>
            <w:vAlign w:val="bottom"/>
          </w:tcPr>
          <w:p>
            <w:pPr>
              <w:spacing w:after="0"/>
              <w:rPr>
                <w:sz w:val="18"/>
                <w:szCs w:val="18"/>
                <w:color w:val="auto"/>
              </w:rPr>
            </w:pPr>
          </w:p>
        </w:tc>
        <w:tc>
          <w:tcPr>
            <w:tcW w:w="1460" w:type="dxa"/>
            <w:vAlign w:val="bottom"/>
            <w:gridSpan w:val="3"/>
          </w:tcPr>
          <w:p>
            <w:pPr>
              <w:jc w:val="center"/>
              <w:ind w:right="220"/>
              <w:spacing w:after="0"/>
              <w:rPr>
                <w:sz w:val="20"/>
                <w:szCs w:val="20"/>
                <w:color w:val="auto"/>
              </w:rPr>
            </w:pPr>
            <w:r>
              <w:rPr>
                <w:rFonts w:ascii="Arial" w:cs="Arial" w:eastAsia="Arial" w:hAnsi="Arial"/>
                <w:sz w:val="18"/>
                <w:szCs w:val="18"/>
                <w:b w:val="1"/>
                <w:bCs w:val="1"/>
                <w:color w:val="auto"/>
                <w:w w:val="88"/>
              </w:rPr>
              <w:t>Changes in Net</w:t>
            </w:r>
          </w:p>
        </w:tc>
        <w:tc>
          <w:tcPr>
            <w:tcW w:w="0" w:type="dxa"/>
            <w:vAlign w:val="bottom"/>
          </w:tcPr>
          <w:p>
            <w:pPr>
              <w:spacing w:after="0"/>
              <w:rPr>
                <w:sz w:val="1"/>
                <w:szCs w:val="1"/>
                <w:color w:val="auto"/>
              </w:rPr>
            </w:pPr>
          </w:p>
        </w:tc>
      </w:tr>
      <w:tr>
        <w:trPr>
          <w:trHeight w:val="216"/>
        </w:trPr>
        <w:tc>
          <w:tcPr>
            <w:tcW w:w="1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6"/>
              </w:rPr>
              <w:t>Balance</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6"/>
              </w:rPr>
              <w:t>Balance</w:t>
            </w:r>
          </w:p>
        </w:tc>
        <w:tc>
          <w:tcPr>
            <w:tcW w:w="100" w:type="dxa"/>
            <w:vAlign w:val="bottom"/>
          </w:tcPr>
          <w:p>
            <w:pPr>
              <w:spacing w:after="0"/>
              <w:rPr>
                <w:sz w:val="18"/>
                <w:szCs w:val="18"/>
                <w:color w:val="auto"/>
              </w:rPr>
            </w:pPr>
          </w:p>
        </w:tc>
        <w:tc>
          <w:tcPr>
            <w:tcW w:w="1460" w:type="dxa"/>
            <w:vAlign w:val="bottom"/>
            <w:gridSpan w:val="3"/>
          </w:tcPr>
          <w:p>
            <w:pPr>
              <w:jc w:val="center"/>
              <w:ind w:right="220"/>
              <w:spacing w:after="0"/>
              <w:rPr>
                <w:sz w:val="20"/>
                <w:szCs w:val="20"/>
                <w:color w:val="auto"/>
              </w:rPr>
            </w:pPr>
            <w:r>
              <w:rPr>
                <w:rFonts w:ascii="Arial" w:cs="Arial" w:eastAsia="Arial" w:hAnsi="Arial"/>
                <w:sz w:val="18"/>
                <w:szCs w:val="18"/>
                <w:b w:val="1"/>
                <w:bCs w:val="1"/>
                <w:color w:val="auto"/>
                <w:w w:val="86"/>
              </w:rPr>
              <w:t>Assets Available</w:t>
            </w:r>
          </w:p>
        </w:tc>
        <w:tc>
          <w:tcPr>
            <w:tcW w:w="0" w:type="dxa"/>
            <w:vAlign w:val="bottom"/>
          </w:tcPr>
          <w:p>
            <w:pPr>
              <w:spacing w:after="0"/>
              <w:rPr>
                <w:sz w:val="1"/>
                <w:szCs w:val="1"/>
                <w:color w:val="auto"/>
              </w:rPr>
            </w:pPr>
          </w:p>
        </w:tc>
      </w:tr>
      <w:tr>
        <w:trPr>
          <w:trHeight w:val="216"/>
        </w:trPr>
        <w:tc>
          <w:tcPr>
            <w:tcW w:w="1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5"/>
              </w:rPr>
              <w:t>as of</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7"/>
              </w:rPr>
              <w:t>Transfers</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5"/>
              </w:rPr>
              <w:t>as of</w:t>
            </w:r>
          </w:p>
        </w:tc>
        <w:tc>
          <w:tcPr>
            <w:tcW w:w="100" w:type="dxa"/>
            <w:vAlign w:val="bottom"/>
          </w:tcPr>
          <w:p>
            <w:pPr>
              <w:spacing w:after="0"/>
              <w:rPr>
                <w:sz w:val="18"/>
                <w:szCs w:val="18"/>
                <w:color w:val="auto"/>
              </w:rPr>
            </w:pPr>
          </w:p>
        </w:tc>
        <w:tc>
          <w:tcPr>
            <w:tcW w:w="1460" w:type="dxa"/>
            <w:vAlign w:val="bottom"/>
            <w:gridSpan w:val="3"/>
          </w:tcPr>
          <w:p>
            <w:pPr>
              <w:jc w:val="center"/>
              <w:ind w:right="200"/>
              <w:spacing w:after="0"/>
              <w:rPr>
                <w:sz w:val="20"/>
                <w:szCs w:val="20"/>
                <w:color w:val="auto"/>
              </w:rPr>
            </w:pPr>
            <w:r>
              <w:rPr>
                <w:rFonts w:ascii="Arial" w:cs="Arial" w:eastAsia="Arial" w:hAnsi="Arial"/>
                <w:sz w:val="18"/>
                <w:szCs w:val="18"/>
                <w:b w:val="1"/>
                <w:bCs w:val="1"/>
                <w:color w:val="auto"/>
                <w:w w:val="89"/>
              </w:rPr>
              <w:t>for Benefits</w:t>
            </w:r>
          </w:p>
        </w:tc>
        <w:tc>
          <w:tcPr>
            <w:tcW w:w="0" w:type="dxa"/>
            <w:vAlign w:val="bottom"/>
          </w:tcPr>
          <w:p>
            <w:pPr>
              <w:spacing w:after="0"/>
              <w:rPr>
                <w:sz w:val="1"/>
                <w:szCs w:val="1"/>
                <w:color w:val="auto"/>
              </w:rPr>
            </w:pPr>
          </w:p>
        </w:tc>
      </w:tr>
      <w:tr>
        <w:trPr>
          <w:trHeight w:val="229"/>
        </w:trPr>
        <w:tc>
          <w:tcPr>
            <w:tcW w:w="1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2"/>
              </w:rPr>
              <w:t>January 1,</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0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7"/>
              </w:rPr>
              <w:t>In (Out) of</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6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8"/>
              </w:rPr>
              <w:t>December 31,</w:t>
            </w:r>
          </w:p>
        </w:tc>
        <w:tc>
          <w:tcPr>
            <w:tcW w:w="100" w:type="dxa"/>
            <w:vAlign w:val="bottom"/>
          </w:tcPr>
          <w:p>
            <w:pPr>
              <w:spacing w:after="0"/>
              <w:rPr>
                <w:sz w:val="19"/>
                <w:szCs w:val="19"/>
                <w:color w:val="auto"/>
              </w:rPr>
            </w:pPr>
          </w:p>
        </w:tc>
        <w:tc>
          <w:tcPr>
            <w:tcW w:w="1460" w:type="dxa"/>
            <w:vAlign w:val="bottom"/>
            <w:gridSpan w:val="3"/>
          </w:tcPr>
          <w:p>
            <w:pPr>
              <w:jc w:val="center"/>
              <w:ind w:right="220"/>
              <w:spacing w:after="0"/>
              <w:rPr>
                <w:sz w:val="20"/>
                <w:szCs w:val="20"/>
                <w:color w:val="auto"/>
              </w:rPr>
            </w:pPr>
            <w:r>
              <w:rPr>
                <w:rFonts w:ascii="Arial" w:cs="Arial" w:eastAsia="Arial" w:hAnsi="Arial"/>
                <w:sz w:val="18"/>
                <w:szCs w:val="18"/>
                <w:b w:val="1"/>
                <w:bCs w:val="1"/>
                <w:color w:val="auto"/>
                <w:w w:val="90"/>
              </w:rPr>
              <w:t>Relating to</w:t>
            </w:r>
          </w:p>
        </w:tc>
        <w:tc>
          <w:tcPr>
            <w:tcW w:w="0" w:type="dxa"/>
            <w:vAlign w:val="bottom"/>
          </w:tcPr>
          <w:p>
            <w:pPr>
              <w:spacing w:after="0"/>
              <w:rPr>
                <w:sz w:val="1"/>
                <w:szCs w:val="1"/>
                <w:color w:val="auto"/>
              </w:rPr>
            </w:pPr>
          </w:p>
        </w:tc>
      </w:tr>
      <w:tr>
        <w:trPr>
          <w:trHeight w:val="234"/>
        </w:trPr>
        <w:tc>
          <w:tcPr>
            <w:tcW w:w="1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80" w:type="dxa"/>
            <w:vAlign w:val="bottom"/>
          </w:tcPr>
          <w:p>
            <w:pPr>
              <w:ind w:left="26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w w:val="97"/>
              </w:rPr>
              <w:t>Interest*</w:t>
            </w:r>
          </w:p>
        </w:tc>
        <w:tc>
          <w:tcPr>
            <w:tcW w:w="180" w:type="dxa"/>
            <w:vAlign w:val="bottom"/>
          </w:tcPr>
          <w:p>
            <w:pPr>
              <w:spacing w:after="0"/>
              <w:rPr>
                <w:sz w:val="20"/>
                <w:szCs w:val="20"/>
                <w:color w:val="auto"/>
              </w:rPr>
            </w:pPr>
          </w:p>
        </w:tc>
        <w:tc>
          <w:tcPr>
            <w:tcW w:w="1220" w:type="dxa"/>
            <w:vAlign w:val="bottom"/>
            <w:gridSpan w:val="3"/>
          </w:tcPr>
          <w:p>
            <w:pPr>
              <w:jc w:val="right"/>
              <w:ind w:right="180"/>
              <w:spacing w:after="0"/>
              <w:rPr>
                <w:sz w:val="20"/>
                <w:szCs w:val="20"/>
                <w:color w:val="auto"/>
              </w:rPr>
            </w:pPr>
            <w:r>
              <w:rPr>
                <w:rFonts w:ascii="Arial" w:cs="Arial" w:eastAsia="Arial" w:hAnsi="Arial"/>
                <w:sz w:val="18"/>
                <w:szCs w:val="18"/>
                <w:b w:val="1"/>
                <w:bCs w:val="1"/>
                <w:color w:val="auto"/>
                <w:w w:val="97"/>
              </w:rPr>
              <w:t>Purchases**</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gridSpan w:val="2"/>
          </w:tcPr>
          <w:p>
            <w:pPr>
              <w:jc w:val="right"/>
              <w:ind w:right="321"/>
              <w:spacing w:after="0"/>
              <w:rPr>
                <w:sz w:val="20"/>
                <w:szCs w:val="20"/>
                <w:color w:val="auto"/>
              </w:rPr>
            </w:pPr>
            <w:r>
              <w:rPr>
                <w:rFonts w:ascii="Arial" w:cs="Arial" w:eastAsia="Arial" w:hAnsi="Arial"/>
                <w:sz w:val="18"/>
                <w:szCs w:val="18"/>
                <w:b w:val="1"/>
                <w:bCs w:val="1"/>
                <w:color w:val="auto"/>
              </w:rPr>
              <w:t>Sales**</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1"/>
              </w:rPr>
              <w:t>Level 3</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40" w:type="dxa"/>
            <w:vAlign w:val="bottom"/>
          </w:tcPr>
          <w:p>
            <w:pPr>
              <w:jc w:val="center"/>
              <w:ind w:right="10"/>
              <w:spacing w:after="0"/>
              <w:rPr>
                <w:sz w:val="20"/>
                <w:szCs w:val="20"/>
                <w:color w:val="auto"/>
              </w:rPr>
            </w:pPr>
            <w:r>
              <w:rPr>
                <w:rFonts w:ascii="Arial" w:cs="Arial" w:eastAsia="Arial" w:hAnsi="Arial"/>
                <w:sz w:val="18"/>
                <w:szCs w:val="18"/>
                <w:b w:val="1"/>
                <w:bCs w:val="1"/>
                <w:color w:val="auto"/>
                <w:w w:val="89"/>
              </w:rPr>
              <w:t>2019</w:t>
            </w:r>
          </w:p>
        </w:tc>
        <w:tc>
          <w:tcPr>
            <w:tcW w:w="220" w:type="dxa"/>
            <w:vAlign w:val="bottom"/>
          </w:tcPr>
          <w:p>
            <w:pPr>
              <w:spacing w:after="0"/>
              <w:rPr>
                <w:sz w:val="20"/>
                <w:szCs w:val="20"/>
                <w:color w:val="auto"/>
              </w:rPr>
            </w:pPr>
          </w:p>
        </w:tc>
        <w:tc>
          <w:tcPr>
            <w:tcW w:w="1560" w:type="dxa"/>
            <w:vAlign w:val="bottom"/>
            <w:gridSpan w:val="4"/>
          </w:tcPr>
          <w:p>
            <w:pPr>
              <w:jc w:val="center"/>
              <w:ind w:right="100"/>
              <w:spacing w:after="0"/>
              <w:rPr>
                <w:sz w:val="20"/>
                <w:szCs w:val="20"/>
                <w:color w:val="auto"/>
              </w:rPr>
            </w:pPr>
            <w:r>
              <w:rPr>
                <w:rFonts w:ascii="Arial" w:cs="Arial" w:eastAsia="Arial" w:hAnsi="Arial"/>
                <w:sz w:val="18"/>
                <w:szCs w:val="18"/>
                <w:b w:val="1"/>
                <w:bCs w:val="1"/>
                <w:color w:val="auto"/>
                <w:w w:val="89"/>
              </w:rPr>
              <w:t>Positions Still Held</w:t>
            </w:r>
          </w:p>
        </w:tc>
        <w:tc>
          <w:tcPr>
            <w:tcW w:w="0" w:type="dxa"/>
            <w:vAlign w:val="bottom"/>
          </w:tcPr>
          <w:p>
            <w:pPr>
              <w:spacing w:after="0"/>
              <w:rPr>
                <w:sz w:val="1"/>
                <w:szCs w:val="1"/>
                <w:color w:val="auto"/>
              </w:rPr>
            </w:pPr>
          </w:p>
        </w:tc>
      </w:tr>
      <w:tr>
        <w:trPr>
          <w:trHeight w:val="210"/>
        </w:trPr>
        <w:tc>
          <w:tcPr>
            <w:tcW w:w="17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0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740" w:type="dxa"/>
            <w:vAlign w:val="bottom"/>
          </w:tcPr>
          <w:p>
            <w:pPr>
              <w:spacing w:after="0" w:line="201" w:lineRule="exact"/>
              <w:rPr>
                <w:sz w:val="20"/>
                <w:szCs w:val="20"/>
                <w:color w:val="auto"/>
              </w:rPr>
            </w:pPr>
            <w:r>
              <w:rPr>
                <w:rFonts w:ascii="Arial" w:cs="Arial" w:eastAsia="Arial" w:hAnsi="Arial"/>
                <w:sz w:val="18"/>
                <w:szCs w:val="18"/>
                <w:color w:val="auto"/>
              </w:rPr>
              <w:t>Deferred income</w:t>
            </w:r>
          </w:p>
        </w:tc>
        <w:tc>
          <w:tcPr>
            <w:tcW w:w="100" w:type="dxa"/>
            <w:vAlign w:val="bottom"/>
            <w:vMerge w:val="restart"/>
          </w:tcPr>
          <w:p>
            <w:pPr>
              <w:jc w:val="right"/>
              <w:spacing w:after="0"/>
              <w:rPr>
                <w:sz w:val="20"/>
                <w:szCs w:val="20"/>
                <w:color w:val="auto"/>
              </w:rPr>
            </w:pPr>
            <w:r>
              <w:rPr>
                <w:rFonts w:ascii="Arial" w:cs="Arial" w:eastAsia="Arial" w:hAnsi="Arial"/>
                <w:sz w:val="15"/>
                <w:szCs w:val="15"/>
                <w:b w:val="1"/>
                <w:bCs w:val="1"/>
                <w:color w:val="auto"/>
                <w:w w:val="71"/>
              </w:rPr>
              <w:t>$</w:t>
            </w:r>
          </w:p>
        </w:tc>
        <w:tc>
          <w:tcPr>
            <w:tcW w:w="1100" w:type="dxa"/>
            <w:vAlign w:val="bottom"/>
            <w:gridSpan w:val="2"/>
            <w:vMerge w:val="restart"/>
          </w:tcPr>
          <w:p>
            <w:pPr>
              <w:ind w:left="260"/>
              <w:spacing w:after="0"/>
              <w:rPr>
                <w:sz w:val="20"/>
                <w:szCs w:val="20"/>
                <w:color w:val="auto"/>
              </w:rPr>
            </w:pPr>
            <w:r>
              <w:rPr>
                <w:rFonts w:ascii="Arial" w:cs="Arial" w:eastAsia="Arial" w:hAnsi="Arial"/>
                <w:sz w:val="18"/>
                <w:szCs w:val="18"/>
                <w:b w:val="1"/>
                <w:bCs w:val="1"/>
                <w:color w:val="auto"/>
              </w:rPr>
              <w:t>1,524,473</w:t>
            </w:r>
          </w:p>
        </w:tc>
        <w:tc>
          <w:tcPr>
            <w:tcW w:w="220" w:type="dxa"/>
            <w:vAlign w:val="bottom"/>
            <w:gridSpan w:val="2"/>
            <w:vMerge w:val="restart"/>
          </w:tcPr>
          <w:p>
            <w:pPr>
              <w:jc w:val="right"/>
              <w:spacing w:after="0"/>
              <w:rPr>
                <w:sz w:val="20"/>
                <w:szCs w:val="20"/>
                <w:color w:val="auto"/>
              </w:rPr>
            </w:pPr>
            <w:r>
              <w:rPr>
                <w:rFonts w:ascii="Arial" w:cs="Arial" w:eastAsia="Arial" w:hAnsi="Arial"/>
                <w:sz w:val="18"/>
                <w:szCs w:val="18"/>
                <w:b w:val="1"/>
                <w:bCs w:val="1"/>
                <w:color w:val="auto"/>
              </w:rPr>
              <w:t>$</w:t>
            </w:r>
          </w:p>
        </w:tc>
        <w:tc>
          <w:tcPr>
            <w:tcW w:w="920" w:type="dxa"/>
            <w:vAlign w:val="bottom"/>
            <w:gridSpan w:val="2"/>
            <w:vMerge w:val="restart"/>
          </w:tcPr>
          <w:p>
            <w:pPr>
              <w:jc w:val="right"/>
              <w:ind w:right="40"/>
              <w:spacing w:after="0"/>
              <w:rPr>
                <w:sz w:val="20"/>
                <w:szCs w:val="20"/>
                <w:color w:val="auto"/>
              </w:rPr>
            </w:pPr>
            <w:r>
              <w:rPr>
                <w:rFonts w:ascii="Arial" w:cs="Arial" w:eastAsia="Arial" w:hAnsi="Arial"/>
                <w:sz w:val="18"/>
                <w:szCs w:val="18"/>
                <w:b w:val="1"/>
                <w:bCs w:val="1"/>
                <w:color w:val="auto"/>
              </w:rPr>
              <w:t>273,478</w:t>
            </w:r>
          </w:p>
        </w:tc>
        <w:tc>
          <w:tcPr>
            <w:tcW w:w="380" w:type="dxa"/>
            <w:vAlign w:val="bottom"/>
            <w:gridSpan w:val="2"/>
            <w:vMerge w:val="restart"/>
          </w:tcPr>
          <w:p>
            <w:pPr>
              <w:jc w:val="right"/>
              <w:ind w:right="10"/>
              <w:spacing w:after="0"/>
              <w:rPr>
                <w:sz w:val="20"/>
                <w:szCs w:val="20"/>
                <w:color w:val="auto"/>
              </w:rPr>
            </w:pPr>
            <w:r>
              <w:rPr>
                <w:rFonts w:ascii="Arial" w:cs="Arial" w:eastAsia="Arial" w:hAnsi="Arial"/>
                <w:sz w:val="18"/>
                <w:szCs w:val="18"/>
                <w:b w:val="1"/>
                <w:bCs w:val="1"/>
                <w:color w:val="auto"/>
              </w:rPr>
              <w:t>$</w:t>
            </w:r>
          </w:p>
        </w:tc>
        <w:tc>
          <w:tcPr>
            <w:tcW w:w="1020" w:type="dxa"/>
            <w:vAlign w:val="bottom"/>
            <w:gridSpan w:val="2"/>
            <w:vMerge w:val="restart"/>
          </w:tcPr>
          <w:p>
            <w:pPr>
              <w:jc w:val="right"/>
              <w:ind w:right="120"/>
              <w:spacing w:after="0"/>
              <w:rPr>
                <w:sz w:val="20"/>
                <w:szCs w:val="20"/>
                <w:color w:val="auto"/>
              </w:rPr>
            </w:pPr>
            <w:r>
              <w:rPr>
                <w:rFonts w:ascii="Arial" w:cs="Arial" w:eastAsia="Arial" w:hAnsi="Arial"/>
                <w:sz w:val="18"/>
                <w:szCs w:val="18"/>
                <w:b w:val="1"/>
                <w:bCs w:val="1"/>
                <w:color w:val="auto"/>
              </w:rPr>
              <w:t>1,056,661</w:t>
            </w:r>
          </w:p>
        </w:tc>
        <w:tc>
          <w:tcPr>
            <w:tcW w:w="280" w:type="dxa"/>
            <w:vAlign w:val="bottom"/>
            <w:gridSpan w:val="2"/>
            <w:vMerge w:val="restart"/>
          </w:tcPr>
          <w:p>
            <w:pPr>
              <w:jc w:val="right"/>
              <w:spacing w:after="0"/>
              <w:rPr>
                <w:sz w:val="20"/>
                <w:szCs w:val="20"/>
                <w:color w:val="auto"/>
              </w:rPr>
            </w:pPr>
            <w:r>
              <w:rPr>
                <w:rFonts w:ascii="Arial" w:cs="Arial" w:eastAsia="Arial" w:hAnsi="Arial"/>
                <w:sz w:val="18"/>
                <w:szCs w:val="18"/>
                <w:b w:val="1"/>
                <w:bCs w:val="1"/>
                <w:color w:val="auto"/>
              </w:rPr>
              <w:t>$</w:t>
            </w:r>
          </w:p>
        </w:tc>
        <w:tc>
          <w:tcPr>
            <w:tcW w:w="1060" w:type="dxa"/>
            <w:vAlign w:val="bottom"/>
            <w:gridSpan w:val="2"/>
            <w:vMerge w:val="restart"/>
          </w:tcPr>
          <w:p>
            <w:pPr>
              <w:jc w:val="right"/>
              <w:spacing w:after="0"/>
              <w:rPr>
                <w:sz w:val="20"/>
                <w:szCs w:val="20"/>
                <w:color w:val="auto"/>
              </w:rPr>
            </w:pPr>
            <w:r>
              <w:rPr>
                <w:rFonts w:ascii="Arial" w:cs="Arial" w:eastAsia="Arial" w:hAnsi="Arial"/>
                <w:sz w:val="18"/>
                <w:szCs w:val="18"/>
                <w:b w:val="1"/>
                <w:bCs w:val="1"/>
                <w:color w:val="auto"/>
              </w:rPr>
              <w:t>(709,654)</w:t>
            </w:r>
          </w:p>
        </w:tc>
        <w:tc>
          <w:tcPr>
            <w:tcW w:w="200" w:type="dxa"/>
            <w:vAlign w:val="bottom"/>
            <w:gridSpan w:val="2"/>
            <w:vMerge w:val="restart"/>
          </w:tcPr>
          <w:p>
            <w:pPr>
              <w:jc w:val="right"/>
              <w:spacing w:after="0"/>
              <w:rPr>
                <w:sz w:val="20"/>
                <w:szCs w:val="20"/>
                <w:color w:val="auto"/>
              </w:rPr>
            </w:pPr>
            <w:r>
              <w:rPr>
                <w:rFonts w:ascii="Arial" w:cs="Arial" w:eastAsia="Arial" w:hAnsi="Arial"/>
                <w:sz w:val="18"/>
                <w:szCs w:val="18"/>
                <w:b w:val="1"/>
                <w:bCs w:val="1"/>
                <w:color w:val="auto"/>
              </w:rPr>
              <w:t>$</w:t>
            </w:r>
          </w:p>
        </w:tc>
        <w:tc>
          <w:tcPr>
            <w:tcW w:w="1100" w:type="dxa"/>
            <w:vAlign w:val="bottom"/>
            <w:gridSpan w:val="2"/>
            <w:vMerge w:val="restart"/>
          </w:tcPr>
          <w:p>
            <w:pPr>
              <w:ind w:left="820"/>
              <w:spacing w:after="0"/>
              <w:rPr>
                <w:sz w:val="20"/>
                <w:szCs w:val="20"/>
                <w:color w:val="auto"/>
              </w:rPr>
            </w:pPr>
            <w:r>
              <w:rPr>
                <w:rFonts w:ascii="Arial" w:cs="Arial" w:eastAsia="Arial" w:hAnsi="Arial"/>
                <w:sz w:val="18"/>
                <w:szCs w:val="18"/>
                <w:b w:val="1"/>
                <w:bCs w:val="1"/>
                <w:color w:val="auto"/>
              </w:rPr>
              <w:t>—</w:t>
            </w:r>
          </w:p>
        </w:tc>
        <w:tc>
          <w:tcPr>
            <w:tcW w:w="200" w:type="dxa"/>
            <w:vAlign w:val="bottom"/>
            <w:gridSpan w:val="2"/>
            <w:vMerge w:val="restart"/>
          </w:tcPr>
          <w:p>
            <w:pPr>
              <w:jc w:val="right"/>
              <w:spacing w:after="0"/>
              <w:rPr>
                <w:sz w:val="20"/>
                <w:szCs w:val="20"/>
                <w:color w:val="auto"/>
              </w:rPr>
            </w:pPr>
            <w:r>
              <w:rPr>
                <w:rFonts w:ascii="Arial" w:cs="Arial" w:eastAsia="Arial" w:hAnsi="Arial"/>
                <w:sz w:val="18"/>
                <w:szCs w:val="18"/>
                <w:b w:val="1"/>
                <w:bCs w:val="1"/>
                <w:color w:val="auto"/>
              </w:rPr>
              <w:t>$</w:t>
            </w:r>
          </w:p>
        </w:tc>
        <w:tc>
          <w:tcPr>
            <w:tcW w:w="1360" w:type="dxa"/>
            <w:vAlign w:val="bottom"/>
            <w:gridSpan w:val="2"/>
            <w:vMerge w:val="restart"/>
          </w:tcPr>
          <w:p>
            <w:pPr>
              <w:jc w:val="right"/>
              <w:ind w:right="220"/>
              <w:spacing w:after="0"/>
              <w:rPr>
                <w:sz w:val="20"/>
                <w:szCs w:val="20"/>
                <w:color w:val="auto"/>
              </w:rPr>
            </w:pPr>
            <w:r>
              <w:rPr>
                <w:rFonts w:ascii="Arial" w:cs="Arial" w:eastAsia="Arial" w:hAnsi="Arial"/>
                <w:sz w:val="18"/>
                <w:szCs w:val="18"/>
                <w:b w:val="1"/>
                <w:bCs w:val="1"/>
                <w:color w:val="auto"/>
              </w:rPr>
              <w:t>2,144,958</w:t>
            </w:r>
          </w:p>
        </w:tc>
        <w:tc>
          <w:tcPr>
            <w:tcW w:w="100" w:type="dxa"/>
            <w:vAlign w:val="bottom"/>
            <w:vMerge w:val="restart"/>
          </w:tcPr>
          <w:p>
            <w:pPr>
              <w:jc w:val="right"/>
              <w:spacing w:after="0"/>
              <w:rPr>
                <w:sz w:val="20"/>
                <w:szCs w:val="20"/>
                <w:color w:val="auto"/>
              </w:rPr>
            </w:pPr>
            <w:r>
              <w:rPr>
                <w:rFonts w:ascii="Arial" w:cs="Arial" w:eastAsia="Arial" w:hAnsi="Arial"/>
                <w:sz w:val="15"/>
                <w:szCs w:val="15"/>
                <w:b w:val="1"/>
                <w:bCs w:val="1"/>
                <w:color w:val="auto"/>
                <w:w w:val="71"/>
              </w:rPr>
              <w:t>$</w:t>
            </w:r>
          </w:p>
        </w:tc>
        <w:tc>
          <w:tcPr>
            <w:tcW w:w="1380" w:type="dxa"/>
            <w:vAlign w:val="bottom"/>
            <w:gridSpan w:val="2"/>
            <w:vMerge w:val="restart"/>
          </w:tcPr>
          <w:p>
            <w:pPr>
              <w:jc w:val="right"/>
              <w:ind w:right="20"/>
              <w:spacing w:after="0"/>
              <w:rPr>
                <w:sz w:val="20"/>
                <w:szCs w:val="20"/>
                <w:color w:val="auto"/>
              </w:rPr>
            </w:pPr>
            <w:r>
              <w:rPr>
                <w:rFonts w:ascii="Arial" w:cs="Arial" w:eastAsia="Arial" w:hAnsi="Arial"/>
                <w:sz w:val="18"/>
                <w:szCs w:val="18"/>
                <w:b w:val="1"/>
                <w:bCs w:val="1"/>
                <w:color w:val="auto"/>
              </w:rPr>
              <w:t>273,478</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1740" w:type="dxa"/>
            <w:vAlign w:val="bottom"/>
          </w:tcPr>
          <w:p>
            <w:pPr>
              <w:ind w:left="180"/>
              <w:spacing w:after="0"/>
              <w:rPr>
                <w:sz w:val="20"/>
                <w:szCs w:val="20"/>
                <w:color w:val="auto"/>
              </w:rPr>
            </w:pPr>
            <w:r>
              <w:rPr>
                <w:rFonts w:ascii="Arial" w:cs="Arial" w:eastAsia="Arial" w:hAnsi="Arial"/>
                <w:sz w:val="18"/>
                <w:szCs w:val="18"/>
                <w:color w:val="auto"/>
              </w:rPr>
              <w:t>annuity</w:t>
            </w:r>
          </w:p>
        </w:tc>
        <w:tc>
          <w:tcPr>
            <w:tcW w:w="100" w:type="dxa"/>
            <w:vAlign w:val="bottom"/>
            <w:vMerge w:val="continue"/>
          </w:tcPr>
          <w:p>
            <w:pPr>
              <w:spacing w:after="0"/>
              <w:rPr>
                <w:sz w:val="20"/>
                <w:szCs w:val="20"/>
                <w:color w:val="auto"/>
              </w:rPr>
            </w:pPr>
          </w:p>
        </w:tc>
        <w:tc>
          <w:tcPr>
            <w:tcW w:w="1100" w:type="dxa"/>
            <w:vAlign w:val="bottom"/>
            <w:gridSpan w:val="2"/>
            <w:vMerge w:val="continue"/>
          </w:tcPr>
          <w:p>
            <w:pPr>
              <w:spacing w:after="0"/>
              <w:rPr>
                <w:sz w:val="20"/>
                <w:szCs w:val="20"/>
                <w:color w:val="auto"/>
              </w:rPr>
            </w:pPr>
          </w:p>
        </w:tc>
        <w:tc>
          <w:tcPr>
            <w:tcW w:w="220" w:type="dxa"/>
            <w:vAlign w:val="bottom"/>
            <w:gridSpan w:val="2"/>
            <w:vMerge w:val="continue"/>
          </w:tcPr>
          <w:p>
            <w:pPr>
              <w:spacing w:after="0"/>
              <w:rPr>
                <w:sz w:val="20"/>
                <w:szCs w:val="20"/>
                <w:color w:val="auto"/>
              </w:rPr>
            </w:pPr>
          </w:p>
        </w:tc>
        <w:tc>
          <w:tcPr>
            <w:tcW w:w="920" w:type="dxa"/>
            <w:vAlign w:val="bottom"/>
            <w:gridSpan w:val="2"/>
            <w:vMerge w:val="continue"/>
          </w:tcPr>
          <w:p>
            <w:pPr>
              <w:spacing w:after="0"/>
              <w:rPr>
                <w:sz w:val="20"/>
                <w:szCs w:val="20"/>
                <w:color w:val="auto"/>
              </w:rPr>
            </w:pPr>
          </w:p>
        </w:tc>
        <w:tc>
          <w:tcPr>
            <w:tcW w:w="380" w:type="dxa"/>
            <w:vAlign w:val="bottom"/>
            <w:gridSpan w:val="2"/>
            <w:vMerge w:val="continue"/>
          </w:tcPr>
          <w:p>
            <w:pPr>
              <w:spacing w:after="0"/>
              <w:rPr>
                <w:sz w:val="20"/>
                <w:szCs w:val="20"/>
                <w:color w:val="auto"/>
              </w:rPr>
            </w:pPr>
          </w:p>
        </w:tc>
        <w:tc>
          <w:tcPr>
            <w:tcW w:w="1020" w:type="dxa"/>
            <w:vAlign w:val="bottom"/>
            <w:gridSpan w:val="2"/>
            <w:vMerge w:val="continue"/>
          </w:tcPr>
          <w:p>
            <w:pPr>
              <w:spacing w:after="0"/>
              <w:rPr>
                <w:sz w:val="20"/>
                <w:szCs w:val="20"/>
                <w:color w:val="auto"/>
              </w:rPr>
            </w:pPr>
          </w:p>
        </w:tc>
        <w:tc>
          <w:tcPr>
            <w:tcW w:w="280" w:type="dxa"/>
            <w:vAlign w:val="bottom"/>
            <w:gridSpan w:val="2"/>
            <w:vMerge w:val="continue"/>
          </w:tcPr>
          <w:p>
            <w:pPr>
              <w:spacing w:after="0"/>
              <w:rPr>
                <w:sz w:val="20"/>
                <w:szCs w:val="20"/>
                <w:color w:val="auto"/>
              </w:rPr>
            </w:pPr>
          </w:p>
        </w:tc>
        <w:tc>
          <w:tcPr>
            <w:tcW w:w="1060" w:type="dxa"/>
            <w:vAlign w:val="bottom"/>
            <w:gridSpan w:val="2"/>
            <w:vMerge w:val="continue"/>
          </w:tcPr>
          <w:p>
            <w:pPr>
              <w:spacing w:after="0"/>
              <w:rPr>
                <w:sz w:val="20"/>
                <w:szCs w:val="20"/>
                <w:color w:val="auto"/>
              </w:rPr>
            </w:pPr>
          </w:p>
        </w:tc>
        <w:tc>
          <w:tcPr>
            <w:tcW w:w="200" w:type="dxa"/>
            <w:vAlign w:val="bottom"/>
            <w:gridSpan w:val="2"/>
            <w:vMerge w:val="continue"/>
          </w:tcPr>
          <w:p>
            <w:pPr>
              <w:spacing w:after="0"/>
              <w:rPr>
                <w:sz w:val="20"/>
                <w:szCs w:val="20"/>
                <w:color w:val="auto"/>
              </w:rPr>
            </w:pPr>
          </w:p>
        </w:tc>
        <w:tc>
          <w:tcPr>
            <w:tcW w:w="1100" w:type="dxa"/>
            <w:vAlign w:val="bottom"/>
            <w:gridSpan w:val="2"/>
            <w:vMerge w:val="continue"/>
          </w:tcPr>
          <w:p>
            <w:pPr>
              <w:spacing w:after="0"/>
              <w:rPr>
                <w:sz w:val="20"/>
                <w:szCs w:val="20"/>
                <w:color w:val="auto"/>
              </w:rPr>
            </w:pPr>
          </w:p>
        </w:tc>
        <w:tc>
          <w:tcPr>
            <w:tcW w:w="200" w:type="dxa"/>
            <w:vAlign w:val="bottom"/>
            <w:gridSpan w:val="2"/>
            <w:vMerge w:val="continue"/>
          </w:tcPr>
          <w:p>
            <w:pPr>
              <w:spacing w:after="0"/>
              <w:rPr>
                <w:sz w:val="20"/>
                <w:szCs w:val="20"/>
                <w:color w:val="auto"/>
              </w:rPr>
            </w:pPr>
          </w:p>
        </w:tc>
        <w:tc>
          <w:tcPr>
            <w:tcW w:w="1360" w:type="dxa"/>
            <w:vAlign w:val="bottom"/>
            <w:gridSpan w:val="2"/>
            <w:vMerge w:val="continue"/>
          </w:tcPr>
          <w:p>
            <w:pPr>
              <w:spacing w:after="0"/>
              <w:rPr>
                <w:sz w:val="20"/>
                <w:szCs w:val="20"/>
                <w:color w:val="auto"/>
              </w:rPr>
            </w:pPr>
          </w:p>
        </w:tc>
        <w:tc>
          <w:tcPr>
            <w:tcW w:w="100" w:type="dxa"/>
            <w:vAlign w:val="bottom"/>
            <w:vMerge w:val="continue"/>
          </w:tcPr>
          <w:p>
            <w:pPr>
              <w:spacing w:after="0"/>
              <w:rPr>
                <w:sz w:val="20"/>
                <w:szCs w:val="20"/>
                <w:color w:val="auto"/>
              </w:rPr>
            </w:pPr>
          </w:p>
        </w:tc>
        <w:tc>
          <w:tcPr>
            <w:tcW w:w="138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174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Guaranteed interest</w:t>
            </w:r>
          </w:p>
        </w:tc>
        <w:tc>
          <w:tcPr>
            <w:tcW w:w="10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6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w w:val="95"/>
              </w:rPr>
              <w:t>(11,100,807)</w:t>
            </w: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44"/>
        </w:trPr>
        <w:tc>
          <w:tcPr>
            <w:tcW w:w="17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accounts</w:t>
            </w:r>
          </w:p>
        </w:tc>
        <w:tc>
          <w:tcPr>
            <w:tcW w:w="100" w:type="dxa"/>
            <w:vAlign w:val="bottom"/>
            <w:shd w:val="clear" w:color="auto" w:fill="CCEEFF"/>
          </w:tcPr>
          <w:p>
            <w:pPr>
              <w:spacing w:after="0"/>
              <w:rPr>
                <w:sz w:val="21"/>
                <w:szCs w:val="21"/>
                <w:color w:val="auto"/>
              </w:rPr>
            </w:pPr>
          </w:p>
        </w:tc>
        <w:tc>
          <w:tcPr>
            <w:tcW w:w="1100" w:type="dxa"/>
            <w:vAlign w:val="bottom"/>
            <w:gridSpan w:val="2"/>
            <w:shd w:val="clear" w:color="auto" w:fill="CCEEFF"/>
          </w:tcPr>
          <w:p>
            <w:pPr>
              <w:ind w:left="180"/>
              <w:spacing w:after="0"/>
              <w:rPr>
                <w:sz w:val="20"/>
                <w:szCs w:val="20"/>
                <w:color w:val="auto"/>
              </w:rPr>
            </w:pPr>
            <w:r>
              <w:rPr>
                <w:rFonts w:ascii="Arial" w:cs="Arial" w:eastAsia="Arial" w:hAnsi="Arial"/>
                <w:sz w:val="18"/>
                <w:szCs w:val="18"/>
                <w:b w:val="1"/>
                <w:bCs w:val="1"/>
                <w:color w:val="auto"/>
                <w:w w:val="99"/>
              </w:rPr>
              <w:t>29,867,853</w:t>
            </w:r>
          </w:p>
        </w:tc>
        <w:tc>
          <w:tcPr>
            <w:tcW w:w="1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1,022,163</w:t>
            </w:r>
          </w:p>
        </w:tc>
        <w:tc>
          <w:tcPr>
            <w:tcW w:w="18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w w:val="97"/>
              </w:rPr>
              <w:t>11,091,700</w:t>
            </w:r>
          </w:p>
        </w:tc>
        <w:tc>
          <w:tcPr>
            <w:tcW w:w="10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1060" w:type="dxa"/>
            <w:vAlign w:val="bottom"/>
            <w:gridSpan w:val="2"/>
            <w:vMerge w:val="continue"/>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100" w:type="dxa"/>
            <w:vAlign w:val="bottom"/>
            <w:gridSpan w:val="2"/>
            <w:shd w:val="clear" w:color="auto" w:fill="CCEEFF"/>
          </w:tcPr>
          <w:p>
            <w:pPr>
              <w:ind w:left="82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30,880,909</w:t>
            </w:r>
          </w:p>
        </w:tc>
        <w:tc>
          <w:tcPr>
            <w:tcW w:w="100" w:type="dxa"/>
            <w:vAlign w:val="bottom"/>
            <w:shd w:val="clear" w:color="auto" w:fill="CCEEFF"/>
          </w:tcPr>
          <w:p>
            <w:pPr>
              <w:spacing w:after="0"/>
              <w:rPr>
                <w:sz w:val="21"/>
                <w:szCs w:val="21"/>
                <w:color w:val="auto"/>
              </w:rPr>
            </w:pPr>
          </w:p>
        </w:tc>
        <w:tc>
          <w:tcPr>
            <w:tcW w:w="13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624,154</w:t>
            </w:r>
          </w:p>
        </w:tc>
        <w:tc>
          <w:tcPr>
            <w:tcW w:w="8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3"/>
        </w:trPr>
        <w:tc>
          <w:tcPr>
            <w:tcW w:w="1740" w:type="dxa"/>
            <w:vAlign w:val="bottom"/>
          </w:tcPr>
          <w:p>
            <w:pPr>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980" w:type="dxa"/>
            <w:vAlign w:val="bottom"/>
            <w:tcBorders>
              <w:top w:val="single" w:sz="8" w:color="auto"/>
              <w:bottom w:val="single" w:sz="8" w:color="auto"/>
            </w:tcBorders>
          </w:tcPr>
          <w:p>
            <w:pPr>
              <w:ind w:left="180"/>
              <w:spacing w:after="0"/>
              <w:rPr>
                <w:sz w:val="20"/>
                <w:szCs w:val="20"/>
                <w:color w:val="auto"/>
              </w:rPr>
            </w:pPr>
            <w:r>
              <w:rPr>
                <w:rFonts w:ascii="Arial" w:cs="Arial" w:eastAsia="Arial" w:hAnsi="Arial"/>
                <w:sz w:val="18"/>
                <w:szCs w:val="18"/>
                <w:b w:val="1"/>
                <w:bCs w:val="1"/>
                <w:color w:val="auto"/>
                <w:w w:val="86"/>
              </w:rPr>
              <w:t>31,392,326</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1,295,641</w:t>
            </w: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97"/>
              </w:rPr>
              <w:t>12,148,361</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95"/>
              </w:rPr>
              <w:t>(11,810,461</w:t>
            </w:r>
          </w:p>
        </w:tc>
        <w:tc>
          <w:tcPr>
            <w:tcW w:w="120" w:type="dxa"/>
            <w:vAlign w:val="bottom"/>
          </w:tcPr>
          <w:p>
            <w:pPr>
              <w:jc w:val="right"/>
              <w:spacing w:after="0"/>
              <w:rPr>
                <w:sz w:val="20"/>
                <w:szCs w:val="20"/>
                <w:color w:val="auto"/>
              </w:rPr>
            </w:pPr>
            <w:r>
              <w:rPr>
                <w:rFonts w:ascii="Arial" w:cs="Arial" w:eastAsia="Arial" w:hAnsi="Arial"/>
                <w:sz w:val="16"/>
                <w:szCs w:val="16"/>
                <w:b w:val="1"/>
                <w:bCs w:val="1"/>
                <w:color w:val="auto"/>
                <w:w w:val="74"/>
              </w:rPr>
              <w:t>)</w:t>
            </w:r>
          </w:p>
        </w:tc>
        <w:tc>
          <w:tcPr>
            <w:tcW w:w="8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top w:val="single" w:sz="8" w:color="auto"/>
              <w:bottom w:val="single" w:sz="8" w:color="auto"/>
            </w:tcBorders>
          </w:tcPr>
          <w:p>
            <w:pPr>
              <w:ind w:left="820"/>
              <w:spacing w:after="0"/>
              <w:rPr>
                <w:sz w:val="20"/>
                <w:szCs w:val="20"/>
                <w:color w:val="auto"/>
              </w:rPr>
            </w:pPr>
            <w:r>
              <w:rPr>
                <w:rFonts w:ascii="Arial" w:cs="Arial" w:eastAsia="Arial" w:hAnsi="Arial"/>
                <w:sz w:val="18"/>
                <w:szCs w:val="18"/>
                <w:b w:val="1"/>
                <w:bCs w:val="1"/>
                <w:color w:val="auto"/>
                <w:w w:val="88"/>
              </w:rPr>
              <w:t>—</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33,025,867</w:t>
            </w:r>
          </w:p>
        </w:tc>
        <w:tc>
          <w:tcPr>
            <w:tcW w:w="2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897,632</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7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3" w:name="page14"/>
    <w:bookmarkEnd w:id="13"/>
    <w:tbl>
      <w:tblPr>
        <w:tblLayout w:type="fixed"/>
        <w:tblInd w:w="0" w:type="dxa"/>
        <w:tblCellMar>
          <w:top w:w="0" w:type="dxa"/>
          <w:left w:w="0" w:type="dxa"/>
          <w:bottom w:w="0" w:type="dxa"/>
          <w:right w:w="0" w:type="dxa"/>
        </w:tblCellMar>
      </w:tblPr>
      <w:tr>
        <w:trPr>
          <w:trHeight w:val="230"/>
        </w:trPr>
        <w:tc>
          <w:tcPr>
            <w:tcW w:w="15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960" w:type="dxa"/>
            <w:vAlign w:val="bottom"/>
            <w:gridSpan w:val="12"/>
          </w:tcPr>
          <w:p>
            <w:pPr>
              <w:jc w:val="center"/>
              <w:ind w:right="260"/>
              <w:spacing w:after="0"/>
              <w:rPr>
                <w:sz w:val="20"/>
                <w:szCs w:val="20"/>
                <w:color w:val="auto"/>
              </w:rPr>
            </w:pPr>
            <w:r>
              <w:rPr>
                <w:rFonts w:ascii="Arial" w:cs="Arial" w:eastAsia="Arial" w:hAnsi="Arial"/>
                <w:sz w:val="18"/>
                <w:szCs w:val="18"/>
                <w:color w:val="auto"/>
                <w:w w:val="90"/>
              </w:rPr>
              <w:t>The Principal Select Savings Plan for Employees</w:t>
            </w:r>
          </w:p>
        </w:tc>
        <w:tc>
          <w:tcPr>
            <w:tcW w:w="1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1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960" w:type="dxa"/>
            <w:vAlign w:val="bottom"/>
            <w:gridSpan w:val="12"/>
          </w:tcPr>
          <w:p>
            <w:pPr>
              <w:jc w:val="center"/>
              <w:ind w:right="280"/>
              <w:spacing w:after="0"/>
              <w:rPr>
                <w:sz w:val="20"/>
                <w:szCs w:val="20"/>
                <w:color w:val="auto"/>
              </w:rPr>
            </w:pPr>
            <w:r>
              <w:rPr>
                <w:rFonts w:ascii="Arial" w:cs="Arial" w:eastAsia="Arial" w:hAnsi="Arial"/>
                <w:sz w:val="18"/>
                <w:szCs w:val="18"/>
                <w:color w:val="auto"/>
                <w:w w:val="90"/>
              </w:rPr>
              <w:t>Notes to Financial Statements (continued)</w:t>
            </w: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240" w:type="dxa"/>
            <w:vAlign w:val="bottom"/>
            <w:gridSpan w:val="19"/>
          </w:tcPr>
          <w:p>
            <w:pPr>
              <w:spacing w:after="0"/>
              <w:rPr>
                <w:sz w:val="20"/>
                <w:szCs w:val="20"/>
                <w:color w:val="auto"/>
              </w:rPr>
            </w:pPr>
            <w:r>
              <w:rPr>
                <w:rFonts w:ascii="Arial" w:cs="Arial" w:eastAsia="Arial" w:hAnsi="Arial"/>
                <w:sz w:val="18"/>
                <w:szCs w:val="18"/>
                <w:b w:val="1"/>
                <w:bCs w:val="1"/>
                <w:color w:val="auto"/>
                <w:w w:val="90"/>
              </w:rPr>
              <w:t>4. Fair Value of Financial Instruments (excluding interest in Master Trust Investment Account) (continued)</w:t>
            </w: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4"/>
        </w:trPr>
        <w:tc>
          <w:tcPr>
            <w:tcW w:w="1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60" w:type="dxa"/>
            <w:vAlign w:val="bottom"/>
            <w:gridSpan w:val="3"/>
          </w:tcPr>
          <w:p>
            <w:pPr>
              <w:jc w:val="center"/>
              <w:ind w:right="200"/>
              <w:spacing w:after="0"/>
              <w:rPr>
                <w:sz w:val="20"/>
                <w:szCs w:val="20"/>
                <w:color w:val="auto"/>
              </w:rPr>
            </w:pPr>
            <w:r>
              <w:rPr>
                <w:rFonts w:ascii="Arial" w:cs="Arial" w:eastAsia="Arial" w:hAnsi="Arial"/>
                <w:sz w:val="18"/>
                <w:szCs w:val="18"/>
                <w:b w:val="1"/>
                <w:bCs w:val="1"/>
                <w:color w:val="auto"/>
                <w:w w:val="88"/>
              </w:rPr>
              <w:t>Changes in</w:t>
            </w: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gridSpan w:val="4"/>
          </w:tcPr>
          <w:p>
            <w:pPr>
              <w:jc w:val="center"/>
              <w:ind w:right="120"/>
              <w:spacing w:after="0"/>
              <w:rPr>
                <w:sz w:val="20"/>
                <w:szCs w:val="20"/>
                <w:color w:val="auto"/>
              </w:rPr>
            </w:pPr>
            <w:r>
              <w:rPr>
                <w:rFonts w:ascii="Arial" w:cs="Arial" w:eastAsia="Arial" w:hAnsi="Arial"/>
                <w:sz w:val="18"/>
                <w:szCs w:val="18"/>
                <w:b w:val="1"/>
                <w:bCs w:val="1"/>
                <w:color w:val="auto"/>
                <w:w w:val="90"/>
              </w:rPr>
              <w:t>Unrealized Gains</w:t>
            </w: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gridSpan w:val="3"/>
          </w:tcPr>
          <w:p>
            <w:pPr>
              <w:jc w:val="center"/>
              <w:ind w:right="200"/>
              <w:spacing w:after="0"/>
              <w:rPr>
                <w:sz w:val="20"/>
                <w:szCs w:val="20"/>
                <w:color w:val="auto"/>
              </w:rPr>
            </w:pPr>
            <w:r>
              <w:rPr>
                <w:rFonts w:ascii="Arial" w:cs="Arial" w:eastAsia="Arial" w:hAnsi="Arial"/>
                <w:sz w:val="18"/>
                <w:szCs w:val="18"/>
                <w:b w:val="1"/>
                <w:bCs w:val="1"/>
                <w:color w:val="auto"/>
                <w:w w:val="83"/>
              </w:rPr>
              <w:t>(Losses)</w:t>
            </w:r>
          </w:p>
        </w:tc>
        <w:tc>
          <w:tcPr>
            <w:tcW w:w="0" w:type="dxa"/>
            <w:vAlign w:val="bottom"/>
          </w:tcPr>
          <w:p>
            <w:pPr>
              <w:spacing w:after="0"/>
              <w:rPr>
                <w:sz w:val="1"/>
                <w:szCs w:val="1"/>
                <w:color w:val="auto"/>
              </w:rPr>
            </w:pPr>
          </w:p>
        </w:tc>
      </w:tr>
      <w:tr>
        <w:trPr>
          <w:trHeight w:val="234"/>
        </w:trPr>
        <w:tc>
          <w:tcPr>
            <w:tcW w:w="15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3760" w:type="dxa"/>
            <w:vAlign w:val="bottom"/>
            <w:tcBorders>
              <w:bottom w:val="single" w:sz="8" w:color="auto"/>
            </w:tcBorders>
            <w:gridSpan w:val="10"/>
          </w:tcPr>
          <w:p>
            <w:pPr>
              <w:jc w:val="right"/>
              <w:spacing w:after="0"/>
              <w:rPr>
                <w:sz w:val="20"/>
                <w:szCs w:val="20"/>
                <w:color w:val="auto"/>
              </w:rPr>
            </w:pPr>
            <w:r>
              <w:rPr>
                <w:rFonts w:ascii="Arial" w:cs="Arial" w:eastAsia="Arial" w:hAnsi="Arial"/>
                <w:sz w:val="18"/>
                <w:szCs w:val="18"/>
                <w:b w:val="1"/>
                <w:bCs w:val="1"/>
                <w:color w:val="auto"/>
              </w:rPr>
              <w:t>For the year ended December 31, 2018</w:t>
            </w:r>
          </w:p>
        </w:tc>
        <w:tc>
          <w:tcPr>
            <w:tcW w:w="98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60" w:type="dxa"/>
            <w:vAlign w:val="bottom"/>
            <w:gridSpan w:val="3"/>
          </w:tcPr>
          <w:p>
            <w:pPr>
              <w:jc w:val="center"/>
              <w:ind w:right="220"/>
              <w:spacing w:after="0"/>
              <w:rPr>
                <w:sz w:val="20"/>
                <w:szCs w:val="20"/>
                <w:color w:val="auto"/>
              </w:rPr>
            </w:pPr>
            <w:r>
              <w:rPr>
                <w:rFonts w:ascii="Arial" w:cs="Arial" w:eastAsia="Arial" w:hAnsi="Arial"/>
                <w:sz w:val="18"/>
                <w:szCs w:val="18"/>
                <w:b w:val="1"/>
                <w:bCs w:val="1"/>
                <w:color w:val="auto"/>
                <w:w w:val="92"/>
              </w:rPr>
              <w:t>Included in</w:t>
            </w:r>
          </w:p>
        </w:tc>
        <w:tc>
          <w:tcPr>
            <w:tcW w:w="0" w:type="dxa"/>
            <w:vAlign w:val="bottom"/>
          </w:tcPr>
          <w:p>
            <w:pPr>
              <w:spacing w:after="0"/>
              <w:rPr>
                <w:sz w:val="1"/>
                <w:szCs w:val="1"/>
                <w:color w:val="auto"/>
              </w:rPr>
            </w:pPr>
          </w:p>
        </w:tc>
      </w:tr>
      <w:tr>
        <w:trPr>
          <w:trHeight w:val="191"/>
        </w:trPr>
        <w:tc>
          <w:tcPr>
            <w:tcW w:w="15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20" w:type="dxa"/>
            <w:vAlign w:val="bottom"/>
            <w:gridSpan w:val="3"/>
          </w:tcPr>
          <w:p>
            <w:pPr>
              <w:jc w:val="center"/>
              <w:ind w:right="60"/>
              <w:spacing w:after="0" w:line="191" w:lineRule="exact"/>
              <w:rPr>
                <w:sz w:val="20"/>
                <w:szCs w:val="20"/>
                <w:color w:val="auto"/>
              </w:rPr>
            </w:pPr>
            <w:r>
              <w:rPr>
                <w:rFonts w:ascii="Arial" w:cs="Arial" w:eastAsia="Arial" w:hAnsi="Arial"/>
                <w:sz w:val="18"/>
                <w:szCs w:val="18"/>
                <w:b w:val="1"/>
                <w:bCs w:val="1"/>
                <w:color w:val="auto"/>
                <w:w w:val="87"/>
              </w:rPr>
              <w:t>Beginning Asset</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60" w:type="dxa"/>
            <w:vAlign w:val="bottom"/>
            <w:gridSpan w:val="3"/>
          </w:tcPr>
          <w:p>
            <w:pPr>
              <w:jc w:val="right"/>
              <w:ind w:right="280"/>
              <w:spacing w:after="0" w:line="191" w:lineRule="exact"/>
              <w:rPr>
                <w:sz w:val="20"/>
                <w:szCs w:val="20"/>
                <w:color w:val="auto"/>
              </w:rPr>
            </w:pPr>
            <w:r>
              <w:rPr>
                <w:rFonts w:ascii="Arial" w:cs="Arial" w:eastAsia="Arial" w:hAnsi="Arial"/>
                <w:sz w:val="18"/>
                <w:szCs w:val="18"/>
                <w:b w:val="1"/>
                <w:bCs w:val="1"/>
                <w:color w:val="auto"/>
                <w:w w:val="88"/>
              </w:rPr>
              <w:t>Changes in Net</w:t>
            </w: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6"/>
              </w:rPr>
              <w:t>Balance</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40" w:type="dxa"/>
            <w:vAlign w:val="bottom"/>
            <w:gridSpan w:val="2"/>
          </w:tcPr>
          <w:p>
            <w:pPr>
              <w:ind w:left="20"/>
              <w:spacing w:after="0"/>
              <w:rPr>
                <w:sz w:val="20"/>
                <w:szCs w:val="20"/>
                <w:color w:val="auto"/>
              </w:rPr>
            </w:pPr>
            <w:r>
              <w:rPr>
                <w:rFonts w:ascii="Arial" w:cs="Arial" w:eastAsia="Arial" w:hAnsi="Arial"/>
                <w:sz w:val="18"/>
                <w:szCs w:val="18"/>
                <w:b w:val="1"/>
                <w:bCs w:val="1"/>
                <w:color w:val="auto"/>
              </w:rPr>
              <w:t>Ending Asset</w:t>
            </w:r>
          </w:p>
        </w:tc>
        <w:tc>
          <w:tcPr>
            <w:tcW w:w="100" w:type="dxa"/>
            <w:vAlign w:val="bottom"/>
          </w:tcPr>
          <w:p>
            <w:pPr>
              <w:spacing w:after="0"/>
              <w:rPr>
                <w:sz w:val="18"/>
                <w:szCs w:val="18"/>
                <w:color w:val="auto"/>
              </w:rPr>
            </w:pPr>
          </w:p>
        </w:tc>
        <w:tc>
          <w:tcPr>
            <w:tcW w:w="1460" w:type="dxa"/>
            <w:vAlign w:val="bottom"/>
            <w:gridSpan w:val="3"/>
          </w:tcPr>
          <w:p>
            <w:pPr>
              <w:jc w:val="center"/>
              <w:ind w:right="220"/>
              <w:spacing w:after="0"/>
              <w:rPr>
                <w:sz w:val="20"/>
                <w:szCs w:val="20"/>
                <w:color w:val="auto"/>
              </w:rPr>
            </w:pPr>
            <w:r>
              <w:rPr>
                <w:rFonts w:ascii="Arial" w:cs="Arial" w:eastAsia="Arial" w:hAnsi="Arial"/>
                <w:sz w:val="18"/>
                <w:szCs w:val="18"/>
                <w:b w:val="1"/>
                <w:bCs w:val="1"/>
                <w:color w:val="auto"/>
                <w:w w:val="86"/>
              </w:rPr>
              <w:t>Assets Available</w:t>
            </w: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60" w:type="dxa"/>
            <w:vAlign w:val="bottom"/>
            <w:gridSpan w:val="2"/>
          </w:tcPr>
          <w:p>
            <w:pPr>
              <w:ind w:left="300"/>
              <w:spacing w:after="0"/>
              <w:rPr>
                <w:sz w:val="20"/>
                <w:szCs w:val="20"/>
                <w:color w:val="auto"/>
              </w:rPr>
            </w:pPr>
            <w:r>
              <w:rPr>
                <w:rFonts w:ascii="Arial" w:cs="Arial" w:eastAsia="Arial" w:hAnsi="Arial"/>
                <w:sz w:val="18"/>
                <w:szCs w:val="18"/>
                <w:b w:val="1"/>
                <w:bCs w:val="1"/>
                <w:color w:val="auto"/>
              </w:rPr>
              <w:t>as of</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w w:val="99"/>
              </w:rPr>
              <w:t>Transfers</w:t>
            </w:r>
          </w:p>
        </w:tc>
        <w:tc>
          <w:tcPr>
            <w:tcW w:w="100" w:type="dxa"/>
            <w:vAlign w:val="bottom"/>
          </w:tcPr>
          <w:p>
            <w:pPr>
              <w:spacing w:after="0"/>
              <w:rPr>
                <w:sz w:val="18"/>
                <w:szCs w:val="18"/>
                <w:color w:val="auto"/>
              </w:rPr>
            </w:pPr>
          </w:p>
        </w:tc>
        <w:tc>
          <w:tcPr>
            <w:tcW w:w="13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7"/>
              </w:rPr>
              <w:t>Balance as of</w:t>
            </w:r>
          </w:p>
        </w:tc>
        <w:tc>
          <w:tcPr>
            <w:tcW w:w="100" w:type="dxa"/>
            <w:vAlign w:val="bottom"/>
          </w:tcPr>
          <w:p>
            <w:pPr>
              <w:spacing w:after="0"/>
              <w:rPr>
                <w:sz w:val="18"/>
                <w:szCs w:val="18"/>
                <w:color w:val="auto"/>
              </w:rPr>
            </w:pPr>
          </w:p>
        </w:tc>
        <w:tc>
          <w:tcPr>
            <w:tcW w:w="1460" w:type="dxa"/>
            <w:vAlign w:val="bottom"/>
            <w:gridSpan w:val="3"/>
          </w:tcPr>
          <w:p>
            <w:pPr>
              <w:jc w:val="right"/>
              <w:ind w:right="420"/>
              <w:spacing w:after="0"/>
              <w:rPr>
                <w:sz w:val="20"/>
                <w:szCs w:val="20"/>
                <w:color w:val="auto"/>
              </w:rPr>
            </w:pPr>
            <w:r>
              <w:rPr>
                <w:rFonts w:ascii="Arial" w:cs="Arial" w:eastAsia="Arial" w:hAnsi="Arial"/>
                <w:sz w:val="18"/>
                <w:szCs w:val="18"/>
                <w:b w:val="1"/>
                <w:bCs w:val="1"/>
                <w:color w:val="auto"/>
              </w:rPr>
              <w:t>for Benefits</w:t>
            </w: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6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2"/>
              </w:rPr>
              <w:t>January 1,</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gridSpan w:val="2"/>
            <w:vMerge w:val="restart"/>
          </w:tcPr>
          <w:p>
            <w:pPr>
              <w:jc w:val="right"/>
              <w:ind w:right="241"/>
              <w:spacing w:after="0"/>
              <w:rPr>
                <w:sz w:val="20"/>
                <w:szCs w:val="20"/>
                <w:color w:val="auto"/>
              </w:rPr>
            </w:pPr>
            <w:r>
              <w:rPr>
                <w:rFonts w:ascii="Arial" w:cs="Arial" w:eastAsia="Arial" w:hAnsi="Arial"/>
                <w:sz w:val="18"/>
                <w:szCs w:val="18"/>
                <w:b w:val="1"/>
                <w:bCs w:val="1"/>
                <w:color w:val="auto"/>
                <w:w w:val="97"/>
              </w:rPr>
              <w:t>Interest*</w:t>
            </w:r>
          </w:p>
        </w:tc>
        <w:tc>
          <w:tcPr>
            <w:tcW w:w="100" w:type="dxa"/>
            <w:vAlign w:val="bottom"/>
          </w:tcPr>
          <w:p>
            <w:pPr>
              <w:spacing w:after="0"/>
              <w:rPr>
                <w:sz w:val="18"/>
                <w:szCs w:val="18"/>
                <w:color w:val="auto"/>
              </w:rPr>
            </w:pPr>
          </w:p>
        </w:tc>
        <w:tc>
          <w:tcPr>
            <w:tcW w:w="1100" w:type="dxa"/>
            <w:vAlign w:val="bottom"/>
            <w:gridSpan w:val="2"/>
            <w:vMerge w:val="restart"/>
          </w:tcPr>
          <w:p>
            <w:pPr>
              <w:jc w:val="right"/>
              <w:ind w:right="140"/>
              <w:spacing w:after="0"/>
              <w:rPr>
                <w:sz w:val="20"/>
                <w:szCs w:val="20"/>
                <w:color w:val="auto"/>
              </w:rPr>
            </w:pPr>
            <w:r>
              <w:rPr>
                <w:rFonts w:ascii="Arial" w:cs="Arial" w:eastAsia="Arial" w:hAnsi="Arial"/>
                <w:sz w:val="18"/>
                <w:szCs w:val="18"/>
                <w:b w:val="1"/>
                <w:bCs w:val="1"/>
                <w:color w:val="auto"/>
                <w:w w:val="89"/>
              </w:rPr>
              <w:t>Purchases**</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gridSpan w:val="2"/>
            <w:vMerge w:val="restart"/>
          </w:tcPr>
          <w:p>
            <w:pPr>
              <w:jc w:val="right"/>
              <w:ind w:right="361"/>
              <w:spacing w:after="0"/>
              <w:rPr>
                <w:sz w:val="20"/>
                <w:szCs w:val="20"/>
                <w:color w:val="auto"/>
              </w:rPr>
            </w:pPr>
            <w:r>
              <w:rPr>
                <w:rFonts w:ascii="Arial" w:cs="Arial" w:eastAsia="Arial" w:hAnsi="Arial"/>
                <w:sz w:val="18"/>
                <w:szCs w:val="18"/>
                <w:b w:val="1"/>
                <w:bCs w:val="1"/>
                <w:color w:val="auto"/>
              </w:rPr>
              <w:t>Sales**</w:t>
            </w:r>
          </w:p>
        </w:tc>
        <w:tc>
          <w:tcPr>
            <w:tcW w:w="100" w:type="dxa"/>
            <w:vAlign w:val="bottom"/>
          </w:tcPr>
          <w:p>
            <w:pPr>
              <w:spacing w:after="0"/>
              <w:rPr>
                <w:sz w:val="18"/>
                <w:szCs w:val="18"/>
                <w:color w:val="auto"/>
              </w:rPr>
            </w:pPr>
          </w:p>
        </w:tc>
        <w:tc>
          <w:tcPr>
            <w:tcW w:w="120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w w:val="95"/>
              </w:rPr>
              <w:t>In (Out) of</w:t>
            </w:r>
          </w:p>
        </w:tc>
        <w:tc>
          <w:tcPr>
            <w:tcW w:w="1440" w:type="dxa"/>
            <w:vAlign w:val="bottom"/>
            <w:gridSpan w:val="3"/>
          </w:tcPr>
          <w:p>
            <w:pPr>
              <w:jc w:val="center"/>
              <w:ind w:right="220"/>
              <w:spacing w:after="0"/>
              <w:rPr>
                <w:sz w:val="20"/>
                <w:szCs w:val="20"/>
                <w:color w:val="auto"/>
              </w:rPr>
            </w:pPr>
            <w:r>
              <w:rPr>
                <w:rFonts w:ascii="Arial" w:cs="Arial" w:eastAsia="Arial" w:hAnsi="Arial"/>
                <w:sz w:val="18"/>
                <w:szCs w:val="18"/>
                <w:b w:val="1"/>
                <w:bCs w:val="1"/>
                <w:color w:val="auto"/>
                <w:w w:val="90"/>
              </w:rPr>
              <w:t>December 31,</w:t>
            </w:r>
          </w:p>
        </w:tc>
        <w:tc>
          <w:tcPr>
            <w:tcW w:w="100" w:type="dxa"/>
            <w:vAlign w:val="bottom"/>
          </w:tcPr>
          <w:p>
            <w:pPr>
              <w:spacing w:after="0"/>
              <w:rPr>
                <w:sz w:val="18"/>
                <w:szCs w:val="18"/>
                <w:color w:val="auto"/>
              </w:rPr>
            </w:pPr>
          </w:p>
        </w:tc>
        <w:tc>
          <w:tcPr>
            <w:tcW w:w="1460" w:type="dxa"/>
            <w:vAlign w:val="bottom"/>
            <w:gridSpan w:val="3"/>
          </w:tcPr>
          <w:p>
            <w:pPr>
              <w:jc w:val="center"/>
              <w:ind w:right="220"/>
              <w:spacing w:after="0"/>
              <w:rPr>
                <w:sz w:val="20"/>
                <w:szCs w:val="20"/>
                <w:color w:val="auto"/>
              </w:rPr>
            </w:pPr>
            <w:r>
              <w:rPr>
                <w:rFonts w:ascii="Arial" w:cs="Arial" w:eastAsia="Arial" w:hAnsi="Arial"/>
                <w:sz w:val="18"/>
                <w:szCs w:val="18"/>
                <w:b w:val="1"/>
                <w:bCs w:val="1"/>
                <w:color w:val="auto"/>
                <w:w w:val="90"/>
              </w:rPr>
              <w:t>Relating to</w:t>
            </w:r>
          </w:p>
        </w:tc>
        <w:tc>
          <w:tcPr>
            <w:tcW w:w="0" w:type="dxa"/>
            <w:vAlign w:val="bottom"/>
          </w:tcPr>
          <w:p>
            <w:pPr>
              <w:spacing w:after="0"/>
              <w:rPr>
                <w:sz w:val="1"/>
                <w:szCs w:val="1"/>
                <w:color w:val="auto"/>
              </w:rPr>
            </w:pPr>
          </w:p>
        </w:tc>
      </w:tr>
      <w:tr>
        <w:trPr>
          <w:trHeight w:val="234"/>
        </w:trPr>
        <w:tc>
          <w:tcPr>
            <w:tcW w:w="15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60" w:type="dxa"/>
            <w:vAlign w:val="bottom"/>
          </w:tcPr>
          <w:p>
            <w:pPr>
              <w:jc w:val="center"/>
              <w:ind w:right="70"/>
              <w:spacing w:after="0"/>
              <w:rPr>
                <w:sz w:val="20"/>
                <w:szCs w:val="20"/>
                <w:color w:val="auto"/>
              </w:rPr>
            </w:pPr>
            <w:r>
              <w:rPr>
                <w:rFonts w:ascii="Arial" w:cs="Arial" w:eastAsia="Arial" w:hAnsi="Arial"/>
                <w:sz w:val="18"/>
                <w:szCs w:val="18"/>
                <w:b w:val="1"/>
                <w:bCs w:val="1"/>
                <w:color w:val="auto"/>
                <w:w w:val="89"/>
              </w:rPr>
              <w:t>2018</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40" w:type="dxa"/>
            <w:vAlign w:val="bottom"/>
            <w:gridSpan w:val="2"/>
            <w:vMerge w:val="continue"/>
          </w:tcPr>
          <w:p>
            <w:pPr>
              <w:spacing w:after="0"/>
              <w:rPr>
                <w:sz w:val="20"/>
                <w:szCs w:val="20"/>
                <w:color w:val="auto"/>
              </w:rPr>
            </w:pPr>
          </w:p>
        </w:tc>
        <w:tc>
          <w:tcPr>
            <w:tcW w:w="100" w:type="dxa"/>
            <w:vAlign w:val="bottom"/>
          </w:tcPr>
          <w:p>
            <w:pPr>
              <w:spacing w:after="0"/>
              <w:rPr>
                <w:sz w:val="20"/>
                <w:szCs w:val="20"/>
                <w:color w:val="auto"/>
              </w:rPr>
            </w:pPr>
          </w:p>
        </w:tc>
        <w:tc>
          <w:tcPr>
            <w:tcW w:w="1100" w:type="dxa"/>
            <w:vAlign w:val="bottom"/>
            <w:gridSpan w:val="2"/>
            <w:vMerge w:val="continue"/>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40" w:type="dxa"/>
            <w:vAlign w:val="bottom"/>
            <w:gridSpan w:val="2"/>
            <w:vMerge w:val="continue"/>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gridSpan w:val="2"/>
          </w:tcPr>
          <w:p>
            <w:pPr>
              <w:ind w:left="160"/>
              <w:spacing w:after="0"/>
              <w:rPr>
                <w:sz w:val="20"/>
                <w:szCs w:val="20"/>
                <w:color w:val="auto"/>
              </w:rPr>
            </w:pPr>
            <w:r>
              <w:rPr>
                <w:rFonts w:ascii="Arial" w:cs="Arial" w:eastAsia="Arial" w:hAnsi="Arial"/>
                <w:sz w:val="18"/>
                <w:szCs w:val="18"/>
                <w:b w:val="1"/>
                <w:bCs w:val="1"/>
                <w:color w:val="auto"/>
              </w:rPr>
              <w:t>Level 3</w:t>
            </w:r>
          </w:p>
        </w:tc>
        <w:tc>
          <w:tcPr>
            <w:tcW w:w="100" w:type="dxa"/>
            <w:vAlign w:val="bottom"/>
          </w:tcPr>
          <w:p>
            <w:pPr>
              <w:spacing w:after="0"/>
              <w:rPr>
                <w:sz w:val="20"/>
                <w:szCs w:val="20"/>
                <w:color w:val="auto"/>
              </w:rPr>
            </w:pPr>
          </w:p>
        </w:tc>
        <w:tc>
          <w:tcPr>
            <w:tcW w:w="1120" w:type="dxa"/>
            <w:vAlign w:val="bottom"/>
          </w:tcPr>
          <w:p>
            <w:pPr>
              <w:jc w:val="center"/>
              <w:spacing w:after="0"/>
              <w:rPr>
                <w:sz w:val="20"/>
                <w:szCs w:val="20"/>
                <w:color w:val="auto"/>
              </w:rPr>
            </w:pPr>
            <w:r>
              <w:rPr>
                <w:rFonts w:ascii="Arial" w:cs="Arial" w:eastAsia="Arial" w:hAnsi="Arial"/>
                <w:sz w:val="18"/>
                <w:szCs w:val="18"/>
                <w:b w:val="1"/>
                <w:bCs w:val="1"/>
                <w:color w:val="auto"/>
                <w:w w:val="89"/>
              </w:rPr>
              <w:t>2018</w:t>
            </w:r>
          </w:p>
        </w:tc>
        <w:tc>
          <w:tcPr>
            <w:tcW w:w="220" w:type="dxa"/>
            <w:vAlign w:val="bottom"/>
          </w:tcPr>
          <w:p>
            <w:pPr>
              <w:spacing w:after="0"/>
              <w:rPr>
                <w:sz w:val="20"/>
                <w:szCs w:val="20"/>
                <w:color w:val="auto"/>
              </w:rPr>
            </w:pPr>
          </w:p>
        </w:tc>
        <w:tc>
          <w:tcPr>
            <w:tcW w:w="1560" w:type="dxa"/>
            <w:vAlign w:val="bottom"/>
            <w:gridSpan w:val="4"/>
          </w:tcPr>
          <w:p>
            <w:pPr>
              <w:jc w:val="center"/>
              <w:ind w:right="100"/>
              <w:spacing w:after="0"/>
              <w:rPr>
                <w:sz w:val="20"/>
                <w:szCs w:val="20"/>
                <w:color w:val="auto"/>
              </w:rPr>
            </w:pPr>
            <w:r>
              <w:rPr>
                <w:rFonts w:ascii="Arial" w:cs="Arial" w:eastAsia="Arial" w:hAnsi="Arial"/>
                <w:sz w:val="18"/>
                <w:szCs w:val="18"/>
                <w:b w:val="1"/>
                <w:bCs w:val="1"/>
                <w:color w:val="auto"/>
                <w:w w:val="89"/>
              </w:rPr>
              <w:t>Positions Still Held</w:t>
            </w:r>
          </w:p>
        </w:tc>
        <w:tc>
          <w:tcPr>
            <w:tcW w:w="0" w:type="dxa"/>
            <w:vAlign w:val="bottom"/>
          </w:tcPr>
          <w:p>
            <w:pPr>
              <w:spacing w:after="0"/>
              <w:rPr>
                <w:sz w:val="1"/>
                <w:szCs w:val="1"/>
                <w:color w:val="auto"/>
              </w:rPr>
            </w:pPr>
          </w:p>
        </w:tc>
      </w:tr>
      <w:tr>
        <w:trPr>
          <w:trHeight w:val="209"/>
        </w:trPr>
        <w:tc>
          <w:tcPr>
            <w:tcW w:w="15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520" w:type="dxa"/>
            <w:vAlign w:val="bottom"/>
          </w:tcPr>
          <w:p>
            <w:pPr>
              <w:spacing w:after="0" w:line="201" w:lineRule="exact"/>
              <w:rPr>
                <w:sz w:val="20"/>
                <w:szCs w:val="20"/>
                <w:color w:val="auto"/>
              </w:rPr>
            </w:pPr>
            <w:r>
              <w:rPr>
                <w:rFonts w:ascii="Arial" w:cs="Arial" w:eastAsia="Arial" w:hAnsi="Arial"/>
                <w:sz w:val="18"/>
                <w:szCs w:val="18"/>
                <w:color w:val="auto"/>
              </w:rPr>
              <w:t>Deferred income</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1520" w:type="dxa"/>
            <w:vAlign w:val="bottom"/>
          </w:tcPr>
          <w:p>
            <w:pPr>
              <w:ind w:left="180"/>
              <w:spacing w:after="0"/>
              <w:rPr>
                <w:sz w:val="20"/>
                <w:szCs w:val="20"/>
                <w:color w:val="auto"/>
              </w:rPr>
            </w:pPr>
            <w:r>
              <w:rPr>
                <w:rFonts w:ascii="Arial" w:cs="Arial" w:eastAsia="Arial" w:hAnsi="Arial"/>
                <w:sz w:val="18"/>
                <w:szCs w:val="18"/>
                <w:color w:val="auto"/>
              </w:rPr>
              <w:t>annuity</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1,103,026</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61"/>
              <w:spacing w:after="0"/>
              <w:rPr>
                <w:sz w:val="20"/>
                <w:szCs w:val="20"/>
                <w:color w:val="auto"/>
              </w:rPr>
            </w:pPr>
            <w:r>
              <w:rPr>
                <w:rFonts w:ascii="Arial" w:cs="Arial" w:eastAsia="Arial" w:hAnsi="Arial"/>
                <w:sz w:val="18"/>
                <w:szCs w:val="18"/>
                <w:color w:val="auto"/>
              </w:rPr>
              <w:t>(258,049)</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712,735</w:t>
            </w:r>
          </w:p>
        </w:tc>
        <w:tc>
          <w:tcPr>
            <w:tcW w:w="280" w:type="dxa"/>
            <w:vAlign w:val="bottom"/>
            <w:gridSpan w:val="2"/>
          </w:tcPr>
          <w:p>
            <w:pPr>
              <w:jc w:val="right"/>
              <w:ind w:right="7"/>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61"/>
              <w:spacing w:after="0"/>
              <w:rPr>
                <w:sz w:val="20"/>
                <w:szCs w:val="20"/>
                <w:color w:val="auto"/>
              </w:rPr>
            </w:pPr>
            <w:r>
              <w:rPr>
                <w:rFonts w:ascii="Arial" w:cs="Arial" w:eastAsia="Arial" w:hAnsi="Arial"/>
                <w:sz w:val="18"/>
                <w:szCs w:val="18"/>
                <w:color w:val="auto"/>
              </w:rPr>
              <w:t>(33,239)</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gridSpan w:val="2"/>
          </w:tcPr>
          <w:p>
            <w:pPr>
              <w:ind w:left="80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1,524,473</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60" w:type="dxa"/>
            <w:vAlign w:val="bottom"/>
            <w:gridSpan w:val="3"/>
          </w:tcPr>
          <w:p>
            <w:pPr>
              <w:jc w:val="right"/>
              <w:ind w:right="40"/>
              <w:spacing w:after="0"/>
              <w:rPr>
                <w:sz w:val="20"/>
                <w:szCs w:val="20"/>
                <w:color w:val="auto"/>
              </w:rPr>
            </w:pPr>
            <w:r>
              <w:rPr>
                <w:rFonts w:ascii="Arial" w:cs="Arial" w:eastAsia="Arial" w:hAnsi="Arial"/>
                <w:sz w:val="18"/>
                <w:szCs w:val="18"/>
                <w:color w:val="auto"/>
              </w:rPr>
              <w:t>(258,049)</w:t>
            </w:r>
          </w:p>
        </w:tc>
        <w:tc>
          <w:tcPr>
            <w:tcW w:w="0" w:type="dxa"/>
            <w:vAlign w:val="bottom"/>
          </w:tcPr>
          <w:p>
            <w:pPr>
              <w:spacing w:after="0"/>
              <w:rPr>
                <w:sz w:val="1"/>
                <w:szCs w:val="1"/>
                <w:color w:val="auto"/>
              </w:rPr>
            </w:pPr>
          </w:p>
        </w:tc>
      </w:tr>
      <w:tr>
        <w:trPr>
          <w:trHeight w:val="202"/>
        </w:trPr>
        <w:tc>
          <w:tcPr>
            <w:tcW w:w="15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4"/>
              </w:rPr>
              <w:t>Guaranteed interest</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44"/>
        </w:trPr>
        <w:tc>
          <w:tcPr>
            <w:tcW w:w="15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accounts</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30,234,543</w:t>
            </w:r>
          </w:p>
        </w:tc>
        <w:tc>
          <w:tcPr>
            <w:tcW w:w="12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040" w:type="dxa"/>
            <w:vAlign w:val="bottom"/>
            <w:gridSpan w:val="2"/>
            <w:shd w:val="clear" w:color="auto" w:fill="CCEEFF"/>
          </w:tcPr>
          <w:p>
            <w:pPr>
              <w:jc w:val="right"/>
              <w:ind w:right="121"/>
              <w:spacing w:after="0"/>
              <w:rPr>
                <w:sz w:val="20"/>
                <w:szCs w:val="20"/>
                <w:color w:val="auto"/>
              </w:rPr>
            </w:pPr>
            <w:r>
              <w:rPr>
                <w:rFonts w:ascii="Arial" w:cs="Arial" w:eastAsia="Arial" w:hAnsi="Arial"/>
                <w:sz w:val="18"/>
                <w:szCs w:val="18"/>
                <w:color w:val="auto"/>
              </w:rPr>
              <w:t>139,167</w:t>
            </w:r>
          </w:p>
        </w:tc>
        <w:tc>
          <w:tcPr>
            <w:tcW w:w="100" w:type="dxa"/>
            <w:vAlign w:val="bottom"/>
            <w:shd w:val="clear" w:color="auto" w:fill="CCEEFF"/>
          </w:tcPr>
          <w:p>
            <w:pPr>
              <w:spacing w:after="0"/>
              <w:rPr>
                <w:sz w:val="21"/>
                <w:szCs w:val="21"/>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11,271,914</w:t>
            </w:r>
          </w:p>
        </w:tc>
        <w:tc>
          <w:tcPr>
            <w:tcW w:w="1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14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w w:val="95"/>
              </w:rPr>
              <w:t>(11,777,771)</w:t>
            </w:r>
          </w:p>
        </w:tc>
        <w:tc>
          <w:tcPr>
            <w:tcW w:w="100" w:type="dxa"/>
            <w:vAlign w:val="bottom"/>
            <w:shd w:val="clear" w:color="auto" w:fill="CCEEFF"/>
          </w:tcPr>
          <w:p>
            <w:pPr>
              <w:spacing w:after="0"/>
              <w:rPr>
                <w:sz w:val="21"/>
                <w:szCs w:val="21"/>
                <w:color w:val="auto"/>
              </w:rPr>
            </w:pPr>
          </w:p>
        </w:tc>
        <w:tc>
          <w:tcPr>
            <w:tcW w:w="1200" w:type="dxa"/>
            <w:vAlign w:val="bottom"/>
            <w:gridSpan w:val="2"/>
            <w:shd w:val="clear" w:color="auto" w:fill="CCEEFF"/>
          </w:tcPr>
          <w:p>
            <w:pPr>
              <w:ind w:left="8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1"/>
                <w:szCs w:val="21"/>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29,867,853</w:t>
            </w:r>
          </w:p>
        </w:tc>
        <w:tc>
          <w:tcPr>
            <w:tcW w:w="100" w:type="dxa"/>
            <w:vAlign w:val="bottom"/>
            <w:shd w:val="clear" w:color="auto" w:fill="CCEEFF"/>
          </w:tcPr>
          <w:p>
            <w:pPr>
              <w:spacing w:after="0"/>
              <w:rPr>
                <w:sz w:val="21"/>
                <w:szCs w:val="21"/>
                <w:color w:val="auto"/>
              </w:rPr>
            </w:pPr>
          </w:p>
        </w:tc>
        <w:tc>
          <w:tcPr>
            <w:tcW w:w="146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(137,330)</w:t>
            </w:r>
          </w:p>
        </w:tc>
        <w:tc>
          <w:tcPr>
            <w:tcW w:w="0" w:type="dxa"/>
            <w:vAlign w:val="bottom"/>
          </w:tcPr>
          <w:p>
            <w:pPr>
              <w:spacing w:after="0"/>
              <w:rPr>
                <w:sz w:val="1"/>
                <w:szCs w:val="1"/>
                <w:color w:val="auto"/>
              </w:rPr>
            </w:pPr>
          </w:p>
        </w:tc>
      </w:tr>
      <w:tr>
        <w:trPr>
          <w:trHeight w:val="223"/>
        </w:trPr>
        <w:tc>
          <w:tcPr>
            <w:tcW w:w="1520" w:type="dxa"/>
            <w:vAlign w:val="bottom"/>
          </w:tcPr>
          <w:p>
            <w:pPr>
              <w:spacing w:after="0"/>
              <w:rPr>
                <w:sz w:val="20"/>
                <w:szCs w:val="20"/>
                <w:color w:val="auto"/>
              </w:rPr>
            </w:pPr>
            <w:r>
              <w:rPr>
                <w:rFonts w:ascii="Arial" w:cs="Arial" w:eastAsia="Arial" w:hAnsi="Arial"/>
                <w:sz w:val="18"/>
                <w:szCs w:val="18"/>
                <w:color w:val="auto"/>
              </w:rPr>
              <w:t>Total</w:t>
            </w:r>
          </w:p>
        </w:tc>
        <w:tc>
          <w:tcPr>
            <w:tcW w:w="100" w:type="dxa"/>
            <w:vAlign w:val="bottom"/>
          </w:tcPr>
          <w:p>
            <w:pPr>
              <w:spacing w:after="0"/>
              <w:rPr>
                <w:sz w:val="19"/>
                <w:szCs w:val="19"/>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31,337,569</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(118,882</w:t>
            </w:r>
          </w:p>
        </w:tc>
        <w:tc>
          <w:tcPr>
            <w:tcW w:w="200" w:type="dxa"/>
            <w:vAlign w:val="bottom"/>
          </w:tcPr>
          <w:p>
            <w:pPr>
              <w:jc w:val="right"/>
              <w:ind w:right="61"/>
              <w:spacing w:after="0"/>
              <w:rPr>
                <w:sz w:val="20"/>
                <w:szCs w:val="20"/>
                <w:color w:val="auto"/>
              </w:rPr>
            </w:pPr>
            <w:r>
              <w:rPr>
                <w:rFonts w:ascii="Arial" w:cs="Arial" w:eastAsia="Arial" w:hAnsi="Arial"/>
                <w:sz w:val="16"/>
                <w:szCs w:val="16"/>
                <w:color w:val="auto"/>
                <w:w w:val="74"/>
              </w:rPr>
              <w:t>)</w:t>
            </w: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11,984,649</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Borders>
              <w:top w:val="single" w:sz="8" w:color="auto"/>
            </w:tcBorders>
          </w:tcPr>
          <w:p>
            <w:pPr>
              <w:jc w:val="right"/>
              <w:ind w:right="7"/>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(11,811,010</w:t>
            </w:r>
          </w:p>
        </w:tc>
        <w:tc>
          <w:tcPr>
            <w:tcW w:w="200" w:type="dxa"/>
            <w:vAlign w:val="bottom"/>
          </w:tcPr>
          <w:p>
            <w:pPr>
              <w:jc w:val="right"/>
              <w:ind w:right="61"/>
              <w:spacing w:after="0"/>
              <w:rPr>
                <w:sz w:val="20"/>
                <w:szCs w:val="20"/>
                <w:color w:val="auto"/>
              </w:rPr>
            </w:pPr>
            <w:r>
              <w:rPr>
                <w:rFonts w:ascii="Arial" w:cs="Arial" w:eastAsia="Arial" w:hAnsi="Arial"/>
                <w:sz w:val="16"/>
                <w:szCs w:val="16"/>
                <w:color w:val="auto"/>
                <w:w w:val="74"/>
              </w:rPr>
              <w:t>)</w:t>
            </w: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tcBorders>
          </w:tcPr>
          <w:p>
            <w:pPr>
              <w:ind w:left="800"/>
              <w:spacing w:after="0"/>
              <w:rPr>
                <w:sz w:val="20"/>
                <w:szCs w:val="20"/>
                <w:color w:val="auto"/>
              </w:rPr>
            </w:pPr>
            <w:r>
              <w:rPr>
                <w:rFonts w:ascii="Arial" w:cs="Arial" w:eastAsia="Arial" w:hAnsi="Arial"/>
                <w:sz w:val="18"/>
                <w:szCs w:val="18"/>
                <w:color w:val="auto"/>
                <w:w w:val="88"/>
              </w:rPr>
              <w:t>—</w:t>
            </w:r>
          </w:p>
        </w:tc>
        <w:tc>
          <w:tcPr>
            <w:tcW w:w="220" w:type="dxa"/>
            <w:vAlign w:val="bottom"/>
          </w:tcPr>
          <w:p>
            <w:pPr>
              <w:spacing w:after="0"/>
              <w:rPr>
                <w:sz w:val="19"/>
                <w:szCs w:val="19"/>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31,392,326</w:t>
            </w:r>
          </w:p>
        </w:tc>
        <w:tc>
          <w:tcPr>
            <w:tcW w:w="220" w:type="dxa"/>
            <w:vAlign w:val="bottom"/>
          </w:tcPr>
          <w:p>
            <w:pPr>
              <w:spacing w:after="0"/>
              <w:rPr>
                <w:sz w:val="19"/>
                <w:szCs w:val="19"/>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(395,379</w:t>
            </w:r>
          </w:p>
        </w:tc>
        <w:tc>
          <w:tcPr>
            <w:tcW w:w="100" w:type="dxa"/>
            <w:vAlign w:val="bottom"/>
            <w:gridSpan w:val="2"/>
          </w:tcPr>
          <w:p>
            <w:pPr>
              <w:jc w:val="right"/>
              <w:ind w:right="40"/>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1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Includes interest and unrealized gains or losses.</w:t>
      </w:r>
    </w:p>
    <w:p>
      <w:pPr>
        <w:spacing w:after="0" w:line="23" w:lineRule="exact"/>
        <w:rPr>
          <w:sz w:val="20"/>
          <w:szCs w:val="20"/>
          <w:color w:val="auto"/>
        </w:rPr>
      </w:pPr>
    </w:p>
    <w:p>
      <w:pPr>
        <w:ind w:left="660" w:right="480" w:hanging="328"/>
        <w:spacing w:after="0" w:line="260" w:lineRule="auto"/>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Includes contributions, transfers from affiliated and unaffiliated plans, transfers to other investments via participant election, benefits paid to participants, and administrative expenses.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Quantitative Information about Level 3 Fair Value Measurements</w:t>
      </w:r>
    </w:p>
    <w:p>
      <w:pPr>
        <w:spacing w:after="0" w:line="229"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color w:val="auto"/>
        </w:rPr>
        <w:t>The following table provides quantitative information about the significant unobservable inputs used for recurring fair value measurements categorized within Level 3.</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4180" w:type="dxa"/>
            <w:vAlign w:val="bottom"/>
            <w:tcBorders>
              <w:bottom w:val="single" w:sz="8" w:color="auto"/>
            </w:tcBorders>
            <w:gridSpan w:val="4"/>
          </w:tcPr>
          <w:p>
            <w:pPr>
              <w:ind w:left="420"/>
              <w:spacing w:after="0"/>
              <w:rPr>
                <w:sz w:val="20"/>
                <w:szCs w:val="20"/>
                <w:color w:val="auto"/>
              </w:rPr>
            </w:pPr>
            <w:r>
              <w:rPr>
                <w:rFonts w:ascii="Arial" w:cs="Arial" w:eastAsia="Arial" w:hAnsi="Arial"/>
                <w:sz w:val="18"/>
                <w:szCs w:val="18"/>
                <w:b w:val="1"/>
                <w:bCs w:val="1"/>
                <w:color w:val="auto"/>
              </w:rPr>
              <w:t>As of December 31, 2019</w:t>
            </w:r>
          </w:p>
        </w:tc>
        <w:tc>
          <w:tcPr>
            <w:tcW w:w="54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191"/>
        </w:trPr>
        <w:tc>
          <w:tcPr>
            <w:tcW w:w="36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20" w:type="dxa"/>
            <w:vAlign w:val="bottom"/>
            <w:gridSpan w:val="2"/>
          </w:tcPr>
          <w:p>
            <w:pPr>
              <w:jc w:val="center"/>
              <w:ind w:right="320"/>
              <w:spacing w:after="0" w:line="191" w:lineRule="exact"/>
              <w:rPr>
                <w:sz w:val="20"/>
                <w:szCs w:val="20"/>
                <w:color w:val="auto"/>
              </w:rPr>
            </w:pPr>
            <w:r>
              <w:rPr>
                <w:rFonts w:ascii="Arial" w:cs="Arial" w:eastAsia="Arial" w:hAnsi="Arial"/>
                <w:sz w:val="18"/>
                <w:szCs w:val="18"/>
                <w:b w:val="1"/>
                <w:bCs w:val="1"/>
                <w:color w:val="auto"/>
                <w:w w:val="81"/>
              </w:rPr>
              <w:t>Assets</w:t>
            </w:r>
          </w:p>
        </w:tc>
        <w:tc>
          <w:tcPr>
            <w:tcW w:w="17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300" w:type="dxa"/>
            <w:vAlign w:val="bottom"/>
          </w:tcPr>
          <w:p>
            <w:pPr>
              <w:spacing w:after="0"/>
              <w:rPr>
                <w:sz w:val="16"/>
                <w:szCs w:val="16"/>
                <w:color w:val="auto"/>
              </w:rPr>
            </w:pPr>
          </w:p>
        </w:tc>
      </w:tr>
      <w:tr>
        <w:trPr>
          <w:trHeight w:val="229"/>
        </w:trPr>
        <w:tc>
          <w:tcPr>
            <w:tcW w:w="3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2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8"/>
              </w:rPr>
              <w:t>measured at</w:t>
            </w:r>
          </w:p>
        </w:tc>
        <w:tc>
          <w:tcPr>
            <w:tcW w:w="1760" w:type="dxa"/>
            <w:vAlign w:val="bottom"/>
          </w:tcPr>
          <w:p>
            <w:pPr>
              <w:ind w:left="520"/>
              <w:spacing w:after="0"/>
              <w:rPr>
                <w:sz w:val="20"/>
                <w:szCs w:val="20"/>
                <w:color w:val="auto"/>
              </w:rPr>
            </w:pPr>
            <w:r>
              <w:rPr>
                <w:rFonts w:ascii="Arial" w:cs="Arial" w:eastAsia="Arial" w:hAnsi="Arial"/>
                <w:sz w:val="18"/>
                <w:szCs w:val="18"/>
                <w:b w:val="1"/>
                <w:bCs w:val="1"/>
                <w:color w:val="auto"/>
              </w:rPr>
              <w:t>Valuation</w:t>
            </w:r>
          </w:p>
        </w:tc>
        <w:tc>
          <w:tcPr>
            <w:tcW w:w="120" w:type="dxa"/>
            <w:vAlign w:val="bottom"/>
          </w:tcPr>
          <w:p>
            <w:pPr>
              <w:spacing w:after="0"/>
              <w:rPr>
                <w:sz w:val="19"/>
                <w:szCs w:val="19"/>
                <w:color w:val="auto"/>
              </w:rPr>
            </w:pPr>
          </w:p>
        </w:tc>
        <w:tc>
          <w:tcPr>
            <w:tcW w:w="23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9"/>
              </w:rPr>
              <w:t>Unobservable</w:t>
            </w:r>
          </w:p>
        </w:tc>
        <w:tc>
          <w:tcPr>
            <w:tcW w:w="1840" w:type="dxa"/>
            <w:vAlign w:val="bottom"/>
            <w:gridSpan w:val="2"/>
          </w:tcPr>
          <w:p>
            <w:pPr>
              <w:ind w:left="460"/>
              <w:spacing w:after="0"/>
              <w:rPr>
                <w:sz w:val="20"/>
                <w:szCs w:val="20"/>
                <w:color w:val="auto"/>
              </w:rPr>
            </w:pPr>
            <w:r>
              <w:rPr>
                <w:rFonts w:ascii="Arial" w:cs="Arial" w:eastAsia="Arial" w:hAnsi="Arial"/>
                <w:sz w:val="18"/>
                <w:szCs w:val="18"/>
                <w:b w:val="1"/>
                <w:bCs w:val="1"/>
                <w:color w:val="auto"/>
              </w:rPr>
              <w:t>Input/range</w:t>
            </w:r>
          </w:p>
        </w:tc>
      </w:tr>
      <w:tr>
        <w:trPr>
          <w:trHeight w:val="234"/>
        </w:trPr>
        <w:tc>
          <w:tcPr>
            <w:tcW w:w="3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2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3"/>
              </w:rPr>
              <w:t>fair value</w:t>
            </w:r>
          </w:p>
        </w:tc>
        <w:tc>
          <w:tcPr>
            <w:tcW w:w="1760" w:type="dxa"/>
            <w:vAlign w:val="bottom"/>
          </w:tcPr>
          <w:p>
            <w:pPr>
              <w:ind w:left="500"/>
              <w:spacing w:after="0"/>
              <w:rPr>
                <w:sz w:val="20"/>
                <w:szCs w:val="20"/>
                <w:color w:val="auto"/>
              </w:rPr>
            </w:pPr>
            <w:r>
              <w:rPr>
                <w:rFonts w:ascii="Arial" w:cs="Arial" w:eastAsia="Arial" w:hAnsi="Arial"/>
                <w:sz w:val="18"/>
                <w:szCs w:val="18"/>
                <w:b w:val="1"/>
                <w:bCs w:val="1"/>
                <w:color w:val="auto"/>
              </w:rPr>
              <w:t>technique</w:t>
            </w:r>
          </w:p>
        </w:tc>
        <w:tc>
          <w:tcPr>
            <w:tcW w:w="120" w:type="dxa"/>
            <w:vAlign w:val="bottom"/>
          </w:tcPr>
          <w:p>
            <w:pPr>
              <w:spacing w:after="0"/>
              <w:rPr>
                <w:sz w:val="20"/>
                <w:szCs w:val="20"/>
                <w:color w:val="auto"/>
              </w:rPr>
            </w:pPr>
          </w:p>
        </w:tc>
        <w:tc>
          <w:tcPr>
            <w:tcW w:w="23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input description</w:t>
            </w:r>
          </w:p>
        </w:tc>
        <w:tc>
          <w:tcPr>
            <w:tcW w:w="540" w:type="dxa"/>
            <w:vAlign w:val="bottom"/>
          </w:tcPr>
          <w:p>
            <w:pPr>
              <w:spacing w:after="0"/>
              <w:rPr>
                <w:sz w:val="20"/>
                <w:szCs w:val="20"/>
                <w:color w:val="auto"/>
              </w:rPr>
            </w:pPr>
          </w:p>
        </w:tc>
        <w:tc>
          <w:tcPr>
            <w:tcW w:w="1300" w:type="dxa"/>
            <w:vAlign w:val="bottom"/>
          </w:tcPr>
          <w:p>
            <w:pPr>
              <w:ind w:left="40"/>
              <w:spacing w:after="0"/>
              <w:rPr>
                <w:sz w:val="20"/>
                <w:szCs w:val="20"/>
                <w:color w:val="auto"/>
              </w:rPr>
            </w:pPr>
            <w:r>
              <w:rPr>
                <w:rFonts w:ascii="Arial" w:cs="Arial" w:eastAsia="Arial" w:hAnsi="Arial"/>
                <w:sz w:val="18"/>
                <w:szCs w:val="18"/>
                <w:b w:val="1"/>
                <w:bCs w:val="1"/>
                <w:color w:val="auto"/>
              </w:rPr>
              <w:t>of inputs</w:t>
            </w:r>
          </w:p>
        </w:tc>
      </w:tr>
      <w:tr>
        <w:trPr>
          <w:trHeight w:val="210"/>
        </w:trPr>
        <w:tc>
          <w:tcPr>
            <w:tcW w:w="36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76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2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r>
      <w:tr>
        <w:trPr>
          <w:trHeight w:val="229"/>
        </w:trPr>
        <w:tc>
          <w:tcPr>
            <w:tcW w:w="3680" w:type="dxa"/>
            <w:vAlign w:val="bottom"/>
          </w:tcPr>
          <w:p>
            <w:pPr>
              <w:spacing w:after="0"/>
              <w:rPr>
                <w:sz w:val="20"/>
                <w:szCs w:val="20"/>
                <w:color w:val="auto"/>
              </w:rPr>
            </w:pPr>
            <w:r>
              <w:rPr>
                <w:rFonts w:ascii="Arial" w:cs="Arial" w:eastAsia="Arial" w:hAnsi="Arial"/>
                <w:sz w:val="18"/>
                <w:szCs w:val="18"/>
                <w:color w:val="auto"/>
              </w:rPr>
              <w:t>Deferred income annuity</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w:t>
            </w:r>
          </w:p>
        </w:tc>
        <w:tc>
          <w:tcPr>
            <w:tcW w:w="132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2,144,958</w:t>
            </w:r>
          </w:p>
        </w:tc>
        <w:tc>
          <w:tcPr>
            <w:tcW w:w="1760" w:type="dxa"/>
            <w:vAlign w:val="bottom"/>
          </w:tcPr>
          <w:p>
            <w:pPr>
              <w:spacing w:after="0"/>
              <w:rPr>
                <w:sz w:val="20"/>
                <w:szCs w:val="20"/>
                <w:color w:val="auto"/>
              </w:rPr>
            </w:pPr>
            <w:r>
              <w:rPr>
                <w:rFonts w:ascii="Arial" w:cs="Arial" w:eastAsia="Arial" w:hAnsi="Arial"/>
                <w:sz w:val="18"/>
                <w:szCs w:val="18"/>
                <w:color w:val="auto"/>
              </w:rPr>
              <w:t>Discounted cash flow</w:t>
            </w:r>
          </w:p>
        </w:tc>
        <w:tc>
          <w:tcPr>
            <w:tcW w:w="2420" w:type="dxa"/>
            <w:vAlign w:val="bottom"/>
            <w:gridSpan w:val="3"/>
          </w:tcPr>
          <w:p>
            <w:pPr>
              <w:ind w:left="120"/>
              <w:spacing w:after="0"/>
              <w:rPr>
                <w:sz w:val="20"/>
                <w:szCs w:val="20"/>
                <w:color w:val="auto"/>
              </w:rPr>
            </w:pPr>
            <w:r>
              <w:rPr>
                <w:rFonts w:ascii="Arial" w:cs="Arial" w:eastAsia="Arial" w:hAnsi="Arial"/>
                <w:sz w:val="18"/>
                <w:szCs w:val="18"/>
                <w:color w:val="auto"/>
              </w:rPr>
              <w:t>Long duration interest rate</w:t>
            </w:r>
          </w:p>
        </w:tc>
        <w:tc>
          <w:tcPr>
            <w:tcW w:w="540" w:type="dxa"/>
            <w:vAlign w:val="bottom"/>
          </w:tcPr>
          <w:p>
            <w:pPr>
              <w:spacing w:after="0"/>
              <w:rPr>
                <w:sz w:val="20"/>
                <w:szCs w:val="20"/>
                <w:color w:val="auto"/>
              </w:rPr>
            </w:pPr>
            <w:r>
              <w:rPr>
                <w:rFonts w:ascii="Arial" w:cs="Arial" w:eastAsia="Arial" w:hAnsi="Arial"/>
                <w:sz w:val="18"/>
                <w:szCs w:val="18"/>
                <w:b w:val="1"/>
                <w:bCs w:val="1"/>
                <w:color w:val="auto"/>
              </w:rPr>
              <w:t>2.77%</w:t>
            </w:r>
          </w:p>
        </w:tc>
        <w:tc>
          <w:tcPr>
            <w:tcW w:w="1300" w:type="dxa"/>
            <w:vAlign w:val="bottom"/>
          </w:tcPr>
          <w:p>
            <w:pPr>
              <w:ind w:left="220"/>
              <w:spacing w:after="0"/>
              <w:rPr>
                <w:sz w:val="20"/>
                <w:szCs w:val="20"/>
                <w:color w:val="auto"/>
              </w:rPr>
            </w:pPr>
            <w:r>
              <w:rPr>
                <w:rFonts w:ascii="Arial" w:cs="Arial" w:eastAsia="Arial" w:hAnsi="Arial"/>
                <w:sz w:val="18"/>
                <w:szCs w:val="18"/>
                <w:b w:val="1"/>
                <w:bCs w:val="1"/>
                <w:color w:val="auto"/>
              </w:rPr>
              <w:t>4.19%</w:t>
            </w:r>
          </w:p>
        </w:tc>
      </w:tr>
      <w:tr>
        <w:trPr>
          <w:trHeight w:val="230"/>
        </w:trPr>
        <w:tc>
          <w:tcPr>
            <w:tcW w:w="3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2420" w:type="dxa"/>
            <w:vAlign w:val="bottom"/>
            <w:gridSpan w:val="3"/>
          </w:tcPr>
          <w:p>
            <w:pPr>
              <w:ind w:left="120"/>
              <w:spacing w:after="0"/>
              <w:rPr>
                <w:sz w:val="20"/>
                <w:szCs w:val="20"/>
                <w:color w:val="auto"/>
              </w:rPr>
            </w:pPr>
            <w:r>
              <w:rPr>
                <w:rFonts w:ascii="Arial" w:cs="Arial" w:eastAsia="Arial" w:hAnsi="Arial"/>
                <w:sz w:val="18"/>
                <w:szCs w:val="18"/>
                <w:color w:val="auto"/>
              </w:rPr>
              <w:t>Mortality rate</w:t>
            </w:r>
          </w:p>
        </w:tc>
        <w:tc>
          <w:tcPr>
            <w:tcW w:w="1840" w:type="dxa"/>
            <w:vAlign w:val="bottom"/>
            <w:gridSpan w:val="2"/>
          </w:tcPr>
          <w:p>
            <w:pPr>
              <w:spacing w:after="0"/>
              <w:rPr>
                <w:sz w:val="20"/>
                <w:szCs w:val="20"/>
                <w:color w:val="auto"/>
              </w:rPr>
            </w:pPr>
            <w:r>
              <w:rPr>
                <w:rFonts w:ascii="Arial" w:cs="Arial" w:eastAsia="Arial" w:hAnsi="Arial"/>
                <w:sz w:val="18"/>
                <w:szCs w:val="18"/>
                <w:color w:val="auto"/>
              </w:rPr>
              <w:t>See note (1)</w:t>
            </w:r>
          </w:p>
        </w:tc>
      </w:tr>
      <w:tr>
        <w:trPr>
          <w:trHeight w:val="243"/>
        </w:trPr>
        <w:tc>
          <w:tcPr>
            <w:tcW w:w="3680" w:type="dxa"/>
            <w:vAlign w:val="bottom"/>
            <w:shd w:val="clear" w:color="auto" w:fill="CCEEFF"/>
          </w:tcPr>
          <w:p>
            <w:pPr>
              <w:spacing w:after="0"/>
              <w:rPr>
                <w:sz w:val="20"/>
                <w:szCs w:val="20"/>
                <w:color w:val="auto"/>
              </w:rPr>
            </w:pPr>
            <w:r>
              <w:rPr>
                <w:rFonts w:ascii="Arial" w:cs="Arial" w:eastAsia="Arial" w:hAnsi="Arial"/>
                <w:sz w:val="18"/>
                <w:szCs w:val="18"/>
                <w:color w:val="auto"/>
              </w:rPr>
              <w:t>Guaranteed interest accounts</w:t>
            </w:r>
          </w:p>
        </w:tc>
        <w:tc>
          <w:tcPr>
            <w:tcW w:w="1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30,880,909</w:t>
            </w:r>
          </w:p>
        </w:tc>
        <w:tc>
          <w:tcPr>
            <w:tcW w:w="1760" w:type="dxa"/>
            <w:vAlign w:val="bottom"/>
            <w:shd w:val="clear" w:color="auto" w:fill="CCEEFF"/>
          </w:tcPr>
          <w:p>
            <w:pPr>
              <w:spacing w:after="0"/>
              <w:rPr>
                <w:sz w:val="20"/>
                <w:szCs w:val="20"/>
                <w:color w:val="auto"/>
              </w:rPr>
            </w:pPr>
            <w:r>
              <w:rPr>
                <w:rFonts w:ascii="Arial" w:cs="Arial" w:eastAsia="Arial" w:hAnsi="Arial"/>
                <w:sz w:val="18"/>
                <w:szCs w:val="18"/>
                <w:color w:val="auto"/>
              </w:rPr>
              <w:t>See note (2)</w:t>
            </w:r>
          </w:p>
        </w:tc>
        <w:tc>
          <w:tcPr>
            <w:tcW w:w="242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rPr>
              <w:t>Interest rate on account</w:t>
            </w:r>
          </w:p>
        </w:tc>
        <w:tc>
          <w:tcPr>
            <w:tcW w:w="5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0.60%</w:t>
            </w:r>
          </w:p>
        </w:tc>
        <w:tc>
          <w:tcPr>
            <w:tcW w:w="1300" w:type="dxa"/>
            <w:vAlign w:val="bottom"/>
            <w:shd w:val="clear" w:color="auto" w:fill="CCEEFF"/>
          </w:tcPr>
          <w:p>
            <w:pPr>
              <w:ind w:left="220"/>
              <w:spacing w:after="0"/>
              <w:rPr>
                <w:sz w:val="20"/>
                <w:szCs w:val="20"/>
                <w:color w:val="auto"/>
              </w:rPr>
            </w:pPr>
            <w:r>
              <w:rPr>
                <w:rFonts w:ascii="Arial" w:cs="Arial" w:eastAsia="Arial" w:hAnsi="Arial"/>
                <w:sz w:val="18"/>
                <w:szCs w:val="18"/>
                <w:b w:val="1"/>
                <w:bCs w:val="1"/>
                <w:color w:val="auto"/>
              </w:rPr>
              <w:t>2.35%</w:t>
            </w:r>
          </w:p>
        </w:tc>
      </w:tr>
      <w:tr>
        <w:trPr>
          <w:trHeight w:val="196"/>
        </w:trPr>
        <w:tc>
          <w:tcPr>
            <w:tcW w:w="36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760" w:type="dxa"/>
            <w:vAlign w:val="bottom"/>
            <w:shd w:val="clear" w:color="auto" w:fill="CCEEFF"/>
          </w:tcPr>
          <w:p>
            <w:pPr>
              <w:spacing w:after="0"/>
              <w:rPr>
                <w:sz w:val="17"/>
                <w:szCs w:val="17"/>
                <w:color w:val="auto"/>
              </w:rPr>
            </w:pPr>
          </w:p>
        </w:tc>
        <w:tc>
          <w:tcPr>
            <w:tcW w:w="2420" w:type="dxa"/>
            <w:vAlign w:val="bottom"/>
            <w:gridSpan w:val="3"/>
            <w:shd w:val="clear" w:color="auto" w:fill="CCEEFF"/>
          </w:tcPr>
          <w:p>
            <w:pPr>
              <w:ind w:left="120"/>
              <w:spacing w:after="0" w:line="196" w:lineRule="exact"/>
              <w:rPr>
                <w:sz w:val="20"/>
                <w:szCs w:val="20"/>
                <w:color w:val="auto"/>
              </w:rPr>
            </w:pPr>
            <w:r>
              <w:rPr>
                <w:rFonts w:ascii="Arial" w:cs="Arial" w:eastAsia="Arial" w:hAnsi="Arial"/>
                <w:sz w:val="18"/>
                <w:szCs w:val="18"/>
                <w:color w:val="auto"/>
              </w:rPr>
              <w:t>Applicable interest rate</w:t>
            </w:r>
          </w:p>
        </w:tc>
        <w:tc>
          <w:tcPr>
            <w:tcW w:w="54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2.07%</w:t>
            </w:r>
          </w:p>
        </w:tc>
        <w:tc>
          <w:tcPr>
            <w:tcW w:w="1300" w:type="dxa"/>
            <w:vAlign w:val="bottom"/>
            <w:shd w:val="clear" w:color="auto" w:fill="CCEEFF"/>
          </w:tcPr>
          <w:p>
            <w:pPr>
              <w:ind w:left="220"/>
              <w:spacing w:after="0" w:line="196" w:lineRule="exact"/>
              <w:rPr>
                <w:sz w:val="20"/>
                <w:szCs w:val="20"/>
                <w:color w:val="auto"/>
              </w:rPr>
            </w:pPr>
            <w:r>
              <w:rPr>
                <w:rFonts w:ascii="Arial" w:cs="Arial" w:eastAsia="Arial" w:hAnsi="Arial"/>
                <w:sz w:val="18"/>
                <w:szCs w:val="18"/>
                <w:b w:val="1"/>
                <w:bCs w:val="1"/>
                <w:color w:val="auto"/>
              </w:rPr>
              <w:t>2.26%</w:t>
            </w:r>
          </w:p>
        </w:tc>
      </w:tr>
      <w:tr>
        <w:trPr>
          <w:trHeight w:val="263"/>
        </w:trPr>
        <w:tc>
          <w:tcPr>
            <w:tcW w:w="36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0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760" w:type="dxa"/>
            <w:vAlign w:val="bottom"/>
            <w:shd w:val="clear" w:color="auto" w:fill="CCEEFF"/>
          </w:tcPr>
          <w:p>
            <w:pPr>
              <w:spacing w:after="0"/>
              <w:rPr>
                <w:sz w:val="22"/>
                <w:szCs w:val="22"/>
                <w:color w:val="auto"/>
              </w:rPr>
            </w:pPr>
          </w:p>
        </w:tc>
        <w:tc>
          <w:tcPr>
            <w:tcW w:w="242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rPr>
              <w:t>Maturity date</w:t>
            </w:r>
          </w:p>
        </w:tc>
        <w:tc>
          <w:tcPr>
            <w:tcW w:w="184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8"/>
              </w:rPr>
              <w:t>12/31/2019 ̶12/31/2025</w:t>
            </w:r>
          </w:p>
        </w:tc>
      </w:tr>
      <w:tr>
        <w:trPr>
          <w:trHeight w:val="473"/>
        </w:trPr>
        <w:tc>
          <w:tcPr>
            <w:tcW w:w="3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4180" w:type="dxa"/>
            <w:vAlign w:val="bottom"/>
            <w:tcBorders>
              <w:bottom w:val="single" w:sz="8" w:color="auto"/>
            </w:tcBorders>
            <w:gridSpan w:val="4"/>
          </w:tcPr>
          <w:p>
            <w:pPr>
              <w:ind w:left="420"/>
              <w:spacing w:after="0"/>
              <w:rPr>
                <w:sz w:val="20"/>
                <w:szCs w:val="20"/>
                <w:color w:val="auto"/>
              </w:rPr>
            </w:pPr>
            <w:r>
              <w:rPr>
                <w:rFonts w:ascii="Arial" w:cs="Arial" w:eastAsia="Arial" w:hAnsi="Arial"/>
                <w:sz w:val="18"/>
                <w:szCs w:val="18"/>
                <w:b w:val="1"/>
                <w:bCs w:val="1"/>
                <w:color w:val="auto"/>
              </w:rPr>
              <w:t>As of December 31, 2018</w:t>
            </w:r>
          </w:p>
        </w:tc>
        <w:tc>
          <w:tcPr>
            <w:tcW w:w="54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191"/>
        </w:trPr>
        <w:tc>
          <w:tcPr>
            <w:tcW w:w="36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20" w:type="dxa"/>
            <w:vAlign w:val="bottom"/>
            <w:gridSpan w:val="2"/>
          </w:tcPr>
          <w:p>
            <w:pPr>
              <w:jc w:val="center"/>
              <w:ind w:right="320"/>
              <w:spacing w:after="0" w:line="191" w:lineRule="exact"/>
              <w:rPr>
                <w:sz w:val="20"/>
                <w:szCs w:val="20"/>
                <w:color w:val="auto"/>
              </w:rPr>
            </w:pPr>
            <w:r>
              <w:rPr>
                <w:rFonts w:ascii="Arial" w:cs="Arial" w:eastAsia="Arial" w:hAnsi="Arial"/>
                <w:sz w:val="18"/>
                <w:szCs w:val="18"/>
                <w:b w:val="1"/>
                <w:bCs w:val="1"/>
                <w:color w:val="auto"/>
                <w:w w:val="81"/>
              </w:rPr>
              <w:t>Assets</w:t>
            </w:r>
          </w:p>
        </w:tc>
        <w:tc>
          <w:tcPr>
            <w:tcW w:w="17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300" w:type="dxa"/>
            <w:vAlign w:val="bottom"/>
          </w:tcPr>
          <w:p>
            <w:pPr>
              <w:spacing w:after="0"/>
              <w:rPr>
                <w:sz w:val="16"/>
                <w:szCs w:val="16"/>
                <w:color w:val="auto"/>
              </w:rPr>
            </w:pPr>
          </w:p>
        </w:tc>
      </w:tr>
      <w:tr>
        <w:trPr>
          <w:trHeight w:val="230"/>
        </w:trPr>
        <w:tc>
          <w:tcPr>
            <w:tcW w:w="3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2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8"/>
              </w:rPr>
              <w:t>measured at</w:t>
            </w:r>
          </w:p>
        </w:tc>
        <w:tc>
          <w:tcPr>
            <w:tcW w:w="1760" w:type="dxa"/>
            <w:vAlign w:val="bottom"/>
          </w:tcPr>
          <w:p>
            <w:pPr>
              <w:ind w:left="520"/>
              <w:spacing w:after="0"/>
              <w:rPr>
                <w:sz w:val="20"/>
                <w:szCs w:val="20"/>
                <w:color w:val="auto"/>
              </w:rPr>
            </w:pPr>
            <w:r>
              <w:rPr>
                <w:rFonts w:ascii="Arial" w:cs="Arial" w:eastAsia="Arial" w:hAnsi="Arial"/>
                <w:sz w:val="18"/>
                <w:szCs w:val="18"/>
                <w:b w:val="1"/>
                <w:bCs w:val="1"/>
                <w:color w:val="auto"/>
              </w:rPr>
              <w:t>Valuation</w:t>
            </w:r>
          </w:p>
        </w:tc>
        <w:tc>
          <w:tcPr>
            <w:tcW w:w="120" w:type="dxa"/>
            <w:vAlign w:val="bottom"/>
          </w:tcPr>
          <w:p>
            <w:pPr>
              <w:spacing w:after="0"/>
              <w:rPr>
                <w:sz w:val="19"/>
                <w:szCs w:val="19"/>
                <w:color w:val="auto"/>
              </w:rPr>
            </w:pPr>
          </w:p>
        </w:tc>
        <w:tc>
          <w:tcPr>
            <w:tcW w:w="23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9"/>
              </w:rPr>
              <w:t>Unobservable</w:t>
            </w:r>
          </w:p>
        </w:tc>
        <w:tc>
          <w:tcPr>
            <w:tcW w:w="1840" w:type="dxa"/>
            <w:vAlign w:val="bottom"/>
            <w:gridSpan w:val="2"/>
          </w:tcPr>
          <w:p>
            <w:pPr>
              <w:ind w:left="460"/>
              <w:spacing w:after="0"/>
              <w:rPr>
                <w:sz w:val="20"/>
                <w:szCs w:val="20"/>
                <w:color w:val="auto"/>
              </w:rPr>
            </w:pPr>
            <w:r>
              <w:rPr>
                <w:rFonts w:ascii="Arial" w:cs="Arial" w:eastAsia="Arial" w:hAnsi="Arial"/>
                <w:sz w:val="18"/>
                <w:szCs w:val="18"/>
                <w:b w:val="1"/>
                <w:bCs w:val="1"/>
                <w:color w:val="auto"/>
              </w:rPr>
              <w:t>Input/range</w:t>
            </w:r>
          </w:p>
        </w:tc>
      </w:tr>
      <w:tr>
        <w:trPr>
          <w:trHeight w:val="234"/>
        </w:trPr>
        <w:tc>
          <w:tcPr>
            <w:tcW w:w="3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2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3"/>
              </w:rPr>
              <w:t>fair value</w:t>
            </w:r>
          </w:p>
        </w:tc>
        <w:tc>
          <w:tcPr>
            <w:tcW w:w="1760" w:type="dxa"/>
            <w:vAlign w:val="bottom"/>
          </w:tcPr>
          <w:p>
            <w:pPr>
              <w:ind w:left="500"/>
              <w:spacing w:after="0"/>
              <w:rPr>
                <w:sz w:val="20"/>
                <w:szCs w:val="20"/>
                <w:color w:val="auto"/>
              </w:rPr>
            </w:pPr>
            <w:r>
              <w:rPr>
                <w:rFonts w:ascii="Arial" w:cs="Arial" w:eastAsia="Arial" w:hAnsi="Arial"/>
                <w:sz w:val="18"/>
                <w:szCs w:val="18"/>
                <w:b w:val="1"/>
                <w:bCs w:val="1"/>
                <w:color w:val="auto"/>
              </w:rPr>
              <w:t>technique</w:t>
            </w:r>
          </w:p>
        </w:tc>
        <w:tc>
          <w:tcPr>
            <w:tcW w:w="120" w:type="dxa"/>
            <w:vAlign w:val="bottom"/>
          </w:tcPr>
          <w:p>
            <w:pPr>
              <w:spacing w:after="0"/>
              <w:rPr>
                <w:sz w:val="20"/>
                <w:szCs w:val="20"/>
                <w:color w:val="auto"/>
              </w:rPr>
            </w:pPr>
          </w:p>
        </w:tc>
        <w:tc>
          <w:tcPr>
            <w:tcW w:w="23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input description</w:t>
            </w:r>
          </w:p>
        </w:tc>
        <w:tc>
          <w:tcPr>
            <w:tcW w:w="540" w:type="dxa"/>
            <w:vAlign w:val="bottom"/>
          </w:tcPr>
          <w:p>
            <w:pPr>
              <w:spacing w:after="0"/>
              <w:rPr>
                <w:sz w:val="20"/>
                <w:szCs w:val="20"/>
                <w:color w:val="auto"/>
              </w:rPr>
            </w:pPr>
          </w:p>
        </w:tc>
        <w:tc>
          <w:tcPr>
            <w:tcW w:w="1300" w:type="dxa"/>
            <w:vAlign w:val="bottom"/>
          </w:tcPr>
          <w:p>
            <w:pPr>
              <w:ind w:left="40"/>
              <w:spacing w:after="0"/>
              <w:rPr>
                <w:sz w:val="20"/>
                <w:szCs w:val="20"/>
                <w:color w:val="auto"/>
              </w:rPr>
            </w:pPr>
            <w:r>
              <w:rPr>
                <w:rFonts w:ascii="Arial" w:cs="Arial" w:eastAsia="Arial" w:hAnsi="Arial"/>
                <w:sz w:val="18"/>
                <w:szCs w:val="18"/>
                <w:b w:val="1"/>
                <w:bCs w:val="1"/>
                <w:color w:val="auto"/>
              </w:rPr>
              <w:t>of inputs</w:t>
            </w:r>
          </w:p>
        </w:tc>
      </w:tr>
      <w:tr>
        <w:trPr>
          <w:trHeight w:val="209"/>
        </w:trPr>
        <w:tc>
          <w:tcPr>
            <w:tcW w:w="36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76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2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r>
      <w:tr>
        <w:trPr>
          <w:trHeight w:val="202"/>
        </w:trPr>
        <w:tc>
          <w:tcPr>
            <w:tcW w:w="3680" w:type="dxa"/>
            <w:vAlign w:val="bottom"/>
          </w:tcPr>
          <w:p>
            <w:pPr>
              <w:spacing w:after="0" w:line="201" w:lineRule="exact"/>
              <w:rPr>
                <w:sz w:val="20"/>
                <w:szCs w:val="20"/>
                <w:color w:val="auto"/>
              </w:rPr>
            </w:pPr>
            <w:r>
              <w:rPr>
                <w:rFonts w:ascii="Arial" w:cs="Arial" w:eastAsia="Arial" w:hAnsi="Arial"/>
                <w:sz w:val="18"/>
                <w:szCs w:val="18"/>
                <w:color w:val="auto"/>
              </w:rPr>
              <w:t>Deferred income annuity</w:t>
            </w:r>
          </w:p>
        </w:tc>
        <w:tc>
          <w:tcPr>
            <w:tcW w:w="220" w:type="dxa"/>
            <w:vAlign w:val="bottom"/>
            <w:gridSpan w:val="2"/>
          </w:tcPr>
          <w:p>
            <w:pPr>
              <w:jc w:val="right"/>
              <w:ind w:right="20"/>
              <w:spacing w:after="0" w:line="201" w:lineRule="exact"/>
              <w:rPr>
                <w:sz w:val="20"/>
                <w:szCs w:val="20"/>
                <w:color w:val="auto"/>
              </w:rPr>
            </w:pPr>
            <w:r>
              <w:rPr>
                <w:rFonts w:ascii="Arial" w:cs="Arial" w:eastAsia="Arial" w:hAnsi="Arial"/>
                <w:sz w:val="18"/>
                <w:szCs w:val="18"/>
                <w:color w:val="auto"/>
              </w:rPr>
              <w:t>$</w:t>
            </w:r>
          </w:p>
        </w:tc>
        <w:tc>
          <w:tcPr>
            <w:tcW w:w="1320" w:type="dxa"/>
            <w:vAlign w:val="bottom"/>
            <w:gridSpan w:val="2"/>
          </w:tcPr>
          <w:p>
            <w:pPr>
              <w:jc w:val="right"/>
              <w:ind w:right="220"/>
              <w:spacing w:after="0" w:line="201" w:lineRule="exact"/>
              <w:rPr>
                <w:sz w:val="20"/>
                <w:szCs w:val="20"/>
                <w:color w:val="auto"/>
              </w:rPr>
            </w:pPr>
            <w:r>
              <w:rPr>
                <w:rFonts w:ascii="Arial" w:cs="Arial" w:eastAsia="Arial" w:hAnsi="Arial"/>
                <w:sz w:val="18"/>
                <w:szCs w:val="18"/>
                <w:color w:val="auto"/>
              </w:rPr>
              <w:t>1,524,473</w:t>
            </w:r>
          </w:p>
        </w:tc>
        <w:tc>
          <w:tcPr>
            <w:tcW w:w="1760" w:type="dxa"/>
            <w:vAlign w:val="bottom"/>
          </w:tcPr>
          <w:p>
            <w:pPr>
              <w:spacing w:after="0" w:line="201" w:lineRule="exact"/>
              <w:rPr>
                <w:sz w:val="20"/>
                <w:szCs w:val="20"/>
                <w:color w:val="auto"/>
              </w:rPr>
            </w:pPr>
            <w:r>
              <w:rPr>
                <w:rFonts w:ascii="Arial" w:cs="Arial" w:eastAsia="Arial" w:hAnsi="Arial"/>
                <w:sz w:val="18"/>
                <w:szCs w:val="18"/>
                <w:color w:val="auto"/>
              </w:rPr>
              <w:t>Discounted cash flow</w:t>
            </w:r>
          </w:p>
        </w:tc>
        <w:tc>
          <w:tcPr>
            <w:tcW w:w="2420" w:type="dxa"/>
            <w:vAlign w:val="bottom"/>
            <w:gridSpan w:val="3"/>
          </w:tcPr>
          <w:p>
            <w:pPr>
              <w:ind w:left="120"/>
              <w:spacing w:after="0" w:line="201" w:lineRule="exact"/>
              <w:rPr>
                <w:sz w:val="20"/>
                <w:szCs w:val="20"/>
                <w:color w:val="auto"/>
              </w:rPr>
            </w:pPr>
            <w:r>
              <w:rPr>
                <w:rFonts w:ascii="Arial" w:cs="Arial" w:eastAsia="Arial" w:hAnsi="Arial"/>
                <w:sz w:val="18"/>
                <w:szCs w:val="18"/>
                <w:color w:val="auto"/>
              </w:rPr>
              <w:t>Long duration interest rate</w:t>
            </w:r>
          </w:p>
        </w:tc>
        <w:tc>
          <w:tcPr>
            <w:tcW w:w="540" w:type="dxa"/>
            <w:vAlign w:val="bottom"/>
          </w:tcPr>
          <w:p>
            <w:pPr>
              <w:spacing w:after="0" w:line="201" w:lineRule="exact"/>
              <w:rPr>
                <w:sz w:val="20"/>
                <w:szCs w:val="20"/>
                <w:color w:val="auto"/>
              </w:rPr>
            </w:pPr>
            <w:r>
              <w:rPr>
                <w:rFonts w:ascii="Arial" w:cs="Arial" w:eastAsia="Arial" w:hAnsi="Arial"/>
                <w:sz w:val="18"/>
                <w:szCs w:val="18"/>
                <w:color w:val="auto"/>
              </w:rPr>
              <w:t>3.00%</w:t>
            </w:r>
          </w:p>
        </w:tc>
        <w:tc>
          <w:tcPr>
            <w:tcW w:w="1300" w:type="dxa"/>
            <w:vAlign w:val="bottom"/>
          </w:tcPr>
          <w:p>
            <w:pPr>
              <w:ind w:left="20"/>
              <w:spacing w:after="0" w:line="201" w:lineRule="exact"/>
              <w:rPr>
                <w:sz w:val="20"/>
                <w:szCs w:val="20"/>
                <w:color w:val="auto"/>
              </w:rPr>
            </w:pPr>
            <w:r>
              <w:rPr>
                <w:rFonts w:ascii="Arial" w:cs="Arial" w:eastAsia="Arial" w:hAnsi="Arial"/>
                <w:sz w:val="18"/>
                <w:szCs w:val="18"/>
                <w:color w:val="auto"/>
              </w:rPr>
              <w:t>̶4.10%</w:t>
            </w:r>
          </w:p>
        </w:tc>
      </w:tr>
      <w:tr>
        <w:trPr>
          <w:trHeight w:val="230"/>
        </w:trPr>
        <w:tc>
          <w:tcPr>
            <w:tcW w:w="3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2420" w:type="dxa"/>
            <w:vAlign w:val="bottom"/>
            <w:gridSpan w:val="3"/>
          </w:tcPr>
          <w:p>
            <w:pPr>
              <w:ind w:left="120"/>
              <w:spacing w:after="0"/>
              <w:rPr>
                <w:sz w:val="20"/>
                <w:szCs w:val="20"/>
                <w:color w:val="auto"/>
              </w:rPr>
            </w:pPr>
            <w:r>
              <w:rPr>
                <w:rFonts w:ascii="Arial" w:cs="Arial" w:eastAsia="Arial" w:hAnsi="Arial"/>
                <w:sz w:val="18"/>
                <w:szCs w:val="18"/>
                <w:color w:val="auto"/>
              </w:rPr>
              <w:t>Mortality rate</w:t>
            </w:r>
          </w:p>
        </w:tc>
        <w:tc>
          <w:tcPr>
            <w:tcW w:w="1840" w:type="dxa"/>
            <w:vAlign w:val="bottom"/>
            <w:gridSpan w:val="2"/>
          </w:tcPr>
          <w:p>
            <w:pPr>
              <w:spacing w:after="0"/>
              <w:rPr>
                <w:sz w:val="20"/>
                <w:szCs w:val="20"/>
                <w:color w:val="auto"/>
              </w:rPr>
            </w:pPr>
            <w:r>
              <w:rPr>
                <w:rFonts w:ascii="Arial" w:cs="Arial" w:eastAsia="Arial" w:hAnsi="Arial"/>
                <w:sz w:val="18"/>
                <w:szCs w:val="18"/>
                <w:color w:val="auto"/>
              </w:rPr>
              <w:t>See note (1)</w:t>
            </w:r>
          </w:p>
        </w:tc>
      </w:tr>
      <w:tr>
        <w:trPr>
          <w:trHeight w:val="169"/>
        </w:trPr>
        <w:tc>
          <w:tcPr>
            <w:tcW w:w="3680" w:type="dxa"/>
            <w:vAlign w:val="bottom"/>
            <w:shd w:val="clear" w:color="auto" w:fill="CCEEFF"/>
          </w:tcPr>
          <w:p>
            <w:pPr>
              <w:spacing w:after="0" w:line="169" w:lineRule="exact"/>
              <w:rPr>
                <w:sz w:val="20"/>
                <w:szCs w:val="20"/>
                <w:color w:val="auto"/>
              </w:rPr>
            </w:pPr>
            <w:r>
              <w:rPr>
                <w:rFonts w:ascii="Arial" w:cs="Arial" w:eastAsia="Arial" w:hAnsi="Arial"/>
                <w:sz w:val="18"/>
                <w:szCs w:val="18"/>
                <w:color w:val="auto"/>
              </w:rPr>
              <w:t>Guaranteed interest accounts</w:t>
            </w: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320" w:type="dxa"/>
            <w:vAlign w:val="bottom"/>
            <w:gridSpan w:val="2"/>
            <w:shd w:val="clear" w:color="auto" w:fill="CCEEFF"/>
          </w:tcPr>
          <w:p>
            <w:pPr>
              <w:jc w:val="right"/>
              <w:ind w:right="220"/>
              <w:spacing w:after="0" w:line="169" w:lineRule="exact"/>
              <w:rPr>
                <w:sz w:val="20"/>
                <w:szCs w:val="20"/>
                <w:color w:val="auto"/>
              </w:rPr>
            </w:pPr>
            <w:r>
              <w:rPr>
                <w:rFonts w:ascii="Arial" w:cs="Arial" w:eastAsia="Arial" w:hAnsi="Arial"/>
                <w:sz w:val="18"/>
                <w:szCs w:val="18"/>
                <w:color w:val="auto"/>
              </w:rPr>
              <w:t>29,867,853</w:t>
            </w:r>
          </w:p>
        </w:tc>
        <w:tc>
          <w:tcPr>
            <w:tcW w:w="1760" w:type="dxa"/>
            <w:vAlign w:val="bottom"/>
            <w:shd w:val="clear" w:color="auto" w:fill="CCEEFF"/>
          </w:tcPr>
          <w:p>
            <w:pPr>
              <w:spacing w:after="0" w:line="169" w:lineRule="exact"/>
              <w:rPr>
                <w:sz w:val="20"/>
                <w:szCs w:val="20"/>
                <w:color w:val="auto"/>
              </w:rPr>
            </w:pPr>
            <w:r>
              <w:rPr>
                <w:rFonts w:ascii="Arial" w:cs="Arial" w:eastAsia="Arial" w:hAnsi="Arial"/>
                <w:sz w:val="18"/>
                <w:szCs w:val="18"/>
                <w:color w:val="auto"/>
              </w:rPr>
              <w:t>See note (2)</w:t>
            </w:r>
          </w:p>
        </w:tc>
        <w:tc>
          <w:tcPr>
            <w:tcW w:w="2420" w:type="dxa"/>
            <w:vAlign w:val="bottom"/>
            <w:gridSpan w:val="3"/>
            <w:shd w:val="clear" w:color="auto" w:fill="CCEEFF"/>
          </w:tcPr>
          <w:p>
            <w:pPr>
              <w:ind w:left="120"/>
              <w:spacing w:after="0" w:line="169" w:lineRule="exact"/>
              <w:rPr>
                <w:sz w:val="20"/>
                <w:szCs w:val="20"/>
                <w:color w:val="auto"/>
              </w:rPr>
            </w:pPr>
            <w:r>
              <w:rPr>
                <w:rFonts w:ascii="Arial" w:cs="Arial" w:eastAsia="Arial" w:hAnsi="Arial"/>
                <w:sz w:val="18"/>
                <w:szCs w:val="18"/>
                <w:color w:val="auto"/>
              </w:rPr>
              <w:t>Interest rate on account</w:t>
            </w:r>
          </w:p>
        </w:tc>
        <w:tc>
          <w:tcPr>
            <w:tcW w:w="540" w:type="dxa"/>
            <w:vAlign w:val="bottom"/>
            <w:shd w:val="clear" w:color="auto" w:fill="CCEEFF"/>
          </w:tcPr>
          <w:p>
            <w:pPr>
              <w:spacing w:after="0" w:line="169" w:lineRule="exact"/>
              <w:rPr>
                <w:sz w:val="20"/>
                <w:szCs w:val="20"/>
                <w:color w:val="auto"/>
              </w:rPr>
            </w:pPr>
            <w:r>
              <w:rPr>
                <w:rFonts w:ascii="Arial" w:cs="Arial" w:eastAsia="Arial" w:hAnsi="Arial"/>
                <w:sz w:val="18"/>
                <w:szCs w:val="18"/>
                <w:color w:val="auto"/>
              </w:rPr>
              <w:t>0.10%</w:t>
            </w:r>
          </w:p>
        </w:tc>
        <w:tc>
          <w:tcPr>
            <w:tcW w:w="1300" w:type="dxa"/>
            <w:vAlign w:val="bottom"/>
            <w:shd w:val="clear" w:color="auto" w:fill="CCEEFF"/>
          </w:tcPr>
          <w:p>
            <w:pPr>
              <w:ind w:left="20"/>
              <w:spacing w:after="0" w:line="169" w:lineRule="exact"/>
              <w:rPr>
                <w:sz w:val="20"/>
                <w:szCs w:val="20"/>
                <w:color w:val="auto"/>
              </w:rPr>
            </w:pPr>
            <w:r>
              <w:rPr>
                <w:rFonts w:ascii="Arial" w:cs="Arial" w:eastAsia="Arial" w:hAnsi="Arial"/>
                <w:sz w:val="18"/>
                <w:szCs w:val="18"/>
                <w:color w:val="auto"/>
              </w:rPr>
              <w:t>̶2.35%</w:t>
            </w:r>
          </w:p>
        </w:tc>
      </w:tr>
      <w:tr>
        <w:trPr>
          <w:trHeight w:val="216"/>
        </w:trPr>
        <w:tc>
          <w:tcPr>
            <w:tcW w:w="3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60" w:type="dxa"/>
            <w:vAlign w:val="bottom"/>
            <w:shd w:val="clear" w:color="auto" w:fill="CCEEFF"/>
          </w:tcPr>
          <w:p>
            <w:pPr>
              <w:spacing w:after="0"/>
              <w:rPr>
                <w:sz w:val="18"/>
                <w:szCs w:val="18"/>
                <w:color w:val="auto"/>
              </w:rPr>
            </w:pPr>
          </w:p>
        </w:tc>
        <w:tc>
          <w:tcPr>
            <w:tcW w:w="242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rPr>
              <w:t>Applicable interest rate</w:t>
            </w:r>
          </w:p>
        </w:tc>
        <w:tc>
          <w:tcPr>
            <w:tcW w:w="540" w:type="dxa"/>
            <w:vAlign w:val="bottom"/>
            <w:shd w:val="clear" w:color="auto" w:fill="CCEEFF"/>
          </w:tcPr>
          <w:p>
            <w:pPr>
              <w:spacing w:after="0"/>
              <w:rPr>
                <w:sz w:val="20"/>
                <w:szCs w:val="20"/>
                <w:color w:val="auto"/>
              </w:rPr>
            </w:pPr>
            <w:r>
              <w:rPr>
                <w:rFonts w:ascii="Arial" w:cs="Arial" w:eastAsia="Arial" w:hAnsi="Arial"/>
                <w:sz w:val="18"/>
                <w:szCs w:val="18"/>
                <w:color w:val="auto"/>
              </w:rPr>
              <w:t>2.96%</w:t>
            </w:r>
          </w:p>
        </w:tc>
        <w:tc>
          <w:tcPr>
            <w:tcW w:w="1300" w:type="dxa"/>
            <w:vAlign w:val="bottom"/>
            <w:shd w:val="clear" w:color="auto" w:fill="CCEEFF"/>
          </w:tcPr>
          <w:p>
            <w:pPr>
              <w:ind w:left="20"/>
              <w:spacing w:after="0"/>
              <w:rPr>
                <w:sz w:val="20"/>
                <w:szCs w:val="20"/>
                <w:color w:val="auto"/>
              </w:rPr>
            </w:pPr>
            <w:r>
              <w:rPr>
                <w:rFonts w:ascii="Arial" w:cs="Arial" w:eastAsia="Arial" w:hAnsi="Arial"/>
                <w:sz w:val="18"/>
                <w:szCs w:val="18"/>
                <w:color w:val="auto"/>
              </w:rPr>
              <w:t>̶3.10%</w:t>
            </w:r>
          </w:p>
        </w:tc>
      </w:tr>
      <w:tr>
        <w:trPr>
          <w:trHeight w:val="263"/>
        </w:trPr>
        <w:tc>
          <w:tcPr>
            <w:tcW w:w="36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0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760" w:type="dxa"/>
            <w:vAlign w:val="bottom"/>
            <w:shd w:val="clear" w:color="auto" w:fill="CCEEFF"/>
          </w:tcPr>
          <w:p>
            <w:pPr>
              <w:spacing w:after="0"/>
              <w:rPr>
                <w:sz w:val="22"/>
                <w:szCs w:val="22"/>
                <w:color w:val="auto"/>
              </w:rPr>
            </w:pPr>
          </w:p>
        </w:tc>
        <w:tc>
          <w:tcPr>
            <w:tcW w:w="242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rPr>
              <w:t>Maturity date</w:t>
            </w:r>
          </w:p>
        </w:tc>
        <w:tc>
          <w:tcPr>
            <w:tcW w:w="184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8"/>
              </w:rPr>
              <w:t>12/31/2018 ̶12/31/2024</w:t>
            </w:r>
          </w:p>
        </w:tc>
      </w:tr>
    </w:tbl>
    <w:p>
      <w:pPr>
        <w:spacing w:after="0" w:line="202" w:lineRule="exact"/>
        <w:rPr>
          <w:sz w:val="20"/>
          <w:szCs w:val="20"/>
          <w:color w:val="auto"/>
        </w:rPr>
      </w:pPr>
    </w:p>
    <w:p>
      <w:pPr>
        <w:ind w:left="660" w:hanging="328"/>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This input is based on an industry mortality table and a range does not provide a meaningful presentation.</w:t>
      </w:r>
    </w:p>
    <w:p>
      <w:pPr>
        <w:spacing w:after="0" w:line="23" w:lineRule="exact"/>
        <w:rPr>
          <w:rFonts w:ascii="Arial" w:cs="Arial" w:eastAsia="Arial" w:hAnsi="Arial"/>
          <w:sz w:val="18"/>
          <w:szCs w:val="18"/>
          <w:color w:val="auto"/>
        </w:rPr>
      </w:pPr>
    </w:p>
    <w:p>
      <w:pPr>
        <w:ind w:left="660" w:right="320" w:hanging="328"/>
        <w:spacing w:after="0" w:line="253"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If the applicable interest rate is equal to or less than the interest rate on the account, the fair market value is equal to the contract value. If the applicable interest rate is greater than the interest rate on the account, the fair market value is the contract value reduced by a percentage. This percentage is equal to the difference between the applicable interest rate and the interest rate on the account, multiplied by the number of years (including fractional parts of a year) until the maturity date.</w:t>
      </w:r>
    </w:p>
    <w:p>
      <w:pPr>
        <w:spacing w:after="0" w:line="200" w:lineRule="exact"/>
        <w:rPr>
          <w:sz w:val="20"/>
          <w:szCs w:val="20"/>
          <w:color w:val="auto"/>
        </w:rPr>
      </w:pPr>
    </w:p>
    <w:p>
      <w:pPr>
        <w:spacing w:after="0" w:line="209" w:lineRule="exact"/>
        <w:rPr>
          <w:sz w:val="20"/>
          <w:szCs w:val="20"/>
          <w:color w:val="auto"/>
        </w:rPr>
      </w:pPr>
    </w:p>
    <w:p>
      <w:pPr>
        <w:ind w:left="11060"/>
        <w:spacing w:after="0"/>
        <w:rPr>
          <w:sz w:val="20"/>
          <w:szCs w:val="20"/>
          <w:color w:val="auto"/>
        </w:rPr>
      </w:pPr>
      <w:r>
        <w:rPr>
          <w:rFonts w:ascii="Arial" w:cs="Arial" w:eastAsia="Arial" w:hAnsi="Arial"/>
          <w:sz w:val="16"/>
          <w:szCs w:val="16"/>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29210</wp:posOffset>
            </wp:positionV>
            <wp:extent cx="71323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4" w:name="page15"/>
    <w:bookmarkEnd w:id="14"/>
    <w:p>
      <w:pPr>
        <w:jc w:val="center"/>
        <w:spacing w:after="0"/>
        <w:rPr>
          <w:sz w:val="20"/>
          <w:szCs w:val="20"/>
          <w:color w:val="auto"/>
        </w:rPr>
      </w:pPr>
      <w:r>
        <w:rPr>
          <w:rFonts w:ascii="Arial" w:cs="Arial" w:eastAsia="Arial" w:hAnsi="Arial"/>
          <w:sz w:val="18"/>
          <w:szCs w:val="18"/>
          <w:color w:val="auto"/>
        </w:rPr>
        <w:t>The Principal Select Savings Plan for Employees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Financial Statements (continued)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Interest in Master Trust Investment Account</w:t>
      </w:r>
    </w:p>
    <w:p>
      <w:pPr>
        <w:spacing w:after="0" w:line="229"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A portion of the Plan’s investments are in the Principal Select Stable Value Separate Account (PSSVSA), which is reported as a Master Trust Investment Account (MTIA). The MTIA was established for the investment of assets of The Principal Select Savings Plan for Employees and The Principal Select Savings Plan for Individual Field (the Plans). The Plans gain access to the PSSVSA through a group annuity contract (Contract) issued by Principal Life. Each participating plan has an undivided interest in the PSSVSA. The PSSVSA is an insurance company separate account that invests in the Morley Stable Income Bond Fund (Bond Fund) and the Principal Liquid Asset Separate Account (PLASA). The Bond Fund is a collective investment trust that invests in investment-grade fixed income securities. The Bond Fund is maintained by PGITC. The PLASA is a separate account that invests in a money market fund. The PSSVSA is valued at contract value as reported to the Plans by Principal Life.</w:t>
      </w:r>
    </w:p>
    <w:p>
      <w:pPr>
        <w:spacing w:after="0" w:line="177"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As of December 31, 2019 and 2018, the Plan’s interest in the net assets of the MTIA was approximately 89%. Investment income and administrative expenses are allocated to the individual plans based upon each plan’s interest in the MTIA.</w:t>
      </w:r>
    </w:p>
    <w:p>
      <w:pPr>
        <w:spacing w:after="0" w:line="170" w:lineRule="exact"/>
        <w:rPr>
          <w:sz w:val="20"/>
          <w:szCs w:val="20"/>
          <w:color w:val="auto"/>
        </w:rPr>
      </w:pPr>
    </w:p>
    <w:p>
      <w:pPr>
        <w:ind w:right="20"/>
        <w:spacing w:after="0" w:line="275" w:lineRule="auto"/>
        <w:rPr>
          <w:sz w:val="20"/>
          <w:szCs w:val="20"/>
          <w:color w:val="auto"/>
        </w:rPr>
      </w:pPr>
      <w:r>
        <w:rPr>
          <w:rFonts w:ascii="Arial" w:cs="Arial" w:eastAsia="Arial" w:hAnsi="Arial"/>
          <w:sz w:val="17"/>
          <w:szCs w:val="17"/>
          <w:color w:val="auto"/>
        </w:rPr>
        <w:t>The Contract provides a crediting rate that amortizes portfolio gains and losses over time and accounts for benefit payments to the Plans’ participants at the contract value. Under the Contract, Principal Life agrees to pay any deficiency if the investments in the PSSVSA have been exhausted for benefit payments and the contract value is greater than zero. The objective of the PSSVSA is to preserve capital, credit relatively stable returns consistent with its comparatively low risk profile, and provide liquidity for benefit-responsive payments. The crediting interest rate is based on a formula agreed upon with Principal Life, but it may not be less than 0%. Such interest rates are reviewed on a monthly basis for resetting.</w:t>
      </w:r>
    </w:p>
    <w:p>
      <w:pPr>
        <w:spacing w:after="0" w:line="176" w:lineRule="exact"/>
        <w:rPr>
          <w:sz w:val="20"/>
          <w:szCs w:val="20"/>
          <w:color w:val="auto"/>
        </w:rPr>
      </w:pPr>
    </w:p>
    <w:p>
      <w:pPr>
        <w:spacing w:after="0" w:line="296" w:lineRule="auto"/>
        <w:rPr>
          <w:sz w:val="20"/>
          <w:szCs w:val="20"/>
          <w:color w:val="auto"/>
        </w:rPr>
      </w:pPr>
      <w:r>
        <w:rPr>
          <w:rFonts w:ascii="Arial" w:cs="Arial" w:eastAsia="Arial" w:hAnsi="Arial"/>
          <w:sz w:val="16"/>
          <w:szCs w:val="16"/>
          <w:color w:val="auto"/>
        </w:rPr>
        <w:t>Certain events limit the ability of the Plans to transact at contract value with Principal Life when material event withdrawals are made, including (1) certain events that result in the termination of employment of a group of participants (including through layoffs or early retirement incentive programs instituted by the Company) representing 25% or more of the Plan Members in any calendar year, (2) a certain spin-off or sale of the Company’s business entity or location that affect more than 25% of the Plan Members, (3) certain adoptions of amendments to one of the plans, any change in practice, or any change in participant withdrawal rights under one of the plans. The Plans do not believe that the occurrence of any such material event is probable.</w:t>
      </w:r>
    </w:p>
    <w:p>
      <w:pPr>
        <w:spacing w:after="0" w:line="161" w:lineRule="exact"/>
        <w:rPr>
          <w:sz w:val="20"/>
          <w:szCs w:val="20"/>
          <w:color w:val="auto"/>
        </w:rPr>
      </w:pPr>
    </w:p>
    <w:p>
      <w:pPr>
        <w:ind w:right="40"/>
        <w:spacing w:after="0" w:line="263" w:lineRule="auto"/>
        <w:rPr>
          <w:sz w:val="20"/>
          <w:szCs w:val="20"/>
          <w:color w:val="auto"/>
        </w:rPr>
      </w:pPr>
      <w:r>
        <w:rPr>
          <w:rFonts w:ascii="Arial" w:cs="Arial" w:eastAsia="Arial" w:hAnsi="Arial"/>
          <w:sz w:val="18"/>
          <w:szCs w:val="18"/>
          <w:color w:val="auto"/>
        </w:rPr>
        <w:t xml:space="preserve">As required by Accounting Standards Codification (ASC) 962, </w:t>
      </w:r>
      <w:r>
        <w:rPr>
          <w:rFonts w:ascii="Arial" w:cs="Arial" w:eastAsia="Arial" w:hAnsi="Arial"/>
          <w:sz w:val="18"/>
          <w:szCs w:val="18"/>
          <w:i w:val="1"/>
          <w:iCs w:val="1"/>
          <w:color w:val="auto"/>
        </w:rPr>
        <w:t>Plan Accounting – Defined Contribution Pension Plans</w:t>
      </w:r>
      <w:r>
        <w:rPr>
          <w:rFonts w:ascii="Arial" w:cs="Arial" w:eastAsia="Arial" w:hAnsi="Arial"/>
          <w:sz w:val="18"/>
          <w:szCs w:val="18"/>
          <w:color w:val="auto"/>
        </w:rPr>
        <w:t>, the Statements of Net Assets Available for Benefits present the fair value of investments, excluding the fully benefit-responsive investment contract which is presented at contract value. The Statement of Changes in Net Assets Available for Benefits is prepared on a contract value basis.</w:t>
      </w:r>
    </w:p>
    <w:p>
      <w:pPr>
        <w:spacing w:after="0" w:line="400"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5" w:name="page16"/>
    <w:bookmarkEnd w:id="15"/>
    <w:tbl>
      <w:tblPr>
        <w:tblLayout w:type="fixed"/>
        <w:tblInd w:w="0" w:type="dxa"/>
        <w:tblCellMar>
          <w:top w:w="0" w:type="dxa"/>
          <w:left w:w="0" w:type="dxa"/>
          <w:bottom w:w="0" w:type="dxa"/>
          <w:right w:w="0" w:type="dxa"/>
        </w:tblCellMar>
      </w:tblPr>
      <w:tr>
        <w:trPr>
          <w:trHeight w:val="230"/>
        </w:trPr>
        <w:tc>
          <w:tcPr>
            <w:tcW w:w="7580" w:type="dxa"/>
            <w:vAlign w:val="bottom"/>
          </w:tcPr>
          <w:p>
            <w:pPr>
              <w:ind w:left="3860"/>
              <w:spacing w:after="0"/>
              <w:rPr>
                <w:sz w:val="20"/>
                <w:szCs w:val="20"/>
                <w:color w:val="auto"/>
              </w:rPr>
            </w:pPr>
            <w:r>
              <w:rPr>
                <w:rFonts w:ascii="Arial" w:cs="Arial" w:eastAsia="Arial" w:hAnsi="Arial"/>
                <w:sz w:val="18"/>
                <w:szCs w:val="18"/>
                <w:color w:val="auto"/>
                <w:w w:val="94"/>
              </w:rPr>
              <w:t>The Principal Select Savings Plan for Employees</w:t>
            </w: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7580" w:type="dxa"/>
            <w:vAlign w:val="bottom"/>
          </w:tcPr>
          <w:p>
            <w:pPr>
              <w:ind w:left="4100"/>
              <w:spacing w:after="0"/>
              <w:rPr>
                <w:sz w:val="20"/>
                <w:szCs w:val="20"/>
                <w:color w:val="auto"/>
              </w:rPr>
            </w:pPr>
            <w:r>
              <w:rPr>
                <w:rFonts w:ascii="Arial" w:cs="Arial" w:eastAsia="Arial" w:hAnsi="Arial"/>
                <w:sz w:val="18"/>
                <w:szCs w:val="18"/>
                <w:color w:val="auto"/>
              </w:rPr>
              <w:t>Notes to Financial Statements (continued)</w:t>
            </w: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7580" w:type="dxa"/>
            <w:vAlign w:val="bottom"/>
          </w:tcPr>
          <w:p>
            <w:pPr>
              <w:spacing w:after="0"/>
              <w:rPr>
                <w:sz w:val="20"/>
                <w:szCs w:val="20"/>
                <w:color w:val="auto"/>
              </w:rPr>
            </w:pPr>
            <w:r>
              <w:rPr>
                <w:rFonts w:ascii="Arial" w:cs="Arial" w:eastAsia="Arial" w:hAnsi="Arial"/>
                <w:sz w:val="18"/>
                <w:szCs w:val="18"/>
                <w:b w:val="1"/>
                <w:bCs w:val="1"/>
                <w:color w:val="auto"/>
              </w:rPr>
              <w:t>5. Interest in Master Trust Investment Account (continued)</w:t>
            </w: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7580" w:type="dxa"/>
            <w:vAlign w:val="bottom"/>
          </w:tcPr>
          <w:p>
            <w:pPr>
              <w:spacing w:after="0"/>
              <w:rPr>
                <w:sz w:val="20"/>
                <w:szCs w:val="20"/>
                <w:color w:val="auto"/>
              </w:rPr>
            </w:pPr>
            <w:r>
              <w:rPr>
                <w:rFonts w:ascii="Arial" w:cs="Arial" w:eastAsia="Arial" w:hAnsi="Arial"/>
                <w:sz w:val="18"/>
                <w:szCs w:val="18"/>
                <w:color w:val="auto"/>
              </w:rPr>
              <w:t>The net assets, including investments, of the MTIA was as follows:</w:t>
            </w: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72"/>
        </w:trPr>
        <w:tc>
          <w:tcPr>
            <w:tcW w:w="7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320" w:type="dxa"/>
            <w:vAlign w:val="bottom"/>
            <w:gridSpan w:val="5"/>
          </w:tcPr>
          <w:p>
            <w:pPr>
              <w:jc w:val="center"/>
              <w:ind w:right="260"/>
              <w:spacing w:after="0"/>
              <w:rPr>
                <w:sz w:val="20"/>
                <w:szCs w:val="20"/>
                <w:color w:val="auto"/>
              </w:rPr>
            </w:pPr>
            <w:r>
              <w:rPr>
                <w:rFonts w:ascii="Arial" w:cs="Arial" w:eastAsia="Arial" w:hAnsi="Arial"/>
                <w:sz w:val="18"/>
                <w:szCs w:val="18"/>
                <w:b w:val="1"/>
                <w:bCs w:val="1"/>
                <w:color w:val="auto"/>
                <w:w w:val="90"/>
              </w:rPr>
              <w:t>December 31, 2019</w:t>
            </w:r>
          </w:p>
        </w:tc>
        <w:tc>
          <w:tcPr>
            <w:tcW w:w="0" w:type="dxa"/>
            <w:vAlign w:val="bottom"/>
          </w:tcPr>
          <w:p>
            <w:pPr>
              <w:spacing w:after="0"/>
              <w:rPr>
                <w:sz w:val="1"/>
                <w:szCs w:val="1"/>
                <w:color w:val="auto"/>
              </w:rPr>
            </w:pPr>
          </w:p>
        </w:tc>
      </w:tr>
      <w:tr>
        <w:trPr>
          <w:trHeight w:val="191"/>
        </w:trPr>
        <w:tc>
          <w:tcPr>
            <w:tcW w:w="75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42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400" w:type="dxa"/>
            <w:vAlign w:val="bottom"/>
            <w:tcBorders>
              <w:top w:val="single" w:sz="8" w:color="auto"/>
            </w:tcBorders>
          </w:tcPr>
          <w:p>
            <w:pPr>
              <w:ind w:left="120"/>
              <w:spacing w:after="0" w:line="191" w:lineRule="exact"/>
              <w:rPr>
                <w:sz w:val="20"/>
                <w:szCs w:val="20"/>
                <w:color w:val="auto"/>
              </w:rPr>
            </w:pPr>
            <w:r>
              <w:rPr>
                <w:rFonts w:ascii="Arial" w:cs="Arial" w:eastAsia="Arial" w:hAnsi="Arial"/>
                <w:sz w:val="18"/>
                <w:szCs w:val="18"/>
                <w:b w:val="1"/>
                <w:bCs w:val="1"/>
                <w:color w:val="auto"/>
              </w:rPr>
              <w:t>Plan interest</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75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4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MTIA</w:t>
            </w:r>
          </w:p>
        </w:tc>
        <w:tc>
          <w:tcPr>
            <w:tcW w:w="180" w:type="dxa"/>
            <w:vAlign w:val="bottom"/>
          </w:tcPr>
          <w:p>
            <w:pPr>
              <w:spacing w:after="0"/>
              <w:rPr>
                <w:sz w:val="20"/>
                <w:szCs w:val="20"/>
                <w:color w:val="auto"/>
              </w:rPr>
            </w:pPr>
          </w:p>
        </w:tc>
        <w:tc>
          <w:tcPr>
            <w:tcW w:w="1500" w:type="dxa"/>
            <w:vAlign w:val="bottom"/>
            <w:gridSpan w:val="2"/>
          </w:tcPr>
          <w:p>
            <w:pPr>
              <w:ind w:left="120"/>
              <w:spacing w:after="0"/>
              <w:rPr>
                <w:sz w:val="20"/>
                <w:szCs w:val="20"/>
                <w:color w:val="auto"/>
              </w:rPr>
            </w:pPr>
            <w:r>
              <w:rPr>
                <w:rFonts w:ascii="Arial" w:cs="Arial" w:eastAsia="Arial" w:hAnsi="Arial"/>
                <w:sz w:val="18"/>
                <w:szCs w:val="18"/>
                <w:b w:val="1"/>
                <w:bCs w:val="1"/>
                <w:color w:val="auto"/>
              </w:rPr>
              <w:t>in the MTIA</w:t>
            </w:r>
          </w:p>
        </w:tc>
        <w:tc>
          <w:tcPr>
            <w:tcW w:w="0" w:type="dxa"/>
            <w:vAlign w:val="bottom"/>
          </w:tcPr>
          <w:p>
            <w:pPr>
              <w:spacing w:after="0"/>
              <w:rPr>
                <w:sz w:val="1"/>
                <w:szCs w:val="1"/>
                <w:color w:val="auto"/>
              </w:rPr>
            </w:pPr>
          </w:p>
        </w:tc>
      </w:tr>
      <w:tr>
        <w:trPr>
          <w:trHeight w:val="209"/>
        </w:trPr>
        <w:tc>
          <w:tcPr>
            <w:tcW w:w="7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4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80" w:type="dxa"/>
            <w:vAlign w:val="bottom"/>
            <w:shd w:val="clear" w:color="auto" w:fill="CCEEFF"/>
          </w:tcPr>
          <w:p>
            <w:pPr>
              <w:spacing w:after="0"/>
              <w:rPr>
                <w:sz w:val="20"/>
                <w:szCs w:val="20"/>
                <w:color w:val="auto"/>
              </w:rPr>
            </w:pPr>
            <w:r>
              <w:rPr>
                <w:rFonts w:ascii="Arial" w:cs="Arial" w:eastAsia="Arial" w:hAnsi="Arial"/>
                <w:sz w:val="18"/>
                <w:szCs w:val="18"/>
                <w:color w:val="auto"/>
              </w:rPr>
              <w:t>PLASA</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6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4,936,436</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5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4,406,843</w:t>
            </w:r>
          </w:p>
        </w:tc>
        <w:tc>
          <w:tcPr>
            <w:tcW w:w="0" w:type="dxa"/>
            <w:vAlign w:val="bottom"/>
          </w:tcPr>
          <w:p>
            <w:pPr>
              <w:spacing w:after="0"/>
              <w:rPr>
                <w:sz w:val="1"/>
                <w:szCs w:val="1"/>
                <w:color w:val="auto"/>
              </w:rPr>
            </w:pPr>
          </w:p>
        </w:tc>
      </w:tr>
      <w:tr>
        <w:trPr>
          <w:trHeight w:val="230"/>
        </w:trPr>
        <w:tc>
          <w:tcPr>
            <w:tcW w:w="7580" w:type="dxa"/>
            <w:vAlign w:val="bottom"/>
          </w:tcPr>
          <w:p>
            <w:pPr>
              <w:spacing w:after="0"/>
              <w:rPr>
                <w:sz w:val="20"/>
                <w:szCs w:val="20"/>
                <w:color w:val="auto"/>
              </w:rPr>
            </w:pPr>
            <w:r>
              <w:rPr>
                <w:rFonts w:ascii="Arial" w:cs="Arial" w:eastAsia="Arial" w:hAnsi="Arial"/>
                <w:sz w:val="18"/>
                <w:szCs w:val="18"/>
                <w:color w:val="auto"/>
              </w:rPr>
              <w:t>Bond Fund</w:t>
            </w: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4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138,636,758</w:t>
            </w:r>
          </w:p>
        </w:tc>
        <w:tc>
          <w:tcPr>
            <w:tcW w:w="180" w:type="dxa"/>
            <w:vAlign w:val="bottom"/>
          </w:tcPr>
          <w:p>
            <w:pPr>
              <w:spacing w:after="0"/>
              <w:rPr>
                <w:sz w:val="19"/>
                <w:szCs w:val="19"/>
                <w:color w:val="auto"/>
              </w:rPr>
            </w:pPr>
          </w:p>
        </w:tc>
        <w:tc>
          <w:tcPr>
            <w:tcW w:w="15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123,763,458</w:t>
            </w:r>
          </w:p>
        </w:tc>
        <w:tc>
          <w:tcPr>
            <w:tcW w:w="0" w:type="dxa"/>
            <w:vAlign w:val="bottom"/>
          </w:tcPr>
          <w:p>
            <w:pPr>
              <w:spacing w:after="0"/>
              <w:rPr>
                <w:sz w:val="1"/>
                <w:szCs w:val="1"/>
                <w:color w:val="auto"/>
              </w:rPr>
            </w:pPr>
          </w:p>
        </w:tc>
      </w:tr>
      <w:tr>
        <w:trPr>
          <w:trHeight w:val="209"/>
        </w:trPr>
        <w:tc>
          <w:tcPr>
            <w:tcW w:w="75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assets</w:t>
            </w:r>
          </w:p>
        </w:tc>
        <w:tc>
          <w:tcPr>
            <w:tcW w:w="2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143,573,194</w:t>
            </w:r>
          </w:p>
        </w:tc>
        <w:tc>
          <w:tcPr>
            <w:tcW w:w="2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128,170,301</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580" w:type="dxa"/>
            <w:vAlign w:val="bottom"/>
          </w:tcPr>
          <w:p>
            <w:pPr>
              <w:spacing w:after="0"/>
              <w:rPr>
                <w:sz w:val="20"/>
                <w:szCs w:val="20"/>
                <w:color w:val="auto"/>
              </w:rPr>
            </w:pPr>
            <w:r>
              <w:rPr>
                <w:rFonts w:ascii="Arial" w:cs="Arial" w:eastAsia="Arial" w:hAnsi="Arial"/>
                <w:sz w:val="18"/>
                <w:szCs w:val="18"/>
                <w:color w:val="auto"/>
              </w:rPr>
              <w:t>Payables</w:t>
            </w: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(6,563)</w:t>
            </w:r>
          </w:p>
        </w:tc>
        <w:tc>
          <w:tcPr>
            <w:tcW w:w="180" w:type="dxa"/>
            <w:vAlign w:val="bottom"/>
          </w:tcPr>
          <w:p>
            <w:pPr>
              <w:spacing w:after="0"/>
              <w:rPr>
                <w:sz w:val="19"/>
                <w:szCs w:val="19"/>
                <w:color w:val="auto"/>
              </w:rPr>
            </w:pPr>
          </w:p>
        </w:tc>
        <w:tc>
          <w:tcPr>
            <w:tcW w:w="150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(5,859)</w:t>
            </w:r>
          </w:p>
        </w:tc>
        <w:tc>
          <w:tcPr>
            <w:tcW w:w="0" w:type="dxa"/>
            <w:vAlign w:val="bottom"/>
          </w:tcPr>
          <w:p>
            <w:pPr>
              <w:spacing w:after="0"/>
              <w:rPr>
                <w:sz w:val="1"/>
                <w:szCs w:val="1"/>
                <w:color w:val="auto"/>
              </w:rPr>
            </w:pPr>
          </w:p>
        </w:tc>
      </w:tr>
      <w:tr>
        <w:trPr>
          <w:trHeight w:val="223"/>
        </w:trPr>
        <w:tc>
          <w:tcPr>
            <w:tcW w:w="758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net assets at contract value</w:t>
            </w:r>
          </w:p>
        </w:tc>
        <w:tc>
          <w:tcPr>
            <w:tcW w:w="200" w:type="dxa"/>
            <w:vAlign w:val="bottom"/>
            <w:tcBorders>
              <w:top w:val="single" w:sz="8" w:color="CCEEFF"/>
              <w:bottom w:val="single" w:sz="8" w:color="CCEEFF"/>
            </w:tcBorders>
            <w:shd w:val="clear" w:color="auto" w:fill="CCEEFF"/>
          </w:tcPr>
          <w:p>
            <w:pPr>
              <w:spacing w:after="0"/>
              <w:rPr>
                <w:sz w:val="19"/>
                <w:szCs w:val="19"/>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4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143,566,631</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4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128,164,442</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5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7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320" w:type="dxa"/>
            <w:vAlign w:val="bottom"/>
            <w:gridSpan w:val="5"/>
          </w:tcPr>
          <w:p>
            <w:pPr>
              <w:jc w:val="center"/>
              <w:ind w:right="260"/>
              <w:spacing w:after="0"/>
              <w:rPr>
                <w:sz w:val="20"/>
                <w:szCs w:val="20"/>
                <w:color w:val="auto"/>
              </w:rPr>
            </w:pPr>
            <w:r>
              <w:rPr>
                <w:rFonts w:ascii="Arial" w:cs="Arial" w:eastAsia="Arial" w:hAnsi="Arial"/>
                <w:sz w:val="18"/>
                <w:szCs w:val="18"/>
                <w:b w:val="1"/>
                <w:bCs w:val="1"/>
                <w:color w:val="auto"/>
                <w:w w:val="90"/>
              </w:rPr>
              <w:t>December 31, 2018</w:t>
            </w:r>
          </w:p>
        </w:tc>
        <w:tc>
          <w:tcPr>
            <w:tcW w:w="0" w:type="dxa"/>
            <w:vAlign w:val="bottom"/>
          </w:tcPr>
          <w:p>
            <w:pPr>
              <w:spacing w:after="0"/>
              <w:rPr>
                <w:sz w:val="1"/>
                <w:szCs w:val="1"/>
                <w:color w:val="auto"/>
              </w:rPr>
            </w:pPr>
          </w:p>
        </w:tc>
      </w:tr>
      <w:tr>
        <w:trPr>
          <w:trHeight w:val="191"/>
        </w:trPr>
        <w:tc>
          <w:tcPr>
            <w:tcW w:w="75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42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400" w:type="dxa"/>
            <w:vAlign w:val="bottom"/>
            <w:tcBorders>
              <w:top w:val="single" w:sz="8" w:color="auto"/>
            </w:tcBorders>
          </w:tcPr>
          <w:p>
            <w:pPr>
              <w:ind w:left="100"/>
              <w:spacing w:after="0" w:line="191" w:lineRule="exact"/>
              <w:rPr>
                <w:sz w:val="20"/>
                <w:szCs w:val="20"/>
                <w:color w:val="auto"/>
              </w:rPr>
            </w:pPr>
            <w:r>
              <w:rPr>
                <w:rFonts w:ascii="Arial" w:cs="Arial" w:eastAsia="Arial" w:hAnsi="Arial"/>
                <w:sz w:val="18"/>
                <w:szCs w:val="18"/>
                <w:b w:val="1"/>
                <w:bCs w:val="1"/>
                <w:color w:val="auto"/>
              </w:rPr>
              <w:t>Plan interest</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75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4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MTIA</w:t>
            </w:r>
          </w:p>
        </w:tc>
        <w:tc>
          <w:tcPr>
            <w:tcW w:w="180" w:type="dxa"/>
            <w:vAlign w:val="bottom"/>
          </w:tcPr>
          <w:p>
            <w:pPr>
              <w:spacing w:after="0"/>
              <w:rPr>
                <w:sz w:val="20"/>
                <w:szCs w:val="20"/>
                <w:color w:val="auto"/>
              </w:rPr>
            </w:pPr>
          </w:p>
        </w:tc>
        <w:tc>
          <w:tcPr>
            <w:tcW w:w="1500" w:type="dxa"/>
            <w:vAlign w:val="bottom"/>
            <w:gridSpan w:val="2"/>
          </w:tcPr>
          <w:p>
            <w:pPr>
              <w:ind w:left="120"/>
              <w:spacing w:after="0"/>
              <w:rPr>
                <w:sz w:val="20"/>
                <w:szCs w:val="20"/>
                <w:color w:val="auto"/>
              </w:rPr>
            </w:pPr>
            <w:r>
              <w:rPr>
                <w:rFonts w:ascii="Arial" w:cs="Arial" w:eastAsia="Arial" w:hAnsi="Arial"/>
                <w:sz w:val="18"/>
                <w:szCs w:val="18"/>
                <w:b w:val="1"/>
                <w:bCs w:val="1"/>
                <w:color w:val="auto"/>
              </w:rPr>
              <w:t>in the MTIA</w:t>
            </w:r>
          </w:p>
        </w:tc>
        <w:tc>
          <w:tcPr>
            <w:tcW w:w="0" w:type="dxa"/>
            <w:vAlign w:val="bottom"/>
          </w:tcPr>
          <w:p>
            <w:pPr>
              <w:spacing w:after="0"/>
              <w:rPr>
                <w:sz w:val="1"/>
                <w:szCs w:val="1"/>
                <w:color w:val="auto"/>
              </w:rPr>
            </w:pPr>
          </w:p>
        </w:tc>
      </w:tr>
      <w:tr>
        <w:trPr>
          <w:trHeight w:val="210"/>
        </w:trPr>
        <w:tc>
          <w:tcPr>
            <w:tcW w:w="7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4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80" w:type="dxa"/>
            <w:vAlign w:val="bottom"/>
            <w:shd w:val="clear" w:color="auto" w:fill="CCEEFF"/>
          </w:tcPr>
          <w:p>
            <w:pPr>
              <w:spacing w:after="0"/>
              <w:rPr>
                <w:sz w:val="20"/>
                <w:szCs w:val="20"/>
                <w:color w:val="auto"/>
              </w:rPr>
            </w:pPr>
            <w:r>
              <w:rPr>
                <w:rFonts w:ascii="Arial" w:cs="Arial" w:eastAsia="Arial" w:hAnsi="Arial"/>
                <w:sz w:val="18"/>
                <w:szCs w:val="18"/>
                <w:color w:val="auto"/>
              </w:rPr>
              <w:t>PLASA</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9,010,530</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8,026,360</w:t>
            </w:r>
          </w:p>
        </w:tc>
        <w:tc>
          <w:tcPr>
            <w:tcW w:w="0" w:type="dxa"/>
            <w:vAlign w:val="bottom"/>
          </w:tcPr>
          <w:p>
            <w:pPr>
              <w:spacing w:after="0"/>
              <w:rPr>
                <w:sz w:val="1"/>
                <w:szCs w:val="1"/>
                <w:color w:val="auto"/>
              </w:rPr>
            </w:pPr>
          </w:p>
        </w:tc>
      </w:tr>
      <w:tr>
        <w:trPr>
          <w:trHeight w:val="229"/>
        </w:trPr>
        <w:tc>
          <w:tcPr>
            <w:tcW w:w="7580" w:type="dxa"/>
            <w:vAlign w:val="bottom"/>
          </w:tcPr>
          <w:p>
            <w:pPr>
              <w:spacing w:after="0"/>
              <w:rPr>
                <w:sz w:val="20"/>
                <w:szCs w:val="20"/>
                <w:color w:val="auto"/>
              </w:rPr>
            </w:pPr>
            <w:r>
              <w:rPr>
                <w:rFonts w:ascii="Arial" w:cs="Arial" w:eastAsia="Arial" w:hAnsi="Arial"/>
                <w:sz w:val="18"/>
                <w:szCs w:val="18"/>
                <w:color w:val="auto"/>
              </w:rPr>
              <w:t>Bond Fund</w:t>
            </w: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40" w:type="dxa"/>
            <w:vAlign w:val="bottom"/>
            <w:gridSpan w:val="2"/>
          </w:tcPr>
          <w:p>
            <w:pPr>
              <w:jc w:val="right"/>
              <w:ind w:right="200"/>
              <w:spacing w:after="0"/>
              <w:rPr>
                <w:sz w:val="20"/>
                <w:szCs w:val="20"/>
                <w:color w:val="auto"/>
              </w:rPr>
            </w:pPr>
            <w:r>
              <w:rPr>
                <w:rFonts w:ascii="Arial" w:cs="Arial" w:eastAsia="Arial" w:hAnsi="Arial"/>
                <w:sz w:val="18"/>
                <w:szCs w:val="18"/>
                <w:color w:val="auto"/>
              </w:rPr>
              <w:t>122,826,306</w:t>
            </w:r>
          </w:p>
        </w:tc>
        <w:tc>
          <w:tcPr>
            <w:tcW w:w="180" w:type="dxa"/>
            <w:vAlign w:val="bottom"/>
          </w:tcPr>
          <w:p>
            <w:pPr>
              <w:spacing w:after="0"/>
              <w:rPr>
                <w:sz w:val="19"/>
                <w:szCs w:val="19"/>
                <w:color w:val="auto"/>
              </w:rPr>
            </w:pPr>
          </w:p>
        </w:tc>
        <w:tc>
          <w:tcPr>
            <w:tcW w:w="1500" w:type="dxa"/>
            <w:vAlign w:val="bottom"/>
            <w:gridSpan w:val="2"/>
          </w:tcPr>
          <w:p>
            <w:pPr>
              <w:jc w:val="right"/>
              <w:ind w:right="100"/>
              <w:spacing w:after="0"/>
              <w:rPr>
                <w:sz w:val="20"/>
                <w:szCs w:val="20"/>
                <w:color w:val="auto"/>
              </w:rPr>
            </w:pPr>
            <w:r>
              <w:rPr>
                <w:rFonts w:ascii="Arial" w:cs="Arial" w:eastAsia="Arial" w:hAnsi="Arial"/>
                <w:sz w:val="18"/>
                <w:szCs w:val="18"/>
                <w:color w:val="auto"/>
              </w:rPr>
              <w:t>109,410,666</w:t>
            </w:r>
          </w:p>
        </w:tc>
        <w:tc>
          <w:tcPr>
            <w:tcW w:w="0" w:type="dxa"/>
            <w:vAlign w:val="bottom"/>
          </w:tcPr>
          <w:p>
            <w:pPr>
              <w:spacing w:after="0"/>
              <w:rPr>
                <w:sz w:val="1"/>
                <w:szCs w:val="1"/>
                <w:color w:val="auto"/>
              </w:rPr>
            </w:pPr>
          </w:p>
        </w:tc>
      </w:tr>
      <w:tr>
        <w:trPr>
          <w:trHeight w:val="210"/>
        </w:trPr>
        <w:tc>
          <w:tcPr>
            <w:tcW w:w="75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assets</w:t>
            </w:r>
          </w:p>
        </w:tc>
        <w:tc>
          <w:tcPr>
            <w:tcW w:w="2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131,836,836</w:t>
            </w:r>
          </w:p>
        </w:tc>
        <w:tc>
          <w:tcPr>
            <w:tcW w:w="2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117,437,026</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580" w:type="dxa"/>
            <w:vAlign w:val="bottom"/>
          </w:tcPr>
          <w:p>
            <w:pPr>
              <w:spacing w:after="0"/>
              <w:rPr>
                <w:sz w:val="20"/>
                <w:szCs w:val="20"/>
                <w:color w:val="auto"/>
              </w:rPr>
            </w:pPr>
            <w:r>
              <w:rPr>
                <w:rFonts w:ascii="Arial" w:cs="Arial" w:eastAsia="Arial" w:hAnsi="Arial"/>
                <w:sz w:val="18"/>
                <w:szCs w:val="18"/>
                <w:color w:val="auto"/>
              </w:rPr>
              <w:t>Payables</w:t>
            </w: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40" w:type="dxa"/>
            <w:vAlign w:val="bottom"/>
            <w:gridSpan w:val="2"/>
          </w:tcPr>
          <w:p>
            <w:pPr>
              <w:jc w:val="right"/>
              <w:ind w:right="140"/>
              <w:spacing w:after="0"/>
              <w:rPr>
                <w:sz w:val="20"/>
                <w:szCs w:val="20"/>
                <w:color w:val="auto"/>
              </w:rPr>
            </w:pPr>
            <w:r>
              <w:rPr>
                <w:rFonts w:ascii="Arial" w:cs="Arial" w:eastAsia="Arial" w:hAnsi="Arial"/>
                <w:sz w:val="18"/>
                <w:szCs w:val="18"/>
                <w:color w:val="auto"/>
              </w:rPr>
              <w:t>(264,256)</w:t>
            </w:r>
          </w:p>
        </w:tc>
        <w:tc>
          <w:tcPr>
            <w:tcW w:w="180" w:type="dxa"/>
            <w:vAlign w:val="bottom"/>
          </w:tcPr>
          <w:p>
            <w:pPr>
              <w:spacing w:after="0"/>
              <w:rPr>
                <w:sz w:val="19"/>
                <w:szCs w:val="19"/>
                <w:color w:val="auto"/>
              </w:rPr>
            </w:pPr>
          </w:p>
        </w:tc>
        <w:tc>
          <w:tcPr>
            <w:tcW w:w="1500" w:type="dxa"/>
            <w:vAlign w:val="bottom"/>
            <w:gridSpan w:val="2"/>
          </w:tcPr>
          <w:p>
            <w:pPr>
              <w:jc w:val="right"/>
              <w:ind w:right="40"/>
              <w:spacing w:after="0"/>
              <w:rPr>
                <w:sz w:val="20"/>
                <w:szCs w:val="20"/>
                <w:color w:val="auto"/>
              </w:rPr>
            </w:pPr>
            <w:r>
              <w:rPr>
                <w:rFonts w:ascii="Arial" w:cs="Arial" w:eastAsia="Arial" w:hAnsi="Arial"/>
                <w:sz w:val="18"/>
                <w:szCs w:val="18"/>
                <w:color w:val="auto"/>
              </w:rPr>
              <w:t>(235,393)</w:t>
            </w:r>
          </w:p>
        </w:tc>
        <w:tc>
          <w:tcPr>
            <w:tcW w:w="0" w:type="dxa"/>
            <w:vAlign w:val="bottom"/>
          </w:tcPr>
          <w:p>
            <w:pPr>
              <w:spacing w:after="0"/>
              <w:rPr>
                <w:sz w:val="1"/>
                <w:szCs w:val="1"/>
                <w:color w:val="auto"/>
              </w:rPr>
            </w:pPr>
          </w:p>
        </w:tc>
      </w:tr>
      <w:tr>
        <w:trPr>
          <w:trHeight w:val="223"/>
        </w:trPr>
        <w:tc>
          <w:tcPr>
            <w:tcW w:w="758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net assets at contract value</w:t>
            </w:r>
          </w:p>
        </w:tc>
        <w:tc>
          <w:tcPr>
            <w:tcW w:w="200" w:type="dxa"/>
            <w:vAlign w:val="bottom"/>
            <w:tcBorders>
              <w:top w:val="single" w:sz="8" w:color="CCEEFF"/>
              <w:bottom w:val="single" w:sz="8" w:color="CCEEFF"/>
            </w:tcBorders>
            <w:shd w:val="clear" w:color="auto" w:fill="CCEEFF"/>
          </w:tcPr>
          <w:p>
            <w:pPr>
              <w:spacing w:after="0"/>
              <w:rPr>
                <w:sz w:val="19"/>
                <w:szCs w:val="19"/>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131,572,580</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117,201,633</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580" w:type="dxa"/>
            <w:vAlign w:val="bottom"/>
            <w:vMerge w:val="restart"/>
          </w:tcPr>
          <w:p>
            <w:pPr>
              <w:spacing w:after="0"/>
              <w:rPr>
                <w:sz w:val="20"/>
                <w:szCs w:val="20"/>
                <w:color w:val="auto"/>
              </w:rPr>
            </w:pPr>
            <w:r>
              <w:rPr>
                <w:rFonts w:ascii="Arial" w:cs="Arial" w:eastAsia="Arial" w:hAnsi="Arial"/>
                <w:sz w:val="18"/>
                <w:szCs w:val="18"/>
                <w:color w:val="auto"/>
              </w:rPr>
              <w:t>Investment income for the MTIA was as follows:</w:t>
            </w: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7580" w:type="dxa"/>
            <w:vAlign w:val="bottom"/>
            <w:vMerge w:val="continue"/>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5"/>
        </w:trPr>
        <w:tc>
          <w:tcPr>
            <w:tcW w:w="7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320" w:type="dxa"/>
            <w:vAlign w:val="bottom"/>
            <w:gridSpan w:val="5"/>
          </w:tcPr>
          <w:p>
            <w:pPr>
              <w:jc w:val="center"/>
              <w:ind w:right="260"/>
              <w:spacing w:after="0"/>
              <w:rPr>
                <w:sz w:val="20"/>
                <w:szCs w:val="20"/>
                <w:color w:val="auto"/>
              </w:rPr>
            </w:pPr>
            <w:r>
              <w:rPr>
                <w:rFonts w:ascii="Arial" w:cs="Arial" w:eastAsia="Arial" w:hAnsi="Arial"/>
                <w:sz w:val="18"/>
                <w:szCs w:val="18"/>
                <w:b w:val="1"/>
                <w:bCs w:val="1"/>
                <w:color w:val="auto"/>
                <w:w w:val="89"/>
              </w:rPr>
              <w:t>For the year ended December 31, 2019</w:t>
            </w:r>
          </w:p>
        </w:tc>
        <w:tc>
          <w:tcPr>
            <w:tcW w:w="0" w:type="dxa"/>
            <w:vAlign w:val="bottom"/>
          </w:tcPr>
          <w:p>
            <w:pPr>
              <w:spacing w:after="0"/>
              <w:rPr>
                <w:sz w:val="1"/>
                <w:szCs w:val="1"/>
                <w:color w:val="auto"/>
              </w:rPr>
            </w:pPr>
          </w:p>
        </w:tc>
      </w:tr>
      <w:tr>
        <w:trPr>
          <w:trHeight w:val="191"/>
        </w:trPr>
        <w:tc>
          <w:tcPr>
            <w:tcW w:w="75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42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400" w:type="dxa"/>
            <w:vAlign w:val="bottom"/>
            <w:tcBorders>
              <w:top w:val="single" w:sz="8" w:color="auto"/>
            </w:tcBorders>
          </w:tcPr>
          <w:p>
            <w:pPr>
              <w:ind w:left="120"/>
              <w:spacing w:after="0" w:line="191" w:lineRule="exact"/>
              <w:rPr>
                <w:sz w:val="20"/>
                <w:szCs w:val="20"/>
                <w:color w:val="auto"/>
              </w:rPr>
            </w:pPr>
            <w:r>
              <w:rPr>
                <w:rFonts w:ascii="Arial" w:cs="Arial" w:eastAsia="Arial" w:hAnsi="Arial"/>
                <w:sz w:val="18"/>
                <w:szCs w:val="18"/>
                <w:b w:val="1"/>
                <w:bCs w:val="1"/>
                <w:color w:val="auto"/>
              </w:rPr>
              <w:t>Plan interest</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75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4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MTIA</w:t>
            </w:r>
          </w:p>
        </w:tc>
        <w:tc>
          <w:tcPr>
            <w:tcW w:w="180" w:type="dxa"/>
            <w:vAlign w:val="bottom"/>
          </w:tcPr>
          <w:p>
            <w:pPr>
              <w:spacing w:after="0"/>
              <w:rPr>
                <w:sz w:val="20"/>
                <w:szCs w:val="20"/>
                <w:color w:val="auto"/>
              </w:rPr>
            </w:pPr>
          </w:p>
        </w:tc>
        <w:tc>
          <w:tcPr>
            <w:tcW w:w="1500" w:type="dxa"/>
            <w:vAlign w:val="bottom"/>
            <w:gridSpan w:val="2"/>
          </w:tcPr>
          <w:p>
            <w:pPr>
              <w:ind w:left="120"/>
              <w:spacing w:after="0"/>
              <w:rPr>
                <w:sz w:val="20"/>
                <w:szCs w:val="20"/>
                <w:color w:val="auto"/>
              </w:rPr>
            </w:pPr>
            <w:r>
              <w:rPr>
                <w:rFonts w:ascii="Arial" w:cs="Arial" w:eastAsia="Arial" w:hAnsi="Arial"/>
                <w:sz w:val="18"/>
                <w:szCs w:val="18"/>
                <w:b w:val="1"/>
                <w:bCs w:val="1"/>
                <w:color w:val="auto"/>
              </w:rPr>
              <w:t>in the MTIA</w:t>
            </w:r>
          </w:p>
        </w:tc>
        <w:tc>
          <w:tcPr>
            <w:tcW w:w="0" w:type="dxa"/>
            <w:vAlign w:val="bottom"/>
          </w:tcPr>
          <w:p>
            <w:pPr>
              <w:spacing w:after="0"/>
              <w:rPr>
                <w:sz w:val="1"/>
                <w:szCs w:val="1"/>
                <w:color w:val="auto"/>
              </w:rPr>
            </w:pPr>
          </w:p>
        </w:tc>
      </w:tr>
      <w:tr>
        <w:trPr>
          <w:trHeight w:val="210"/>
        </w:trPr>
        <w:tc>
          <w:tcPr>
            <w:tcW w:w="75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Interest income</w:t>
            </w:r>
          </w:p>
        </w:tc>
        <w:tc>
          <w:tcPr>
            <w:tcW w:w="2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3,122,400</w:t>
            </w:r>
          </w:p>
        </w:tc>
        <w:tc>
          <w:tcPr>
            <w:tcW w:w="2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2,787,421</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580" w:type="dxa"/>
            <w:vAlign w:val="bottom"/>
          </w:tcPr>
          <w:p>
            <w:pPr>
              <w:spacing w:after="0"/>
              <w:rPr>
                <w:sz w:val="20"/>
                <w:szCs w:val="20"/>
                <w:color w:val="auto"/>
              </w:rPr>
            </w:pPr>
            <w:r>
              <w:rPr>
                <w:rFonts w:ascii="Arial" w:cs="Arial" w:eastAsia="Arial" w:hAnsi="Arial"/>
                <w:sz w:val="18"/>
                <w:szCs w:val="18"/>
                <w:color w:val="auto"/>
              </w:rPr>
              <w:t>Expenses</w:t>
            </w: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(181,235)</w:t>
            </w:r>
          </w:p>
        </w:tc>
        <w:tc>
          <w:tcPr>
            <w:tcW w:w="180" w:type="dxa"/>
            <w:vAlign w:val="bottom"/>
          </w:tcPr>
          <w:p>
            <w:pPr>
              <w:spacing w:after="0"/>
              <w:rPr>
                <w:sz w:val="19"/>
                <w:szCs w:val="19"/>
                <w:color w:val="auto"/>
              </w:rPr>
            </w:pPr>
          </w:p>
        </w:tc>
        <w:tc>
          <w:tcPr>
            <w:tcW w:w="150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(156,570)</w:t>
            </w:r>
          </w:p>
        </w:tc>
        <w:tc>
          <w:tcPr>
            <w:tcW w:w="0" w:type="dxa"/>
            <w:vAlign w:val="bottom"/>
          </w:tcPr>
          <w:p>
            <w:pPr>
              <w:spacing w:after="0"/>
              <w:rPr>
                <w:sz w:val="1"/>
                <w:szCs w:val="1"/>
                <w:color w:val="auto"/>
              </w:rPr>
            </w:pPr>
          </w:p>
        </w:tc>
      </w:tr>
      <w:tr>
        <w:trPr>
          <w:trHeight w:val="223"/>
        </w:trPr>
        <w:tc>
          <w:tcPr>
            <w:tcW w:w="758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investment income</w:t>
            </w:r>
          </w:p>
        </w:tc>
        <w:tc>
          <w:tcPr>
            <w:tcW w:w="200" w:type="dxa"/>
            <w:vAlign w:val="bottom"/>
            <w:tcBorders>
              <w:top w:val="single" w:sz="8" w:color="CCEEFF"/>
              <w:bottom w:val="single" w:sz="8" w:color="CCEEFF"/>
            </w:tcBorders>
            <w:shd w:val="clear" w:color="auto" w:fill="CCEEFF"/>
          </w:tcPr>
          <w:p>
            <w:pPr>
              <w:spacing w:after="0"/>
              <w:rPr>
                <w:sz w:val="19"/>
                <w:szCs w:val="19"/>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4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2,941,165</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4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2,630,851</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5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Related Party Transactions</w:t>
      </w:r>
    </w:p>
    <w:p>
      <w:pPr>
        <w:spacing w:after="0" w:line="229"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In addition to the transactions with parties in interest discussed herein, Principal Life provides recordkeeping services to the Plan and receives fees. There is a fee charged by Principal Life for the guarantee it provides for participant balances that allows participants to transact at contract value for the PSSVSA. Fees were paid by Plan participants. The Company may pay other Plan expenses from time to time. The ESOP received $4,113,558 in dividends from PFG in 2019.</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These transactions are exempt from the prohibited transactions rules of ERISA.</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6" w:name="page17"/>
    <w:bookmarkEnd w:id="16"/>
    <w:p>
      <w:pPr>
        <w:jc w:val="center"/>
        <w:spacing w:after="0"/>
        <w:rPr>
          <w:sz w:val="20"/>
          <w:szCs w:val="20"/>
          <w:color w:val="auto"/>
        </w:rPr>
      </w:pPr>
      <w:r>
        <w:rPr>
          <w:rFonts w:ascii="Arial" w:cs="Arial" w:eastAsia="Arial" w:hAnsi="Arial"/>
          <w:sz w:val="18"/>
          <w:szCs w:val="18"/>
          <w:color w:val="auto"/>
        </w:rPr>
        <w:t>The Principal Select Savings Plan for Employees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Financial Statements (continued)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Form 5500</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reconciles net assets available for benefits per the Statements of Net Assets Available for Benefits to the Form 5500:</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2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040" w:type="dxa"/>
            <w:vAlign w:val="bottom"/>
            <w:gridSpan w:val="5"/>
          </w:tcPr>
          <w:p>
            <w:pPr>
              <w:jc w:val="right"/>
              <w:ind w:right="1260"/>
              <w:spacing w:after="0"/>
              <w:rPr>
                <w:sz w:val="20"/>
                <w:szCs w:val="20"/>
                <w:color w:val="auto"/>
              </w:rPr>
            </w:pPr>
            <w:r>
              <w:rPr>
                <w:rFonts w:ascii="Arial" w:cs="Arial" w:eastAsia="Arial" w:hAnsi="Arial"/>
                <w:sz w:val="18"/>
                <w:szCs w:val="18"/>
                <w:b w:val="1"/>
                <w:bCs w:val="1"/>
                <w:color w:val="auto"/>
              </w:rPr>
              <w:t>December 31,</w:t>
            </w:r>
          </w:p>
        </w:tc>
      </w:tr>
      <w:tr>
        <w:trPr>
          <w:trHeight w:val="223"/>
        </w:trPr>
        <w:tc>
          <w:tcPr>
            <w:tcW w:w="7260" w:type="dxa"/>
            <w:vAlign w:val="bottom"/>
            <w:tcBorders>
              <w:bottom w:val="single" w:sz="8" w:color="CCEEFF"/>
            </w:tcBorders>
          </w:tcPr>
          <w:p>
            <w:pPr>
              <w:spacing w:after="0"/>
              <w:rPr>
                <w:sz w:val="19"/>
                <w:szCs w:val="19"/>
                <w:color w:val="auto"/>
              </w:rPr>
            </w:pPr>
          </w:p>
        </w:tc>
        <w:tc>
          <w:tcPr>
            <w:tcW w:w="520" w:type="dxa"/>
            <w:vAlign w:val="bottom"/>
            <w:tcBorders>
              <w:bottom w:val="single" w:sz="8" w:color="CCEEFF"/>
            </w:tcBorders>
          </w:tcPr>
          <w:p>
            <w:pPr>
              <w:spacing w:after="0"/>
              <w:rPr>
                <w:sz w:val="19"/>
                <w:szCs w:val="19"/>
                <w:color w:val="auto"/>
              </w:rPr>
            </w:pPr>
          </w:p>
        </w:tc>
        <w:tc>
          <w:tcPr>
            <w:tcW w:w="420" w:type="dxa"/>
            <w:vAlign w:val="bottom"/>
            <w:tcBorders>
              <w:top w:val="single" w:sz="8" w:color="auto"/>
              <w:bottom w:val="single" w:sz="8" w:color="auto"/>
            </w:tcBorders>
          </w:tcPr>
          <w:p>
            <w:pPr>
              <w:spacing w:after="0"/>
              <w:rPr>
                <w:sz w:val="19"/>
                <w:szCs w:val="19"/>
                <w:color w:val="auto"/>
              </w:rPr>
            </w:pPr>
          </w:p>
        </w:tc>
        <w:tc>
          <w:tcPr>
            <w:tcW w:w="1140" w:type="dxa"/>
            <w:vAlign w:val="bottom"/>
            <w:tcBorders>
              <w:top w:val="single" w:sz="8" w:color="auto"/>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2019</w:t>
            </w:r>
          </w:p>
        </w:tc>
        <w:tc>
          <w:tcPr>
            <w:tcW w:w="220" w:type="dxa"/>
            <w:vAlign w:val="bottom"/>
            <w:tcBorders>
              <w:top w:val="single" w:sz="8" w:color="auto"/>
              <w:bottom w:val="single" w:sz="8" w:color="CCEEFF"/>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1400" w:type="dxa"/>
            <w:vAlign w:val="bottom"/>
            <w:tcBorders>
              <w:top w:val="single" w:sz="8" w:color="auto"/>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2018</w:t>
            </w:r>
          </w:p>
        </w:tc>
        <w:tc>
          <w:tcPr>
            <w:tcW w:w="100" w:type="dxa"/>
            <w:vAlign w:val="bottom"/>
            <w:tcBorders>
              <w:bottom w:val="single" w:sz="8" w:color="CCEEFF"/>
            </w:tcBorders>
          </w:tcPr>
          <w:p>
            <w:pPr>
              <w:spacing w:after="0"/>
              <w:rPr>
                <w:sz w:val="19"/>
                <w:szCs w:val="19"/>
                <w:color w:val="auto"/>
              </w:rPr>
            </w:pPr>
          </w:p>
        </w:tc>
      </w:tr>
      <w:tr>
        <w:trPr>
          <w:trHeight w:val="210"/>
        </w:trPr>
        <w:tc>
          <w:tcPr>
            <w:tcW w:w="7260" w:type="dxa"/>
            <w:vAlign w:val="bottom"/>
            <w:shd w:val="clear" w:color="auto" w:fill="CCEEFF"/>
          </w:tcPr>
          <w:p>
            <w:pPr>
              <w:spacing w:after="0"/>
              <w:rPr>
                <w:sz w:val="20"/>
                <w:szCs w:val="20"/>
                <w:color w:val="auto"/>
              </w:rPr>
            </w:pPr>
            <w:r>
              <w:rPr>
                <w:rFonts w:ascii="Arial" w:cs="Arial" w:eastAsia="Arial" w:hAnsi="Arial"/>
                <w:sz w:val="18"/>
                <w:szCs w:val="18"/>
                <w:color w:val="auto"/>
              </w:rPr>
              <w:t>Net assets available for benefits per the Statements of Net Assets Available for Benefits</w:t>
            </w:r>
          </w:p>
        </w:tc>
        <w:tc>
          <w:tcPr>
            <w:tcW w:w="52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267"/>
              <w:spacing w:after="0"/>
              <w:rPr>
                <w:sz w:val="20"/>
                <w:szCs w:val="20"/>
                <w:color w:val="auto"/>
              </w:rPr>
            </w:pPr>
            <w:r>
              <w:rPr>
                <w:rFonts w:ascii="Arial" w:cs="Arial" w:eastAsia="Arial" w:hAnsi="Arial"/>
                <w:sz w:val="15"/>
                <w:szCs w:val="15"/>
                <w:b w:val="1"/>
                <w:bCs w:val="1"/>
                <w:color w:val="auto"/>
                <w:w w:val="71"/>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7"/>
              </w:rPr>
              <w:t>2,962,300,399</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2,449,415,053</w:t>
            </w:r>
          </w:p>
        </w:tc>
        <w:tc>
          <w:tcPr>
            <w:tcW w:w="100" w:type="dxa"/>
            <w:vAlign w:val="bottom"/>
            <w:shd w:val="clear" w:color="auto" w:fill="CCEEFF"/>
          </w:tcPr>
          <w:p>
            <w:pPr>
              <w:spacing w:after="0"/>
              <w:rPr>
                <w:sz w:val="18"/>
                <w:szCs w:val="18"/>
                <w:color w:val="auto"/>
              </w:rPr>
            </w:pPr>
          </w:p>
        </w:tc>
      </w:tr>
      <w:tr>
        <w:trPr>
          <w:trHeight w:val="229"/>
        </w:trPr>
        <w:tc>
          <w:tcPr>
            <w:tcW w:w="7260" w:type="dxa"/>
            <w:vAlign w:val="bottom"/>
          </w:tcPr>
          <w:p>
            <w:pPr>
              <w:spacing w:after="0"/>
              <w:rPr>
                <w:sz w:val="20"/>
                <w:szCs w:val="20"/>
                <w:color w:val="auto"/>
              </w:rPr>
            </w:pPr>
            <w:r>
              <w:rPr>
                <w:rFonts w:ascii="Arial" w:cs="Arial" w:eastAsia="Arial" w:hAnsi="Arial"/>
                <w:sz w:val="18"/>
                <w:szCs w:val="18"/>
                <w:color w:val="auto"/>
                <w:w w:val="98"/>
              </w:rPr>
              <w:t>Adjustments from contract value to fair value for fully benefit-responsive investment contract</w:t>
            </w:r>
          </w:p>
        </w:tc>
        <w:tc>
          <w:tcPr>
            <w:tcW w:w="5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36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1,342,884</w:t>
            </w:r>
          </w:p>
        </w:tc>
        <w:tc>
          <w:tcPr>
            <w:tcW w:w="180" w:type="dxa"/>
            <w:vAlign w:val="bottom"/>
          </w:tcPr>
          <w:p>
            <w:pPr>
              <w:spacing w:after="0"/>
              <w:rPr>
                <w:sz w:val="19"/>
                <w:szCs w:val="19"/>
                <w:color w:val="auto"/>
              </w:rPr>
            </w:pPr>
          </w:p>
        </w:tc>
        <w:tc>
          <w:tcPr>
            <w:tcW w:w="1500" w:type="dxa"/>
            <w:vAlign w:val="bottom"/>
            <w:gridSpan w:val="2"/>
          </w:tcPr>
          <w:p>
            <w:pPr>
              <w:jc w:val="right"/>
              <w:ind w:right="40"/>
              <w:spacing w:after="0"/>
              <w:rPr>
                <w:sz w:val="20"/>
                <w:szCs w:val="20"/>
                <w:color w:val="auto"/>
              </w:rPr>
            </w:pPr>
            <w:r>
              <w:rPr>
                <w:rFonts w:ascii="Arial" w:cs="Arial" w:eastAsia="Arial" w:hAnsi="Arial"/>
                <w:sz w:val="18"/>
                <w:szCs w:val="18"/>
                <w:color w:val="auto"/>
              </w:rPr>
              <w:t>(1,899,255)</w:t>
            </w:r>
          </w:p>
        </w:tc>
      </w:tr>
      <w:tr>
        <w:trPr>
          <w:trHeight w:val="223"/>
        </w:trPr>
        <w:tc>
          <w:tcPr>
            <w:tcW w:w="726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assets available for benefits per the Form 5500</w:t>
            </w:r>
          </w:p>
        </w:tc>
        <w:tc>
          <w:tcPr>
            <w:tcW w:w="520" w:type="dxa"/>
            <w:vAlign w:val="bottom"/>
            <w:tcBorders>
              <w:top w:val="single" w:sz="8" w:color="CCEEFF"/>
              <w:bottom w:val="single" w:sz="8" w:color="CCEEFF"/>
            </w:tcBorders>
            <w:shd w:val="clear" w:color="auto" w:fill="CCEEFF"/>
          </w:tcPr>
          <w:p>
            <w:pPr>
              <w:spacing w:after="0"/>
              <w:rPr>
                <w:sz w:val="19"/>
                <w:szCs w:val="19"/>
                <w:color w:val="auto"/>
              </w:rPr>
            </w:pPr>
          </w:p>
        </w:tc>
        <w:tc>
          <w:tcPr>
            <w:tcW w:w="420" w:type="dxa"/>
            <w:vAlign w:val="bottom"/>
            <w:tcBorders>
              <w:top w:val="single" w:sz="8" w:color="auto"/>
              <w:bottom w:val="single" w:sz="8" w:color="auto"/>
            </w:tcBorders>
            <w:shd w:val="clear" w:color="auto" w:fill="CCEEFF"/>
          </w:tcPr>
          <w:p>
            <w:pPr>
              <w:jc w:val="right"/>
              <w:ind w:right="267"/>
              <w:spacing w:after="0"/>
              <w:rPr>
                <w:sz w:val="20"/>
                <w:szCs w:val="20"/>
                <w:color w:val="auto"/>
              </w:rPr>
            </w:pPr>
            <w:r>
              <w:rPr>
                <w:rFonts w:ascii="Arial" w:cs="Arial" w:eastAsia="Arial" w:hAnsi="Arial"/>
                <w:sz w:val="15"/>
                <w:szCs w:val="15"/>
                <w:b w:val="1"/>
                <w:bCs w:val="1"/>
                <w:color w:val="auto"/>
                <w:w w:val="71"/>
              </w:rPr>
              <w:t>$</w:t>
            </w: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7"/>
              </w:rPr>
              <w:t>2,963,643,283</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2,447,515,798</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r>
      <w:tr>
        <w:trPr>
          <w:trHeight w:val="20"/>
        </w:trPr>
        <w:tc>
          <w:tcPr>
            <w:tcW w:w="7780" w:type="dxa"/>
            <w:vAlign w:val="bottom"/>
            <w:gridSpan w:val="2"/>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413"/>
        </w:trPr>
        <w:tc>
          <w:tcPr>
            <w:tcW w:w="8200" w:type="dxa"/>
            <w:vAlign w:val="bottom"/>
            <w:gridSpan w:val="3"/>
          </w:tcPr>
          <w:p>
            <w:pPr>
              <w:spacing w:after="0"/>
              <w:rPr>
                <w:sz w:val="20"/>
                <w:szCs w:val="20"/>
                <w:color w:val="auto"/>
              </w:rPr>
            </w:pPr>
            <w:r>
              <w:rPr>
                <w:rFonts w:ascii="Arial" w:cs="Arial" w:eastAsia="Arial" w:hAnsi="Arial"/>
                <w:sz w:val="18"/>
                <w:szCs w:val="18"/>
                <w:color w:val="auto"/>
                <w:w w:val="92"/>
              </w:rPr>
              <w:t>The following table reconciles the Statement of Changes in Net Assets Available for Benefits to the Form 5500:</w:t>
            </w:r>
          </w:p>
        </w:tc>
        <w:tc>
          <w:tcPr>
            <w:tcW w:w="1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27"/>
        </w:trPr>
        <w:tc>
          <w:tcPr>
            <w:tcW w:w="72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0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w w:val="95"/>
              </w:rPr>
              <w:t>December 31,</w:t>
            </w:r>
          </w:p>
        </w:tc>
      </w:tr>
      <w:tr>
        <w:trPr>
          <w:trHeight w:val="234"/>
        </w:trPr>
        <w:tc>
          <w:tcPr>
            <w:tcW w:w="7260" w:type="dxa"/>
            <w:vAlign w:val="bottom"/>
            <w:tcBorders>
              <w:bottom w:val="single" w:sz="8" w:color="CCEEFF"/>
            </w:tcBorders>
          </w:tcPr>
          <w:p>
            <w:pPr>
              <w:spacing w:after="0"/>
              <w:rPr>
                <w:sz w:val="20"/>
                <w:szCs w:val="20"/>
                <w:color w:val="auto"/>
              </w:rPr>
            </w:pPr>
          </w:p>
        </w:tc>
        <w:tc>
          <w:tcPr>
            <w:tcW w:w="520" w:type="dxa"/>
            <w:vAlign w:val="bottom"/>
            <w:tcBorders>
              <w:bottom w:val="single" w:sz="8" w:color="CCEEFF"/>
            </w:tcBorders>
          </w:tcPr>
          <w:p>
            <w:pPr>
              <w:spacing w:after="0"/>
              <w:rPr>
                <w:sz w:val="20"/>
                <w:szCs w:val="20"/>
                <w:color w:val="auto"/>
              </w:rPr>
            </w:pPr>
          </w:p>
        </w:tc>
        <w:tc>
          <w:tcPr>
            <w:tcW w:w="420" w:type="dxa"/>
            <w:vAlign w:val="bottom"/>
            <w:tcBorders>
              <w:bottom w:val="single" w:sz="8" w:color="CCEEFF"/>
            </w:tcBorders>
          </w:tcPr>
          <w:p>
            <w:pPr>
              <w:spacing w:after="0"/>
              <w:rPr>
                <w:sz w:val="20"/>
                <w:szCs w:val="20"/>
                <w:color w:val="auto"/>
              </w:rPr>
            </w:pPr>
          </w:p>
        </w:tc>
        <w:tc>
          <w:tcPr>
            <w:tcW w:w="1140" w:type="dxa"/>
            <w:vAlign w:val="bottom"/>
            <w:tcBorders>
              <w:bottom w:val="single" w:sz="8" w:color="CCEEFF"/>
            </w:tcBorders>
          </w:tcPr>
          <w:p>
            <w:pPr>
              <w:spacing w:after="0"/>
              <w:rPr>
                <w:sz w:val="20"/>
                <w:szCs w:val="20"/>
                <w:color w:val="auto"/>
              </w:rPr>
            </w:pPr>
          </w:p>
        </w:tc>
        <w:tc>
          <w:tcPr>
            <w:tcW w:w="220" w:type="dxa"/>
            <w:vAlign w:val="bottom"/>
            <w:tcBorders>
              <w:bottom w:val="single" w:sz="8" w:color="CCEEFF"/>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2019</w:t>
            </w:r>
          </w:p>
        </w:tc>
        <w:tc>
          <w:tcPr>
            <w:tcW w:w="100" w:type="dxa"/>
            <w:vAlign w:val="bottom"/>
            <w:tcBorders>
              <w:bottom w:val="single" w:sz="8" w:color="CCEEFF"/>
            </w:tcBorders>
          </w:tcPr>
          <w:p>
            <w:pPr>
              <w:spacing w:after="0"/>
              <w:rPr>
                <w:sz w:val="20"/>
                <w:szCs w:val="20"/>
                <w:color w:val="auto"/>
              </w:rPr>
            </w:pPr>
          </w:p>
        </w:tc>
      </w:tr>
      <w:tr>
        <w:trPr>
          <w:trHeight w:val="209"/>
        </w:trPr>
        <w:tc>
          <w:tcPr>
            <w:tcW w:w="7260" w:type="dxa"/>
            <w:vAlign w:val="bottom"/>
            <w:shd w:val="clear" w:color="auto" w:fill="CCEEFF"/>
          </w:tcPr>
          <w:p>
            <w:pPr>
              <w:spacing w:after="0"/>
              <w:rPr>
                <w:sz w:val="20"/>
                <w:szCs w:val="20"/>
                <w:color w:val="auto"/>
              </w:rPr>
            </w:pPr>
            <w:r>
              <w:rPr>
                <w:rFonts w:ascii="Arial" w:cs="Arial" w:eastAsia="Arial" w:hAnsi="Arial"/>
                <w:sz w:val="18"/>
                <w:szCs w:val="18"/>
                <w:color w:val="auto"/>
                <w:w w:val="98"/>
              </w:rPr>
              <w:t>Net change from contract value to fair value for fully benefit-responsive investment contracts</w:t>
            </w:r>
          </w:p>
        </w:tc>
        <w:tc>
          <w:tcPr>
            <w:tcW w:w="5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3,242,139</w:t>
            </w:r>
          </w:p>
        </w:tc>
        <w:tc>
          <w:tcPr>
            <w:tcW w:w="100" w:type="dxa"/>
            <w:vAlign w:val="bottom"/>
            <w:shd w:val="clear" w:color="auto" w:fill="CCEEFF"/>
          </w:tcPr>
          <w:p>
            <w:pPr>
              <w:spacing w:after="0"/>
              <w:rPr>
                <w:sz w:val="18"/>
                <w:szCs w:val="18"/>
                <w:color w:val="auto"/>
              </w:rPr>
            </w:pPr>
          </w:p>
        </w:tc>
      </w:tr>
      <w:tr>
        <w:trPr>
          <w:trHeight w:val="229"/>
        </w:trPr>
        <w:tc>
          <w:tcPr>
            <w:tcW w:w="7260" w:type="dxa"/>
            <w:vAlign w:val="bottom"/>
          </w:tcPr>
          <w:p>
            <w:pPr>
              <w:spacing w:after="0"/>
              <w:rPr>
                <w:sz w:val="20"/>
                <w:szCs w:val="20"/>
                <w:color w:val="auto"/>
              </w:rPr>
            </w:pPr>
            <w:r>
              <w:rPr>
                <w:rFonts w:ascii="Arial" w:cs="Arial" w:eastAsia="Arial" w:hAnsi="Arial"/>
                <w:sz w:val="18"/>
                <w:szCs w:val="18"/>
                <w:color w:val="auto"/>
              </w:rPr>
              <w:t>MTIA investment income</w:t>
            </w:r>
          </w:p>
        </w:tc>
        <w:tc>
          <w:tcPr>
            <w:tcW w:w="5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2,630,851</w:t>
            </w:r>
          </w:p>
        </w:tc>
      </w:tr>
      <w:tr>
        <w:trPr>
          <w:trHeight w:val="223"/>
        </w:trPr>
        <w:tc>
          <w:tcPr>
            <w:tcW w:w="726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investment gain from MTIA per the Form 5500</w:t>
            </w:r>
          </w:p>
        </w:tc>
        <w:tc>
          <w:tcPr>
            <w:tcW w:w="520" w:type="dxa"/>
            <w:vAlign w:val="bottom"/>
            <w:tcBorders>
              <w:top w:val="single" w:sz="8" w:color="CCEEFF"/>
              <w:bottom w:val="single" w:sz="8" w:color="CCEEFF"/>
            </w:tcBorders>
            <w:shd w:val="clear" w:color="auto" w:fill="CCEEFF"/>
          </w:tcPr>
          <w:p>
            <w:pPr>
              <w:spacing w:after="0"/>
              <w:rPr>
                <w:sz w:val="19"/>
                <w:szCs w:val="19"/>
                <w:color w:val="auto"/>
              </w:rPr>
            </w:pPr>
          </w:p>
        </w:tc>
        <w:tc>
          <w:tcPr>
            <w:tcW w:w="420" w:type="dxa"/>
            <w:vAlign w:val="bottom"/>
            <w:tcBorders>
              <w:top w:val="single" w:sz="8" w:color="CCEEFF"/>
              <w:bottom w:val="single" w:sz="8" w:color="CCEEFF"/>
            </w:tcBorders>
            <w:shd w:val="clear" w:color="auto" w:fill="CCEEFF"/>
          </w:tcPr>
          <w:p>
            <w:pPr>
              <w:spacing w:after="0"/>
              <w:rPr>
                <w:sz w:val="19"/>
                <w:szCs w:val="19"/>
                <w:color w:val="auto"/>
              </w:rPr>
            </w:pPr>
          </w:p>
        </w:tc>
        <w:tc>
          <w:tcPr>
            <w:tcW w:w="114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4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5,872,990</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r>
      <w:tr>
        <w:trPr>
          <w:trHeight w:val="20"/>
        </w:trPr>
        <w:tc>
          <w:tcPr>
            <w:tcW w:w="72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right="700"/>
        <w:spacing w:after="0" w:line="277" w:lineRule="auto"/>
        <w:rPr>
          <w:sz w:val="20"/>
          <w:szCs w:val="20"/>
          <w:color w:val="auto"/>
        </w:rPr>
      </w:pPr>
      <w:r>
        <w:rPr>
          <w:rFonts w:ascii="Arial" w:cs="Arial" w:eastAsia="Arial" w:hAnsi="Arial"/>
          <w:sz w:val="18"/>
          <w:szCs w:val="18"/>
          <w:color w:val="auto"/>
        </w:rPr>
        <w:t>GAAP requires that the Plan reports interest in fully benefit-responsive contracts at contract value, while the Form 5500 is required to report these investments at fair value.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Subsequent Events</w:t>
      </w:r>
    </w:p>
    <w:p>
      <w:pPr>
        <w:spacing w:after="0" w:line="229" w:lineRule="exact"/>
        <w:rPr>
          <w:sz w:val="20"/>
          <w:szCs w:val="20"/>
          <w:color w:val="auto"/>
        </w:rPr>
      </w:pPr>
    </w:p>
    <w:p>
      <w:pPr>
        <w:ind w:right="480"/>
        <w:spacing w:after="0" w:line="286" w:lineRule="auto"/>
        <w:rPr>
          <w:sz w:val="20"/>
          <w:szCs w:val="20"/>
          <w:color w:val="auto"/>
        </w:rPr>
      </w:pPr>
      <w:r>
        <w:rPr>
          <w:rFonts w:ascii="Arial" w:cs="Arial" w:eastAsia="Arial" w:hAnsi="Arial"/>
          <w:sz w:val="17"/>
          <w:szCs w:val="17"/>
          <w:color w:val="auto"/>
        </w:rPr>
        <w:t>In March 2020, the World Health Organization declared the outbreak of COVID-19 as a pandemic, triggering volatility in financial markets and a significant negative impact on the global economy. Because the value of the Plan’s investments has and will fluctuate in response to changing market conditions, the amount of losses, if any, that will be recognized in subsequent periods cannot be determined.</w:t>
      </w:r>
    </w:p>
    <w:p>
      <w:pPr>
        <w:spacing w:after="0" w:line="381" w:lineRule="exact"/>
        <w:rPr>
          <w:sz w:val="20"/>
          <w:szCs w:val="20"/>
          <w:color w:val="auto"/>
        </w:rPr>
      </w:pPr>
    </w:p>
    <w:p>
      <w:pPr>
        <w:ind w:left="11060"/>
        <w:spacing w:after="0"/>
        <w:rPr>
          <w:sz w:val="20"/>
          <w:szCs w:val="20"/>
          <w:color w:val="auto"/>
        </w:rPr>
      </w:pPr>
      <w:r>
        <w:rPr>
          <w:rFonts w:ascii="Arial" w:cs="Arial" w:eastAsia="Arial" w:hAnsi="Arial"/>
          <w:sz w:val="16"/>
          <w:szCs w:val="16"/>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29210</wp:posOffset>
            </wp:positionV>
            <wp:extent cx="713232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7" w:name="page18"/>
    <w:bookmarkEnd w:id="17"/>
    <w:tbl>
      <w:tblPr>
        <w:tblLayout w:type="fixed"/>
        <w:tblInd w:w="0" w:type="dxa"/>
        <w:tblCellMar>
          <w:top w:w="0" w:type="dxa"/>
          <w:left w:w="0" w:type="dxa"/>
          <w:bottom w:w="0" w:type="dxa"/>
          <w:right w:w="0" w:type="dxa"/>
        </w:tblCellMar>
      </w:tblPr>
      <w:tr>
        <w:trPr>
          <w:trHeight w:val="230"/>
        </w:trPr>
        <w:tc>
          <w:tcPr>
            <w:tcW w:w="3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380" w:type="dxa"/>
            <w:vAlign w:val="bottom"/>
          </w:tcPr>
          <w:p>
            <w:pPr>
              <w:jc w:val="center"/>
              <w:ind w:right="1510"/>
              <w:spacing w:after="0"/>
              <w:rPr>
                <w:sz w:val="20"/>
                <w:szCs w:val="20"/>
                <w:color w:val="auto"/>
              </w:rPr>
            </w:pPr>
            <w:r>
              <w:rPr>
                <w:rFonts w:ascii="Arial" w:cs="Arial" w:eastAsia="Arial" w:hAnsi="Arial"/>
                <w:sz w:val="18"/>
                <w:szCs w:val="18"/>
                <w:color w:val="auto"/>
                <w:w w:val="90"/>
              </w:rPr>
              <w:t>The Principal Select Savings Plan for Employees</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3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380" w:type="dxa"/>
            <w:vAlign w:val="bottom"/>
          </w:tcPr>
          <w:p>
            <w:pPr>
              <w:jc w:val="center"/>
              <w:ind w:right="1530"/>
              <w:spacing w:after="0"/>
              <w:rPr>
                <w:sz w:val="20"/>
                <w:szCs w:val="20"/>
                <w:color w:val="auto"/>
              </w:rPr>
            </w:pPr>
            <w:r>
              <w:rPr>
                <w:rFonts w:ascii="Arial" w:cs="Arial" w:eastAsia="Arial" w:hAnsi="Arial"/>
                <w:sz w:val="18"/>
                <w:szCs w:val="18"/>
                <w:color w:val="auto"/>
                <w:w w:val="94"/>
              </w:rPr>
              <w:t>EIN: 42-1520346   Plan Number: 003</w:t>
            </w: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8"/>
        </w:trPr>
        <w:tc>
          <w:tcPr>
            <w:tcW w:w="3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380" w:type="dxa"/>
            <w:vAlign w:val="bottom"/>
          </w:tcPr>
          <w:p>
            <w:pPr>
              <w:jc w:val="center"/>
              <w:ind w:right="1510"/>
              <w:spacing w:after="0"/>
              <w:rPr>
                <w:sz w:val="20"/>
                <w:szCs w:val="20"/>
                <w:color w:val="auto"/>
              </w:rPr>
            </w:pPr>
            <w:r>
              <w:rPr>
                <w:rFonts w:ascii="Arial" w:cs="Arial" w:eastAsia="Arial" w:hAnsi="Arial"/>
                <w:sz w:val="18"/>
                <w:szCs w:val="18"/>
                <w:color w:val="auto"/>
                <w:w w:val="90"/>
              </w:rPr>
              <w:t>Schedule H, Line 4i – Schedule of Assets</w:t>
            </w: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3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380" w:type="dxa"/>
            <w:vAlign w:val="bottom"/>
          </w:tcPr>
          <w:p>
            <w:pPr>
              <w:jc w:val="center"/>
              <w:ind w:right="1530"/>
              <w:spacing w:after="0"/>
              <w:rPr>
                <w:sz w:val="20"/>
                <w:szCs w:val="20"/>
                <w:color w:val="auto"/>
              </w:rPr>
            </w:pPr>
            <w:r>
              <w:rPr>
                <w:rFonts w:ascii="Arial" w:cs="Arial" w:eastAsia="Arial" w:hAnsi="Arial"/>
                <w:sz w:val="18"/>
                <w:szCs w:val="18"/>
                <w:color w:val="auto"/>
                <w:w w:val="92"/>
              </w:rPr>
              <w:t>(Held at End of Year)</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3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380" w:type="dxa"/>
            <w:vAlign w:val="bottom"/>
          </w:tcPr>
          <w:p>
            <w:pPr>
              <w:jc w:val="center"/>
              <w:ind w:right="1510"/>
              <w:spacing w:after="0"/>
              <w:rPr>
                <w:sz w:val="20"/>
                <w:szCs w:val="20"/>
                <w:color w:val="auto"/>
              </w:rPr>
            </w:pPr>
            <w:r>
              <w:rPr>
                <w:rFonts w:ascii="Arial" w:cs="Arial" w:eastAsia="Arial" w:hAnsi="Arial"/>
                <w:sz w:val="18"/>
                <w:szCs w:val="18"/>
                <w:color w:val="auto"/>
                <w:w w:val="89"/>
              </w:rPr>
              <w:t>December 31, 2019</w:t>
            </w: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4"/>
        </w:trPr>
        <w:tc>
          <w:tcPr>
            <w:tcW w:w="3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380" w:type="dxa"/>
            <w:vAlign w:val="bottom"/>
          </w:tcPr>
          <w:p>
            <w:pPr>
              <w:ind w:left="2140"/>
              <w:spacing w:after="0"/>
              <w:rPr>
                <w:sz w:val="20"/>
                <w:szCs w:val="20"/>
                <w:color w:val="auto"/>
              </w:rPr>
            </w:pPr>
            <w:r>
              <w:rPr>
                <w:rFonts w:ascii="Arial" w:cs="Arial" w:eastAsia="Arial" w:hAnsi="Arial"/>
                <w:sz w:val="18"/>
                <w:szCs w:val="18"/>
                <w:b w:val="1"/>
                <w:bCs w:val="1"/>
                <w:color w:val="auto"/>
              </w:rPr>
              <w:t>Description of</w:t>
            </w: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40" w:type="dxa"/>
            <w:vAlign w:val="bottom"/>
            <w:gridSpan w:val="2"/>
          </w:tcPr>
          <w:p>
            <w:pPr>
              <w:jc w:val="center"/>
              <w:ind w:right="480"/>
              <w:spacing w:after="0"/>
              <w:rPr>
                <w:sz w:val="20"/>
                <w:szCs w:val="20"/>
                <w:color w:val="auto"/>
              </w:rPr>
            </w:pPr>
            <w:r>
              <w:rPr>
                <w:rFonts w:ascii="Arial" w:cs="Arial" w:eastAsia="Arial" w:hAnsi="Arial"/>
                <w:sz w:val="18"/>
                <w:szCs w:val="18"/>
                <w:b w:val="1"/>
                <w:bCs w:val="1"/>
                <w:color w:val="auto"/>
                <w:w w:val="98"/>
              </w:rPr>
              <w:t>Current</w:t>
            </w:r>
          </w:p>
        </w:tc>
        <w:tc>
          <w:tcPr>
            <w:tcW w:w="0" w:type="dxa"/>
            <w:vAlign w:val="bottom"/>
          </w:tcPr>
          <w:p>
            <w:pPr>
              <w:spacing w:after="0"/>
              <w:rPr>
                <w:sz w:val="1"/>
                <w:szCs w:val="1"/>
                <w:color w:val="auto"/>
              </w:rPr>
            </w:pPr>
          </w:p>
        </w:tc>
      </w:tr>
      <w:tr>
        <w:trPr>
          <w:trHeight w:val="234"/>
        </w:trPr>
        <w:tc>
          <w:tcPr>
            <w:tcW w:w="3740" w:type="dxa"/>
            <w:vAlign w:val="bottom"/>
            <w:gridSpan w:val="2"/>
          </w:tcPr>
          <w:p>
            <w:pPr>
              <w:ind w:left="1200"/>
              <w:spacing w:after="0"/>
              <w:rPr>
                <w:sz w:val="20"/>
                <w:szCs w:val="20"/>
                <w:color w:val="auto"/>
              </w:rPr>
            </w:pPr>
            <w:r>
              <w:rPr>
                <w:rFonts w:ascii="Arial" w:cs="Arial" w:eastAsia="Arial" w:hAnsi="Arial"/>
                <w:sz w:val="18"/>
                <w:szCs w:val="18"/>
                <w:b w:val="1"/>
                <w:bCs w:val="1"/>
                <w:color w:val="auto"/>
              </w:rPr>
              <w:t>Identity of Issue</w:t>
            </w:r>
          </w:p>
        </w:tc>
        <w:tc>
          <w:tcPr>
            <w:tcW w:w="5380" w:type="dxa"/>
            <w:vAlign w:val="bottom"/>
          </w:tcPr>
          <w:p>
            <w:pPr>
              <w:ind w:left="2260"/>
              <w:spacing w:after="0"/>
              <w:rPr>
                <w:sz w:val="20"/>
                <w:szCs w:val="20"/>
                <w:color w:val="auto"/>
              </w:rPr>
            </w:pPr>
            <w:r>
              <w:rPr>
                <w:rFonts w:ascii="Arial" w:cs="Arial" w:eastAsia="Arial" w:hAnsi="Arial"/>
                <w:sz w:val="18"/>
                <w:szCs w:val="18"/>
                <w:b w:val="1"/>
                <w:bCs w:val="1"/>
                <w:color w:val="auto"/>
              </w:rPr>
              <w:t>Investment</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640" w:type="dxa"/>
            <w:vAlign w:val="bottom"/>
            <w:gridSpan w:val="2"/>
          </w:tcPr>
          <w:p>
            <w:pPr>
              <w:jc w:val="center"/>
              <w:ind w:right="480"/>
              <w:spacing w:after="0"/>
              <w:rPr>
                <w:sz w:val="20"/>
                <w:szCs w:val="20"/>
                <w:color w:val="auto"/>
              </w:rPr>
            </w:pPr>
            <w:r>
              <w:rPr>
                <w:rFonts w:ascii="Arial" w:cs="Arial" w:eastAsia="Arial" w:hAnsi="Arial"/>
                <w:sz w:val="18"/>
                <w:szCs w:val="18"/>
                <w:b w:val="1"/>
                <w:bCs w:val="1"/>
                <w:color w:val="auto"/>
                <w:w w:val="91"/>
              </w:rPr>
              <w:t>Value</w:t>
            </w:r>
          </w:p>
        </w:tc>
        <w:tc>
          <w:tcPr>
            <w:tcW w:w="0" w:type="dxa"/>
            <w:vAlign w:val="bottom"/>
          </w:tcPr>
          <w:p>
            <w:pPr>
              <w:spacing w:after="0"/>
              <w:rPr>
                <w:sz w:val="1"/>
                <w:szCs w:val="1"/>
                <w:color w:val="auto"/>
              </w:rPr>
            </w:pPr>
          </w:p>
        </w:tc>
      </w:tr>
      <w:tr>
        <w:trPr>
          <w:trHeight w:val="209"/>
        </w:trPr>
        <w:tc>
          <w:tcPr>
            <w:tcW w:w="36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Principal Life Insurance Company*</w:t>
            </w:r>
          </w:p>
        </w:tc>
        <w:tc>
          <w:tcPr>
            <w:tcW w:w="120" w:type="dxa"/>
            <w:vAlign w:val="bottom"/>
            <w:tcBorders>
              <w:top w:val="single" w:sz="8" w:color="CCEEFF"/>
            </w:tcBorders>
            <w:shd w:val="clear" w:color="auto" w:fill="CCEEFF"/>
          </w:tcPr>
          <w:p>
            <w:pPr>
              <w:spacing w:after="0"/>
              <w:rPr>
                <w:sz w:val="18"/>
                <w:szCs w:val="18"/>
                <w:color w:val="auto"/>
              </w:rPr>
            </w:pPr>
          </w:p>
        </w:tc>
        <w:tc>
          <w:tcPr>
            <w:tcW w:w="53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Deposits in deferred income annuity</w:t>
            </w:r>
          </w:p>
        </w:tc>
        <w:tc>
          <w:tcPr>
            <w:tcW w:w="100" w:type="dxa"/>
            <w:vAlign w:val="bottom"/>
            <w:tcBorders>
              <w:top w:val="single" w:sz="8" w:color="CCEEFF"/>
            </w:tcBorders>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w w:val="79"/>
              </w:rPr>
              <w:t>$</w:t>
            </w:r>
          </w:p>
        </w:tc>
        <w:tc>
          <w:tcPr>
            <w:tcW w:w="1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2,144,958</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Life Insurance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Deposits in guaranteed interest accounts</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30,880,909</w:t>
            </w:r>
          </w:p>
        </w:tc>
        <w:tc>
          <w:tcPr>
            <w:tcW w:w="0" w:type="dxa"/>
            <w:vAlign w:val="bottom"/>
          </w:tcPr>
          <w:p>
            <w:pPr>
              <w:spacing w:after="0"/>
              <w:rPr>
                <w:sz w:val="1"/>
                <w:szCs w:val="1"/>
                <w:color w:val="auto"/>
              </w:rPr>
            </w:pP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Life Insurance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w w:val="96"/>
              </w:rPr>
              <w:t>Deposits in insurance company Small-Cap Value II Separate Account</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26,419,909</w:t>
            </w:r>
          </w:p>
        </w:tc>
        <w:tc>
          <w:tcPr>
            <w:tcW w:w="0" w:type="dxa"/>
            <w:vAlign w:val="bottom"/>
          </w:tcPr>
          <w:p>
            <w:pPr>
              <w:spacing w:after="0"/>
              <w:rPr>
                <w:sz w:val="1"/>
                <w:szCs w:val="1"/>
                <w:color w:val="auto"/>
              </w:rPr>
            </w:pP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Life Insurance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Deposits in insurance company U.S. Property Separate Account</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255,506,548</w:t>
            </w:r>
          </w:p>
        </w:tc>
        <w:tc>
          <w:tcPr>
            <w:tcW w:w="0" w:type="dxa"/>
            <w:vAlign w:val="bottom"/>
          </w:tcPr>
          <w:p>
            <w:pPr>
              <w:spacing w:after="0"/>
              <w:rPr>
                <w:sz w:val="1"/>
                <w:szCs w:val="1"/>
                <w:color w:val="auto"/>
              </w:rPr>
            </w:pP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Life Insurance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Deposits in insurance company Core Plus Bond Separate Account</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119,949,369</w:t>
            </w:r>
          </w:p>
        </w:tc>
        <w:tc>
          <w:tcPr>
            <w:tcW w:w="0" w:type="dxa"/>
            <w:vAlign w:val="bottom"/>
          </w:tcPr>
          <w:p>
            <w:pPr>
              <w:spacing w:after="0"/>
              <w:rPr>
                <w:sz w:val="1"/>
                <w:szCs w:val="1"/>
                <w:color w:val="auto"/>
              </w:rPr>
            </w:pP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36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3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Deposits in insurance company Diversified International Separate</w:t>
            </w:r>
          </w:p>
        </w:tc>
        <w:tc>
          <w:tcPr>
            <w:tcW w:w="1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64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163,986,046</w:t>
            </w:r>
          </w:p>
        </w:tc>
        <w:tc>
          <w:tcPr>
            <w:tcW w:w="0" w:type="dxa"/>
            <w:vAlign w:val="bottom"/>
          </w:tcPr>
          <w:p>
            <w:pPr>
              <w:spacing w:after="0"/>
              <w:rPr>
                <w:sz w:val="1"/>
                <w:szCs w:val="1"/>
                <w:color w:val="auto"/>
              </w:rPr>
            </w:pPr>
          </w:p>
        </w:tc>
      </w:tr>
      <w:tr>
        <w:trPr>
          <w:trHeight w:val="230"/>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Life Insurance Company*</w:t>
            </w:r>
          </w:p>
        </w:tc>
        <w:tc>
          <w:tcPr>
            <w:tcW w:w="53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Account</w:t>
            </w:r>
          </w:p>
        </w:tc>
        <w:tc>
          <w:tcPr>
            <w:tcW w:w="10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1640" w:type="dxa"/>
            <w:vAlign w:val="bottom"/>
            <w:gridSpan w:val="2"/>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Life Insurance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w w:val="91"/>
              </w:rPr>
              <w:t>Deposits in insurance company Large-Cap Stock Index Separate Account</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369,516,194</w:t>
            </w:r>
          </w:p>
        </w:tc>
        <w:tc>
          <w:tcPr>
            <w:tcW w:w="0" w:type="dxa"/>
            <w:vAlign w:val="bottom"/>
          </w:tcPr>
          <w:p>
            <w:pPr>
              <w:spacing w:after="0"/>
              <w:rPr>
                <w:sz w:val="1"/>
                <w:szCs w:val="1"/>
                <w:color w:val="auto"/>
              </w:rPr>
            </w:pP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36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3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9"/>
              </w:rPr>
              <w:t>Deposits in insurance company Government and High Quality Bond</w:t>
            </w:r>
          </w:p>
        </w:tc>
        <w:tc>
          <w:tcPr>
            <w:tcW w:w="1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64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40,609,869</w:t>
            </w:r>
          </w:p>
        </w:tc>
        <w:tc>
          <w:tcPr>
            <w:tcW w:w="0" w:type="dxa"/>
            <w:vAlign w:val="bottom"/>
          </w:tcPr>
          <w:p>
            <w:pPr>
              <w:spacing w:after="0"/>
              <w:rPr>
                <w:sz w:val="1"/>
                <w:szCs w:val="1"/>
                <w:color w:val="auto"/>
              </w:rPr>
            </w:pPr>
          </w:p>
        </w:tc>
      </w:tr>
      <w:tr>
        <w:trPr>
          <w:trHeight w:val="230"/>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Life Insurance Company*</w:t>
            </w:r>
          </w:p>
        </w:tc>
        <w:tc>
          <w:tcPr>
            <w:tcW w:w="53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Separate Account</w:t>
            </w:r>
          </w:p>
        </w:tc>
        <w:tc>
          <w:tcPr>
            <w:tcW w:w="10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1640" w:type="dxa"/>
            <w:vAlign w:val="bottom"/>
            <w:gridSpan w:val="2"/>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Life Insurance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Deposits in insurance company Mid-Cap Separate Account</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260,336,100</w:t>
            </w:r>
          </w:p>
        </w:tc>
        <w:tc>
          <w:tcPr>
            <w:tcW w:w="0" w:type="dxa"/>
            <w:vAlign w:val="bottom"/>
          </w:tcPr>
          <w:p>
            <w:pPr>
              <w:spacing w:after="0"/>
              <w:rPr>
                <w:sz w:val="1"/>
                <w:szCs w:val="1"/>
                <w:color w:val="auto"/>
              </w:rPr>
            </w:pP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36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3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1"/>
              </w:rPr>
              <w:t>Deposits in insurance company International Emerging Markets Separate</w:t>
            </w:r>
          </w:p>
        </w:tc>
        <w:tc>
          <w:tcPr>
            <w:tcW w:w="1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64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104,797,501</w:t>
            </w:r>
          </w:p>
        </w:tc>
        <w:tc>
          <w:tcPr>
            <w:tcW w:w="0" w:type="dxa"/>
            <w:vAlign w:val="bottom"/>
          </w:tcPr>
          <w:p>
            <w:pPr>
              <w:spacing w:after="0"/>
              <w:rPr>
                <w:sz w:val="1"/>
                <w:szCs w:val="1"/>
                <w:color w:val="auto"/>
              </w:rPr>
            </w:pPr>
          </w:p>
        </w:tc>
      </w:tr>
      <w:tr>
        <w:trPr>
          <w:trHeight w:val="230"/>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Life Insurance Company*</w:t>
            </w:r>
          </w:p>
        </w:tc>
        <w:tc>
          <w:tcPr>
            <w:tcW w:w="53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Account</w:t>
            </w:r>
          </w:p>
        </w:tc>
        <w:tc>
          <w:tcPr>
            <w:tcW w:w="10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1640" w:type="dxa"/>
            <w:vAlign w:val="bottom"/>
            <w:gridSpan w:val="2"/>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Life Insurance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w w:val="92"/>
              </w:rPr>
              <w:t>Deposits in insurance company Diversified Real Asset Separate Account</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4,678,946</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8" w:name="page19"/>
    <w:bookmarkEnd w:id="18"/>
    <w:tbl>
      <w:tblPr>
        <w:tblLayout w:type="fixed"/>
        <w:tblInd w:w="0" w:type="dxa"/>
        <w:tblCellMar>
          <w:top w:w="0" w:type="dxa"/>
          <w:left w:w="0" w:type="dxa"/>
          <w:bottom w:w="0" w:type="dxa"/>
          <w:right w:w="0" w:type="dxa"/>
        </w:tblCellMar>
      </w:tblPr>
      <w:tr>
        <w:trPr>
          <w:trHeight w:val="230"/>
        </w:trPr>
        <w:tc>
          <w:tcPr>
            <w:tcW w:w="3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380" w:type="dxa"/>
            <w:vAlign w:val="bottom"/>
          </w:tcPr>
          <w:p>
            <w:pPr>
              <w:jc w:val="center"/>
              <w:ind w:right="1510"/>
              <w:spacing w:after="0"/>
              <w:rPr>
                <w:sz w:val="20"/>
                <w:szCs w:val="20"/>
                <w:color w:val="auto"/>
              </w:rPr>
            </w:pPr>
            <w:r>
              <w:rPr>
                <w:rFonts w:ascii="Arial" w:cs="Arial" w:eastAsia="Arial" w:hAnsi="Arial"/>
                <w:sz w:val="18"/>
                <w:szCs w:val="18"/>
                <w:color w:val="auto"/>
                <w:w w:val="90"/>
              </w:rPr>
              <w:t>The Principal Select Savings Plan for Employees</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3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380" w:type="dxa"/>
            <w:vAlign w:val="bottom"/>
          </w:tcPr>
          <w:p>
            <w:pPr>
              <w:jc w:val="center"/>
              <w:ind w:right="1530"/>
              <w:spacing w:after="0"/>
              <w:rPr>
                <w:sz w:val="20"/>
                <w:szCs w:val="20"/>
                <w:color w:val="auto"/>
              </w:rPr>
            </w:pPr>
            <w:r>
              <w:rPr>
                <w:rFonts w:ascii="Arial" w:cs="Arial" w:eastAsia="Arial" w:hAnsi="Arial"/>
                <w:sz w:val="18"/>
                <w:szCs w:val="18"/>
                <w:color w:val="auto"/>
                <w:w w:val="94"/>
              </w:rPr>
              <w:t>EIN: 42-1520346   Plan Number: 003</w:t>
            </w: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18"/>
        </w:trPr>
        <w:tc>
          <w:tcPr>
            <w:tcW w:w="3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380" w:type="dxa"/>
            <w:vAlign w:val="bottom"/>
          </w:tcPr>
          <w:p>
            <w:pPr>
              <w:jc w:val="center"/>
              <w:ind w:right="1510"/>
              <w:spacing w:after="0"/>
              <w:rPr>
                <w:sz w:val="20"/>
                <w:szCs w:val="20"/>
                <w:color w:val="auto"/>
              </w:rPr>
            </w:pPr>
            <w:r>
              <w:rPr>
                <w:rFonts w:ascii="Arial" w:cs="Arial" w:eastAsia="Arial" w:hAnsi="Arial"/>
                <w:sz w:val="18"/>
                <w:szCs w:val="18"/>
                <w:color w:val="auto"/>
                <w:w w:val="90"/>
              </w:rPr>
              <w:t>Schedule H, Line 4i – Schedule of Assets</w:t>
            </w: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30"/>
        </w:trPr>
        <w:tc>
          <w:tcPr>
            <w:tcW w:w="3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380" w:type="dxa"/>
            <w:vAlign w:val="bottom"/>
          </w:tcPr>
          <w:p>
            <w:pPr>
              <w:jc w:val="center"/>
              <w:ind w:right="1530"/>
              <w:spacing w:after="0"/>
              <w:rPr>
                <w:sz w:val="20"/>
                <w:szCs w:val="20"/>
                <w:color w:val="auto"/>
              </w:rPr>
            </w:pPr>
            <w:r>
              <w:rPr>
                <w:rFonts w:ascii="Arial" w:cs="Arial" w:eastAsia="Arial" w:hAnsi="Arial"/>
                <w:sz w:val="18"/>
                <w:szCs w:val="18"/>
                <w:color w:val="auto"/>
                <w:w w:val="92"/>
              </w:rPr>
              <w:t>(Held at End of Year)</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27"/>
        </w:trPr>
        <w:tc>
          <w:tcPr>
            <w:tcW w:w="3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380" w:type="dxa"/>
            <w:vAlign w:val="bottom"/>
          </w:tcPr>
          <w:p>
            <w:pPr>
              <w:ind w:left="2140"/>
              <w:spacing w:after="0"/>
              <w:rPr>
                <w:sz w:val="20"/>
                <w:szCs w:val="20"/>
                <w:color w:val="auto"/>
              </w:rPr>
            </w:pPr>
            <w:r>
              <w:rPr>
                <w:rFonts w:ascii="Arial" w:cs="Arial" w:eastAsia="Arial" w:hAnsi="Arial"/>
                <w:sz w:val="18"/>
                <w:szCs w:val="18"/>
                <w:b w:val="1"/>
                <w:bCs w:val="1"/>
                <w:color w:val="auto"/>
              </w:rPr>
              <w:t>Description of</w:t>
            </w: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40" w:type="dxa"/>
            <w:vAlign w:val="bottom"/>
            <w:gridSpan w:val="2"/>
          </w:tcPr>
          <w:p>
            <w:pPr>
              <w:jc w:val="center"/>
              <w:ind w:right="480"/>
              <w:spacing w:after="0"/>
              <w:rPr>
                <w:sz w:val="20"/>
                <w:szCs w:val="20"/>
                <w:color w:val="auto"/>
              </w:rPr>
            </w:pPr>
            <w:r>
              <w:rPr>
                <w:rFonts w:ascii="Arial" w:cs="Arial" w:eastAsia="Arial" w:hAnsi="Arial"/>
                <w:sz w:val="18"/>
                <w:szCs w:val="18"/>
                <w:b w:val="1"/>
                <w:bCs w:val="1"/>
                <w:color w:val="auto"/>
                <w:w w:val="98"/>
              </w:rPr>
              <w:t>Current</w:t>
            </w:r>
          </w:p>
        </w:tc>
      </w:tr>
      <w:tr>
        <w:trPr>
          <w:trHeight w:val="234"/>
        </w:trPr>
        <w:tc>
          <w:tcPr>
            <w:tcW w:w="3740" w:type="dxa"/>
            <w:vAlign w:val="bottom"/>
            <w:gridSpan w:val="2"/>
          </w:tcPr>
          <w:p>
            <w:pPr>
              <w:ind w:left="1200"/>
              <w:spacing w:after="0"/>
              <w:rPr>
                <w:sz w:val="20"/>
                <w:szCs w:val="20"/>
                <w:color w:val="auto"/>
              </w:rPr>
            </w:pPr>
            <w:r>
              <w:rPr>
                <w:rFonts w:ascii="Arial" w:cs="Arial" w:eastAsia="Arial" w:hAnsi="Arial"/>
                <w:sz w:val="18"/>
                <w:szCs w:val="18"/>
                <w:b w:val="1"/>
                <w:bCs w:val="1"/>
                <w:color w:val="auto"/>
              </w:rPr>
              <w:t>Identity of Issue</w:t>
            </w:r>
          </w:p>
        </w:tc>
        <w:tc>
          <w:tcPr>
            <w:tcW w:w="5380" w:type="dxa"/>
            <w:vAlign w:val="bottom"/>
          </w:tcPr>
          <w:p>
            <w:pPr>
              <w:ind w:left="2260"/>
              <w:spacing w:after="0"/>
              <w:rPr>
                <w:sz w:val="20"/>
                <w:szCs w:val="20"/>
                <w:color w:val="auto"/>
              </w:rPr>
            </w:pPr>
            <w:r>
              <w:rPr>
                <w:rFonts w:ascii="Arial" w:cs="Arial" w:eastAsia="Arial" w:hAnsi="Arial"/>
                <w:sz w:val="18"/>
                <w:szCs w:val="18"/>
                <w:b w:val="1"/>
                <w:bCs w:val="1"/>
                <w:color w:val="auto"/>
              </w:rPr>
              <w:t>Investment</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640" w:type="dxa"/>
            <w:vAlign w:val="bottom"/>
            <w:gridSpan w:val="2"/>
          </w:tcPr>
          <w:p>
            <w:pPr>
              <w:jc w:val="center"/>
              <w:ind w:right="480"/>
              <w:spacing w:after="0"/>
              <w:rPr>
                <w:sz w:val="20"/>
                <w:szCs w:val="20"/>
                <w:color w:val="auto"/>
              </w:rPr>
            </w:pPr>
            <w:r>
              <w:rPr>
                <w:rFonts w:ascii="Arial" w:cs="Arial" w:eastAsia="Arial" w:hAnsi="Arial"/>
                <w:sz w:val="18"/>
                <w:szCs w:val="18"/>
                <w:b w:val="1"/>
                <w:bCs w:val="1"/>
                <w:color w:val="auto"/>
                <w:w w:val="91"/>
              </w:rPr>
              <w:t>Value</w:t>
            </w:r>
          </w:p>
        </w:tc>
      </w:tr>
      <w:tr>
        <w:trPr>
          <w:trHeight w:val="209"/>
        </w:trPr>
        <w:tc>
          <w:tcPr>
            <w:tcW w:w="36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Principal Life Insurance Company*</w:t>
            </w:r>
          </w:p>
        </w:tc>
        <w:tc>
          <w:tcPr>
            <w:tcW w:w="120" w:type="dxa"/>
            <w:vAlign w:val="bottom"/>
            <w:tcBorders>
              <w:top w:val="single" w:sz="8" w:color="CCEEFF"/>
            </w:tcBorders>
            <w:shd w:val="clear" w:color="auto" w:fill="CCEEFF"/>
          </w:tcPr>
          <w:p>
            <w:pPr>
              <w:spacing w:after="0"/>
              <w:rPr>
                <w:sz w:val="18"/>
                <w:szCs w:val="18"/>
                <w:color w:val="auto"/>
              </w:rPr>
            </w:pPr>
          </w:p>
        </w:tc>
        <w:tc>
          <w:tcPr>
            <w:tcW w:w="53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97"/>
              </w:rPr>
              <w:t>Deposits in insurance company Inflation Protection Separate Account</w:t>
            </w:r>
          </w:p>
        </w:tc>
        <w:tc>
          <w:tcPr>
            <w:tcW w:w="100" w:type="dxa"/>
            <w:vAlign w:val="bottom"/>
            <w:tcBorders>
              <w:top w:val="single" w:sz="8" w:color="CCEEFF"/>
            </w:tcBorders>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w w:val="79"/>
              </w:rPr>
              <w:t>$</w:t>
            </w:r>
          </w:p>
        </w:tc>
        <w:tc>
          <w:tcPr>
            <w:tcW w:w="1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27,238,212</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Life Insurance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w w:val="95"/>
              </w:rPr>
              <w:t>Deposits in insurance company Large-Cap Growth I Separate Account</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172,811,028</w:t>
            </w: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Life Insurance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Deposits in insurance company Blue Chip Separate Account</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36,601,751</w:t>
            </w: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Life Insurance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w w:val="95"/>
              </w:rPr>
              <w:t>Deposits in insurance company Small-Cap Growth I Separate Account</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81,936,568</w:t>
            </w: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Life Insurance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w w:val="91"/>
              </w:rPr>
              <w:t>Deposits in insurance company Small-Cap Stock Index Separate Account</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179,341,769</w:t>
            </w: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Life Insurance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Deposits in insurance company Equity Income Separate Account</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135,030,029</w:t>
            </w: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Global Investors Trust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Collective investment trust Lifetime Hybrid 2010</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10,542,996</w:t>
            </w: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Global Investors Trust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Collective investment trust Lifetime Hybrid 2015</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4,966,084</w:t>
            </w: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Global Investors Trust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Collective investment trust Lifetime Hybrid 2020</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81,532,377</w:t>
            </w: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Global Investors Trust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Collective investment trust Lifetime Hybrid 2025</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31,951,715</w:t>
            </w: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Global Investors Trust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Collective investment trust Lifetime Hybrid 2030</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180,724,055</w:t>
            </w:r>
          </w:p>
        </w:tc>
      </w:tr>
    </w:tbl>
    <w:p>
      <w:pPr>
        <w:spacing w:after="0" w:line="200" w:lineRule="exact"/>
        <w:rPr>
          <w:sz w:val="20"/>
          <w:szCs w:val="20"/>
          <w:color w:val="auto"/>
        </w:rPr>
      </w:pPr>
    </w:p>
    <w:p>
      <w:pPr>
        <w:spacing w:after="0" w:line="21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9" w:name="page20"/>
    <w:bookmarkEnd w:id="19"/>
    <w:tbl>
      <w:tblPr>
        <w:tblLayout w:type="fixed"/>
        <w:tblInd w:w="0" w:type="dxa"/>
        <w:tblCellMar>
          <w:top w:w="0" w:type="dxa"/>
          <w:left w:w="0" w:type="dxa"/>
          <w:bottom w:w="0" w:type="dxa"/>
          <w:right w:w="0" w:type="dxa"/>
        </w:tblCellMar>
      </w:tblPr>
      <w:tr>
        <w:trPr>
          <w:trHeight w:val="230"/>
        </w:trPr>
        <w:tc>
          <w:tcPr>
            <w:tcW w:w="3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380" w:type="dxa"/>
            <w:vAlign w:val="bottom"/>
          </w:tcPr>
          <w:p>
            <w:pPr>
              <w:jc w:val="center"/>
              <w:ind w:right="1510"/>
              <w:spacing w:after="0"/>
              <w:rPr>
                <w:sz w:val="20"/>
                <w:szCs w:val="20"/>
                <w:color w:val="auto"/>
              </w:rPr>
            </w:pPr>
            <w:r>
              <w:rPr>
                <w:rFonts w:ascii="Arial" w:cs="Arial" w:eastAsia="Arial" w:hAnsi="Arial"/>
                <w:sz w:val="18"/>
                <w:szCs w:val="18"/>
                <w:color w:val="auto"/>
                <w:w w:val="90"/>
              </w:rPr>
              <w:t>The Principal Select Savings Plan for Employees</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3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380" w:type="dxa"/>
            <w:vAlign w:val="bottom"/>
          </w:tcPr>
          <w:p>
            <w:pPr>
              <w:jc w:val="center"/>
              <w:ind w:right="1510"/>
              <w:spacing w:after="0"/>
              <w:rPr>
                <w:sz w:val="20"/>
                <w:szCs w:val="20"/>
                <w:color w:val="auto"/>
              </w:rPr>
            </w:pPr>
            <w:r>
              <w:rPr>
                <w:rFonts w:ascii="Arial" w:cs="Arial" w:eastAsia="Arial" w:hAnsi="Arial"/>
                <w:sz w:val="18"/>
                <w:szCs w:val="18"/>
                <w:color w:val="auto"/>
                <w:w w:val="96"/>
              </w:rPr>
              <w:t>EIN: 42-1520346   Plan Number: 003</w:t>
            </w: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18"/>
        </w:trPr>
        <w:tc>
          <w:tcPr>
            <w:tcW w:w="3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380" w:type="dxa"/>
            <w:vAlign w:val="bottom"/>
          </w:tcPr>
          <w:p>
            <w:pPr>
              <w:jc w:val="center"/>
              <w:ind w:right="1510"/>
              <w:spacing w:after="0"/>
              <w:rPr>
                <w:sz w:val="20"/>
                <w:szCs w:val="20"/>
                <w:color w:val="auto"/>
              </w:rPr>
            </w:pPr>
            <w:r>
              <w:rPr>
                <w:rFonts w:ascii="Arial" w:cs="Arial" w:eastAsia="Arial" w:hAnsi="Arial"/>
                <w:sz w:val="18"/>
                <w:szCs w:val="18"/>
                <w:color w:val="auto"/>
                <w:w w:val="90"/>
              </w:rPr>
              <w:t>Schedule H, Line 4i – Schedule of Assets</w:t>
            </w: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30"/>
        </w:trPr>
        <w:tc>
          <w:tcPr>
            <w:tcW w:w="3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380" w:type="dxa"/>
            <w:vAlign w:val="bottom"/>
          </w:tcPr>
          <w:p>
            <w:pPr>
              <w:jc w:val="center"/>
              <w:ind w:right="1530"/>
              <w:spacing w:after="0"/>
              <w:rPr>
                <w:sz w:val="20"/>
                <w:szCs w:val="20"/>
                <w:color w:val="auto"/>
              </w:rPr>
            </w:pPr>
            <w:r>
              <w:rPr>
                <w:rFonts w:ascii="Arial" w:cs="Arial" w:eastAsia="Arial" w:hAnsi="Arial"/>
                <w:sz w:val="18"/>
                <w:szCs w:val="18"/>
                <w:color w:val="auto"/>
                <w:w w:val="92"/>
              </w:rPr>
              <w:t>(Held at End of Year)</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27"/>
        </w:trPr>
        <w:tc>
          <w:tcPr>
            <w:tcW w:w="3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380" w:type="dxa"/>
            <w:vAlign w:val="bottom"/>
          </w:tcPr>
          <w:p>
            <w:pPr>
              <w:ind w:left="2140"/>
              <w:spacing w:after="0"/>
              <w:rPr>
                <w:sz w:val="20"/>
                <w:szCs w:val="20"/>
                <w:color w:val="auto"/>
              </w:rPr>
            </w:pPr>
            <w:r>
              <w:rPr>
                <w:rFonts w:ascii="Arial" w:cs="Arial" w:eastAsia="Arial" w:hAnsi="Arial"/>
                <w:sz w:val="18"/>
                <w:szCs w:val="18"/>
                <w:b w:val="1"/>
                <w:bCs w:val="1"/>
                <w:color w:val="auto"/>
              </w:rPr>
              <w:t>Description of</w:t>
            </w: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40" w:type="dxa"/>
            <w:vAlign w:val="bottom"/>
            <w:gridSpan w:val="2"/>
          </w:tcPr>
          <w:p>
            <w:pPr>
              <w:jc w:val="center"/>
              <w:ind w:right="480"/>
              <w:spacing w:after="0"/>
              <w:rPr>
                <w:sz w:val="20"/>
                <w:szCs w:val="20"/>
                <w:color w:val="auto"/>
              </w:rPr>
            </w:pPr>
            <w:r>
              <w:rPr>
                <w:rFonts w:ascii="Arial" w:cs="Arial" w:eastAsia="Arial" w:hAnsi="Arial"/>
                <w:sz w:val="18"/>
                <w:szCs w:val="18"/>
                <w:b w:val="1"/>
                <w:bCs w:val="1"/>
                <w:color w:val="auto"/>
                <w:w w:val="98"/>
              </w:rPr>
              <w:t>Current</w:t>
            </w:r>
          </w:p>
        </w:tc>
      </w:tr>
      <w:tr>
        <w:trPr>
          <w:trHeight w:val="234"/>
        </w:trPr>
        <w:tc>
          <w:tcPr>
            <w:tcW w:w="3740" w:type="dxa"/>
            <w:vAlign w:val="bottom"/>
            <w:gridSpan w:val="2"/>
          </w:tcPr>
          <w:p>
            <w:pPr>
              <w:ind w:left="1200"/>
              <w:spacing w:after="0"/>
              <w:rPr>
                <w:sz w:val="20"/>
                <w:szCs w:val="20"/>
                <w:color w:val="auto"/>
              </w:rPr>
            </w:pPr>
            <w:r>
              <w:rPr>
                <w:rFonts w:ascii="Arial" w:cs="Arial" w:eastAsia="Arial" w:hAnsi="Arial"/>
                <w:sz w:val="18"/>
                <w:szCs w:val="18"/>
                <w:b w:val="1"/>
                <w:bCs w:val="1"/>
                <w:color w:val="auto"/>
              </w:rPr>
              <w:t>Identity of Issue</w:t>
            </w:r>
          </w:p>
        </w:tc>
        <w:tc>
          <w:tcPr>
            <w:tcW w:w="5380" w:type="dxa"/>
            <w:vAlign w:val="bottom"/>
          </w:tcPr>
          <w:p>
            <w:pPr>
              <w:ind w:left="2260"/>
              <w:spacing w:after="0"/>
              <w:rPr>
                <w:sz w:val="20"/>
                <w:szCs w:val="20"/>
                <w:color w:val="auto"/>
              </w:rPr>
            </w:pPr>
            <w:r>
              <w:rPr>
                <w:rFonts w:ascii="Arial" w:cs="Arial" w:eastAsia="Arial" w:hAnsi="Arial"/>
                <w:sz w:val="18"/>
                <w:szCs w:val="18"/>
                <w:b w:val="1"/>
                <w:bCs w:val="1"/>
                <w:color w:val="auto"/>
              </w:rPr>
              <w:t>Investment</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640" w:type="dxa"/>
            <w:vAlign w:val="bottom"/>
            <w:gridSpan w:val="2"/>
          </w:tcPr>
          <w:p>
            <w:pPr>
              <w:jc w:val="center"/>
              <w:ind w:right="480"/>
              <w:spacing w:after="0"/>
              <w:rPr>
                <w:sz w:val="20"/>
                <w:szCs w:val="20"/>
                <w:color w:val="auto"/>
              </w:rPr>
            </w:pPr>
            <w:r>
              <w:rPr>
                <w:rFonts w:ascii="Arial" w:cs="Arial" w:eastAsia="Arial" w:hAnsi="Arial"/>
                <w:sz w:val="18"/>
                <w:szCs w:val="18"/>
                <w:b w:val="1"/>
                <w:bCs w:val="1"/>
                <w:color w:val="auto"/>
                <w:w w:val="91"/>
              </w:rPr>
              <w:t>Value</w:t>
            </w:r>
          </w:p>
        </w:tc>
      </w:tr>
      <w:tr>
        <w:trPr>
          <w:trHeight w:val="209"/>
        </w:trPr>
        <w:tc>
          <w:tcPr>
            <w:tcW w:w="36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Principal Global Investors Trust Company*</w:t>
            </w:r>
          </w:p>
        </w:tc>
        <w:tc>
          <w:tcPr>
            <w:tcW w:w="120" w:type="dxa"/>
            <w:vAlign w:val="bottom"/>
            <w:tcBorders>
              <w:top w:val="single" w:sz="8" w:color="CCEEFF"/>
            </w:tcBorders>
            <w:shd w:val="clear" w:color="auto" w:fill="CCEEFF"/>
          </w:tcPr>
          <w:p>
            <w:pPr>
              <w:spacing w:after="0"/>
              <w:rPr>
                <w:sz w:val="18"/>
                <w:szCs w:val="18"/>
                <w:color w:val="auto"/>
              </w:rPr>
            </w:pPr>
          </w:p>
        </w:tc>
        <w:tc>
          <w:tcPr>
            <w:tcW w:w="53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Collective investment trust Lifetime Hybrid 2035</w:t>
            </w:r>
          </w:p>
        </w:tc>
        <w:tc>
          <w:tcPr>
            <w:tcW w:w="100" w:type="dxa"/>
            <w:vAlign w:val="bottom"/>
            <w:tcBorders>
              <w:top w:val="single" w:sz="8" w:color="CCEEFF"/>
            </w:tcBorders>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w w:val="79"/>
              </w:rPr>
              <w:t>$</w:t>
            </w:r>
          </w:p>
        </w:tc>
        <w:tc>
          <w:tcPr>
            <w:tcW w:w="1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29,982,075</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Global Investors Trust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Collective investment trust Lifetime Hybrid 2040</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155,855,522</w:t>
            </w: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Global Investors Trust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Collective investment trust Lifetime Hybrid 2045</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25,780,751</w:t>
            </w: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Global Investors Trust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Collective investment trust Lifetime Hybrid 2050</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110,771,878</w:t>
            </w: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Global Investors Trust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Collective investment trust Lifetime Hybrid 2055</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22,324,282</w:t>
            </w: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Global Investors Trust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Collective investment trust Lifetime Hybrid 2060</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16,978,993</w:t>
            </w: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Global Investors Trust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Collective investment trust Lifetime Hybrid 2065</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924,267</w:t>
            </w: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Global Investors Trust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Collective investment trust Lifetime Hybrid Income</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24,345,511</w:t>
            </w: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Life Insurance Company*</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Self-directed brokerage account</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2,910,426</w:t>
            </w: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Financial Group, Inc.*</w:t>
            </w: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1,836,295 shares of Principal Financial Group, Inc. ESOP</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100,996,238</w:t>
            </w:r>
          </w:p>
        </w:tc>
      </w:tr>
    </w:tbl>
    <w:p>
      <w:pPr>
        <w:spacing w:after="0" w:line="200" w:lineRule="exact"/>
        <w:rPr>
          <w:sz w:val="20"/>
          <w:szCs w:val="20"/>
          <w:color w:val="auto"/>
        </w:rPr>
      </w:pPr>
    </w:p>
    <w:p>
      <w:pPr>
        <w:spacing w:after="0" w:line="21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0" w:name="page21"/>
    <w:bookmarkEnd w:id="20"/>
    <w:tbl>
      <w:tblPr>
        <w:tblLayout w:type="fixed"/>
        <w:tblInd w:w="0" w:type="dxa"/>
        <w:tblCellMar>
          <w:top w:w="0" w:type="dxa"/>
          <w:left w:w="0" w:type="dxa"/>
          <w:bottom w:w="0" w:type="dxa"/>
          <w:right w:w="0" w:type="dxa"/>
        </w:tblCellMar>
      </w:tblPr>
      <w:tr>
        <w:trPr>
          <w:trHeight w:val="230"/>
        </w:trPr>
        <w:tc>
          <w:tcPr>
            <w:tcW w:w="3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480" w:type="dxa"/>
            <w:vAlign w:val="bottom"/>
            <w:gridSpan w:val="2"/>
          </w:tcPr>
          <w:p>
            <w:pPr>
              <w:jc w:val="center"/>
              <w:ind w:right="1700"/>
              <w:spacing w:after="0"/>
              <w:rPr>
                <w:sz w:val="20"/>
                <w:szCs w:val="20"/>
                <w:color w:val="auto"/>
              </w:rPr>
            </w:pPr>
            <w:r>
              <w:rPr>
                <w:rFonts w:ascii="Arial" w:cs="Arial" w:eastAsia="Arial" w:hAnsi="Arial"/>
                <w:sz w:val="18"/>
                <w:szCs w:val="18"/>
                <w:color w:val="auto"/>
                <w:w w:val="90"/>
              </w:rPr>
              <w:t>The Principal Select Savings Plan for Employees</w:t>
            </w:r>
          </w:p>
        </w:tc>
        <w:tc>
          <w:tcPr>
            <w:tcW w:w="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3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80" w:type="dxa"/>
            <w:vAlign w:val="bottom"/>
            <w:gridSpan w:val="2"/>
          </w:tcPr>
          <w:p>
            <w:pPr>
              <w:jc w:val="center"/>
              <w:ind w:right="1700"/>
              <w:spacing w:after="0"/>
              <w:rPr>
                <w:sz w:val="20"/>
                <w:szCs w:val="20"/>
                <w:color w:val="auto"/>
              </w:rPr>
            </w:pPr>
            <w:r>
              <w:rPr>
                <w:rFonts w:ascii="Arial" w:cs="Arial" w:eastAsia="Arial" w:hAnsi="Arial"/>
                <w:sz w:val="18"/>
                <w:szCs w:val="18"/>
                <w:color w:val="auto"/>
                <w:w w:val="96"/>
              </w:rPr>
              <w:t>EIN: 42-1520346   Plan Number: 003</w:t>
            </w: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8"/>
        </w:trPr>
        <w:tc>
          <w:tcPr>
            <w:tcW w:w="3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80" w:type="dxa"/>
            <w:vAlign w:val="bottom"/>
            <w:gridSpan w:val="2"/>
          </w:tcPr>
          <w:p>
            <w:pPr>
              <w:jc w:val="center"/>
              <w:ind w:right="1700"/>
              <w:spacing w:after="0"/>
              <w:rPr>
                <w:sz w:val="20"/>
                <w:szCs w:val="20"/>
                <w:color w:val="auto"/>
              </w:rPr>
            </w:pPr>
            <w:r>
              <w:rPr>
                <w:rFonts w:ascii="Arial" w:cs="Arial" w:eastAsia="Arial" w:hAnsi="Arial"/>
                <w:sz w:val="18"/>
                <w:szCs w:val="18"/>
                <w:color w:val="auto"/>
                <w:w w:val="90"/>
              </w:rPr>
              <w:t>Schedule H, Line 4i – Schedule of Assets</w:t>
            </w: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3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480" w:type="dxa"/>
            <w:vAlign w:val="bottom"/>
            <w:gridSpan w:val="2"/>
          </w:tcPr>
          <w:p>
            <w:pPr>
              <w:jc w:val="center"/>
              <w:ind w:right="1720"/>
              <w:spacing w:after="0"/>
              <w:rPr>
                <w:sz w:val="20"/>
                <w:szCs w:val="20"/>
                <w:color w:val="auto"/>
              </w:rPr>
            </w:pPr>
            <w:r>
              <w:rPr>
                <w:rFonts w:ascii="Arial" w:cs="Arial" w:eastAsia="Arial" w:hAnsi="Arial"/>
                <w:sz w:val="18"/>
                <w:szCs w:val="18"/>
                <w:color w:val="auto"/>
                <w:w w:val="92"/>
              </w:rPr>
              <w:t>(Held at End of Year)</w:t>
            </w:r>
          </w:p>
        </w:tc>
        <w:tc>
          <w:tcPr>
            <w:tcW w:w="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27"/>
        </w:trPr>
        <w:tc>
          <w:tcPr>
            <w:tcW w:w="3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9"/>
              </w:rPr>
              <w:t>Description of</w:t>
            </w: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40" w:type="dxa"/>
            <w:vAlign w:val="bottom"/>
            <w:gridSpan w:val="3"/>
          </w:tcPr>
          <w:p>
            <w:pPr>
              <w:ind w:left="260"/>
              <w:spacing w:after="0"/>
              <w:rPr>
                <w:sz w:val="20"/>
                <w:szCs w:val="20"/>
                <w:color w:val="auto"/>
              </w:rPr>
            </w:pPr>
            <w:r>
              <w:rPr>
                <w:rFonts w:ascii="Arial" w:cs="Arial" w:eastAsia="Arial" w:hAnsi="Arial"/>
                <w:sz w:val="18"/>
                <w:szCs w:val="18"/>
                <w:b w:val="1"/>
                <w:bCs w:val="1"/>
                <w:color w:val="auto"/>
              </w:rPr>
              <w:t>Current</w:t>
            </w:r>
          </w:p>
        </w:tc>
        <w:tc>
          <w:tcPr>
            <w:tcW w:w="0" w:type="dxa"/>
            <w:vAlign w:val="bottom"/>
          </w:tcPr>
          <w:p>
            <w:pPr>
              <w:spacing w:after="0"/>
              <w:rPr>
                <w:sz w:val="1"/>
                <w:szCs w:val="1"/>
                <w:color w:val="auto"/>
              </w:rPr>
            </w:pPr>
          </w:p>
        </w:tc>
      </w:tr>
      <w:tr>
        <w:trPr>
          <w:trHeight w:val="234"/>
        </w:trPr>
        <w:tc>
          <w:tcPr>
            <w:tcW w:w="3620" w:type="dxa"/>
            <w:vAlign w:val="bottom"/>
            <w:tcBorders>
              <w:bottom w:val="single" w:sz="8" w:color="auto"/>
            </w:tcBorders>
          </w:tcPr>
          <w:p>
            <w:pPr>
              <w:ind w:left="1200"/>
              <w:spacing w:after="0"/>
              <w:rPr>
                <w:sz w:val="20"/>
                <w:szCs w:val="20"/>
                <w:color w:val="auto"/>
              </w:rPr>
            </w:pPr>
            <w:r>
              <w:rPr>
                <w:rFonts w:ascii="Arial" w:cs="Arial" w:eastAsia="Arial" w:hAnsi="Arial"/>
                <w:sz w:val="18"/>
                <w:szCs w:val="18"/>
                <w:b w:val="1"/>
                <w:bCs w:val="1"/>
                <w:color w:val="auto"/>
              </w:rPr>
              <w:t>Identity of Issue</w:t>
            </w:r>
          </w:p>
        </w:tc>
        <w:tc>
          <w:tcPr>
            <w:tcW w:w="120" w:type="dxa"/>
            <w:vAlign w:val="bottom"/>
            <w:tcBorders>
              <w:bottom w:val="single" w:sz="8" w:color="CCEEFF"/>
            </w:tcBorders>
          </w:tcPr>
          <w:p>
            <w:pPr>
              <w:spacing w:after="0"/>
              <w:rPr>
                <w:sz w:val="20"/>
                <w:szCs w:val="20"/>
                <w:color w:val="auto"/>
              </w:rPr>
            </w:pPr>
          </w:p>
        </w:tc>
        <w:tc>
          <w:tcPr>
            <w:tcW w:w="53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Investment</w:t>
            </w:r>
          </w:p>
        </w:tc>
        <w:tc>
          <w:tcPr>
            <w:tcW w:w="100" w:type="dxa"/>
            <w:vAlign w:val="bottom"/>
            <w:tcBorders>
              <w:bottom w:val="single" w:sz="8" w:color="CCEEFF"/>
            </w:tcBorders>
          </w:tcPr>
          <w:p>
            <w:pPr>
              <w:spacing w:after="0"/>
              <w:rPr>
                <w:sz w:val="20"/>
                <w:szCs w:val="20"/>
                <w:color w:val="auto"/>
              </w:rPr>
            </w:pPr>
          </w:p>
        </w:tc>
        <w:tc>
          <w:tcPr>
            <w:tcW w:w="20" w:type="dxa"/>
            <w:vAlign w:val="bottom"/>
            <w:tcBorders>
              <w:bottom w:val="single" w:sz="8" w:color="CCEEFF"/>
            </w:tcBorders>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1540" w:type="dxa"/>
            <w:vAlign w:val="bottom"/>
            <w:tcBorders>
              <w:bottom w:val="single" w:sz="8" w:color="auto"/>
            </w:tcBorders>
          </w:tcPr>
          <w:p>
            <w:pPr>
              <w:jc w:val="right"/>
              <w:ind w:right="650"/>
              <w:spacing w:after="0"/>
              <w:rPr>
                <w:sz w:val="20"/>
                <w:szCs w:val="20"/>
                <w:color w:val="auto"/>
              </w:rPr>
            </w:pPr>
            <w:r>
              <w:rPr>
                <w:rFonts w:ascii="Arial" w:cs="Arial" w:eastAsia="Arial" w:hAnsi="Arial"/>
                <w:sz w:val="18"/>
                <w:szCs w:val="18"/>
                <w:b w:val="1"/>
                <w:bCs w:val="1"/>
                <w:color w:val="auto"/>
              </w:rPr>
              <w:t>Value</w:t>
            </w:r>
          </w:p>
        </w:tc>
        <w:tc>
          <w:tcPr>
            <w:tcW w:w="100" w:type="dxa"/>
            <w:vAlign w:val="bottom"/>
            <w:tcBorders>
              <w:bottom w:val="single" w:sz="8" w:color="CCEEFF"/>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195"/>
        </w:trPr>
        <w:tc>
          <w:tcPr>
            <w:tcW w:w="36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380" w:type="dxa"/>
            <w:vAlign w:val="bottom"/>
            <w:shd w:val="clear" w:color="auto" w:fill="CCEEFF"/>
          </w:tcPr>
          <w:p>
            <w:pPr>
              <w:spacing w:after="0" w:line="195" w:lineRule="exact"/>
              <w:rPr>
                <w:sz w:val="20"/>
                <w:szCs w:val="20"/>
                <w:color w:val="auto"/>
              </w:rPr>
            </w:pPr>
            <w:r>
              <w:rPr>
                <w:rFonts w:ascii="Arial" w:cs="Arial" w:eastAsia="Arial" w:hAnsi="Arial"/>
                <w:sz w:val="18"/>
                <w:szCs w:val="18"/>
                <w:color w:val="auto"/>
              </w:rPr>
              <w:t>Notes receivable from participants with varying maturity dates and</w:t>
            </w:r>
          </w:p>
        </w:tc>
        <w:tc>
          <w:tcPr>
            <w:tcW w:w="100" w:type="dxa"/>
            <w:vAlign w:val="bottom"/>
            <w:shd w:val="clear" w:color="auto" w:fill="CCEEFF"/>
          </w:tcPr>
          <w:p>
            <w:pPr>
              <w:spacing w:after="0"/>
              <w:rPr>
                <w:sz w:val="16"/>
                <w:szCs w:val="16"/>
                <w:color w:val="auto"/>
              </w:rPr>
            </w:pPr>
          </w:p>
        </w:tc>
        <w:tc>
          <w:tcPr>
            <w:tcW w:w="380" w:type="dxa"/>
            <w:vAlign w:val="bottom"/>
            <w:gridSpan w:val="2"/>
            <w:vMerge w:val="restart"/>
            <w:shd w:val="clear" w:color="auto" w:fill="CCEEFF"/>
          </w:tcPr>
          <w:p>
            <w:pPr>
              <w:jc w:val="right"/>
              <w:ind w:right="207"/>
              <w:spacing w:after="0"/>
              <w:rPr>
                <w:sz w:val="20"/>
                <w:szCs w:val="20"/>
                <w:color w:val="auto"/>
              </w:rPr>
            </w:pPr>
            <w:r>
              <w:rPr>
                <w:rFonts w:ascii="Arial" w:cs="Arial" w:eastAsia="Arial" w:hAnsi="Arial"/>
                <w:sz w:val="18"/>
                <w:szCs w:val="18"/>
                <w:b w:val="1"/>
                <w:bCs w:val="1"/>
                <w:color w:val="auto"/>
                <w:w w:val="79"/>
              </w:rPr>
              <w:t>$</w:t>
            </w:r>
          </w:p>
        </w:tc>
        <w:tc>
          <w:tcPr>
            <w:tcW w:w="156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19,632,765</w:t>
            </w:r>
          </w:p>
        </w:tc>
        <w:tc>
          <w:tcPr>
            <w:tcW w:w="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Loans to participants*</w:t>
            </w:r>
          </w:p>
        </w:tc>
        <w:tc>
          <w:tcPr>
            <w:tcW w:w="54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interest rates ranging from 3.25% to 9.75%</w:t>
            </w:r>
          </w:p>
        </w:tc>
        <w:tc>
          <w:tcPr>
            <w:tcW w:w="380" w:type="dxa"/>
            <w:vAlign w:val="bottom"/>
            <w:gridSpan w:val="2"/>
            <w:vMerge w:val="continue"/>
            <w:shd w:val="clear" w:color="auto" w:fill="CCEEFF"/>
          </w:tcPr>
          <w:p>
            <w:pPr>
              <w:spacing w:after="0"/>
              <w:rPr>
                <w:sz w:val="20"/>
                <w:szCs w:val="20"/>
                <w:color w:val="auto"/>
              </w:rPr>
            </w:pPr>
          </w:p>
        </w:tc>
        <w:tc>
          <w:tcPr>
            <w:tcW w:w="1560" w:type="dxa"/>
            <w:vAlign w:val="bottom"/>
            <w:gridSpan w:val="2"/>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36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360" w:type="dxa"/>
            <w:vAlign w:val="bottom"/>
            <w:tcBorders>
              <w:top w:val="single" w:sz="8" w:color="auto"/>
              <w:bottom w:val="single" w:sz="8" w:color="auto"/>
            </w:tcBorders>
          </w:tcPr>
          <w:p>
            <w:pPr>
              <w:jc w:val="right"/>
              <w:ind w:right="207"/>
              <w:spacing w:after="0"/>
              <w:rPr>
                <w:sz w:val="20"/>
                <w:szCs w:val="20"/>
                <w:color w:val="auto"/>
              </w:rPr>
            </w:pPr>
            <w:r>
              <w:rPr>
                <w:rFonts w:ascii="Arial" w:cs="Arial" w:eastAsia="Arial" w:hAnsi="Arial"/>
                <w:sz w:val="15"/>
                <w:szCs w:val="15"/>
                <w:b w:val="1"/>
                <w:bCs w:val="1"/>
                <w:color w:val="auto"/>
                <w:w w:val="71"/>
              </w:rPr>
              <w:t>$</w:t>
            </w:r>
          </w:p>
        </w:tc>
        <w:tc>
          <w:tcPr>
            <w:tcW w:w="1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2,832,005,641</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3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*Indicates party-in-interest to the Plan.</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1" w:name="page22"/>
    <w:bookmarkEnd w:id="21"/>
    <w:p>
      <w:pPr>
        <w:jc w:val="center"/>
        <w:spacing w:after="0"/>
        <w:rPr>
          <w:sz w:val="20"/>
          <w:szCs w:val="20"/>
          <w:color w:val="auto"/>
        </w:rPr>
      </w:pPr>
      <w:r>
        <w:rPr>
          <w:rFonts w:ascii="Arial" w:cs="Arial" w:eastAsia="Arial" w:hAnsi="Arial"/>
          <w:sz w:val="18"/>
          <w:szCs w:val="18"/>
          <w:color w:val="auto"/>
        </w:rPr>
        <w:t>SIGNATURE</w:t>
      </w:r>
    </w:p>
    <w:p>
      <w:pPr>
        <w:spacing w:after="0" w:line="225"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administrator of The Principal Select Savings Plan for Employees has duly caused this annual report to be signed on its behalf by the undersigned hereunto duly authorized.</w:t>
      </w:r>
    </w:p>
    <w:p>
      <w:pPr>
        <w:spacing w:after="0" w:line="170"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THE PRINCIPAL SELECT SAVINGS PLAN FOR EMPLOYEES</w:t>
      </w:r>
    </w:p>
    <w:p>
      <w:pPr>
        <w:spacing w:after="0" w:line="2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Benefit Plans Administration Committee</w:t>
      </w:r>
    </w:p>
    <w:p>
      <w:pPr>
        <w:spacing w:after="0" w:line="211" w:lineRule="exact"/>
        <w:rPr>
          <w:sz w:val="20"/>
          <w:szCs w:val="20"/>
          <w:color w:val="auto"/>
        </w:rPr>
      </w:pPr>
    </w:p>
    <w:p>
      <w:pPr>
        <w:spacing w:after="0"/>
        <w:tabs>
          <w:tab w:leader="none" w:pos="5620" w:val="left"/>
        </w:tabs>
        <w:rPr>
          <w:sz w:val="20"/>
          <w:szCs w:val="20"/>
          <w:color w:val="auto"/>
        </w:rPr>
      </w:pPr>
      <w:r>
        <w:rPr>
          <w:rFonts w:ascii="Arial" w:cs="Arial" w:eastAsia="Arial" w:hAnsi="Arial"/>
          <w:sz w:val="18"/>
          <w:szCs w:val="18"/>
          <w:color w:val="auto"/>
        </w:rPr>
        <w:t>Date: June 24, 2020</w:t>
      </w:r>
      <w:r>
        <w:rPr>
          <w:sz w:val="20"/>
          <w:szCs w:val="20"/>
          <w:color w:val="auto"/>
        </w:rPr>
        <w:tab/>
      </w:r>
      <w:r>
        <w:rPr>
          <w:rFonts w:ascii="Arial" w:cs="Arial" w:eastAsia="Arial" w:hAnsi="Arial"/>
          <w:sz w:val="17"/>
          <w:szCs w:val="17"/>
          <w:color w:val="auto"/>
        </w:rPr>
        <w:t>By /s/ Lisa Coulson</w:t>
      </w:r>
    </w:p>
    <w:p>
      <w:pPr>
        <w:spacing w:after="0" w:line="36"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Lisa Coulson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-130175</wp:posOffset>
            </wp:positionV>
            <wp:extent cx="335153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3"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Committee Chair</w:t>
      </w:r>
    </w:p>
    <w:p>
      <w:pPr>
        <w:spacing w:after="0" w:line="200" w:lineRule="exact"/>
        <w:rPr>
          <w:sz w:val="20"/>
          <w:szCs w:val="20"/>
          <w:color w:val="auto"/>
        </w:rPr>
      </w:pPr>
    </w:p>
    <w:p>
      <w:pPr>
        <w:spacing w:after="0" w:line="22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2" w:name="page23"/>
    <w:bookmarkEnd w:id="22"/>
    <w:p>
      <w:pPr>
        <w:jc w:val="center"/>
        <w:spacing w:after="0"/>
        <w:rPr>
          <w:sz w:val="20"/>
          <w:szCs w:val="20"/>
          <w:color w:val="auto"/>
        </w:rPr>
      </w:pPr>
      <w:r>
        <w:rPr>
          <w:rFonts w:ascii="Arial" w:cs="Arial" w:eastAsia="Arial" w:hAnsi="Arial"/>
          <w:sz w:val="18"/>
          <w:szCs w:val="18"/>
          <w:b w:val="1"/>
          <w:bCs w:val="1"/>
          <w:color w:val="auto"/>
        </w:rPr>
        <w:t>Exhibit Index</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exhibit is filed herewith:</w:t>
      </w:r>
    </w:p>
    <w:p>
      <w:pPr>
        <w:spacing w:after="0" w:line="225" w:lineRule="exact"/>
        <w:rPr>
          <w:sz w:val="20"/>
          <w:szCs w:val="20"/>
          <w:color w:val="auto"/>
        </w:rPr>
      </w:pPr>
    </w:p>
    <w:p>
      <w:pPr>
        <w:ind w:left="9940"/>
        <w:spacing w:after="0"/>
        <w:rPr>
          <w:sz w:val="20"/>
          <w:szCs w:val="20"/>
          <w:color w:val="auto"/>
        </w:rPr>
      </w:pPr>
      <w:r>
        <w:rPr>
          <w:rFonts w:ascii="Arial" w:cs="Arial" w:eastAsia="Arial" w:hAnsi="Arial"/>
          <w:sz w:val="18"/>
          <w:szCs w:val="18"/>
          <w:color w:val="auto"/>
        </w:rPr>
        <w:t>Page</w:t>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000" w:type="dxa"/>
            <w:vAlign w:val="bottom"/>
          </w:tcPr>
          <w:p>
            <w:pPr>
              <w:spacing w:after="0"/>
              <w:rPr>
                <w:rFonts w:ascii="Arial" w:cs="Arial" w:eastAsia="Arial" w:hAnsi="Arial"/>
                <w:sz w:val="18"/>
                <w:szCs w:val="18"/>
                <w:u w:val="single" w:color="auto"/>
                <w:color w:val="0000EE"/>
              </w:rPr>
            </w:pPr>
            <w:hyperlink w:anchor="page24">
              <w:r>
                <w:rPr>
                  <w:rFonts w:ascii="Arial" w:cs="Arial" w:eastAsia="Arial" w:hAnsi="Arial"/>
                  <w:sz w:val="18"/>
                  <w:szCs w:val="18"/>
                  <w:u w:val="single" w:color="auto"/>
                  <w:color w:val="0000EE"/>
                </w:rPr>
                <w:t>23 Consent of Ernst &amp; Young LLP</w:t>
              </w:r>
            </w:hyperlink>
          </w:p>
        </w:tc>
        <w:tc>
          <w:tcPr>
            <w:tcW w:w="2240" w:type="dxa"/>
            <w:vAlign w:val="bottom"/>
            <w:tcBorders>
              <w:top w:val="single" w:sz="8" w:color="auto"/>
            </w:tcBorders>
          </w:tcPr>
          <w:p>
            <w:pPr>
              <w:jc w:val="right"/>
              <w:ind w:right="1970"/>
              <w:spacing w:after="0"/>
              <w:rPr>
                <w:rFonts w:ascii="Arial" w:cs="Arial" w:eastAsia="Arial" w:hAnsi="Arial"/>
                <w:sz w:val="18"/>
                <w:szCs w:val="18"/>
                <w:u w:val="single" w:color="auto"/>
                <w:color w:val="0000EE"/>
                <w:w w:val="79"/>
              </w:rPr>
            </w:pPr>
            <w:hyperlink w:anchor="page24">
              <w:r>
                <w:rPr>
                  <w:rFonts w:ascii="Arial" w:cs="Arial" w:eastAsia="Arial" w:hAnsi="Arial"/>
                  <w:sz w:val="18"/>
                  <w:szCs w:val="18"/>
                  <w:u w:val="single" w:color="auto"/>
                  <w:color w:val="0000EE"/>
                  <w:w w:val="79"/>
                </w:rPr>
                <w:t>24</w:t>
              </w:r>
            </w:hyperlink>
          </w:p>
        </w:tc>
      </w:tr>
    </w:tbl>
    <w:p>
      <w:pPr>
        <w:spacing w:after="0" w:line="39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3" w:name="page24"/>
    <w:bookmarkEnd w:id="23"/>
    <w:p>
      <w:pPr>
        <w:jc w:val="right"/>
        <w:spacing w:after="0"/>
        <w:rPr>
          <w:sz w:val="20"/>
          <w:szCs w:val="20"/>
          <w:color w:val="auto"/>
        </w:rPr>
      </w:pPr>
      <w:r>
        <w:rPr>
          <w:rFonts w:ascii="Arial" w:cs="Arial" w:eastAsia="Arial" w:hAnsi="Arial"/>
          <w:sz w:val="18"/>
          <w:szCs w:val="18"/>
          <w:color w:val="auto"/>
        </w:rPr>
        <w:t>Exhibit 23</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Consent of Independent Registered Public Accounting Firm</w:t>
      </w:r>
    </w:p>
    <w:p>
      <w:pPr>
        <w:spacing w:after="0" w:line="225" w:lineRule="exact"/>
        <w:rPr>
          <w:sz w:val="20"/>
          <w:szCs w:val="20"/>
          <w:color w:val="auto"/>
        </w:rPr>
      </w:pPr>
    </w:p>
    <w:p>
      <w:pPr>
        <w:jc w:val="both"/>
        <w:ind w:right="40"/>
        <w:spacing w:after="0" w:line="286" w:lineRule="auto"/>
        <w:rPr>
          <w:sz w:val="20"/>
          <w:szCs w:val="20"/>
          <w:color w:val="auto"/>
        </w:rPr>
      </w:pPr>
      <w:r>
        <w:rPr>
          <w:rFonts w:ascii="Arial" w:cs="Arial" w:eastAsia="Arial" w:hAnsi="Arial"/>
          <w:sz w:val="17"/>
          <w:szCs w:val="17"/>
          <w:color w:val="auto"/>
        </w:rPr>
        <w:t>We consent to the incorporation by reference in the Registration Statement (Form S-8, No. 333-178510) pertaining to The Principal Select Savings Plan for Employees of Principal Financial Group, Inc. of our report dated June 24, 2020, with respect to the financial statements and supplemental schedule of The Principal Select Savings Plan for Employees included in this Annual Report (Form 11-K) for the year ended December 31, 2019.</w:t>
      </w:r>
    </w:p>
    <w:p>
      <w:pPr>
        <w:spacing w:after="0" w:line="16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 Ernst &amp; Young,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Des Moines, Iowa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June 24,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280035</wp:posOffset>
            </wp:positionV>
            <wp:extent cx="713232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34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EB141F2"/>
    <w:multiLevelType w:val="hybridMultilevel"/>
    <w:lvl w:ilvl="0">
      <w:lvlJc w:val="left"/>
      <w:lvlText w:val="☒"/>
      <w:numFmt w:val="bullet"/>
      <w:start w:val="1"/>
    </w:lvl>
  </w:abstractNum>
  <w:abstractNum w:abstractNumId="1">
    <w:nsid w:val="41B71EFB"/>
    <w:multiLevelType w:val="hybridMultilevel"/>
    <w:lvl w:ilvl="0">
      <w:lvlJc w:val="left"/>
      <w:lvlText w:val="☐"/>
      <w:numFmt w:val="bullet"/>
      <w:start w:val="1"/>
    </w:lvl>
  </w:abstractNum>
  <w:abstractNum w:abstractNumId="2">
    <w:nsid w:val="79E2A9E3"/>
    <w:multiLevelType w:val="hybridMultilevel"/>
    <w:lvl w:ilvl="0">
      <w:lvlJc w:val="left"/>
      <w:lvlText w:val="%1."/>
      <w:numFmt w:val="decimal"/>
      <w:start w:val="1"/>
    </w:lvl>
  </w:abstractNum>
  <w:abstractNum w:abstractNumId="3">
    <w:nsid w:val="7545E146"/>
    <w:multiLevelType w:val="hybridMultilevel"/>
    <w:lvl w:ilvl="0">
      <w:lvlJc w:val="left"/>
      <w:lvlText w:val="%1."/>
      <w:numFmt w:val="decimal"/>
      <w:start w:val="1"/>
    </w:lvl>
  </w:abstractNum>
  <w:abstractNum w:abstractNumId="4">
    <w:nsid w:val="515F007C"/>
    <w:multiLevelType w:val="hybridMultilevel"/>
    <w:lvl w:ilvl="0">
      <w:lvlJc w:val="left"/>
      <w:lvlText w:val="%1."/>
      <w:numFmt w:val="decimal"/>
      <w:start w:val="2"/>
    </w:lvl>
  </w:abstractNum>
  <w:abstractNum w:abstractNumId="5">
    <w:nsid w:val="5BD062C2"/>
    <w:multiLevelType w:val="hybridMultilevel"/>
    <w:lvl w:ilvl="0">
      <w:lvlJc w:val="left"/>
      <w:lvlText w:val="%1."/>
      <w:numFmt w:val="decimal"/>
      <w:start w:val="2"/>
    </w:lvl>
  </w:abstractNum>
  <w:abstractNum w:abstractNumId="6">
    <w:nsid w:val="12200854"/>
    <w:multiLevelType w:val="hybridMultilevel"/>
    <w:lvl w:ilvl="0">
      <w:lvlJc w:val="left"/>
      <w:lvlText w:val="%1."/>
      <w:numFmt w:val="decimal"/>
      <w:start w:val="4"/>
    </w:lvl>
  </w:abstractNum>
  <w:abstractNum w:abstractNumId="7">
    <w:nsid w:val="4DB127F8"/>
    <w:multiLevelType w:val="hybridMultilevel"/>
    <w:lvl w:ilvl="0">
      <w:lvlJc w:val="left"/>
      <w:lvlText w:val="·"/>
      <w:numFmt w:val="bullet"/>
      <w:start w:val="1"/>
    </w:lvl>
  </w:abstractNum>
  <w:abstractNum w:abstractNumId="8">
    <w:nsid w:val="216231B"/>
    <w:multiLevelType w:val="hybridMultilevel"/>
    <w:lvl w:ilvl="0">
      <w:lvlJc w:val="left"/>
      <w:lvlText w:val="%1."/>
      <w:numFmt w:val="decimal"/>
      <w:start w:val="4"/>
    </w:lvl>
  </w:abstractNum>
  <w:abstractNum w:abstractNumId="9">
    <w:nsid w:val="1F16E9E8"/>
    <w:multiLevelType w:val="hybridMultilevel"/>
    <w:lvl w:ilvl="0">
      <w:lvlJc w:val="left"/>
      <w:lvlText w:val="*"/>
      <w:numFmt w:val="bullet"/>
      <w:start w:val="1"/>
    </w:lvl>
  </w:abstractNum>
  <w:abstractNum w:abstractNumId="10">
    <w:nsid w:val="1190CDE7"/>
    <w:multiLevelType w:val="hybridMultilevel"/>
    <w:lvl w:ilvl="0">
      <w:lvlJc w:val="left"/>
      <w:lvlText w:val="**"/>
      <w:numFmt w:val="bullet"/>
      <w:start w:val="1"/>
    </w:lvl>
  </w:abstractNum>
  <w:abstractNum w:abstractNumId="11">
    <w:nsid w:val="66EF438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2020-06-24T15:54:55Z</dcterms:created>
  <dcterms:modified xsi:type="dcterms:W3CDTF">2020-06-24T15:54:55Z</dcterms:modified>
</cp:coreProperties>
</file>