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
        <w:spacing w:after="0"/>
        <w:tabs>
          <w:tab w:leader="none" w:pos="1465" w:val="left"/>
          <w:tab w:leader="none" w:pos="4285" w:val="left"/>
          <w:tab w:leader="none" w:pos="81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14057J101</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1 of 5</w:t>
      </w:r>
    </w:p>
    <w:p>
      <w:pPr>
        <w:spacing w:after="0" w:line="393"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ind w:right="1014"/>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left="3485"/>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ind w:left="2745"/>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0" w:lineRule="exact"/>
        <w:rPr>
          <w:sz w:val="24"/>
          <w:szCs w:val="24"/>
          <w:color w:val="auto"/>
        </w:rPr>
      </w:pPr>
    </w:p>
    <w:p>
      <w:pPr>
        <w:spacing w:after="0" w:line="385" w:lineRule="exact"/>
        <w:rPr>
          <w:sz w:val="24"/>
          <w:szCs w:val="24"/>
          <w:color w:val="auto"/>
        </w:rPr>
      </w:pPr>
    </w:p>
    <w:p>
      <w:pPr>
        <w:ind w:left="3605"/>
        <w:spacing w:after="0"/>
        <w:rPr>
          <w:sz w:val="20"/>
          <w:szCs w:val="20"/>
          <w:color w:val="auto"/>
        </w:rPr>
      </w:pPr>
      <w:r>
        <w:rPr>
          <w:rFonts w:ascii="Arial" w:cs="Arial" w:eastAsia="Arial" w:hAnsi="Arial"/>
          <w:sz w:val="20"/>
          <w:szCs w:val="20"/>
          <w:b w:val="1"/>
          <w:bCs w:val="1"/>
          <w:color w:val="auto"/>
        </w:rPr>
        <w:t>(Amendment No. 8) *</w:t>
      </w:r>
    </w:p>
    <w:p>
      <w:pPr>
        <w:spacing w:after="0" w:line="200" w:lineRule="exact"/>
        <w:rPr>
          <w:sz w:val="24"/>
          <w:szCs w:val="24"/>
          <w:color w:val="auto"/>
        </w:rPr>
      </w:pPr>
    </w:p>
    <w:p>
      <w:pPr>
        <w:spacing w:after="0" w:line="380" w:lineRule="exact"/>
        <w:rPr>
          <w:sz w:val="24"/>
          <w:szCs w:val="24"/>
          <w:color w:val="auto"/>
        </w:rPr>
      </w:pPr>
    </w:p>
    <w:p>
      <w:pPr>
        <w:jc w:val="center"/>
        <w:ind w:right="1014"/>
        <w:spacing w:after="0"/>
        <w:rPr>
          <w:sz w:val="20"/>
          <w:szCs w:val="20"/>
          <w:color w:val="auto"/>
        </w:rPr>
      </w:pPr>
      <w:r>
        <w:rPr>
          <w:rFonts w:ascii="Arial" w:cs="Arial" w:eastAsia="Arial" w:hAnsi="Arial"/>
          <w:sz w:val="20"/>
          <w:szCs w:val="20"/>
          <w:b w:val="1"/>
          <w:bCs w:val="1"/>
          <w:color w:val="auto"/>
        </w:rPr>
        <w:t>Capitol Federal</w:t>
      </w:r>
      <w:r>
        <w:rPr>
          <w:rFonts w:ascii="Arial" w:cs="Arial" w:eastAsia="Arial" w:hAnsi="Arial"/>
          <w:sz w:val="25"/>
          <w:szCs w:val="25"/>
          <w:b w:val="1"/>
          <w:bCs w:val="1"/>
          <w:color w:val="auto"/>
          <w:vertAlign w:val="superscript"/>
        </w:rPr>
        <w:t>®</w:t>
      </w:r>
      <w:r>
        <w:rPr>
          <w:rFonts w:ascii="Arial" w:cs="Arial" w:eastAsia="Arial" w:hAnsi="Arial"/>
          <w:sz w:val="20"/>
          <w:szCs w:val="20"/>
          <w:b w:val="1"/>
          <w:bCs w:val="1"/>
          <w:color w:val="auto"/>
        </w:rPr>
        <w:t xml:space="preserve"> Financial,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728980</wp:posOffset>
            </wp:positionH>
            <wp:positionV relativeFrom="paragraph">
              <wp:posOffset>-10160</wp:posOffset>
            </wp:positionV>
            <wp:extent cx="435673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56735" cy="8890"/>
                    </a:xfrm>
                    <a:prstGeom prst="rect">
                      <a:avLst/>
                    </a:prstGeom>
                    <a:noFill/>
                  </pic:spPr>
                </pic:pic>
              </a:graphicData>
            </a:graphic>
          </wp:anchor>
        </w:drawing>
      </w:r>
    </w:p>
    <w:p>
      <w:pPr>
        <w:jc w:val="center"/>
        <w:ind w:right="1014"/>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286" w:lineRule="exact"/>
        <w:rPr>
          <w:sz w:val="24"/>
          <w:szCs w:val="24"/>
          <w:color w:val="auto"/>
        </w:rPr>
      </w:pPr>
    </w:p>
    <w:p>
      <w:pPr>
        <w:jc w:val="center"/>
        <w:ind w:right="1014"/>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728980</wp:posOffset>
            </wp:positionH>
            <wp:positionV relativeFrom="paragraph">
              <wp:posOffset>26035</wp:posOffset>
            </wp:positionV>
            <wp:extent cx="435673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56735" cy="8890"/>
                    </a:xfrm>
                    <a:prstGeom prst="rect">
                      <a:avLst/>
                    </a:prstGeom>
                    <a:noFill/>
                  </pic:spPr>
                </pic:pic>
              </a:graphicData>
            </a:graphic>
          </wp:anchor>
        </w:drawing>
      </w:r>
    </w:p>
    <w:p>
      <w:pPr>
        <w:spacing w:after="0" w:line="58" w:lineRule="exact"/>
        <w:rPr>
          <w:sz w:val="24"/>
          <w:szCs w:val="24"/>
          <w:color w:val="auto"/>
        </w:rPr>
      </w:pPr>
    </w:p>
    <w:p>
      <w:pPr>
        <w:jc w:val="center"/>
        <w:ind w:right="1014"/>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194"/>
        <w:spacing w:after="0"/>
        <w:rPr>
          <w:sz w:val="20"/>
          <w:szCs w:val="20"/>
          <w:color w:val="auto"/>
        </w:rPr>
      </w:pPr>
      <w:r>
        <w:rPr>
          <w:rFonts w:ascii="Arial" w:cs="Arial" w:eastAsia="Arial" w:hAnsi="Arial"/>
          <w:sz w:val="20"/>
          <w:szCs w:val="20"/>
          <w:b w:val="1"/>
          <w:bCs w:val="1"/>
          <w:color w:val="auto"/>
        </w:rPr>
        <w:t>14057J101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1355090</wp:posOffset>
            </wp:positionH>
            <wp:positionV relativeFrom="paragraph">
              <wp:posOffset>26035</wp:posOffset>
            </wp:positionV>
            <wp:extent cx="30016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01645" cy="8890"/>
                    </a:xfrm>
                    <a:prstGeom prst="rect">
                      <a:avLst/>
                    </a:prstGeom>
                    <a:noFill/>
                  </pic:spPr>
                </pic:pic>
              </a:graphicData>
            </a:graphic>
          </wp:anchor>
        </w:drawing>
      </w:r>
    </w:p>
    <w:p>
      <w:pPr>
        <w:spacing w:after="0" w:line="58" w:lineRule="exact"/>
        <w:rPr>
          <w:sz w:val="24"/>
          <w:szCs w:val="24"/>
          <w:color w:val="auto"/>
        </w:rPr>
      </w:pPr>
    </w:p>
    <w:p>
      <w:pPr>
        <w:jc w:val="center"/>
        <w:ind w:right="1194"/>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ind w:left="3605"/>
        <w:spacing w:after="0"/>
        <w:rPr>
          <w:sz w:val="20"/>
          <w:szCs w:val="20"/>
          <w:color w:val="auto"/>
        </w:rPr>
      </w:pPr>
      <w:r>
        <w:rPr>
          <w:rFonts w:ascii="Arial" w:cs="Arial" w:eastAsia="Arial" w:hAnsi="Arial"/>
          <w:sz w:val="20"/>
          <w:szCs w:val="20"/>
          <w:b w:val="1"/>
          <w:bCs w:val="1"/>
          <w:color w:val="auto"/>
        </w:rPr>
        <w:t>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1355090</wp:posOffset>
            </wp:positionH>
            <wp:positionV relativeFrom="paragraph">
              <wp:posOffset>26035</wp:posOffset>
            </wp:positionV>
            <wp:extent cx="30016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001645" cy="8890"/>
                    </a:xfrm>
                    <a:prstGeom prst="rect">
                      <a:avLst/>
                    </a:prstGeom>
                    <a:noFill/>
                  </pic:spPr>
                </pic:pic>
              </a:graphicData>
            </a:graphic>
          </wp:anchor>
        </w:drawing>
      </w:r>
    </w:p>
    <w:p>
      <w:pPr>
        <w:spacing w:after="0" w:line="44" w:lineRule="exact"/>
        <w:rPr>
          <w:sz w:val="24"/>
          <w:szCs w:val="24"/>
          <w:color w:val="auto"/>
        </w:rPr>
      </w:pPr>
    </w:p>
    <w:p>
      <w:pPr>
        <w:ind w:left="2145"/>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00" w:lineRule="exact"/>
        <w:rPr>
          <w:sz w:val="24"/>
          <w:szCs w:val="24"/>
          <w:color w:val="auto"/>
        </w:rPr>
      </w:pPr>
    </w:p>
    <w:p>
      <w:pPr>
        <w:ind w:left="725" w:hanging="725"/>
        <w:spacing w:after="0"/>
        <w:tabs>
          <w:tab w:leader="none" w:pos="725"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334" w:lineRule="exact"/>
        <w:rPr>
          <w:sz w:val="24"/>
          <w:szCs w:val="24"/>
          <w:color w:val="auto"/>
        </w:rPr>
      </w:pPr>
    </w:p>
    <w:p>
      <w:pPr>
        <w:ind w:left="725" w:hanging="725"/>
        <w:spacing w:after="0"/>
        <w:tabs>
          <w:tab w:leader="none" w:pos="725" w:val="left"/>
        </w:tabs>
        <w:numPr>
          <w:ilvl w:val="0"/>
          <w:numId w:val="2"/>
        </w:numPr>
        <w:rPr>
          <w:rFonts w:ascii="Arial" w:cs="Arial" w:eastAsia="Arial" w:hAnsi="Arial"/>
          <w:sz w:val="25"/>
          <w:szCs w:val="25"/>
          <w:color w:val="auto"/>
        </w:rPr>
      </w:pPr>
      <w:r>
        <w:rPr>
          <w:rFonts w:ascii="Arial" w:cs="Arial" w:eastAsia="Arial" w:hAnsi="Arial"/>
          <w:sz w:val="20"/>
          <w:szCs w:val="20"/>
          <w:color w:val="auto"/>
        </w:rPr>
        <w:t>Rule 13d-1(c)</w:t>
      </w:r>
    </w:p>
    <w:p>
      <w:pPr>
        <w:spacing w:after="0" w:line="333" w:lineRule="exact"/>
        <w:rPr>
          <w:rFonts w:ascii="Arial" w:cs="Arial" w:eastAsia="Arial" w:hAnsi="Arial"/>
          <w:sz w:val="25"/>
          <w:szCs w:val="25"/>
          <w:color w:val="auto"/>
        </w:rPr>
      </w:pPr>
    </w:p>
    <w:p>
      <w:pPr>
        <w:ind w:left="725" w:hanging="725"/>
        <w:spacing w:after="0"/>
        <w:tabs>
          <w:tab w:leader="none" w:pos="725" w:val="left"/>
        </w:tabs>
        <w:numPr>
          <w:ilvl w:val="0"/>
          <w:numId w:val="2"/>
        </w:numPr>
        <w:rPr>
          <w:rFonts w:ascii="Arial" w:cs="Arial" w:eastAsia="Arial" w:hAnsi="Arial"/>
          <w:sz w:val="25"/>
          <w:szCs w:val="25"/>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ind w:left="5" w:right="1119"/>
        <w:spacing w:after="0" w:line="232"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305" w:lineRule="exact"/>
        <w:rPr>
          <w:sz w:val="24"/>
          <w:szCs w:val="24"/>
          <w:color w:val="auto"/>
        </w:rPr>
      </w:pPr>
    </w:p>
    <w:p>
      <w:pPr>
        <w:jc w:val="both"/>
        <w:ind w:left="5" w:right="1039"/>
        <w:spacing w:after="0" w:line="231"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84"/>
          </w:cols>
          <w:pgMar w:left="275" w:top="819" w:right="1440" w:bottom="1440" w:gutter="0" w:footer="0" w:header="0"/>
        </w:sectPr>
      </w:pPr>
    </w:p>
    <w:bookmarkStart w:id="1" w:name="page2"/>
    <w:bookmarkEnd w:id="1"/>
    <w:p>
      <w:pPr>
        <w:ind w:left="5"/>
        <w:spacing w:after="0"/>
        <w:tabs>
          <w:tab w:leader="none" w:pos="1465" w:val="left"/>
          <w:tab w:leader="none" w:pos="4285" w:val="left"/>
          <w:tab w:leader="none" w:pos="81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14057J101</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2 of 5</w:t>
      </w:r>
    </w:p>
    <w:p>
      <w:pPr>
        <w:spacing w:after="0" w:line="200" w:lineRule="exact"/>
        <w:rPr>
          <w:sz w:val="20"/>
          <w:szCs w:val="20"/>
          <w:color w:val="auto"/>
        </w:rPr>
      </w:pPr>
    </w:p>
    <w:p>
      <w:pPr>
        <w:spacing w:after="0" w:line="206" w:lineRule="exact"/>
        <w:rPr>
          <w:sz w:val="20"/>
          <w:szCs w:val="20"/>
          <w:color w:val="auto"/>
        </w:rPr>
      </w:pPr>
    </w:p>
    <w:p>
      <w:pPr>
        <w:ind w:left="585" w:hanging="585"/>
        <w:spacing w:after="0"/>
        <w:tabs>
          <w:tab w:leader="none" w:pos="585" w:val="left"/>
        </w:tabs>
        <w:numPr>
          <w:ilvl w:val="0"/>
          <w:numId w:val="3"/>
        </w:numPr>
        <w:rPr>
          <w:rFonts w:ascii="Arial" w:cs="Arial" w:eastAsia="Arial" w:hAnsi="Arial"/>
          <w:sz w:val="18"/>
          <w:szCs w:val="18"/>
          <w:color w:val="auto"/>
        </w:rPr>
      </w:pPr>
      <w:r>
        <w:rPr>
          <w:rFonts w:ascii="Arial" w:cs="Arial" w:eastAsia="Arial" w:hAnsi="Arial"/>
          <w:sz w:val="20"/>
          <w:szCs w:val="20"/>
          <w:color w:val="auto"/>
        </w:rPr>
        <w:t>Name of Reporting Persons.</w:t>
      </w:r>
    </w:p>
    <w:p>
      <w:pPr>
        <w:ind w:left="585"/>
        <w:spacing w:after="0"/>
        <w:rPr>
          <w:rFonts w:ascii="Arial" w:cs="Arial" w:eastAsia="Arial" w:hAnsi="Arial"/>
          <w:sz w:val="18"/>
          <w:szCs w:val="18"/>
          <w:color w:val="auto"/>
        </w:rPr>
      </w:pPr>
      <w:r>
        <w:rPr>
          <w:rFonts w:ascii="Arial" w:cs="Arial" w:eastAsia="Arial" w:hAnsi="Arial"/>
          <w:sz w:val="20"/>
          <w:szCs w:val="20"/>
          <w:color w:val="auto"/>
        </w:rPr>
        <w:t>I.R.S. Identification No. of above persons (entities only).</w:t>
      </w:r>
    </w:p>
    <w:p>
      <w:pPr>
        <w:spacing w:after="0" w:line="188" w:lineRule="exact"/>
        <w:rPr>
          <w:rFonts w:ascii="Arial" w:cs="Arial" w:eastAsia="Arial" w:hAnsi="Arial"/>
          <w:sz w:val="18"/>
          <w:szCs w:val="18"/>
          <w:color w:val="auto"/>
        </w:rPr>
      </w:pPr>
    </w:p>
    <w:p>
      <w:pPr>
        <w:ind w:left="585" w:right="1879"/>
        <w:spacing w:after="0" w:line="236" w:lineRule="auto"/>
        <w:rPr>
          <w:rFonts w:ascii="Arial" w:cs="Arial" w:eastAsia="Arial" w:hAnsi="Arial"/>
          <w:sz w:val="18"/>
          <w:szCs w:val="18"/>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Capitol Federal Financial, Inc. Employee Stock Ownership Plan</w:t>
      </w:r>
    </w:p>
    <w:p>
      <w:pPr>
        <w:spacing w:after="0" w:line="158" w:lineRule="exact"/>
        <w:rPr>
          <w:rFonts w:ascii="Arial" w:cs="Arial" w:eastAsia="Arial" w:hAnsi="Arial"/>
          <w:sz w:val="18"/>
          <w:szCs w:val="18"/>
          <w:color w:val="auto"/>
        </w:rPr>
      </w:pPr>
    </w:p>
    <w:p>
      <w:pPr>
        <w:ind w:left="585"/>
        <w:spacing w:after="0"/>
        <w:rPr>
          <w:rFonts w:ascii="Arial" w:cs="Arial" w:eastAsia="Arial" w:hAnsi="Arial"/>
          <w:sz w:val="18"/>
          <w:szCs w:val="18"/>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07" w:lineRule="exact"/>
        <w:rPr>
          <w:rFonts w:ascii="Arial" w:cs="Arial" w:eastAsia="Arial" w:hAnsi="Arial"/>
          <w:sz w:val="18"/>
          <w:szCs w:val="18"/>
          <w:color w:val="auto"/>
        </w:rPr>
      </w:pPr>
    </w:p>
    <w:p>
      <w:pPr>
        <w:ind w:left="585" w:hanging="585"/>
        <w:spacing w:after="0"/>
        <w:tabs>
          <w:tab w:leader="none" w:pos="585" w:val="left"/>
        </w:tabs>
        <w:numPr>
          <w:ilvl w:val="0"/>
          <w:numId w:val="3"/>
        </w:numPr>
        <w:rPr>
          <w:rFonts w:ascii="Arial" w:cs="Arial" w:eastAsia="Arial" w:hAnsi="Arial"/>
          <w:sz w:val="18"/>
          <w:szCs w:val="18"/>
          <w:color w:val="auto"/>
        </w:rPr>
      </w:pPr>
      <w:r>
        <w:rPr>
          <w:rFonts w:ascii="Arial" w:cs="Arial" w:eastAsia="Arial" w:hAnsi="Arial"/>
          <w:sz w:val="20"/>
          <w:szCs w:val="20"/>
          <w:color w:val="auto"/>
        </w:rPr>
        <w:t>Check the Appropriate Box if a Member of a Group:</w:t>
      </w:r>
    </w:p>
    <w:p>
      <w:pPr>
        <w:spacing w:after="0" w:line="188" w:lineRule="exact"/>
        <w:rPr>
          <w:rFonts w:ascii="Arial" w:cs="Arial" w:eastAsia="Arial" w:hAnsi="Arial"/>
          <w:sz w:val="18"/>
          <w:szCs w:val="18"/>
          <w:color w:val="auto"/>
        </w:rPr>
      </w:pPr>
    </w:p>
    <w:p>
      <w:pPr>
        <w:ind w:left="1545" w:hanging="302"/>
        <w:spacing w:after="0"/>
        <w:tabs>
          <w:tab w:leader="none" w:pos="1545" w:val="left"/>
        </w:tabs>
        <w:numPr>
          <w:ilvl w:val="1"/>
          <w:numId w:val="3"/>
        </w:numPr>
        <w:rPr>
          <w:rFonts w:ascii="Arial" w:cs="Arial" w:eastAsia="Arial" w:hAnsi="Arial"/>
          <w:sz w:val="20"/>
          <w:szCs w:val="20"/>
          <w:color w:val="auto"/>
        </w:rPr>
      </w:pPr>
      <w:r>
        <w:rPr>
          <w:rFonts w:ascii="Arial" w:cs="Arial" w:eastAsia="Arial" w:hAnsi="Arial"/>
          <w:sz w:val="25"/>
          <w:szCs w:val="25"/>
          <w:color w:val="auto"/>
        </w:rPr>
        <w:t>o</w:t>
      </w:r>
    </w:p>
    <w:p>
      <w:pPr>
        <w:spacing w:after="0" w:line="225" w:lineRule="exact"/>
        <w:rPr>
          <w:rFonts w:ascii="Arial" w:cs="Arial" w:eastAsia="Arial" w:hAnsi="Arial"/>
          <w:sz w:val="20"/>
          <w:szCs w:val="20"/>
          <w:color w:val="auto"/>
        </w:rPr>
      </w:pPr>
    </w:p>
    <w:p>
      <w:pPr>
        <w:ind w:left="1545" w:hanging="302"/>
        <w:spacing w:after="0"/>
        <w:tabs>
          <w:tab w:leader="none" w:pos="1545" w:val="left"/>
        </w:tabs>
        <w:numPr>
          <w:ilvl w:val="1"/>
          <w:numId w:val="3"/>
        </w:numPr>
        <w:rPr>
          <w:rFonts w:ascii="Arial" w:cs="Arial" w:eastAsia="Arial" w:hAnsi="Arial"/>
          <w:sz w:val="20"/>
          <w:szCs w:val="20"/>
          <w:color w:val="auto"/>
        </w:rPr>
      </w:pPr>
      <w:r>
        <w:rPr>
          <w:rFonts w:ascii="Arial" w:cs="Arial" w:eastAsia="Arial" w:hAnsi="Arial"/>
          <w:sz w:val="25"/>
          <w:szCs w:val="25"/>
          <w:color w:val="auto"/>
        </w:rPr>
        <w:t>o</w:t>
      </w:r>
    </w:p>
    <w:p>
      <w:pPr>
        <w:spacing w:after="0" w:line="320" w:lineRule="exact"/>
        <w:rPr>
          <w:rFonts w:ascii="Arial" w:cs="Arial" w:eastAsia="Arial" w:hAnsi="Arial"/>
          <w:sz w:val="20"/>
          <w:szCs w:val="20"/>
          <w:color w:val="auto"/>
        </w:rPr>
      </w:pPr>
    </w:p>
    <w:p>
      <w:pPr>
        <w:ind w:left="585" w:hanging="585"/>
        <w:spacing w:after="0"/>
        <w:tabs>
          <w:tab w:leader="none" w:pos="585" w:val="left"/>
        </w:tabs>
        <w:numPr>
          <w:ilvl w:val="0"/>
          <w:numId w:val="3"/>
        </w:numPr>
        <w:rPr>
          <w:rFonts w:ascii="Arial" w:cs="Arial" w:eastAsia="Arial" w:hAnsi="Arial"/>
          <w:sz w:val="18"/>
          <w:szCs w:val="18"/>
          <w:color w:val="auto"/>
        </w:rPr>
      </w:pPr>
      <w:r>
        <w:rPr>
          <w:rFonts w:ascii="Arial" w:cs="Arial" w:eastAsia="Arial" w:hAnsi="Arial"/>
          <w:sz w:val="20"/>
          <w:szCs w:val="20"/>
          <w:color w:val="auto"/>
        </w:rPr>
        <w:t>SEC Use Only</w:t>
      </w:r>
    </w:p>
    <w:p>
      <w:pPr>
        <w:spacing w:after="0" w:line="283" w:lineRule="exact"/>
        <w:rPr>
          <w:rFonts w:ascii="Arial" w:cs="Arial" w:eastAsia="Arial" w:hAnsi="Arial"/>
          <w:sz w:val="18"/>
          <w:szCs w:val="18"/>
          <w:color w:val="auto"/>
        </w:rPr>
      </w:pPr>
    </w:p>
    <w:p>
      <w:pPr>
        <w:ind w:left="585" w:hanging="585"/>
        <w:spacing w:after="0"/>
        <w:tabs>
          <w:tab w:leader="none" w:pos="585" w:val="left"/>
        </w:tabs>
        <w:numPr>
          <w:ilvl w:val="0"/>
          <w:numId w:val="3"/>
        </w:numPr>
        <w:rPr>
          <w:rFonts w:ascii="Arial" w:cs="Arial" w:eastAsia="Arial" w:hAnsi="Arial"/>
          <w:sz w:val="18"/>
          <w:szCs w:val="18"/>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-327025</wp:posOffset>
            </wp:positionV>
            <wp:extent cx="40259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0259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-653415</wp:posOffset>
            </wp:positionV>
            <wp:extent cx="40259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0259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-1630680</wp:posOffset>
            </wp:positionV>
            <wp:extent cx="40259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02590" cy="34290"/>
                    </a:xfrm>
                    <a:prstGeom prst="rect">
                      <a:avLst/>
                    </a:prstGeom>
                    <a:noFill/>
                  </pic:spPr>
                </pic:pic>
              </a:graphicData>
            </a:graphic>
          </wp:anchor>
        </w:drawing>
      </w:r>
    </w:p>
    <w:p>
      <w:pPr>
        <w:spacing w:after="0" w:line="145" w:lineRule="exact"/>
        <w:rPr>
          <w:sz w:val="20"/>
          <w:szCs w:val="20"/>
          <w:color w:val="auto"/>
        </w:rPr>
      </w:pPr>
    </w:p>
    <w:tbl>
      <w:tblPr>
        <w:tblLayout w:type="fixed"/>
        <w:tblInd w:w="25" w:type="dxa"/>
        <w:tblCellMar>
          <w:top w:w="0" w:type="dxa"/>
          <w:left w:w="0" w:type="dxa"/>
          <w:bottom w:w="0" w:type="dxa"/>
          <w:right w:w="0" w:type="dxa"/>
        </w:tblCellMar>
      </w:tblPr>
      <w:tr>
        <w:trPr>
          <w:trHeight w:val="261"/>
        </w:trPr>
        <w:tc>
          <w:tcPr>
            <w:tcW w:w="4640" w:type="dxa"/>
            <w:vAlign w:val="bottom"/>
            <w:gridSpan w:val="3"/>
          </w:tcPr>
          <w:p>
            <w:pPr>
              <w:jc w:val="center"/>
              <w:ind w:right="1241"/>
              <w:spacing w:after="0"/>
              <w:rPr>
                <w:sz w:val="20"/>
                <w:szCs w:val="20"/>
                <w:color w:val="auto"/>
              </w:rPr>
            </w:pPr>
            <w:r>
              <w:rPr>
                <w:rFonts w:ascii="Arial" w:cs="Arial" w:eastAsia="Arial" w:hAnsi="Arial"/>
                <w:sz w:val="20"/>
                <w:szCs w:val="20"/>
                <w:b w:val="1"/>
                <w:bCs w:val="1"/>
                <w:color w:val="auto"/>
                <w:w w:val="97"/>
              </w:rPr>
              <w:t>Delaware</w:t>
            </w: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11"/>
        </w:trPr>
        <w:tc>
          <w:tcPr>
            <w:tcW w:w="1560" w:type="dxa"/>
            <w:vAlign w:val="bottom"/>
          </w:tcPr>
          <w:p>
            <w:pPr>
              <w:jc w:val="center"/>
              <w:spacing w:after="0"/>
              <w:rPr>
                <w:sz w:val="20"/>
                <w:szCs w:val="20"/>
                <w:color w:val="auto"/>
              </w:rPr>
            </w:pPr>
            <w:r>
              <w:rPr>
                <w:rFonts w:ascii="Arial" w:cs="Arial" w:eastAsia="Arial" w:hAnsi="Arial"/>
                <w:sz w:val="18"/>
                <w:szCs w:val="18"/>
                <w:color w:val="auto"/>
                <w:w w:val="99"/>
              </w:rPr>
              <w:t>Number of</w:t>
            </w:r>
          </w:p>
        </w:tc>
        <w:tc>
          <w:tcPr>
            <w:tcW w:w="220" w:type="dxa"/>
            <w:vAlign w:val="bottom"/>
          </w:tcPr>
          <w:p>
            <w:pPr>
              <w:jc w:val="center"/>
              <w:spacing w:after="0"/>
              <w:rPr>
                <w:sz w:val="20"/>
                <w:szCs w:val="20"/>
                <w:color w:val="auto"/>
              </w:rPr>
            </w:pPr>
            <w:r>
              <w:rPr>
                <w:rFonts w:ascii="Arial" w:cs="Arial" w:eastAsia="Arial" w:hAnsi="Arial"/>
                <w:sz w:val="20"/>
                <w:szCs w:val="20"/>
                <w:color w:val="auto"/>
                <w:w w:val="95"/>
              </w:rPr>
              <w:t>5.</w:t>
            </w:r>
          </w:p>
        </w:tc>
        <w:tc>
          <w:tcPr>
            <w:tcW w:w="2860" w:type="dxa"/>
            <w:vAlign w:val="bottom"/>
          </w:tcPr>
          <w:p>
            <w:pPr>
              <w:ind w:left="40"/>
              <w:spacing w:after="0"/>
              <w:rPr>
                <w:sz w:val="20"/>
                <w:szCs w:val="20"/>
                <w:color w:val="auto"/>
              </w:rPr>
            </w:pPr>
            <w:r>
              <w:rPr>
                <w:rFonts w:ascii="Arial" w:cs="Arial" w:eastAsia="Arial" w:hAnsi="Arial"/>
                <w:sz w:val="20"/>
                <w:szCs w:val="20"/>
                <w:color w:val="auto"/>
              </w:rPr>
              <w:t>Sole Voting Power:</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03"/>
        </w:trPr>
        <w:tc>
          <w:tcPr>
            <w:tcW w:w="1560" w:type="dxa"/>
            <w:vAlign w:val="bottom"/>
          </w:tcPr>
          <w:p>
            <w:pPr>
              <w:jc w:val="center"/>
              <w:spacing w:after="0" w:line="202" w:lineRule="exact"/>
              <w:rPr>
                <w:sz w:val="20"/>
                <w:szCs w:val="20"/>
                <w:color w:val="auto"/>
              </w:rPr>
            </w:pPr>
            <w:r>
              <w:rPr>
                <w:rFonts w:ascii="Arial" w:cs="Arial" w:eastAsia="Arial" w:hAnsi="Arial"/>
                <w:sz w:val="18"/>
                <w:szCs w:val="18"/>
                <w:color w:val="auto"/>
                <w:w w:val="99"/>
              </w:rPr>
              <w:t>Shares Beneficially</w:t>
            </w:r>
          </w:p>
        </w:tc>
        <w:tc>
          <w:tcPr>
            <w:tcW w:w="220" w:type="dxa"/>
            <w:vAlign w:val="bottom"/>
          </w:tcPr>
          <w:p>
            <w:pPr>
              <w:spacing w:after="0"/>
              <w:rPr>
                <w:sz w:val="17"/>
                <w:szCs w:val="17"/>
                <w:color w:val="auto"/>
              </w:rPr>
            </w:pPr>
          </w:p>
        </w:tc>
        <w:tc>
          <w:tcPr>
            <w:tcW w:w="286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84"/>
        </w:trPr>
        <w:tc>
          <w:tcPr>
            <w:tcW w:w="1560" w:type="dxa"/>
            <w:vAlign w:val="bottom"/>
          </w:tcPr>
          <w:p>
            <w:pPr>
              <w:jc w:val="center"/>
              <w:spacing w:after="0"/>
              <w:rPr>
                <w:sz w:val="20"/>
                <w:szCs w:val="20"/>
                <w:color w:val="auto"/>
              </w:rPr>
            </w:pPr>
            <w:r>
              <w:rPr>
                <w:rFonts w:ascii="Arial" w:cs="Arial" w:eastAsia="Arial" w:hAnsi="Arial"/>
                <w:sz w:val="18"/>
                <w:szCs w:val="18"/>
                <w:color w:val="auto"/>
              </w:rPr>
              <w:t>Owned by Each</w:t>
            </w:r>
          </w:p>
        </w:tc>
        <w:tc>
          <w:tcPr>
            <w:tcW w:w="220" w:type="dxa"/>
            <w:vAlign w:val="bottom"/>
          </w:tcPr>
          <w:p>
            <w:pPr>
              <w:jc w:val="center"/>
              <w:spacing w:after="0"/>
              <w:rPr>
                <w:sz w:val="20"/>
                <w:szCs w:val="20"/>
                <w:color w:val="auto"/>
              </w:rPr>
            </w:pPr>
            <w:r>
              <w:rPr>
                <w:rFonts w:ascii="Arial" w:cs="Arial" w:eastAsia="Arial" w:hAnsi="Arial"/>
                <w:sz w:val="20"/>
                <w:szCs w:val="20"/>
                <w:color w:val="auto"/>
                <w:w w:val="95"/>
              </w:rPr>
              <w:t>6.</w:t>
            </w:r>
          </w:p>
        </w:tc>
        <w:tc>
          <w:tcPr>
            <w:tcW w:w="2860" w:type="dxa"/>
            <w:vAlign w:val="bottom"/>
          </w:tcPr>
          <w:p>
            <w:pPr>
              <w:ind w:left="40"/>
              <w:spacing w:after="0"/>
              <w:rPr>
                <w:sz w:val="20"/>
                <w:szCs w:val="20"/>
                <w:color w:val="auto"/>
              </w:rPr>
            </w:pPr>
            <w:r>
              <w:rPr>
                <w:rFonts w:ascii="Arial" w:cs="Arial" w:eastAsia="Arial" w:hAnsi="Arial"/>
                <w:sz w:val="20"/>
                <w:szCs w:val="20"/>
                <w:color w:val="auto"/>
              </w:rPr>
              <w:t>Shared Voting Power:</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7,620,312</w:t>
            </w:r>
          </w:p>
        </w:tc>
        <w:tc>
          <w:tcPr>
            <w:tcW w:w="0" w:type="dxa"/>
            <w:vAlign w:val="bottom"/>
          </w:tcPr>
          <w:p>
            <w:pPr>
              <w:spacing w:after="0"/>
              <w:rPr>
                <w:sz w:val="1"/>
                <w:szCs w:val="1"/>
                <w:color w:val="auto"/>
              </w:rPr>
            </w:pPr>
          </w:p>
        </w:tc>
      </w:tr>
      <w:tr>
        <w:trPr>
          <w:trHeight w:val="121"/>
        </w:trPr>
        <w:tc>
          <w:tcPr>
            <w:tcW w:w="1560" w:type="dxa"/>
            <w:vAlign w:val="bottom"/>
          </w:tcPr>
          <w:p>
            <w:pPr>
              <w:jc w:val="center"/>
              <w:spacing w:after="0" w:line="121" w:lineRule="exact"/>
              <w:rPr>
                <w:sz w:val="20"/>
                <w:szCs w:val="20"/>
                <w:color w:val="auto"/>
              </w:rPr>
            </w:pPr>
            <w:r>
              <w:rPr>
                <w:rFonts w:ascii="Arial" w:cs="Arial" w:eastAsia="Arial" w:hAnsi="Arial"/>
                <w:sz w:val="13"/>
                <w:szCs w:val="13"/>
                <w:color w:val="auto"/>
              </w:rPr>
              <w:t>Reporting</w:t>
            </w:r>
          </w:p>
        </w:tc>
        <w:tc>
          <w:tcPr>
            <w:tcW w:w="220" w:type="dxa"/>
            <w:vAlign w:val="bottom"/>
          </w:tcPr>
          <w:p>
            <w:pPr>
              <w:spacing w:after="0"/>
              <w:rPr>
                <w:sz w:val="10"/>
                <w:szCs w:val="10"/>
                <w:color w:val="auto"/>
              </w:rPr>
            </w:pPr>
          </w:p>
        </w:tc>
        <w:tc>
          <w:tcPr>
            <w:tcW w:w="286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7"/>
        </w:trPr>
        <w:tc>
          <w:tcPr>
            <w:tcW w:w="1560" w:type="dxa"/>
            <w:vAlign w:val="bottom"/>
          </w:tcPr>
          <w:p>
            <w:pPr>
              <w:jc w:val="center"/>
              <w:spacing w:after="0"/>
              <w:rPr>
                <w:sz w:val="20"/>
                <w:szCs w:val="20"/>
                <w:color w:val="auto"/>
              </w:rPr>
            </w:pPr>
            <w:r>
              <w:rPr>
                <w:rFonts w:ascii="Arial" w:cs="Arial" w:eastAsia="Arial" w:hAnsi="Arial"/>
                <w:sz w:val="18"/>
                <w:szCs w:val="18"/>
                <w:color w:val="auto"/>
              </w:rPr>
              <w:t>Person With:</w:t>
            </w:r>
          </w:p>
        </w:tc>
        <w:tc>
          <w:tcPr>
            <w:tcW w:w="220" w:type="dxa"/>
            <w:vAlign w:val="bottom"/>
            <w:vMerge w:val="restart"/>
          </w:tcPr>
          <w:p>
            <w:pPr>
              <w:jc w:val="center"/>
              <w:spacing w:after="0"/>
              <w:rPr>
                <w:sz w:val="20"/>
                <w:szCs w:val="20"/>
                <w:color w:val="auto"/>
              </w:rPr>
            </w:pPr>
            <w:r>
              <w:rPr>
                <w:rFonts w:ascii="Arial" w:cs="Arial" w:eastAsia="Arial" w:hAnsi="Arial"/>
                <w:sz w:val="20"/>
                <w:szCs w:val="20"/>
                <w:color w:val="auto"/>
                <w:w w:val="95"/>
              </w:rPr>
              <w:t>7.</w:t>
            </w:r>
          </w:p>
        </w:tc>
        <w:tc>
          <w:tcPr>
            <w:tcW w:w="2860" w:type="dxa"/>
            <w:vAlign w:val="bottom"/>
            <w:vMerge w:val="restart"/>
          </w:tcPr>
          <w:p>
            <w:pPr>
              <w:ind w:left="40"/>
              <w:spacing w:after="0"/>
              <w:rPr>
                <w:sz w:val="20"/>
                <w:szCs w:val="20"/>
                <w:color w:val="auto"/>
              </w:rPr>
            </w:pPr>
            <w:r>
              <w:rPr>
                <w:rFonts w:ascii="Arial" w:cs="Arial" w:eastAsia="Arial" w:hAnsi="Arial"/>
                <w:sz w:val="20"/>
                <w:szCs w:val="20"/>
                <w:color w:val="auto"/>
              </w:rPr>
              <w:t>Sole Dispositive Power:</w:t>
            </w:r>
          </w:p>
        </w:tc>
        <w:tc>
          <w:tcPr>
            <w:tcW w:w="13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34"/>
        </w:trPr>
        <w:tc>
          <w:tcPr>
            <w:tcW w:w="1560" w:type="dxa"/>
            <w:vAlign w:val="bottom"/>
          </w:tcPr>
          <w:p>
            <w:pPr>
              <w:spacing w:after="0"/>
              <w:rPr>
                <w:sz w:val="20"/>
                <w:szCs w:val="20"/>
                <w:color w:val="auto"/>
              </w:rPr>
            </w:pPr>
          </w:p>
        </w:tc>
        <w:tc>
          <w:tcPr>
            <w:tcW w:w="220" w:type="dxa"/>
            <w:vAlign w:val="bottom"/>
            <w:vMerge w:val="continue"/>
          </w:tcPr>
          <w:p>
            <w:pPr>
              <w:spacing w:after="0"/>
              <w:rPr>
                <w:sz w:val="20"/>
                <w:szCs w:val="20"/>
                <w:color w:val="auto"/>
              </w:rPr>
            </w:pPr>
          </w:p>
        </w:tc>
        <w:tc>
          <w:tcPr>
            <w:tcW w:w="2860" w:type="dxa"/>
            <w:vAlign w:val="bottom"/>
            <w:vMerge w:val="continue"/>
          </w:tcPr>
          <w:p>
            <w:pPr>
              <w:spacing w:after="0"/>
              <w:rPr>
                <w:sz w:val="20"/>
                <w:szCs w:val="20"/>
                <w:color w:val="auto"/>
              </w:rPr>
            </w:pPr>
          </w:p>
        </w:tc>
        <w:tc>
          <w:tcPr>
            <w:tcW w:w="13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513"/>
        </w:trPr>
        <w:tc>
          <w:tcPr>
            <w:tcW w:w="1560" w:type="dxa"/>
            <w:vAlign w:val="bottom"/>
          </w:tcPr>
          <w:p>
            <w:pPr>
              <w:spacing w:after="0"/>
              <w:rPr>
                <w:sz w:val="24"/>
                <w:szCs w:val="24"/>
                <w:color w:val="auto"/>
              </w:rPr>
            </w:pPr>
          </w:p>
        </w:tc>
        <w:tc>
          <w:tcPr>
            <w:tcW w:w="220" w:type="dxa"/>
            <w:vAlign w:val="bottom"/>
          </w:tcPr>
          <w:p>
            <w:pPr>
              <w:jc w:val="center"/>
              <w:spacing w:after="0"/>
              <w:rPr>
                <w:sz w:val="20"/>
                <w:szCs w:val="20"/>
                <w:color w:val="auto"/>
              </w:rPr>
            </w:pPr>
            <w:r>
              <w:rPr>
                <w:rFonts w:ascii="Arial" w:cs="Arial" w:eastAsia="Arial" w:hAnsi="Arial"/>
                <w:sz w:val="20"/>
                <w:szCs w:val="20"/>
                <w:color w:val="auto"/>
                <w:w w:val="95"/>
              </w:rPr>
              <w:t>8.</w:t>
            </w:r>
          </w:p>
        </w:tc>
        <w:tc>
          <w:tcPr>
            <w:tcW w:w="2860" w:type="dxa"/>
            <w:vAlign w:val="bottom"/>
          </w:tcPr>
          <w:p>
            <w:pPr>
              <w:ind w:left="40"/>
              <w:spacing w:after="0"/>
              <w:rPr>
                <w:sz w:val="20"/>
                <w:szCs w:val="20"/>
                <w:color w:val="auto"/>
              </w:rPr>
            </w:pPr>
            <w:r>
              <w:rPr>
                <w:rFonts w:ascii="Arial" w:cs="Arial" w:eastAsia="Arial" w:hAnsi="Arial"/>
                <w:sz w:val="20"/>
                <w:szCs w:val="20"/>
                <w:color w:val="auto"/>
              </w:rPr>
              <w:t>Shared Dispositive Power:</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7,620,312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999490</wp:posOffset>
            </wp:positionH>
            <wp:positionV relativeFrom="paragraph">
              <wp:posOffset>-5715</wp:posOffset>
            </wp:positionV>
            <wp:extent cx="4853305"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853305" cy="34290"/>
                    </a:xfrm>
                    <a:prstGeom prst="rect">
                      <a:avLst/>
                    </a:prstGeom>
                    <a:noFill/>
                  </pic:spPr>
                </pic:pic>
              </a:graphicData>
            </a:graphic>
          </wp:anchor>
        </w:drawing>
        <w:drawing>
          <wp:anchor simplePos="0" relativeHeight="251657728" behindDoc="1" locked="0" layoutInCell="0" allowOverlap="1">
            <wp:simplePos x="0" y="0"/>
            <wp:positionH relativeFrom="column">
              <wp:posOffset>999490</wp:posOffset>
            </wp:positionH>
            <wp:positionV relativeFrom="paragraph">
              <wp:posOffset>-332105</wp:posOffset>
            </wp:positionV>
            <wp:extent cx="4853305"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853305" cy="34290"/>
                    </a:xfrm>
                    <a:prstGeom prst="rect">
                      <a:avLst/>
                    </a:prstGeom>
                    <a:noFill/>
                  </pic:spPr>
                </pic:pic>
              </a:graphicData>
            </a:graphic>
          </wp:anchor>
        </w:drawing>
        <w:drawing>
          <wp:anchor simplePos="0" relativeHeight="251657728" behindDoc="1" locked="0" layoutInCell="0" allowOverlap="1">
            <wp:simplePos x="0" y="0"/>
            <wp:positionH relativeFrom="column">
              <wp:posOffset>999490</wp:posOffset>
            </wp:positionH>
            <wp:positionV relativeFrom="paragraph">
              <wp:posOffset>-657860</wp:posOffset>
            </wp:positionV>
            <wp:extent cx="4853305"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853305" cy="34290"/>
                    </a:xfrm>
                    <a:prstGeom prst="rect">
                      <a:avLst/>
                    </a:prstGeom>
                    <a:noFill/>
                  </pic:spPr>
                </pic:pic>
              </a:graphicData>
            </a:graphic>
          </wp:anchor>
        </w:drawing>
        <w:drawing>
          <wp:anchor simplePos="0" relativeHeight="251657728" behindDoc="1" locked="0" layoutInCell="0" allowOverlap="1">
            <wp:simplePos x="0" y="0"/>
            <wp:positionH relativeFrom="column">
              <wp:posOffset>999490</wp:posOffset>
            </wp:positionH>
            <wp:positionV relativeFrom="paragraph">
              <wp:posOffset>-983615</wp:posOffset>
            </wp:positionV>
            <wp:extent cx="4853305"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85330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-1455420</wp:posOffset>
            </wp:positionV>
            <wp:extent cx="40259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02590" cy="34290"/>
                    </a:xfrm>
                    <a:prstGeom prst="rect">
                      <a:avLst/>
                    </a:prstGeom>
                    <a:noFill/>
                  </pic:spPr>
                </pic:pic>
              </a:graphicData>
            </a:graphic>
          </wp:anchor>
        </w:drawing>
      </w:r>
    </w:p>
    <w:p>
      <w:pPr>
        <w:spacing w:after="0" w:line="229" w:lineRule="exact"/>
        <w:rPr>
          <w:sz w:val="20"/>
          <w:szCs w:val="20"/>
          <w:color w:val="auto"/>
        </w:rPr>
      </w:pPr>
    </w:p>
    <w:p>
      <w:pPr>
        <w:ind w:left="585" w:hanging="585"/>
        <w:spacing w:after="0"/>
        <w:tabs>
          <w:tab w:leader="none" w:pos="585" w:val="left"/>
        </w:tabs>
        <w:numPr>
          <w:ilvl w:val="0"/>
          <w:numId w:val="4"/>
        </w:numPr>
        <w:rPr>
          <w:rFonts w:ascii="Arial" w:cs="Arial" w:eastAsia="Arial" w:hAnsi="Arial"/>
          <w:sz w:val="18"/>
          <w:szCs w:val="18"/>
          <w:color w:val="auto"/>
        </w:rPr>
      </w:pPr>
      <w:r>
        <w:rPr>
          <w:rFonts w:ascii="Arial" w:cs="Arial" w:eastAsia="Arial" w:hAnsi="Arial"/>
          <w:sz w:val="20"/>
          <w:szCs w:val="20"/>
          <w:color w:val="auto"/>
        </w:rPr>
        <w:t>Aggregate Amount Beneficially owned by Each Reporting Person</w:t>
      </w:r>
    </w:p>
    <w:p>
      <w:pPr>
        <w:ind w:left="1245"/>
        <w:spacing w:after="0"/>
        <w:rPr>
          <w:rFonts w:ascii="Arial" w:cs="Arial" w:eastAsia="Arial" w:hAnsi="Arial"/>
          <w:sz w:val="18"/>
          <w:szCs w:val="18"/>
          <w:color w:val="auto"/>
        </w:rPr>
      </w:pPr>
      <w:r>
        <w:rPr>
          <w:rFonts w:ascii="Arial" w:cs="Arial" w:eastAsia="Arial" w:hAnsi="Arial"/>
          <w:sz w:val="20"/>
          <w:szCs w:val="20"/>
          <w:b w:val="1"/>
          <w:bCs w:val="1"/>
          <w:color w:val="auto"/>
        </w:rPr>
        <w:t>7,620,312</w:t>
      </w:r>
    </w:p>
    <w:p>
      <w:pPr>
        <w:spacing w:after="0" w:line="323" w:lineRule="exact"/>
        <w:rPr>
          <w:rFonts w:ascii="Arial" w:cs="Arial" w:eastAsia="Arial" w:hAnsi="Arial"/>
          <w:sz w:val="18"/>
          <w:szCs w:val="18"/>
          <w:color w:val="auto"/>
        </w:rPr>
      </w:pPr>
    </w:p>
    <w:p>
      <w:pPr>
        <w:ind w:left="1245" w:hanging="1245"/>
        <w:spacing w:after="0"/>
        <w:tabs>
          <w:tab w:leader="none" w:pos="1245" w:val="left"/>
        </w:tabs>
        <w:numPr>
          <w:ilvl w:val="0"/>
          <w:numId w:val="4"/>
        </w:numPr>
        <w:rPr>
          <w:rFonts w:ascii="Arial" w:cs="Arial" w:eastAsia="Arial" w:hAnsi="Arial"/>
          <w:sz w:val="18"/>
          <w:szCs w:val="18"/>
          <w:color w:val="auto"/>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-353060</wp:posOffset>
            </wp:positionV>
            <wp:extent cx="40259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02590" cy="34290"/>
                    </a:xfrm>
                    <a:prstGeom prst="rect">
                      <a:avLst/>
                    </a:prstGeom>
                    <a:noFill/>
                  </pic:spPr>
                </pic:pic>
              </a:graphicData>
            </a:graphic>
          </wp:anchor>
        </w:drawing>
      </w:r>
    </w:p>
    <w:p>
      <w:pPr>
        <w:spacing w:after="0" w:line="61" w:lineRule="exact"/>
        <w:rPr>
          <w:sz w:val="20"/>
          <w:szCs w:val="20"/>
          <w:color w:val="auto"/>
        </w:rPr>
      </w:pPr>
    </w:p>
    <w:p>
      <w:pPr>
        <w:ind w:left="1245"/>
        <w:spacing w:after="0"/>
        <w:rPr>
          <w:sz w:val="20"/>
          <w:szCs w:val="20"/>
          <w:color w:val="auto"/>
        </w:rPr>
      </w:pPr>
      <w:r>
        <w:rPr>
          <w:rFonts w:ascii="Arial" w:cs="Arial" w:eastAsia="Arial" w:hAnsi="Arial"/>
          <w:sz w:val="25"/>
          <w:szCs w:val="25"/>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21590</wp:posOffset>
            </wp:positionV>
            <wp:extent cx="40259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02590" cy="34290"/>
                    </a:xfrm>
                    <a:prstGeom prst="rect">
                      <a:avLst/>
                    </a:prstGeom>
                    <a:noFill/>
                  </pic:spPr>
                </pic:pic>
              </a:graphicData>
            </a:graphic>
          </wp:anchor>
        </w:drawing>
      </w:r>
    </w:p>
    <w:p>
      <w:pPr>
        <w:spacing w:after="0" w:line="327" w:lineRule="exact"/>
        <w:rPr>
          <w:sz w:val="20"/>
          <w:szCs w:val="20"/>
          <w:color w:val="auto"/>
        </w:rPr>
      </w:pPr>
    </w:p>
    <w:p>
      <w:pPr>
        <w:ind w:left="585" w:hanging="585"/>
        <w:spacing w:after="0"/>
        <w:tabs>
          <w:tab w:leader="none" w:pos="585" w:val="left"/>
        </w:tabs>
        <w:numPr>
          <w:ilvl w:val="0"/>
          <w:numId w:val="5"/>
        </w:numPr>
        <w:rPr>
          <w:rFonts w:ascii="Arial" w:cs="Arial" w:eastAsia="Arial" w:hAnsi="Arial"/>
          <w:sz w:val="18"/>
          <w:szCs w:val="18"/>
          <w:color w:val="auto"/>
        </w:rPr>
      </w:pPr>
      <w:r>
        <w:rPr>
          <w:rFonts w:ascii="Arial" w:cs="Arial" w:eastAsia="Arial" w:hAnsi="Arial"/>
          <w:sz w:val="20"/>
          <w:szCs w:val="20"/>
          <w:color w:val="auto"/>
        </w:rPr>
        <w:t>Percent of Class Represented by Amount in Row (9):</w:t>
      </w:r>
    </w:p>
    <w:p>
      <w:pPr>
        <w:ind w:left="1245"/>
        <w:spacing w:after="0"/>
        <w:rPr>
          <w:rFonts w:ascii="Arial" w:cs="Arial" w:eastAsia="Arial" w:hAnsi="Arial"/>
          <w:sz w:val="18"/>
          <w:szCs w:val="18"/>
          <w:color w:val="auto"/>
        </w:rPr>
      </w:pPr>
      <w:r>
        <w:rPr>
          <w:rFonts w:ascii="Arial" w:cs="Arial" w:eastAsia="Arial" w:hAnsi="Arial"/>
          <w:sz w:val="20"/>
          <w:szCs w:val="20"/>
          <w:b w:val="1"/>
          <w:bCs w:val="1"/>
          <w:color w:val="auto"/>
        </w:rPr>
        <w:t>5.39%</w:t>
      </w:r>
    </w:p>
    <w:p>
      <w:pPr>
        <w:spacing w:after="0" w:line="309" w:lineRule="exact"/>
        <w:rPr>
          <w:rFonts w:ascii="Arial" w:cs="Arial" w:eastAsia="Arial" w:hAnsi="Arial"/>
          <w:sz w:val="18"/>
          <w:szCs w:val="18"/>
          <w:color w:val="auto"/>
        </w:rPr>
      </w:pPr>
    </w:p>
    <w:p>
      <w:pPr>
        <w:ind w:left="585" w:hanging="585"/>
        <w:spacing w:after="0"/>
        <w:tabs>
          <w:tab w:leader="none" w:pos="585" w:val="left"/>
        </w:tabs>
        <w:numPr>
          <w:ilvl w:val="0"/>
          <w:numId w:val="5"/>
        </w:numPr>
        <w:rPr>
          <w:rFonts w:ascii="Arial" w:cs="Arial" w:eastAsia="Arial" w:hAnsi="Arial"/>
          <w:sz w:val="18"/>
          <w:szCs w:val="18"/>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-344170</wp:posOffset>
            </wp:positionV>
            <wp:extent cx="40259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02590" cy="34290"/>
                    </a:xfrm>
                    <a:prstGeom prst="rect">
                      <a:avLst/>
                    </a:prstGeom>
                    <a:noFill/>
                  </pic:spPr>
                </pic:pic>
              </a:graphicData>
            </a:graphic>
          </wp:anchor>
        </w:drawing>
      </w:r>
    </w:p>
    <w:p>
      <w:pPr>
        <w:ind w:left="1245"/>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40259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402590" cy="34290"/>
                    </a:xfrm>
                    <a:prstGeom prst="rect">
                      <a:avLst/>
                    </a:prstGeom>
                    <a:noFill/>
                  </pic:spPr>
                </pic:pic>
              </a:graphicData>
            </a:graphic>
          </wp:anchor>
        </w:drawing>
      </w:r>
    </w:p>
    <w:p>
      <w:pPr>
        <w:sectPr>
          <w:pgSz w:w="11900" w:h="16838" w:orient="portrait"/>
          <w:cols w:equalWidth="0" w:num="1">
            <w:col w:w="10184"/>
          </w:cols>
          <w:pgMar w:left="275" w:top="711" w:right="1440" w:bottom="1440" w:gutter="0" w:footer="0" w:header="0"/>
        </w:sectPr>
      </w:pPr>
    </w:p>
    <w:bookmarkStart w:id="2" w:name="page3"/>
    <w:bookmarkEnd w:id="2"/>
    <w:p>
      <w:pPr>
        <w:ind w:left="5"/>
        <w:spacing w:after="0"/>
        <w:rPr>
          <w:sz w:val="20"/>
          <w:szCs w:val="20"/>
          <w:color w:val="auto"/>
        </w:rPr>
      </w:pPr>
      <w:r>
        <w:rPr>
          <w:rFonts w:ascii="Arial" w:cs="Arial" w:eastAsia="Arial" w:hAnsi="Arial"/>
          <w:sz w:val="17"/>
          <w:szCs w:val="17"/>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14057J101</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b w:val="1"/>
          <w:bCs w:val="1"/>
          <w:color w:val="auto"/>
        </w:rPr>
        <w:t>Page 3 of 5</w:t>
      </w:r>
    </w:p>
    <w:p>
      <w:pPr>
        <w:spacing w:after="0" w:line="200" w:lineRule="exact"/>
        <w:rPr>
          <w:sz w:val="20"/>
          <w:szCs w:val="20"/>
          <w:color w:val="auto"/>
        </w:rPr>
      </w:pPr>
    </w:p>
    <w:p>
      <w:pPr>
        <w:sectPr>
          <w:pgSz w:w="11900" w:h="16838" w:orient="portrait"/>
          <w:cols w:equalWidth="0" w:num="4">
            <w:col w:w="885" w:space="600"/>
            <w:col w:w="2100" w:space="720"/>
            <w:col w:w="3180" w:space="720"/>
            <w:col w:w="1979"/>
          </w:cols>
          <w:pgMar w:left="275" w:top="711" w:right="1440" w:bottom="1440" w:gutter="0" w:footer="0" w:header="0"/>
        </w:sectPr>
      </w:pPr>
    </w:p>
    <w:p>
      <w:pPr>
        <w:spacing w:after="0" w:line="196"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10184"/>
          </w:cols>
          <w:pgMar w:left="275" w:top="711" w:right="1440" w:bottom="1440" w:gutter="0" w:footer="0" w:header="0"/>
          <w:type w:val="continuous"/>
        </w:sectPr>
      </w:pPr>
    </w:p>
    <w:p>
      <w:pPr>
        <w:spacing w:after="0" w:line="305" w:lineRule="exact"/>
        <w:rPr>
          <w:sz w:val="20"/>
          <w:szCs w:val="20"/>
          <w:color w:val="auto"/>
        </w:rPr>
      </w:pPr>
    </w:p>
    <w:p>
      <w:pPr>
        <w:ind w:left="5"/>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Capitol Federal Financial, Inc.</w:t>
      </w:r>
    </w:p>
    <w:p>
      <w:pPr>
        <w:spacing w:after="0" w:line="224" w:lineRule="exact"/>
        <w:rPr>
          <w:sz w:val="20"/>
          <w:szCs w:val="20"/>
          <w:color w:val="auto"/>
        </w:rPr>
      </w:pPr>
    </w:p>
    <w:p>
      <w:pPr>
        <w:sectPr>
          <w:pgSz w:w="11900" w:h="16838" w:orient="portrait"/>
          <w:cols w:equalWidth="0" w:num="2">
            <w:col w:w="4365" w:space="720"/>
            <w:col w:w="5099"/>
          </w:cols>
          <w:pgMar w:left="275" w:top="711" w:right="1440" w:bottom="1440" w:gutter="0" w:footer="0" w:header="0"/>
          <w:type w:val="continuous"/>
        </w:sectPr>
      </w:pPr>
    </w:p>
    <w:p>
      <w:pPr>
        <w:spacing w:after="0" w:line="81" w:lineRule="exact"/>
        <w:rPr>
          <w:sz w:val="20"/>
          <w:szCs w:val="20"/>
          <w:color w:val="auto"/>
        </w:rPr>
      </w:pPr>
    </w:p>
    <w:p>
      <w:pPr>
        <w:ind w:left="5"/>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line="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700 S Kansas Ave</w:t>
      </w:r>
    </w:p>
    <w:p>
      <w:pPr>
        <w:spacing w:after="0" w:line="4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Topeka KS 66603-3894</w:t>
      </w:r>
    </w:p>
    <w:p>
      <w:pPr>
        <w:spacing w:after="0" w:line="200" w:lineRule="exact"/>
        <w:rPr>
          <w:sz w:val="20"/>
          <w:szCs w:val="20"/>
          <w:color w:val="auto"/>
        </w:rPr>
      </w:pPr>
    </w:p>
    <w:p>
      <w:pPr>
        <w:sectPr>
          <w:pgSz w:w="11900" w:h="16838" w:orient="portrait"/>
          <w:cols w:equalWidth="0" w:num="2">
            <w:col w:w="4425" w:space="660"/>
            <w:col w:w="5099"/>
          </w:cols>
          <w:pgMar w:left="275" w:top="711" w:right="1440" w:bottom="1440" w:gutter="0" w:footer="0" w:header="0"/>
          <w:type w:val="continuous"/>
        </w:sectPr>
      </w:pPr>
    </w:p>
    <w:p>
      <w:pPr>
        <w:spacing w:after="0" w:line="311"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2.</w:t>
      </w:r>
    </w:p>
    <w:p>
      <w:pPr>
        <w:spacing w:after="0" w:line="294" w:lineRule="exact"/>
        <w:rPr>
          <w:sz w:val="20"/>
          <w:szCs w:val="20"/>
          <w:color w:val="auto"/>
        </w:rPr>
      </w:pPr>
    </w:p>
    <w:p>
      <w:pPr>
        <w:ind w:left="5"/>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70" w:lineRule="exact"/>
        <w:rPr>
          <w:sz w:val="20"/>
          <w:szCs w:val="20"/>
          <w:color w:val="auto"/>
        </w:rPr>
      </w:pPr>
    </w:p>
    <w:p>
      <w:pPr>
        <w:ind w:left="545" w:right="1939"/>
        <w:spacing w:after="0" w:line="281" w:lineRule="auto"/>
        <w:rPr>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Capitol Federal Financial, Inc. Employee Stock Ownership Plan</w:t>
      </w:r>
    </w:p>
    <w:p>
      <w:pPr>
        <w:spacing w:after="0" w:line="2" w:lineRule="exact"/>
        <w:rPr>
          <w:sz w:val="20"/>
          <w:szCs w:val="20"/>
          <w:color w:val="auto"/>
        </w:rPr>
      </w:pPr>
    </w:p>
    <w:p>
      <w:pPr>
        <w:ind w:left="545"/>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545"/>
        <w:spacing w:after="0"/>
        <w:rPr>
          <w:sz w:val="20"/>
          <w:szCs w:val="20"/>
          <w:color w:val="auto"/>
        </w:rPr>
      </w:pPr>
      <w:r>
        <w:rPr>
          <w:rFonts w:ascii="Arial" w:cs="Arial" w:eastAsia="Arial" w:hAnsi="Arial"/>
          <w:sz w:val="20"/>
          <w:szCs w:val="20"/>
          <w:color w:val="auto"/>
        </w:rPr>
        <w:t>Wilmington DE 19805-1265</w:t>
      </w:r>
    </w:p>
    <w:p>
      <w:pPr>
        <w:spacing w:after="0" w:line="246" w:lineRule="exact"/>
        <w:rPr>
          <w:sz w:val="20"/>
          <w:szCs w:val="20"/>
          <w:color w:val="auto"/>
        </w:rPr>
      </w:pPr>
    </w:p>
    <w:p>
      <w:pPr>
        <w:ind w:left="545"/>
        <w:spacing w:after="0"/>
        <w:tabs>
          <w:tab w:leader="none" w:pos="2065"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70" w:lineRule="exact"/>
        <w:rPr>
          <w:sz w:val="20"/>
          <w:szCs w:val="20"/>
          <w:color w:val="auto"/>
        </w:rPr>
      </w:pPr>
    </w:p>
    <w:p>
      <w:pPr>
        <w:ind w:left="305" w:hanging="305"/>
        <w:spacing w:after="0"/>
        <w:tabs>
          <w:tab w:leader="none" w:pos="305"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270" w:lineRule="exact"/>
        <w:rPr>
          <w:sz w:val="20"/>
          <w:szCs w:val="20"/>
          <w:color w:val="auto"/>
        </w:rPr>
      </w:pPr>
    </w:p>
    <w:tbl>
      <w:tblPr>
        <w:tblLayout w:type="fixed"/>
        <w:tblInd w:w="5" w:type="dxa"/>
        <w:tblCellMar>
          <w:top w:w="0" w:type="dxa"/>
          <w:left w:w="0" w:type="dxa"/>
          <w:bottom w:w="0" w:type="dxa"/>
          <w:right w:w="0" w:type="dxa"/>
        </w:tblCellMar>
      </w:tblPr>
      <w:tr>
        <w:trPr>
          <w:trHeight w:val="261"/>
        </w:trPr>
        <w:tc>
          <w:tcPr>
            <w:tcW w:w="2360" w:type="dxa"/>
            <w:vAlign w:val="bottom"/>
          </w:tcPr>
          <w:p>
            <w:pPr>
              <w:spacing w:after="0"/>
              <w:rPr>
                <w:sz w:val="20"/>
                <w:szCs w:val="20"/>
                <w:color w:val="auto"/>
              </w:rPr>
            </w:pPr>
            <w:r>
              <w:rPr>
                <w:rFonts w:ascii="Arial" w:cs="Arial" w:eastAsia="Arial" w:hAnsi="Arial"/>
                <w:sz w:val="20"/>
                <w:szCs w:val="20"/>
                <w:color w:val="auto"/>
              </w:rPr>
              <w:t>(e) CUSIP Number:</w:t>
            </w:r>
          </w:p>
        </w:tc>
        <w:tc>
          <w:tcPr>
            <w:tcW w:w="1660" w:type="dxa"/>
            <w:vAlign w:val="bottom"/>
          </w:tcPr>
          <w:p>
            <w:pPr>
              <w:ind w:left="660"/>
              <w:spacing w:after="0"/>
              <w:rPr>
                <w:sz w:val="20"/>
                <w:szCs w:val="20"/>
                <w:color w:val="auto"/>
              </w:rPr>
            </w:pPr>
            <w:r>
              <w:rPr>
                <w:rFonts w:ascii="Arial" w:cs="Arial" w:eastAsia="Arial" w:hAnsi="Arial"/>
                <w:sz w:val="20"/>
                <w:szCs w:val="20"/>
                <w:b w:val="1"/>
                <w:bCs w:val="1"/>
                <w:color w:val="auto"/>
                <w:w w:val="97"/>
              </w:rPr>
              <w:t>14057J101</w:t>
            </w:r>
          </w:p>
        </w:tc>
      </w:tr>
    </w:tbl>
    <w:p>
      <w:pPr>
        <w:spacing w:after="0" w:line="239" w:lineRule="exact"/>
        <w:rPr>
          <w:sz w:val="20"/>
          <w:szCs w:val="20"/>
          <w:color w:val="auto"/>
        </w:rPr>
      </w:pPr>
    </w:p>
    <w:p>
      <w:pPr>
        <w:ind w:left="725" w:right="1339"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232" w:lineRule="exact"/>
        <w:rPr>
          <w:sz w:val="20"/>
          <w:szCs w:val="20"/>
          <w:color w:val="auto"/>
        </w:rPr>
      </w:pPr>
    </w:p>
    <w:p>
      <w:pPr>
        <w:ind w:left="5"/>
        <w:spacing w:after="0"/>
        <w:tabs>
          <w:tab w:leader="none" w:pos="525" w:val="left"/>
          <w:tab w:leader="none" w:pos="1245" w:val="left"/>
        </w:tabs>
        <w:rPr>
          <w:sz w:val="20"/>
          <w:szCs w:val="20"/>
          <w:color w:val="auto"/>
        </w:rPr>
      </w:pPr>
      <w:r>
        <w:rPr>
          <w:rFonts w:ascii="Arial" w:cs="Arial" w:eastAsia="Arial" w:hAnsi="Arial"/>
          <w:sz w:val="18"/>
          <w:szCs w:val="18"/>
          <w:color w:val="auto"/>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83"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4. Ownership</w:t>
      </w:r>
    </w:p>
    <w:p>
      <w:pPr>
        <w:spacing w:after="0" w:line="294" w:lineRule="exact"/>
        <w:rPr>
          <w:sz w:val="20"/>
          <w:szCs w:val="20"/>
          <w:color w:val="auto"/>
        </w:rPr>
      </w:pPr>
    </w:p>
    <w:p>
      <w:pPr>
        <w:ind w:left="545" w:right="1179"/>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239" w:lineRule="exact"/>
        <w:rPr>
          <w:sz w:val="20"/>
          <w:szCs w:val="20"/>
          <w:color w:val="auto"/>
        </w:rPr>
      </w:pPr>
    </w:p>
    <w:p>
      <w:pPr>
        <w:jc w:val="both"/>
        <w:ind w:left="545" w:right="1019" w:hanging="545"/>
        <w:spacing w:after="0" w:line="231" w:lineRule="auto"/>
        <w:tabs>
          <w:tab w:leader="none" w:pos="545"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Capitol Federal Financial, Inc. Employee Stock Ownership Plan</w:t>
      </w:r>
      <w:r>
        <w:rPr>
          <w:rFonts w:ascii="Arial" w:cs="Arial" w:eastAsia="Arial" w:hAnsi="Arial"/>
          <w:sz w:val="20"/>
          <w:szCs w:val="20"/>
          <w:color w:val="auto"/>
        </w:rPr>
        <w:t xml:space="preserve"> (“Plan”) is subject to the 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Capitol Federal</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Financial, Inc. Employee Stock Ownership Plan Trust </w:t>
      </w:r>
      <w:r>
        <w:rPr>
          <w:rFonts w:ascii="Arial" w:cs="Arial" w:eastAsia="Arial" w:hAnsi="Arial"/>
          <w:sz w:val="20"/>
          <w:szCs w:val="20"/>
          <w:color w:val="auto"/>
        </w:rPr>
        <w:t>(“Trust”). As of December 31, 2019, the</w:t>
      </w:r>
    </w:p>
    <w:p>
      <w:pPr>
        <w:spacing w:after="0" w:line="2" w:lineRule="exact"/>
        <w:rPr>
          <w:rFonts w:ascii="Arial" w:cs="Arial" w:eastAsia="Arial" w:hAnsi="Arial"/>
          <w:sz w:val="20"/>
          <w:szCs w:val="20"/>
          <w:color w:val="auto"/>
        </w:rPr>
      </w:pPr>
    </w:p>
    <w:p>
      <w:pPr>
        <w:jc w:val="both"/>
        <w:ind w:left="545" w:right="1019"/>
        <w:spacing w:after="0" w:line="228" w:lineRule="auto"/>
        <w:rPr>
          <w:rFonts w:ascii="Arial" w:cs="Arial" w:eastAsia="Arial" w:hAnsi="Arial"/>
          <w:sz w:val="20"/>
          <w:szCs w:val="20"/>
          <w:color w:val="auto"/>
        </w:rPr>
      </w:pPr>
      <w:r>
        <w:rPr>
          <w:rFonts w:ascii="Arial" w:cs="Arial" w:eastAsia="Arial" w:hAnsi="Arial"/>
          <w:sz w:val="20"/>
          <w:szCs w:val="20"/>
          <w:b w:val="1"/>
          <w:bCs w:val="1"/>
          <w:color w:val="auto"/>
        </w:rPr>
        <w:t xml:space="preserve">Capitol Federal Financial, Inc. Employee Stock Ownership Plan Trust held 7,620,312 shares </w:t>
      </w:r>
      <w:r>
        <w:rPr>
          <w:rFonts w:ascii="Arial" w:cs="Arial" w:eastAsia="Arial" w:hAnsi="Arial"/>
          <w:sz w:val="20"/>
          <w:szCs w:val="20"/>
          <w:color w:val="auto"/>
        </w:rPr>
        <w:t>of the Issuer's common stock. The securities reported include all shares held of record by</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the Trustee. The Trustee follows the directions of the Employer, </w:t>
      </w:r>
      <w:r>
        <w:rPr>
          <w:rFonts w:ascii="Arial" w:cs="Arial" w:eastAsia="Arial" w:hAnsi="Arial"/>
          <w:sz w:val="20"/>
          <w:szCs w:val="20"/>
          <w:b w:val="1"/>
          <w:bCs w:val="1"/>
          <w:color w:val="auto"/>
        </w:rPr>
        <w:t>Capitol Federal Financial,</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Inc. </w:t>
      </w:r>
      <w:r>
        <w:rPr>
          <w:rFonts w:ascii="Arial" w:cs="Arial" w:eastAsia="Arial" w:hAnsi="Arial"/>
          <w:sz w:val="20"/>
          <w:szCs w:val="20"/>
          <w:color w:val="auto"/>
        </w:rPr>
        <w:t>(the “Employer”), or other parties designated in the trust agreement between the Employer</w:t>
      </w:r>
      <w:r>
        <w:rPr>
          <w:rFonts w:ascii="Arial" w:cs="Arial" w:eastAsia="Arial" w:hAnsi="Arial"/>
          <w:sz w:val="20"/>
          <w:szCs w:val="20"/>
          <w:b w:val="1"/>
          <w:bCs w:val="1"/>
          <w:color w:val="auto"/>
        </w:rPr>
        <w:t xml:space="preserve"> </w:t>
      </w:r>
      <w:r>
        <w:rPr>
          <w:rFonts w:ascii="Arial" w:cs="Arial" w:eastAsia="Arial" w:hAnsi="Arial"/>
          <w:sz w:val="20"/>
          <w:szCs w:val="20"/>
          <w:color w:val="auto"/>
        </w:rPr>
        <w:t>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242" w:lineRule="exact"/>
        <w:rPr>
          <w:rFonts w:ascii="Arial" w:cs="Arial" w:eastAsia="Arial" w:hAnsi="Arial"/>
          <w:sz w:val="20"/>
          <w:szCs w:val="20"/>
          <w:color w:val="auto"/>
        </w:rPr>
      </w:pPr>
    </w:p>
    <w:p>
      <w:pPr>
        <w:ind w:left="545" w:right="1079" w:hanging="545"/>
        <w:spacing w:after="0" w:line="241" w:lineRule="auto"/>
        <w:tabs>
          <w:tab w:leader="none" w:pos="545"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7,620,312</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5.39%</w:t>
      </w:r>
      <w:r>
        <w:rPr>
          <w:rFonts w:ascii="Arial" w:cs="Arial" w:eastAsia="Arial" w:hAnsi="Arial"/>
          <w:sz w:val="20"/>
          <w:szCs w:val="20"/>
          <w:color w:val="auto"/>
        </w:rPr>
        <w:t xml:space="preserve"> of the Issuer’s outstanding shares of common stock. The percent of class is based on shares outstanding as of December 31, 2019, as provided by the Issuer.</w:t>
      </w:r>
    </w:p>
    <w:p>
      <w:pPr>
        <w:sectPr>
          <w:pgSz w:w="11900" w:h="16838" w:orient="portrait"/>
          <w:cols w:equalWidth="0" w:num="1">
            <w:col w:w="10184"/>
          </w:cols>
          <w:pgMar w:left="275" w:top="711" w:right="1440" w:bottom="1440" w:gutter="0" w:footer="0" w:header="0"/>
          <w:type w:val="continuous"/>
        </w:sectPr>
      </w:pPr>
    </w:p>
    <w:bookmarkStart w:id="3" w:name="page4"/>
    <w:bookmarkEnd w:id="3"/>
    <w:p>
      <w:pPr>
        <w:ind w:left="5"/>
        <w:spacing w:after="0"/>
        <w:tabs>
          <w:tab w:leader="none" w:pos="1465" w:val="left"/>
          <w:tab w:leader="none" w:pos="4285" w:val="left"/>
          <w:tab w:leader="none" w:pos="8185"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14057J101</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4 of 5</w:t>
      </w:r>
    </w:p>
    <w:p>
      <w:pPr>
        <w:spacing w:after="0" w:line="200" w:lineRule="exact"/>
        <w:rPr>
          <w:sz w:val="20"/>
          <w:szCs w:val="20"/>
          <w:color w:val="auto"/>
        </w:rPr>
      </w:pPr>
    </w:p>
    <w:p>
      <w:pPr>
        <w:spacing w:after="0" w:line="220" w:lineRule="exact"/>
        <w:rPr>
          <w:sz w:val="20"/>
          <w:szCs w:val="20"/>
          <w:color w:val="auto"/>
        </w:rPr>
      </w:pPr>
    </w:p>
    <w:p>
      <w:pPr>
        <w:ind w:left="545" w:hanging="545"/>
        <w:spacing w:after="0"/>
        <w:tabs>
          <w:tab w:leader="none" w:pos="545"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5" w:type="dxa"/>
        <w:tblCellMar>
          <w:top w:w="0" w:type="dxa"/>
          <w:left w:w="0" w:type="dxa"/>
          <w:bottom w:w="0" w:type="dxa"/>
          <w:right w:w="0" w:type="dxa"/>
        </w:tblCellMar>
      </w:tblPr>
      <w:tr>
        <w:trPr>
          <w:trHeight w:val="261"/>
        </w:trPr>
        <w:tc>
          <w:tcPr>
            <w:tcW w:w="580" w:type="dxa"/>
            <w:vAlign w:val="bottom"/>
          </w:tcPr>
          <w:p>
            <w:pPr>
              <w:spacing w:after="0"/>
              <w:rPr>
                <w:sz w:val="20"/>
                <w:szCs w:val="20"/>
                <w:color w:val="auto"/>
              </w:rPr>
            </w:pPr>
            <w:r>
              <w:rPr>
                <w:rFonts w:ascii="Arial" w:cs="Arial" w:eastAsia="Arial" w:hAnsi="Arial"/>
                <w:sz w:val="20"/>
                <w:szCs w:val="20"/>
                <w:color w:val="auto"/>
              </w:rPr>
              <w:t>(i)</w:t>
            </w:r>
          </w:p>
        </w:tc>
        <w:tc>
          <w:tcPr>
            <w:tcW w:w="5260" w:type="dxa"/>
            <w:vAlign w:val="bottom"/>
          </w:tcPr>
          <w:p>
            <w:pPr>
              <w:ind w:left="300"/>
              <w:spacing w:after="0"/>
              <w:rPr>
                <w:sz w:val="20"/>
                <w:szCs w:val="20"/>
                <w:color w:val="auto"/>
              </w:rPr>
            </w:pPr>
            <w:r>
              <w:rPr>
                <w:rFonts w:ascii="Arial" w:cs="Arial" w:eastAsia="Arial" w:hAnsi="Arial"/>
                <w:sz w:val="20"/>
                <w:szCs w:val="20"/>
                <w:color w:val="auto"/>
              </w:rPr>
              <w:t>Sole power to vote or direct the vote:</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580" w:type="dxa"/>
            <w:vAlign w:val="bottom"/>
          </w:tcPr>
          <w:p>
            <w:pPr>
              <w:spacing w:after="0"/>
              <w:rPr>
                <w:sz w:val="20"/>
                <w:szCs w:val="20"/>
                <w:color w:val="auto"/>
              </w:rPr>
            </w:pPr>
            <w:r>
              <w:rPr>
                <w:rFonts w:ascii="Arial" w:cs="Arial" w:eastAsia="Arial" w:hAnsi="Arial"/>
                <w:sz w:val="20"/>
                <w:szCs w:val="20"/>
                <w:color w:val="auto"/>
              </w:rPr>
              <w:t>(ii)</w:t>
            </w:r>
          </w:p>
        </w:tc>
        <w:tc>
          <w:tcPr>
            <w:tcW w:w="5260" w:type="dxa"/>
            <w:vAlign w:val="bottom"/>
          </w:tcPr>
          <w:p>
            <w:pPr>
              <w:ind w:left="300"/>
              <w:spacing w:after="0"/>
              <w:rPr>
                <w:sz w:val="20"/>
                <w:szCs w:val="20"/>
                <w:color w:val="auto"/>
              </w:rPr>
            </w:pPr>
            <w:r>
              <w:rPr>
                <w:rFonts w:ascii="Arial" w:cs="Arial" w:eastAsia="Arial" w:hAnsi="Arial"/>
                <w:sz w:val="20"/>
                <w:szCs w:val="20"/>
                <w:color w:val="auto"/>
              </w:rPr>
              <w:t>Shared power to vote or direct the vote:</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7,620,312</w:t>
            </w:r>
          </w:p>
        </w:tc>
      </w:tr>
      <w:tr>
        <w:trPr>
          <w:trHeight w:val="270"/>
        </w:trPr>
        <w:tc>
          <w:tcPr>
            <w:tcW w:w="580" w:type="dxa"/>
            <w:vAlign w:val="bottom"/>
          </w:tcPr>
          <w:p>
            <w:pPr>
              <w:spacing w:after="0"/>
              <w:rPr>
                <w:sz w:val="20"/>
                <w:szCs w:val="20"/>
                <w:color w:val="auto"/>
              </w:rPr>
            </w:pPr>
            <w:r>
              <w:rPr>
                <w:rFonts w:ascii="Arial" w:cs="Arial" w:eastAsia="Arial" w:hAnsi="Arial"/>
                <w:sz w:val="20"/>
                <w:szCs w:val="20"/>
                <w:color w:val="auto"/>
              </w:rPr>
              <w:t>(iii)</w:t>
            </w:r>
          </w:p>
        </w:tc>
        <w:tc>
          <w:tcPr>
            <w:tcW w:w="5260" w:type="dxa"/>
            <w:vAlign w:val="bottom"/>
          </w:tcPr>
          <w:p>
            <w:pPr>
              <w:ind w:left="300"/>
              <w:spacing w:after="0"/>
              <w:rPr>
                <w:sz w:val="20"/>
                <w:szCs w:val="20"/>
                <w:color w:val="auto"/>
              </w:rPr>
            </w:pPr>
            <w:r>
              <w:rPr>
                <w:rFonts w:ascii="Arial" w:cs="Arial" w:eastAsia="Arial" w:hAnsi="Arial"/>
                <w:sz w:val="20"/>
                <w:szCs w:val="20"/>
                <w:color w:val="auto"/>
              </w:rPr>
              <w:t>Sole power to dispose or direct the disposition of:</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580" w:type="dxa"/>
            <w:vAlign w:val="bottom"/>
          </w:tcPr>
          <w:p>
            <w:pPr>
              <w:spacing w:after="0"/>
              <w:rPr>
                <w:sz w:val="20"/>
                <w:szCs w:val="20"/>
                <w:color w:val="auto"/>
              </w:rPr>
            </w:pPr>
            <w:r>
              <w:rPr>
                <w:rFonts w:ascii="Arial" w:cs="Arial" w:eastAsia="Arial" w:hAnsi="Arial"/>
                <w:sz w:val="20"/>
                <w:szCs w:val="20"/>
                <w:color w:val="auto"/>
              </w:rPr>
              <w:t>(iv)</w:t>
            </w:r>
          </w:p>
        </w:tc>
        <w:tc>
          <w:tcPr>
            <w:tcW w:w="5260" w:type="dxa"/>
            <w:vAlign w:val="bottom"/>
          </w:tcPr>
          <w:p>
            <w:pPr>
              <w:ind w:left="300"/>
              <w:spacing w:after="0"/>
              <w:rPr>
                <w:sz w:val="20"/>
                <w:szCs w:val="20"/>
                <w:color w:val="auto"/>
              </w:rPr>
            </w:pPr>
            <w:r>
              <w:rPr>
                <w:rFonts w:ascii="Arial" w:cs="Arial" w:eastAsia="Arial" w:hAnsi="Arial"/>
                <w:sz w:val="20"/>
                <w:szCs w:val="20"/>
                <w:color w:val="auto"/>
              </w:rPr>
              <w:t>Shared power to dispose or direct the disposition of:</w:t>
            </w:r>
          </w:p>
        </w:tc>
        <w:tc>
          <w:tcPr>
            <w:tcW w:w="1300" w:type="dxa"/>
            <w:vAlign w:val="bottom"/>
          </w:tcPr>
          <w:p>
            <w:pPr>
              <w:jc w:val="right"/>
              <w:spacing w:after="0"/>
              <w:rPr>
                <w:sz w:val="20"/>
                <w:szCs w:val="20"/>
                <w:color w:val="auto"/>
              </w:rPr>
            </w:pPr>
            <w:r>
              <w:rPr>
                <w:rFonts w:ascii="Arial" w:cs="Arial" w:eastAsia="Arial" w:hAnsi="Arial"/>
                <w:sz w:val="20"/>
                <w:szCs w:val="20"/>
                <w:b w:val="1"/>
                <w:bCs w:val="1"/>
                <w:color w:val="auto"/>
              </w:rPr>
              <w:t>7,620,312</w:t>
            </w:r>
          </w:p>
        </w:tc>
      </w:tr>
    </w:tbl>
    <w:p>
      <w:pPr>
        <w:spacing w:after="0" w:line="239"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94" w:lineRule="exact"/>
        <w:rPr>
          <w:sz w:val="20"/>
          <w:szCs w:val="20"/>
          <w:color w:val="auto"/>
        </w:rPr>
      </w:pPr>
    </w:p>
    <w:p>
      <w:pPr>
        <w:ind w:left="72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2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25" w:right="1499"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2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2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2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10. Certification</w:t>
      </w:r>
    </w:p>
    <w:p>
      <w:pPr>
        <w:spacing w:after="0" w:line="294" w:lineRule="exact"/>
        <w:rPr>
          <w:sz w:val="20"/>
          <w:szCs w:val="20"/>
          <w:color w:val="auto"/>
        </w:rPr>
      </w:pPr>
    </w:p>
    <w:p>
      <w:pPr>
        <w:ind w:left="5" w:right="1099"/>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184"/>
          </w:cols>
          <w:pgMar w:left="275" w:top="711" w:right="1440" w:bottom="1440" w:gutter="0" w:footer="0" w:header="0"/>
        </w:sectPr>
      </w:pPr>
    </w:p>
    <w:bookmarkStart w:id="4" w:name="page5"/>
    <w:bookmarkEnd w:id="4"/>
    <w:p>
      <w:pPr>
        <w:spacing w:after="0"/>
        <w:tabs>
          <w:tab w:leader="none" w:pos="1460" w:val="left"/>
          <w:tab w:leader="none" w:pos="4540" w:val="left"/>
          <w:tab w:leader="none" w:pos="818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14057J101</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5 of 5</w:t>
      </w:r>
    </w:p>
    <w:p>
      <w:pPr>
        <w:spacing w:after="0" w:line="200" w:lineRule="exact"/>
        <w:rPr>
          <w:sz w:val="20"/>
          <w:szCs w:val="20"/>
          <w:color w:val="auto"/>
        </w:rPr>
      </w:pPr>
    </w:p>
    <w:p>
      <w:pPr>
        <w:spacing w:after="0" w:line="214"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SIGNATURE</w:t>
      </w:r>
    </w:p>
    <w:p>
      <w:pPr>
        <w:spacing w:after="0" w:line="200" w:lineRule="exact"/>
        <w:rPr>
          <w:sz w:val="20"/>
          <w:szCs w:val="20"/>
          <w:color w:val="auto"/>
        </w:rPr>
      </w:pPr>
    </w:p>
    <w:p>
      <w:pPr>
        <w:spacing w:after="0" w:line="328" w:lineRule="exact"/>
        <w:rPr>
          <w:sz w:val="20"/>
          <w:szCs w:val="20"/>
          <w:color w:val="auto"/>
        </w:rPr>
      </w:pPr>
    </w:p>
    <w:p>
      <w:pPr>
        <w:ind w:right="145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54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323" w:lineRule="exact"/>
        <w:rPr>
          <w:sz w:val="20"/>
          <w:szCs w:val="20"/>
          <w:color w:val="auto"/>
        </w:rPr>
      </w:pPr>
    </w:p>
    <w:p>
      <w:pPr>
        <w:ind w:left="454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10795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 w:lineRule="exact"/>
        <w:rPr>
          <w:sz w:val="20"/>
          <w:szCs w:val="20"/>
          <w:color w:val="auto"/>
        </w:rPr>
      </w:pPr>
    </w:p>
    <w:p>
      <w:pPr>
        <w:ind w:left="4540"/>
        <w:spacing w:after="0"/>
        <w:rPr>
          <w:sz w:val="20"/>
          <w:szCs w:val="20"/>
          <w:color w:val="auto"/>
        </w:rPr>
      </w:pPr>
      <w:r>
        <w:rPr>
          <w:rFonts w:ascii="Arial" w:cs="Arial" w:eastAsia="Arial" w:hAnsi="Arial"/>
          <w:sz w:val="20"/>
          <w:szCs w:val="20"/>
          <w:b w:val="1"/>
          <w:bCs w:val="1"/>
          <w:color w:val="auto"/>
        </w:rPr>
        <w:t>Kristin M. Camp</w:t>
      </w:r>
    </w:p>
    <w:p>
      <w:pPr>
        <w:ind w:left="4540"/>
        <w:spacing w:after="0" w:line="236" w:lineRule="auto"/>
        <w:rPr>
          <w:sz w:val="20"/>
          <w:szCs w:val="20"/>
          <w:color w:val="auto"/>
        </w:rPr>
      </w:pPr>
      <w:r>
        <w:rPr>
          <w:rFonts w:ascii="Arial" w:cs="Arial" w:eastAsia="Arial" w:hAnsi="Arial"/>
          <w:sz w:val="20"/>
          <w:szCs w:val="20"/>
          <w:b w:val="1"/>
          <w:bCs w:val="1"/>
          <w:color w:val="auto"/>
        </w:rPr>
        <w:t>President</w:t>
      </w:r>
    </w:p>
    <w:p>
      <w:pPr>
        <w:ind w:left="4540"/>
        <w:spacing w:after="0"/>
        <w:rPr>
          <w:sz w:val="20"/>
          <w:szCs w:val="20"/>
          <w:color w:val="auto"/>
        </w:rPr>
      </w:pPr>
      <w:r>
        <w:rPr>
          <w:rFonts w:ascii="Arial" w:cs="Arial" w:eastAsia="Arial" w:hAnsi="Arial"/>
          <w:sz w:val="20"/>
          <w:szCs w:val="20"/>
          <w:b w:val="1"/>
          <w:bCs w:val="1"/>
          <w:color w:val="auto"/>
        </w:rPr>
        <w:t>January 24, 2020</w:t>
      </w:r>
    </w:p>
    <w:sectPr>
      <w:pgSz w:w="11900" w:h="16838" w:orient="portrait"/>
      <w:cols w:equalWidth="0" w:num="1">
        <w:col w:w="10179"/>
      </w:cols>
      <w:pgMar w:left="280" w:top="71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o"/>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2020-02-11T09:36:30Z</dcterms:created>
  <dcterms:modified xsi:type="dcterms:W3CDTF">2020-02-11T09:36:30Z</dcterms:modified>
</cp:coreProperties>
</file>