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4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left="240" w:right="6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8"/>
          <w:szCs w:val="8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8"/>
          <w:szCs w:val="8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-107950</wp:posOffset>
            </wp:positionV>
            <wp:extent cx="91440" cy="91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560" w:type="dxa"/>
            <w:vAlign w:val="bottom"/>
          </w:tcPr>
          <w:p>
            <w:pPr>
              <w:jc w:val="center"/>
              <w:ind w:right="1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8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6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4904740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3520440</wp:posOffset>
            </wp:positionH>
            <wp:positionV relativeFrom="paragraph">
              <wp:posOffset>-441325</wp:posOffset>
            </wp:positionV>
            <wp:extent cx="48260" cy="4546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-2341245</wp:posOffset>
            </wp:positionH>
            <wp:positionV relativeFrom="paragraph">
              <wp:posOffset>7620</wp:posOffset>
            </wp:positionV>
            <wp:extent cx="7317740" cy="27019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70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940" w:space="720"/>
            <w:col w:w="7820"/>
          </w:cols>
          <w:pgMar w:left="220" w:top="197" w:right="19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  <w:vertAlign w:val="superscript"/>
              </w:rPr>
              <w:t>*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Ticker or Trading Symbol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5. Relationship of Reporting Person(s) to Issuer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14"/>
                <w:szCs w:val="14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14"/>
                  <w:szCs w:val="14"/>
                  <w:color w:val="0000EE"/>
                </w:rPr>
                <w:t>DAN MICHAEL T</w:t>
              </w:r>
            </w:hyperlink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60" w:type="dxa"/>
            <w:vAlign w:val="bottom"/>
            <w:gridSpan w:val="9"/>
          </w:tcPr>
          <w:p>
            <w:pPr>
              <w:spacing w:after="0" w:line="72" w:lineRule="exact"/>
              <w:rPr>
                <w:rFonts w:ascii="Arial" w:cs="Arial" w:eastAsia="Arial" w:hAnsi="Arial"/>
                <w:sz w:val="8"/>
                <w:szCs w:val="8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8"/>
                  <w:szCs w:val="8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8"/>
                <w:szCs w:val="8"/>
                <w:color w:val="000000"/>
              </w:rPr>
              <w:t>[</w:t>
            </w:r>
            <w:r>
              <w:rPr>
                <w:rFonts w:ascii="Arial" w:cs="Arial" w:eastAsia="Arial" w:hAnsi="Arial"/>
                <w:sz w:val="8"/>
                <w:szCs w:val="8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7"/>
                <w:szCs w:val="7"/>
                <w:color w:val="0000FF"/>
              </w:rPr>
              <w:t>PFG</w:t>
            </w:r>
            <w:r>
              <w:rPr>
                <w:rFonts w:ascii="Arial" w:cs="Arial" w:eastAsia="Arial" w:hAnsi="Arial"/>
                <w:sz w:val="8"/>
                <w:szCs w:val="8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8"/>
                <w:szCs w:val="8"/>
                <w:color w:val="000000"/>
              </w:rPr>
              <w:t>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(Check all applicable)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0000EE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Director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Officer (give title below)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Other (specify 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12/27/2019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711 HIGH STREET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4. If Amendment, Date of Original Filed (Month/Day/Year)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6. Individual or Joint/Group Filing (Check Applicable Line)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One Reporting Person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DES MOINES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IA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More than One Reporting Person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(City)</w:t>
            </w:r>
          </w:p>
        </w:tc>
        <w:tc>
          <w:tcPr>
            <w:tcW w:w="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(State)</w:t>
            </w:r>
          </w:p>
        </w:tc>
        <w:tc>
          <w:tcPr>
            <w:tcW w:w="82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7"/>
              </w:rPr>
              <w:t>(Zip)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  <w:gridSpan w:val="1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8"/>
              </w:rPr>
              <w:t>1. Title of Security (Instr. 3)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2280" w:type="dxa"/>
            <w:vAlign w:val="bottom"/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4. Securities Acquired (A) or Disposed Of (D) (Instr.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5. Amount of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6. Ownership Form: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 (Instr. 8)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18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Beneficially 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Direct (D) or Indirect (I)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if any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Reported Transaction(s)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4"/>
              </w:rPr>
              <w:t>(Instr.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V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2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(A) or (D)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Price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12/27/2019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79"/>
              </w:rPr>
              <w:t>271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9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23"/>
                <w:szCs w:val="23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8"/>
                <w:szCs w:val="8"/>
                <w:color w:val="008000"/>
              </w:rPr>
              <w:t>(1)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32,292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80" w:type="dxa"/>
            <w:vAlign w:val="bottom"/>
            <w:gridSpan w:val="1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20" w:type="dxa"/>
            <w:vAlign w:val="bottom"/>
            <w:gridSpan w:val="10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1. Title of Derivative Security (Instr.   2.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4. Transaction Code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5. Number of Derivative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7. Title and Amount of Securities 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10. 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11.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00" w:type="dxa"/>
            <w:vAlign w:val="bottom"/>
            <w:gridSpan w:val="2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3)</w:t>
            </w:r>
          </w:p>
        </w:tc>
        <w:tc>
          <w:tcPr>
            <w:tcW w:w="840" w:type="dxa"/>
            <w:vAlign w:val="bottom"/>
          </w:tcPr>
          <w:p>
            <w:pPr>
              <w:ind w:left="3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4"/>
              </w:rPr>
              <w:t>(Instr. 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9"/>
              </w:rPr>
              <w:t>Securities Acquired (A) or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 Security (Instr. 3 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3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8"/>
              </w:rPr>
              <w:t>Disposed of (D) (Instr. 3, 4</w:t>
            </w:r>
          </w:p>
        </w:tc>
        <w:tc>
          <w:tcPr>
            <w:tcW w:w="1120" w:type="dxa"/>
            <w:vAlign w:val="bottom"/>
            <w:gridSpan w:val="4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3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3"/>
              </w:rPr>
              <w:t>and 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20" w:type="dxa"/>
            <w:vAlign w:val="bottom"/>
          </w:tcPr>
          <w:p>
            <w:pPr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3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340"/>
              <w:spacing w:after="0" w:line="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6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1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V</w:t>
            </w: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(A)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Title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Number of Shares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2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Phantom Stock Units</w:t>
            </w:r>
          </w:p>
        </w:tc>
        <w:tc>
          <w:tcPr>
            <w:tcW w:w="8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008000"/>
              </w:rPr>
              <w:t>(2)</w:t>
            </w:r>
          </w:p>
        </w:tc>
        <w:tc>
          <w:tcPr>
            <w:tcW w:w="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12/27/2019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96.8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008000"/>
              </w:rPr>
              <w:t>(3)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008000"/>
              </w:rPr>
              <w:t>(3)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Common Stock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96.8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$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54.76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10,250.8</w:t>
            </w: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Explanation of Responses: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Grant of restricted stock units.</w:t>
      </w:r>
    </w:p>
    <w:p>
      <w:pPr>
        <w:spacing w:after="0" w:line="31" w:lineRule="exact"/>
        <w:rPr>
          <w:rFonts w:ascii="Arial" w:cs="Arial" w:eastAsia="Arial" w:hAnsi="Arial"/>
          <w:sz w:val="9"/>
          <w:szCs w:val="9"/>
          <w:color w:val="008000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The units convert to common stock on a one-for-one basis.</w:t>
      </w:r>
    </w:p>
    <w:p>
      <w:pPr>
        <w:spacing w:after="0" w:line="31" w:lineRule="exact"/>
        <w:rPr>
          <w:rFonts w:ascii="Arial" w:cs="Arial" w:eastAsia="Arial" w:hAnsi="Arial"/>
          <w:sz w:val="9"/>
          <w:szCs w:val="9"/>
          <w:color w:val="008000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1"/>
        </w:numPr>
        <w:rPr>
          <w:rFonts w:ascii="Arial" w:cs="Arial" w:eastAsia="Arial" w:hAnsi="Arial"/>
          <w:sz w:val="8"/>
          <w:szCs w:val="8"/>
          <w:color w:val="008000"/>
        </w:rPr>
      </w:pPr>
      <w:r>
        <w:rPr>
          <w:rFonts w:ascii="Arial" w:cs="Arial" w:eastAsia="Arial" w:hAnsi="Arial"/>
          <w:sz w:val="8"/>
          <w:szCs w:val="8"/>
          <w:color w:val="008000"/>
        </w:rPr>
        <w:t>The reported phantom stock units were acquired pursuant to the Principal Deferred Compensation Plan for Non-Employee Directors and may be transferred at any time into another investment alternative under the Plan. Interests under the Plan will be settled upon the reporting person's retirement.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Remarks:</w:t>
      </w:r>
    </w:p>
    <w:p>
      <w:pPr>
        <w:spacing w:after="0" w:line="78" w:lineRule="exact"/>
        <w:rPr>
          <w:sz w:val="20"/>
          <w:szCs w:val="20"/>
          <w:color w:val="auto"/>
        </w:rPr>
      </w:pPr>
    </w:p>
    <w:tbl>
      <w:tblPr>
        <w:tblLayout w:type="fixed"/>
        <w:tblInd w:w="69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Alex P. Montz, by Power of Attorney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6"/>
              </w:rPr>
              <w:t>12/31/2019</w:t>
            </w:r>
          </w:p>
        </w:tc>
      </w:tr>
      <w:tr>
        <w:trPr>
          <w:trHeight w:val="150"/>
        </w:trPr>
        <w:tc>
          <w:tcPr>
            <w:tcW w:w="1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</w:tr>
    </w:tbl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4 (b)(v).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SUBSTITUTE 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Under the terms of various powers of attorney (the "Powers of Attorney"), the undersigned Patrick A. Kirchner was appointed attorney-in-fact for each executive offi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Date: December 20, 2019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By: /s/ Patrick A. Kirchner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Name: Patrick A. Kirchner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Title: Attorney-in-Fact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I ACCEPT THIS APPOINTMENT AND SUBSTITUTION: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Alex P. Montz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Alex P. Montz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Exhibit 24</w:t>
      </w:r>
    </w:p>
    <w:sectPr>
      <w:pgSz w:w="11900" w:h="16838" w:orient="portrait"/>
      <w:cols w:equalWidth="0" w:num="1">
        <w:col w:w="11520"/>
      </w:cols>
      <w:pgMar w:left="220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2019-12-31T14:57:35Z</dcterms:created>
  <dcterms:modified xsi:type="dcterms:W3CDTF">2019-12-31T14:57:35Z</dcterms:modified>
</cp:coreProperties>
</file>