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1708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17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40" w:type="dxa"/>
            <w:vAlign w:val="bottom"/>
            <w:gridSpan w:val="3"/>
            <w:vMerge w:val="restart"/>
          </w:tcPr>
          <w:p>
            <w:pPr>
              <w:spacing w:after="0" w:line="25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92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92"/>
                </w:rPr>
                <w:t>Friedrich Amy Christine</w:t>
              </w:r>
            </w:hyperlink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0000EE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6"/>
              </w:rPr>
              <w:t xml:space="preserve">PFG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  <w:w w:val="96"/>
              </w:rPr>
              <w:t>]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40" w:type="dxa"/>
            <w:vAlign w:val="bottom"/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4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President - USIS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4"/>
              </w:rPr>
              <w:t>711 HIGH STREET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12/28/2018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4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right="47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40" w:type="dxa"/>
            <w:vAlign w:val="bottom"/>
            <w:gridSpan w:val="7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12/28/2018</w:t>
            </w: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227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right"/>
              <w:ind w:right="90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color w:val="000000"/>
                <w:vertAlign w:val="subscript"/>
              </w:rPr>
              <w:t>$</w:t>
            </w:r>
            <w:r>
              <w:rPr>
                <w:rFonts w:ascii="Arial" w:cs="Arial" w:eastAsia="Arial" w:hAnsi="Arial"/>
                <w:sz w:val="35"/>
                <w:szCs w:val="35"/>
                <w:color w:val="0000FF"/>
                <w:vertAlign w:val="subscript"/>
              </w:rPr>
              <w:t>0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right="2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25,182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ind w:right="3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2,114</w:t>
            </w:r>
          </w:p>
        </w:tc>
        <w:tc>
          <w:tcPr>
            <w:tcW w:w="96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401(k)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Plan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4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right="4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40" w:type="dxa"/>
            <w:vAlign w:val="bottom"/>
            <w:gridSpan w:val="16"/>
          </w:tcPr>
          <w:p>
            <w:pPr>
              <w:jc w:val="center"/>
              <w:ind w:left="5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5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Grant of restricted stock units.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Includes 5,063 shares acquired pursuant to the Principal Financial Group, Inc. Employee Stock Purchase Plan.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Patrick A. Kirchner, by Power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35128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of 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51689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01/02/2019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9000" w:space="16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707433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2020-01-09T13:45:16Z</dcterms:created>
  <dcterms:modified xsi:type="dcterms:W3CDTF">2020-01-09T13:45:16Z</dcterms:modified>
</cp:coreProperties>
</file>