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4" w:lineRule="exact"/>
        <w:rPr>
          <w:sz w:val="24"/>
          <w:szCs w:val="24"/>
          <w:color w:val="auto"/>
        </w:rPr>
      </w:pPr>
    </w:p>
    <w:p>
      <w:pPr>
        <w:ind w:left="380"/>
        <w:spacing w:after="0" w:line="24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-245110</wp:posOffset>
            </wp:positionV>
            <wp:extent cx="135890" cy="135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5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0"/>
        </w:trPr>
        <w:tc>
          <w:tcPr>
            <w:tcW w:w="6540" w:type="dxa"/>
            <w:vAlign w:val="bottom"/>
          </w:tcPr>
          <w:p>
            <w:pPr>
              <w:jc w:val="center"/>
              <w:ind w:right="1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1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6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540" w:type="dxa"/>
            <w:vAlign w:val="bottom"/>
            <w:vMerge w:val="restart"/>
          </w:tcPr>
          <w:p>
            <w:pPr>
              <w:jc w:val="center"/>
              <w:ind w:right="2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5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54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5469890</wp:posOffset>
            </wp:positionH>
            <wp:positionV relativeFrom="paragraph">
              <wp:posOffset>-647700</wp:posOffset>
            </wp:positionV>
            <wp:extent cx="59055" cy="6610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6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4138930</wp:posOffset>
            </wp:positionH>
            <wp:positionV relativeFrom="paragraph">
              <wp:posOffset>-647700</wp:posOffset>
            </wp:positionV>
            <wp:extent cx="59055" cy="6610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6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-1709420</wp:posOffset>
            </wp:positionH>
            <wp:positionV relativeFrom="paragraph">
              <wp:posOffset>27940</wp:posOffset>
            </wp:positionV>
            <wp:extent cx="7323455" cy="46793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455" cy="4679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40" w:space="340"/>
            <w:col w:w="8840"/>
          </w:cols>
          <w:pgMar w:left="240" w:top="219" w:right="13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2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Times New Roman" w:cs="Times New Roman" w:eastAsia="Times New Roman" w:hAnsi="Times New Roman"/>
                <w:sz w:val="21"/>
                <w:szCs w:val="21"/>
                <w:color w:val="0000EE"/>
              </w:rPr>
            </w:pPr>
            <w:hyperlink r:id="rId12">
              <w:r>
                <w:rPr>
                  <w:rFonts w:ascii="Times New Roman" w:cs="Times New Roman" w:eastAsia="Times New Roman" w:hAnsi="Times New Roman"/>
                  <w:sz w:val="21"/>
                  <w:szCs w:val="21"/>
                  <w:color w:val="0000EE"/>
                </w:rPr>
                <w:t>FERRO DENNIS H</w:t>
              </w:r>
            </w:hyperlink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60" w:type="dxa"/>
            <w:vAlign w:val="bottom"/>
            <w:gridSpan w:val="9"/>
          </w:tcPr>
          <w:p>
            <w:pPr>
              <w:spacing w:after="0" w:line="174" w:lineRule="exact"/>
              <w:rPr>
                <w:rFonts w:ascii="Times New Roman" w:cs="Times New Roman" w:eastAsia="Times New Roman" w:hAnsi="Times New Roman"/>
                <w:sz w:val="20"/>
                <w:szCs w:val="20"/>
                <w:color w:val="0000EE"/>
              </w:rPr>
            </w:pPr>
            <w:hyperlink r:id="rId13">
              <w:r>
                <w:rPr>
                  <w:rFonts w:ascii="Times New Roman" w:cs="Times New Roman" w:eastAsia="Times New Roman" w:hAnsi="Times New Roman"/>
                  <w:sz w:val="20"/>
                  <w:szCs w:val="20"/>
                  <w:color w:val="0000EE"/>
                </w:rPr>
                <w:t xml:space="preserve">PRINCIPAL FINANCIAL GROUP INC </w:t>
              </w:r>
            </w:hyperlink>
            <w:r>
              <w:rPr>
                <w:rFonts w:ascii="Times New Roman" w:cs="Times New Roman" w:eastAsia="Times New Roman" w:hAnsi="Times New Roman"/>
                <w:sz w:val="20"/>
                <w:szCs w:val="20"/>
                <w:color w:val="000000"/>
              </w:rPr>
              <w:t>[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0000EE"/>
            </w:tcBorders>
            <w:vMerge w:val="restart"/>
          </w:tcPr>
          <w:p>
            <w:pPr>
              <w:spacing w:after="0" w:line="12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00FF"/>
              </w:rPr>
              <w:t xml:space="preserve">PFG 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00"/>
              </w:rPr>
              <w:t>]</w:t>
            </w:r>
          </w:p>
        </w:tc>
        <w:tc>
          <w:tcPr>
            <w:tcW w:w="6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  <w:vMerge w:val="restart"/>
          </w:tcPr>
          <w:p>
            <w:pPr>
              <w:ind w:left="260"/>
              <w:spacing w:after="0" w:line="12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X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0000EE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vMerge w:val="restart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vMerge w:val="restart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2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711 HIGH STREET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gridSpan w:val="5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05/31/2013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20" w:type="dxa"/>
            <w:vAlign w:val="bottom"/>
            <w:gridSpan w:val="10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6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72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DES MOINES   IA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50392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540" w:type="dxa"/>
            <w:vAlign w:val="bottom"/>
            <w:gridSpan w:val="10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80" w:type="dxa"/>
            <w:vAlign w:val="bottom"/>
            <w:gridSpan w:val="7"/>
          </w:tcPr>
          <w:p>
            <w:pPr>
              <w:ind w:left="16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900" w:type="dxa"/>
            <w:vAlign w:val="bottom"/>
            <w:gridSpan w:val="3"/>
            <w:vMerge w:val="restart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2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920" w:type="dxa"/>
            <w:vAlign w:val="bottom"/>
            <w:gridSpan w:val="5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20" w:type="dxa"/>
            <w:vAlign w:val="bottom"/>
            <w:gridSpan w:val="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20" w:type="dxa"/>
            <w:vAlign w:val="bottom"/>
            <w:gridSpan w:val="6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gridSpan w:val="5"/>
          </w:tcPr>
          <w:p>
            <w:pPr>
              <w:ind w:left="8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4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3"/>
            <w:vMerge w:val="restart"/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6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740" w:type="dxa"/>
            <w:vAlign w:val="bottom"/>
            <w:gridSpan w:val="16"/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2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36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1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Transaction</w:t>
            </w:r>
          </w:p>
        </w:tc>
        <w:tc>
          <w:tcPr>
            <w:tcW w:w="660" w:type="dxa"/>
            <w:vAlign w:val="bottom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gridSpan w:val="3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gridSpan w:val="5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58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derivative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  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1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4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4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58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1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220" w:type="dxa"/>
            <w:vAlign w:val="bottom"/>
            <w:gridSpan w:val="2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gridSpan w:val="5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Acquired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gridSpan w:val="5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Following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(I) 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(Instr. 3,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 and 5)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4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60" w:type="dxa"/>
            <w:vAlign w:val="bottom"/>
            <w:gridSpan w:val="3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Phantom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60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1,228.5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jc w:val="right"/>
              <w:ind w:right="153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05/31/2013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A</w:t>
            </w:r>
          </w:p>
        </w:tc>
        <w:tc>
          <w:tcPr>
            <w:tcW w:w="660" w:type="dxa"/>
            <w:vAlign w:val="bottom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1,228.5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37.85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ind w:left="1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12,846.6</w:t>
            </w:r>
          </w:p>
        </w:tc>
        <w:tc>
          <w:tcPr>
            <w:tcW w:w="700" w:type="dxa"/>
            <w:vAlign w:val="bottom"/>
          </w:tcPr>
          <w:p>
            <w:pPr>
              <w:ind w:left="3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Units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160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8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The units convert to common stock on a one-for-one basis.</w:t>
      </w:r>
    </w:p>
    <w:p>
      <w:pPr>
        <w:spacing w:after="0" w:line="50" w:lineRule="exact"/>
        <w:rPr>
          <w:rFonts w:ascii="Times New Roman" w:cs="Times New Roman" w:eastAsia="Times New Roman" w:hAnsi="Times New Roman"/>
          <w:sz w:val="13"/>
          <w:szCs w:val="13"/>
          <w:color w:val="008000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13"/>
          <w:szCs w:val="13"/>
          <w:color w:val="008000"/>
        </w:rPr>
      </w:pPr>
      <w:r>
        <w:rPr>
          <w:rFonts w:ascii="Times New Roman" w:cs="Times New Roman" w:eastAsia="Times New Roman" w:hAnsi="Times New Roman"/>
          <w:sz w:val="13"/>
          <w:szCs w:val="13"/>
          <w:color w:val="008000"/>
        </w:rPr>
        <w:t>The reported phantom stock units were acquired pursuant to the Principal Deferred Compensation Plan for Non-Employee Directors and will be settled on the reporting person's retirement.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21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Joyce N. Hoffman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8"/>
              </w:rPr>
              <w:t>06/04/2013</w:t>
            </w:r>
          </w:p>
        </w:tc>
      </w:tr>
      <w:tr>
        <w:trPr>
          <w:trHeight w:val="20"/>
        </w:trPr>
        <w:tc>
          <w:tcPr>
            <w:tcW w:w="12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</w:tr>
    </w:tbl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jc w:val="both"/>
        <w:ind w:left="40" w:right="3760" w:firstLine="7"/>
        <w:spacing w:after="0" w:line="319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spacing w:after="0" w:line="1" w:lineRule="exact"/>
        <w:rPr>
          <w:rFonts w:ascii="Arial" w:cs="Arial" w:eastAsia="Arial" w:hAnsi="Arial"/>
          <w:sz w:val="13"/>
          <w:szCs w:val="13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19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244747" TargetMode="External"/><Relationship Id="rId13" Type="http://schemas.openxmlformats.org/officeDocument/2006/relationships/hyperlink" Target="http://www.sec.gov/cgi-bin/browse-edgar?action=getcompany&amp;CIK=00011263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2020-01-28T21:27:50Z</dcterms:created>
  <dcterms:modified xsi:type="dcterms:W3CDTF">2020-01-28T21:27:50Z</dcterms:modified>
</cp:coreProperties>
</file>