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331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33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2"/>
                </w:rPr>
                <w:t>Valdes Luis E.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President-Principal Internat'l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10/17/2013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10/17/2013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5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5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11,250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36.3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56,023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10/17/2013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79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11,196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45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44,827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restart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11,250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36.3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10/17/2013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11,250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ind w:right="21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02/24/2007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02/24/2014</w:t>
            </w: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Pursuant to a 10b5-1 trading plan adopted by the reporting person on May 31, 2013.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7,408 shares acquired pursuant to the Principal Financial Group, Inc. Employee Stock Purchase Plan.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Joyce N. Hoffman, by Power of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10/21/2013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-27940</wp:posOffset>
            </wp:positionV>
            <wp:extent cx="140906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-16510</wp:posOffset>
            </wp:positionV>
            <wp:extent cx="3937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5812790</wp:posOffset>
            </wp:positionH>
            <wp:positionV relativeFrom="paragraph">
              <wp:posOffset>-84455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2020-01-28T22:43:11Z</dcterms:created>
  <dcterms:modified xsi:type="dcterms:W3CDTF">2020-01-28T22:43:11Z</dcterms:modified>
</cp:coreProperties>
</file>