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6.jpeg" ContentType="image/jpeg"/>
  <Override PartName="/word/media/image25.jpeg" ContentType="image/jpeg"/>
  <Override PartName="/word/media/image9.jpeg" ContentType="image/jpeg"/>
  <Override PartName="/word/media/image24.jpeg" ContentType="image/jpeg"/>
  <Override PartName="/word/media/image8.jpeg" ContentType="image/jpeg"/>
  <Override PartName="/word/media/image23.jpeg" ContentType="image/jpeg"/>
  <Override PartName="/word/media/image7.jpeg" ContentType="image/jpeg"/>
  <Override PartName="/word/media/image18.jpeg" ContentType="image/jpeg"/>
  <Override PartName="/word/media/image3.jpeg" ContentType="image/jpeg"/>
  <Override PartName="/word/media/image5.jpeg" ContentType="image/jpeg"/>
  <Override PartName="/word/media/image21.jpeg" ContentType="image/jpeg"/>
  <Override PartName="/word/media/image10.jpeg" ContentType="image/jpeg"/>
  <Override PartName="/word/media/image19.jpeg" ContentType="image/jpeg"/>
  <Override PartName="/word/media/image20.jpeg" ContentType="image/jpeg"/>
  <Override PartName="/word/media/image4.jpeg" ContentType="image/jpeg"/>
  <Override PartName="/word/media/image6.jpeg" ContentType="image/jpeg"/>
  <Override PartName="/word/media/image22.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jpeg" ContentType="image/jpeg"/>
  <Override PartName="/word/media/image16.jpeg" ContentType="image/jpeg"/>
  <Override PartName="/word/media/image2.jpeg" ContentType="image/jpeg"/>
  <Override PartName="/word/media/image17.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r>
      <w:bookmarkStart w:id="0" w:name="a2219414zdef14a.htm"/>
      <w:bookmarkStart w:id="1" w:name="ksa2219414zdef14a"/>
      <w:bookmarkStart w:id="2" w:name="a2219414zdef14a.htm"/>
      <w:bookmarkStart w:id="3" w:name="ksa2219414zdef14a"/>
      <w:bookmarkEnd w:id="2"/>
      <w:bookmarkEnd w:id="3"/>
    </w:p>
    <w:p>
      <w:pPr>
        <w:pStyle w:val="TextBody"/>
        <w:rPr/>
      </w:pPr>
      <w:r>
        <w:rPr>
          <w:sz w:val="24"/>
        </w:rPr>
        <w:t>Use these links to rapidly review the document</w:t>
        <w:br/>
      </w:r>
      <w:hyperlink w:anchor="bg43901_table_of_contents">
        <w:r>
          <w:rPr>
            <w:rStyle w:val="InternetLink"/>
            <w:sz w:val="24"/>
          </w:rPr>
          <w:t>TABLE OF CONTENTS</w:t>
        </w:r>
      </w:hyperlink>
      <w:r>
        <w:rPr>
          <w:sz w:val="24"/>
        </w:rPr>
        <w:t xml:space="preserve"> </w:t>
        <w:br/>
      </w:r>
      <w:hyperlink w:anchor="do43901_executive_compensation">
        <w:r>
          <w:rPr>
            <w:rStyle w:val="InternetLink"/>
            <w:sz w:val="24"/>
          </w:rPr>
          <w:t>EXECUTIVE COMPENSATION</w:t>
        </w:r>
      </w:hyperlink>
    </w:p>
    <w:p>
      <w:pPr>
        <w:pStyle w:val="TextBody"/>
        <w:jc w:val="center"/>
        <w:rPr>
          <w:rFonts w:ascii="arial" w:hAnsi="arial"/>
          <w:b/>
          <w:sz w:val="20"/>
        </w:rPr>
      </w:pPr>
      <w:r>
        <w:rPr>
          <w:rFonts w:ascii="arial" w:hAnsi="arial"/>
          <w:b/>
          <w:sz w:val="20"/>
        </w:rPr>
        <w:t>UNITED STATES</w:t>
        <w:br/>
        <w:t>SECURITIES AND EXCHANGE COMMISSION</w:t>
        <w:br/>
        <w:t xml:space="preserve">Washington, D.C. 20549 </w:t>
      </w:r>
    </w:p>
    <w:p>
      <w:pPr>
        <w:pStyle w:val="TextBody"/>
        <w:jc w:val="center"/>
        <w:rPr>
          <w:rFonts w:ascii="arial" w:hAnsi="arial"/>
          <w:b/>
          <w:sz w:val="28"/>
        </w:rPr>
      </w:pPr>
      <w:r>
        <w:rPr>
          <w:rFonts w:ascii="arial" w:hAnsi="arial"/>
          <w:b/>
          <w:sz w:val="28"/>
        </w:rPr>
        <w:t>SCHEDULE 14A</w:t>
      </w:r>
    </w:p>
    <w:p>
      <w:pPr>
        <w:pStyle w:val="TextBody"/>
        <w:jc w:val="center"/>
        <w:rPr>
          <w:rFonts w:ascii="arial" w:hAnsi="arial"/>
          <w:sz w:val="20"/>
        </w:rPr>
      </w:pPr>
      <w:r>
        <w:rPr>
          <w:rFonts w:ascii="arial" w:hAnsi="arial"/>
          <w:sz w:val="20"/>
        </w:rPr>
        <w:t>Proxy Statement Pursuant to Section 14(a) of</w:t>
        <w:br/>
        <w:t xml:space="preserve">the Securities Exchange Act of 1934 (Amendment No.           ) </w:t>
      </w:r>
    </w:p>
    <w:tbl>
      <w:tblPr>
        <w:tblW w:w="5000" w:type="pct"/>
        <w:jc w:val="center"/>
        <w:tblInd w:w="0" w:type="dxa"/>
        <w:tblCellMar>
          <w:top w:w="0" w:type="dxa"/>
          <w:left w:w="0" w:type="dxa"/>
          <w:bottom w:w="0" w:type="dxa"/>
          <w:right w:w="0" w:type="dxa"/>
        </w:tblCellMar>
      </w:tblPr>
      <w:tblGrid>
        <w:gridCol w:w="334"/>
        <w:gridCol w:w="236"/>
        <w:gridCol w:w="9635"/>
      </w:tblGrid>
      <w:tr>
        <w:trPr/>
        <w:tc>
          <w:tcPr>
            <w:tcW w:w="334" w:type="dxa"/>
            <w:tcBorders/>
            <w:shd w:fill="auto" w:val="clear"/>
            <w:vAlign w:val="center"/>
          </w:tcPr>
          <w:p>
            <w:pPr>
              <w:pStyle w:val="TableContents"/>
              <w:spacing w:before="0" w:after="283"/>
              <w:rPr>
                <w:sz w:val="4"/>
                <w:szCs w:val="4"/>
              </w:rPr>
            </w:pPr>
            <w:r>
              <w:rPr>
                <w:sz w:val="4"/>
                <w:szCs w:val="4"/>
              </w:rPr>
            </w:r>
          </w:p>
        </w:tc>
        <w:tc>
          <w:tcPr>
            <w:tcW w:w="236" w:type="dxa"/>
            <w:tcBorders/>
            <w:shd w:fill="auto" w:val="clear"/>
            <w:vAlign w:val="center"/>
          </w:tcPr>
          <w:p>
            <w:pPr>
              <w:pStyle w:val="TableContents"/>
              <w:spacing w:before="0" w:after="283"/>
              <w:rPr>
                <w:sz w:val="4"/>
                <w:szCs w:val="4"/>
              </w:rPr>
            </w:pPr>
            <w:r>
              <w:rPr>
                <w:sz w:val="4"/>
                <w:szCs w:val="4"/>
              </w:rPr>
            </w:r>
          </w:p>
        </w:tc>
        <w:tc>
          <w:tcPr>
            <w:tcW w:w="9635" w:type="dxa"/>
            <w:tcBorders/>
            <w:shd w:fill="auto" w:val="clear"/>
            <w:vAlign w:val="center"/>
          </w:tcPr>
          <w:p>
            <w:pPr>
              <w:pStyle w:val="TableContents"/>
              <w:spacing w:before="0" w:after="283"/>
              <w:rPr>
                <w:sz w:val="4"/>
                <w:szCs w:val="4"/>
              </w:rPr>
            </w:pPr>
            <w:r>
              <w:rPr>
                <w:sz w:val="4"/>
                <w:szCs w:val="4"/>
              </w:rPr>
            </w:r>
          </w:p>
        </w:tc>
      </w:tr>
      <w:tr>
        <w:trPr/>
        <w:tc>
          <w:tcPr>
            <w:tcW w:w="10205" w:type="dxa"/>
            <w:gridSpan w:val="3"/>
            <w:tcBorders/>
            <w:shd w:fill="auto" w:val="clear"/>
          </w:tcPr>
          <w:p>
            <w:pPr>
              <w:pStyle w:val="TableContents"/>
              <w:spacing w:before="0" w:after="283"/>
              <w:rPr>
                <w:rFonts w:ascii="arial" w:hAnsi="arial"/>
                <w:sz w:val="20"/>
              </w:rPr>
            </w:pPr>
            <w:r>
              <w:rPr>
                <w:rFonts w:ascii="arial" w:hAnsi="arial"/>
                <w:sz w:val="20"/>
              </w:rPr>
              <w:t>Filed by the Registrant ☒</w:t>
            </w:r>
          </w:p>
        </w:tc>
      </w:tr>
      <w:tr>
        <w:trPr/>
        <w:tc>
          <w:tcPr>
            <w:tcW w:w="10205" w:type="dxa"/>
            <w:gridSpan w:val="3"/>
            <w:tcBorders/>
            <w:shd w:fill="auto" w:val="clear"/>
          </w:tcPr>
          <w:p>
            <w:pPr>
              <w:pStyle w:val="TableContents"/>
              <w:spacing w:before="0" w:after="283"/>
              <w:rPr>
                <w:rFonts w:ascii="arial" w:hAnsi="arial"/>
              </w:rPr>
            </w:pPr>
            <w:r>
              <w:rPr>
                <w:rFonts w:ascii="arial" w:hAnsi="arial"/>
              </w:rPr>
              <w:br/>
            </w:r>
            <w:r>
              <w:rPr>
                <w:rFonts w:ascii="arial" w:hAnsi="arial"/>
                <w:sz w:val="20"/>
              </w:rPr>
              <w:t xml:space="preserve">Filed by a Party other than the Registrant </w:t>
            </w:r>
            <w:r>
              <w:rPr>
                <w:rFonts w:ascii="WINGDINGS" w:hAnsi="WINGDINGS"/>
                <w:sz w:val="20"/>
              </w:rPr>
              <w:t>o</w:t>
            </w:r>
          </w:p>
        </w:tc>
      </w:tr>
      <w:tr>
        <w:trPr/>
        <w:tc>
          <w:tcPr>
            <w:tcW w:w="10205" w:type="dxa"/>
            <w:gridSpan w:val="3"/>
            <w:tcBorders/>
            <w:shd w:fill="auto" w:val="clear"/>
          </w:tcPr>
          <w:p>
            <w:pPr>
              <w:pStyle w:val="TableContents"/>
              <w:spacing w:before="0" w:after="283"/>
              <w:rPr>
                <w:rFonts w:ascii="arial" w:hAnsi="arial"/>
                <w:sz w:val="20"/>
              </w:rPr>
            </w:pPr>
            <w:r>
              <w:rPr>
                <w:rFonts w:ascii="arial" w:hAnsi="arial"/>
                <w:sz w:val="20"/>
              </w:rPr>
              <w:br/>
              <w:t>Check the appropriate box:</w:t>
            </w:r>
          </w:p>
        </w:tc>
      </w:tr>
      <w:tr>
        <w:trPr/>
        <w:tc>
          <w:tcPr>
            <w:tcW w:w="334" w:type="dxa"/>
            <w:tcBorders/>
            <w:shd w:fill="auto" w:val="clear"/>
          </w:tcPr>
          <w:p>
            <w:pPr>
              <w:pStyle w:val="TableContents"/>
              <w:spacing w:before="0" w:after="283"/>
              <w:rPr>
                <w:rFonts w:ascii="arial" w:hAnsi="arial"/>
              </w:rPr>
            </w:pPr>
            <w:r>
              <w:rPr>
                <w:rFonts w:ascii="arial" w:hAnsi="arial"/>
              </w:rPr>
              <w:br/>
            </w:r>
            <w:r>
              <w:rPr>
                <w:rFonts w:ascii="WINGDINGS" w:hAnsi="WINGDINGS"/>
                <w:sz w:val="20"/>
              </w:rPr>
              <w:t>o</w:t>
            </w:r>
          </w:p>
        </w:tc>
        <w:tc>
          <w:tcPr>
            <w:tcW w:w="236" w:type="dxa"/>
            <w:tcBorders/>
            <w:shd w:fill="auto" w:val="clear"/>
          </w:tcPr>
          <w:p>
            <w:pPr>
              <w:pStyle w:val="TableContents"/>
              <w:spacing w:before="0" w:after="283"/>
              <w:rPr>
                <w:rFonts w:ascii="arial" w:hAnsi="arial"/>
                <w:sz w:val="20"/>
              </w:rPr>
            </w:pPr>
            <w:r>
              <w:rPr>
                <w:rFonts w:ascii="arial" w:hAnsi="arial"/>
                <w:sz w:val="20"/>
              </w:rPr>
              <w:br/>
              <w:t> </w:t>
            </w:r>
          </w:p>
        </w:tc>
        <w:tc>
          <w:tcPr>
            <w:tcW w:w="9635" w:type="dxa"/>
            <w:tcBorders/>
            <w:shd w:fill="auto" w:val="clear"/>
          </w:tcPr>
          <w:p>
            <w:pPr>
              <w:pStyle w:val="TableContents"/>
              <w:spacing w:before="0" w:after="283"/>
              <w:rPr>
                <w:rFonts w:ascii="arial" w:hAnsi="arial"/>
              </w:rPr>
            </w:pPr>
            <w:r>
              <w:rPr>
                <w:rFonts w:ascii="arial" w:hAnsi="arial"/>
              </w:rPr>
              <w:br/>
            </w:r>
            <w:r>
              <w:rPr>
                <w:rFonts w:ascii="arial" w:hAnsi="arial"/>
                <w:sz w:val="20"/>
              </w:rPr>
              <w:t>Preliminary Proxy Statement</w:t>
            </w:r>
          </w:p>
        </w:tc>
      </w:tr>
      <w:tr>
        <w:trPr/>
        <w:tc>
          <w:tcPr>
            <w:tcW w:w="334" w:type="dxa"/>
            <w:tcBorders/>
            <w:shd w:fill="auto" w:val="clear"/>
          </w:tcPr>
          <w:p>
            <w:pPr>
              <w:pStyle w:val="TableContents"/>
              <w:spacing w:before="0" w:after="283"/>
              <w:rPr>
                <w:rFonts w:ascii="arial" w:hAnsi="arial"/>
              </w:rPr>
            </w:pPr>
            <w:r>
              <w:rPr>
                <w:rFonts w:ascii="arial" w:hAnsi="arial"/>
              </w:rPr>
              <w:br/>
            </w:r>
            <w:r>
              <w:rPr>
                <w:rFonts w:ascii="WINGDINGS" w:hAnsi="WINGDINGS"/>
                <w:sz w:val="20"/>
              </w:rPr>
              <w:t>o</w:t>
            </w:r>
          </w:p>
        </w:tc>
        <w:tc>
          <w:tcPr>
            <w:tcW w:w="236" w:type="dxa"/>
            <w:tcBorders/>
            <w:shd w:fill="auto" w:val="clear"/>
          </w:tcPr>
          <w:p>
            <w:pPr>
              <w:pStyle w:val="TableContents"/>
              <w:spacing w:before="0" w:after="283"/>
              <w:rPr>
                <w:rFonts w:ascii="arial" w:hAnsi="arial"/>
                <w:sz w:val="20"/>
              </w:rPr>
            </w:pPr>
            <w:r>
              <w:rPr>
                <w:rFonts w:ascii="arial" w:hAnsi="arial"/>
                <w:sz w:val="20"/>
              </w:rPr>
              <w:br/>
              <w:t> </w:t>
            </w:r>
          </w:p>
        </w:tc>
        <w:tc>
          <w:tcPr>
            <w:tcW w:w="9635" w:type="dxa"/>
            <w:tcBorders/>
            <w:shd w:fill="auto" w:val="clear"/>
          </w:tcPr>
          <w:p>
            <w:pPr>
              <w:pStyle w:val="TableContents"/>
              <w:spacing w:before="0" w:after="283"/>
              <w:rPr>
                <w:rFonts w:ascii="arial" w:hAnsi="arial"/>
              </w:rPr>
            </w:pPr>
            <w:r>
              <w:rPr>
                <w:rFonts w:ascii="arial" w:hAnsi="arial"/>
              </w:rPr>
              <w:br/>
            </w:r>
            <w:r>
              <w:rPr>
                <w:rFonts w:ascii="arial" w:hAnsi="arial"/>
                <w:b/>
                <w:sz w:val="20"/>
              </w:rPr>
              <w:t>Confidential, for Use of the Commission Only (as permitted by Rule 14a-6(e)(2))</w:t>
            </w:r>
          </w:p>
        </w:tc>
      </w:tr>
      <w:tr>
        <w:trPr/>
        <w:tc>
          <w:tcPr>
            <w:tcW w:w="334" w:type="dxa"/>
            <w:tcBorders/>
            <w:shd w:fill="auto" w:val="clear"/>
          </w:tcPr>
          <w:p>
            <w:pPr>
              <w:pStyle w:val="TableContents"/>
              <w:spacing w:before="0" w:after="283"/>
              <w:rPr>
                <w:rFonts w:ascii="arial" w:hAnsi="arial"/>
              </w:rPr>
            </w:pPr>
            <w:r>
              <w:rPr>
                <w:rFonts w:ascii="arial" w:hAnsi="arial"/>
              </w:rPr>
              <w:br/>
              <w:t>☒</w:t>
            </w:r>
          </w:p>
        </w:tc>
        <w:tc>
          <w:tcPr>
            <w:tcW w:w="236" w:type="dxa"/>
            <w:tcBorders/>
            <w:shd w:fill="auto" w:val="clear"/>
          </w:tcPr>
          <w:p>
            <w:pPr>
              <w:pStyle w:val="TableContents"/>
              <w:spacing w:before="0" w:after="283"/>
              <w:rPr>
                <w:rFonts w:ascii="arial" w:hAnsi="arial"/>
                <w:sz w:val="20"/>
              </w:rPr>
            </w:pPr>
            <w:r>
              <w:rPr>
                <w:rFonts w:ascii="arial" w:hAnsi="arial"/>
                <w:sz w:val="20"/>
              </w:rPr>
              <w:br/>
              <w:t> </w:t>
            </w:r>
          </w:p>
        </w:tc>
        <w:tc>
          <w:tcPr>
            <w:tcW w:w="9635" w:type="dxa"/>
            <w:tcBorders/>
            <w:shd w:fill="auto" w:val="clear"/>
          </w:tcPr>
          <w:p>
            <w:pPr>
              <w:pStyle w:val="TableContents"/>
              <w:spacing w:before="0" w:after="283"/>
              <w:rPr>
                <w:rFonts w:ascii="arial" w:hAnsi="arial"/>
              </w:rPr>
            </w:pPr>
            <w:r>
              <w:rPr>
                <w:rFonts w:ascii="arial" w:hAnsi="arial"/>
              </w:rPr>
              <w:br/>
            </w:r>
            <w:r>
              <w:rPr>
                <w:rFonts w:ascii="arial" w:hAnsi="arial"/>
                <w:sz w:val="20"/>
              </w:rPr>
              <w:t>Definitive Proxy Statement</w:t>
            </w:r>
          </w:p>
        </w:tc>
      </w:tr>
      <w:tr>
        <w:trPr/>
        <w:tc>
          <w:tcPr>
            <w:tcW w:w="334" w:type="dxa"/>
            <w:tcBorders/>
            <w:shd w:fill="auto" w:val="clear"/>
          </w:tcPr>
          <w:p>
            <w:pPr>
              <w:pStyle w:val="TableContents"/>
              <w:spacing w:before="0" w:after="283"/>
              <w:rPr>
                <w:rFonts w:ascii="arial" w:hAnsi="arial"/>
              </w:rPr>
            </w:pPr>
            <w:r>
              <w:rPr>
                <w:rFonts w:ascii="arial" w:hAnsi="arial"/>
              </w:rPr>
              <w:br/>
            </w:r>
            <w:r>
              <w:rPr>
                <w:rFonts w:ascii="WINGDINGS" w:hAnsi="WINGDINGS"/>
                <w:sz w:val="20"/>
              </w:rPr>
              <w:t>o</w:t>
            </w:r>
          </w:p>
        </w:tc>
        <w:tc>
          <w:tcPr>
            <w:tcW w:w="236" w:type="dxa"/>
            <w:tcBorders/>
            <w:shd w:fill="auto" w:val="clear"/>
          </w:tcPr>
          <w:p>
            <w:pPr>
              <w:pStyle w:val="TableContents"/>
              <w:spacing w:before="0" w:after="283"/>
              <w:rPr>
                <w:rFonts w:ascii="arial" w:hAnsi="arial"/>
                <w:sz w:val="20"/>
              </w:rPr>
            </w:pPr>
            <w:r>
              <w:rPr>
                <w:rFonts w:ascii="arial" w:hAnsi="arial"/>
                <w:sz w:val="20"/>
              </w:rPr>
              <w:br/>
              <w:t> </w:t>
            </w:r>
          </w:p>
        </w:tc>
        <w:tc>
          <w:tcPr>
            <w:tcW w:w="9635" w:type="dxa"/>
            <w:tcBorders/>
            <w:shd w:fill="auto" w:val="clear"/>
          </w:tcPr>
          <w:p>
            <w:pPr>
              <w:pStyle w:val="TableContents"/>
              <w:spacing w:before="0" w:after="283"/>
              <w:rPr>
                <w:rFonts w:ascii="arial" w:hAnsi="arial"/>
              </w:rPr>
            </w:pPr>
            <w:r>
              <w:rPr>
                <w:rFonts w:ascii="arial" w:hAnsi="arial"/>
              </w:rPr>
              <w:br/>
            </w:r>
            <w:r>
              <w:rPr>
                <w:rFonts w:ascii="arial" w:hAnsi="arial"/>
                <w:sz w:val="20"/>
              </w:rPr>
              <w:t>Definitive Additional Materials</w:t>
            </w:r>
          </w:p>
        </w:tc>
      </w:tr>
      <w:tr>
        <w:trPr/>
        <w:tc>
          <w:tcPr>
            <w:tcW w:w="334" w:type="dxa"/>
            <w:tcBorders/>
            <w:shd w:fill="auto" w:val="clear"/>
          </w:tcPr>
          <w:p>
            <w:pPr>
              <w:pStyle w:val="TableContents"/>
              <w:spacing w:before="0" w:after="283"/>
              <w:rPr>
                <w:rFonts w:ascii="arial" w:hAnsi="arial"/>
              </w:rPr>
            </w:pPr>
            <w:r>
              <w:rPr>
                <w:rFonts w:ascii="arial" w:hAnsi="arial"/>
              </w:rPr>
              <w:br/>
            </w:r>
            <w:r>
              <w:rPr>
                <w:rFonts w:ascii="WINGDINGS" w:hAnsi="WINGDINGS"/>
                <w:sz w:val="20"/>
              </w:rPr>
              <w:t>o</w:t>
            </w:r>
          </w:p>
        </w:tc>
        <w:tc>
          <w:tcPr>
            <w:tcW w:w="236" w:type="dxa"/>
            <w:tcBorders/>
            <w:shd w:fill="auto" w:val="clear"/>
          </w:tcPr>
          <w:p>
            <w:pPr>
              <w:pStyle w:val="TableContents"/>
              <w:spacing w:before="0" w:after="283"/>
              <w:rPr>
                <w:rFonts w:ascii="arial" w:hAnsi="arial"/>
                <w:sz w:val="20"/>
              </w:rPr>
            </w:pPr>
            <w:r>
              <w:rPr>
                <w:rFonts w:ascii="arial" w:hAnsi="arial"/>
                <w:sz w:val="20"/>
              </w:rPr>
              <w:br/>
              <w:t> </w:t>
            </w:r>
          </w:p>
        </w:tc>
        <w:tc>
          <w:tcPr>
            <w:tcW w:w="9635" w:type="dxa"/>
            <w:tcBorders/>
            <w:shd w:fill="auto" w:val="clear"/>
          </w:tcPr>
          <w:p>
            <w:pPr>
              <w:pStyle w:val="TableContents"/>
              <w:spacing w:before="0" w:after="283"/>
              <w:rPr>
                <w:rFonts w:ascii="arial" w:hAnsi="arial"/>
              </w:rPr>
            </w:pPr>
            <w:r>
              <w:rPr>
                <w:rFonts w:ascii="arial" w:hAnsi="arial"/>
              </w:rPr>
              <w:br/>
            </w:r>
            <w:r>
              <w:rPr>
                <w:rFonts w:ascii="arial" w:hAnsi="arial"/>
                <w:sz w:val="20"/>
              </w:rPr>
              <w:t>Soliciting Material under §240.14a-12</w:t>
            </w:r>
          </w:p>
        </w:tc>
      </w:tr>
    </w:tbl>
    <w:p>
      <w:pPr>
        <w:pStyle w:val="TextBody"/>
        <w:jc w:val="both"/>
        <w:rPr/>
      </w:pPr>
      <w:r>
        <w:rPr/>
        <w:t> </w:t>
      </w:r>
    </w:p>
    <w:tbl>
      <w:tblPr>
        <w:tblW w:w="5000" w:type="pct"/>
        <w:jc w:val="center"/>
        <w:tblInd w:w="0" w:type="dxa"/>
        <w:tblCellMar>
          <w:top w:w="0" w:type="dxa"/>
          <w:left w:w="0" w:type="dxa"/>
          <w:bottom w:w="0" w:type="dxa"/>
          <w:right w:w="0" w:type="dxa"/>
        </w:tblCellMar>
      </w:tblPr>
      <w:tblGrid>
        <w:gridCol w:w="238"/>
        <w:gridCol w:w="107"/>
        <w:gridCol w:w="270"/>
        <w:gridCol w:w="131"/>
        <w:gridCol w:w="9459"/>
      </w:tblGrid>
      <w:tr>
        <w:trPr/>
        <w:tc>
          <w:tcPr>
            <w:tcW w:w="238" w:type="dxa"/>
            <w:tcBorders/>
            <w:shd w:fill="auto" w:val="clear"/>
            <w:vAlign w:val="center"/>
          </w:tcPr>
          <w:p>
            <w:pPr>
              <w:pStyle w:val="TableContents"/>
              <w:spacing w:before="0" w:after="283"/>
              <w:rPr>
                <w:sz w:val="4"/>
                <w:szCs w:val="4"/>
              </w:rPr>
            </w:pPr>
            <w:r>
              <w:rPr>
                <w:sz w:val="4"/>
                <w:szCs w:val="4"/>
              </w:rPr>
            </w:r>
          </w:p>
        </w:tc>
        <w:tc>
          <w:tcPr>
            <w:tcW w:w="107" w:type="dxa"/>
            <w:tcBorders/>
            <w:shd w:fill="auto" w:val="clear"/>
            <w:vAlign w:val="center"/>
          </w:tcPr>
          <w:p>
            <w:pPr>
              <w:pStyle w:val="TableContents"/>
              <w:spacing w:before="0" w:after="283"/>
              <w:rPr>
                <w:sz w:val="4"/>
                <w:szCs w:val="4"/>
              </w:rPr>
            </w:pPr>
            <w:r>
              <w:rPr>
                <w:sz w:val="4"/>
                <w:szCs w:val="4"/>
              </w:rPr>
            </w:r>
          </w:p>
        </w:tc>
        <w:tc>
          <w:tcPr>
            <w:tcW w:w="270"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c>
          <w:tcPr>
            <w:tcW w:w="9459" w:type="dxa"/>
            <w:tcBorders/>
            <w:shd w:fill="auto" w:val="clear"/>
            <w:vAlign w:val="center"/>
          </w:tcPr>
          <w:p>
            <w:pPr>
              <w:pStyle w:val="TableContents"/>
              <w:spacing w:before="0" w:after="283"/>
              <w:rPr>
                <w:sz w:val="4"/>
                <w:szCs w:val="4"/>
              </w:rPr>
            </w:pPr>
            <w:r>
              <w:rPr>
                <w:sz w:val="4"/>
                <w:szCs w:val="4"/>
              </w:rPr>
            </w:r>
          </w:p>
        </w:tc>
      </w:tr>
      <w:tr>
        <w:trPr/>
        <w:tc>
          <w:tcPr>
            <w:tcW w:w="10205" w:type="dxa"/>
            <w:gridSpan w:val="5"/>
            <w:tcBorders/>
            <w:shd w:fill="auto" w:val="clear"/>
          </w:tcPr>
          <w:p>
            <w:pPr>
              <w:pStyle w:val="TableContents"/>
              <w:spacing w:before="0" w:after="283"/>
              <w:jc w:val="center"/>
              <w:rPr>
                <w:rFonts w:ascii="arial" w:hAnsi="arial"/>
                <w:b/>
                <w:sz w:val="20"/>
              </w:rPr>
            </w:pPr>
            <w:r>
              <w:rPr>
                <w:rFonts w:ascii="arial" w:hAnsi="arial"/>
                <w:b/>
                <w:sz w:val="20"/>
              </w:rPr>
              <w:t>PRINCIPAL FINANCIAL GROUP, INC.</w:t>
            </w:r>
          </w:p>
        </w:tc>
      </w:tr>
      <w:tr>
        <w:trPr/>
        <w:tc>
          <w:tcPr>
            <w:tcW w:w="10205" w:type="dxa"/>
            <w:gridSpan w:val="5"/>
            <w:tcBorders/>
            <w:shd w:fill="auto" w:val="clear"/>
          </w:tcPr>
          <w:p>
            <w:pPr>
              <w:pStyle w:val="HorizontalLine"/>
              <w:pBdr>
                <w:bottom w:val="single" w:sz="6" w:space="0" w:color="000000"/>
              </w:pBdr>
              <w:jc w:val="center"/>
              <w:rPr/>
            </w:pPr>
            <w:r>
              <w:rPr/>
            </w:r>
          </w:p>
          <w:p>
            <w:pPr>
              <w:pStyle w:val="TableContents"/>
              <w:spacing w:before="0" w:after="283"/>
              <w:jc w:val="center"/>
              <w:rPr>
                <w:rFonts w:ascii="arial" w:hAnsi="arial"/>
                <w:sz w:val="20"/>
              </w:rPr>
            </w:pPr>
            <w:r>
              <w:rPr>
                <w:rFonts w:ascii="arial" w:hAnsi="arial"/>
                <w:sz w:val="20"/>
              </w:rPr>
              <w:t>(Name of Registrant as Specified In Its Charter)</w:t>
            </w:r>
          </w:p>
        </w:tc>
      </w:tr>
      <w:tr>
        <w:trPr/>
        <w:tc>
          <w:tcPr>
            <w:tcW w:w="10205" w:type="dxa"/>
            <w:gridSpan w:val="5"/>
            <w:tcBorders/>
            <w:shd w:fill="auto" w:val="clear"/>
          </w:tcPr>
          <w:p>
            <w:pPr>
              <w:pStyle w:val="TableContents"/>
              <w:spacing w:before="0" w:after="283"/>
              <w:jc w:val="center"/>
              <w:rPr>
                <w:rFonts w:ascii="arial" w:hAnsi="arial"/>
              </w:rPr>
            </w:pPr>
            <w:r>
              <w:rPr>
                <w:rFonts w:ascii="arial" w:hAnsi="arial"/>
              </w:rPr>
              <w:br/>
              <w:t> </w:t>
            </w:r>
          </w:p>
        </w:tc>
      </w:tr>
      <w:tr>
        <w:trPr/>
        <w:tc>
          <w:tcPr>
            <w:tcW w:w="10205" w:type="dxa"/>
            <w:gridSpan w:val="5"/>
            <w:tcBorders/>
            <w:shd w:fill="auto" w:val="clear"/>
          </w:tcPr>
          <w:p>
            <w:pPr>
              <w:pStyle w:val="HorizontalLine"/>
              <w:pBdr>
                <w:bottom w:val="single" w:sz="6" w:space="0" w:color="000000"/>
              </w:pBdr>
              <w:jc w:val="center"/>
              <w:rPr/>
            </w:pPr>
            <w:r>
              <w:rPr/>
            </w:r>
          </w:p>
          <w:p>
            <w:pPr>
              <w:pStyle w:val="TableContents"/>
              <w:spacing w:before="0" w:after="283"/>
              <w:jc w:val="center"/>
              <w:rPr>
                <w:rFonts w:ascii="arial" w:hAnsi="arial"/>
                <w:sz w:val="20"/>
              </w:rPr>
            </w:pPr>
            <w:r>
              <w:rPr>
                <w:rFonts w:ascii="arial" w:hAnsi="arial"/>
                <w:sz w:val="20"/>
              </w:rPr>
              <w:t>(Name of Person(s) Filing Proxy Statement, if other than the Registrant)</w:t>
            </w:r>
          </w:p>
        </w:tc>
      </w:tr>
      <w:tr>
        <w:trPr/>
        <w:tc>
          <w:tcPr>
            <w:tcW w:w="10205" w:type="dxa"/>
            <w:gridSpan w:val="5"/>
            <w:tcBorders/>
            <w:shd w:fill="auto" w:val="clear"/>
          </w:tcPr>
          <w:p>
            <w:pPr>
              <w:pStyle w:val="TableContents"/>
              <w:spacing w:before="0" w:after="283"/>
              <w:rPr>
                <w:rFonts w:ascii="arial" w:hAnsi="arial"/>
                <w:sz w:val="20"/>
              </w:rPr>
            </w:pPr>
            <w:r>
              <w:rPr>
                <w:rFonts w:ascii="arial" w:hAnsi="arial"/>
                <w:sz w:val="20"/>
              </w:rPr>
              <w:br/>
              <w:t>Payment of Filing Fee (Check the appropriate box):</w:t>
            </w:r>
          </w:p>
        </w:tc>
      </w:tr>
      <w:tr>
        <w:trPr/>
        <w:tc>
          <w:tcPr>
            <w:tcW w:w="238" w:type="dxa"/>
            <w:tcBorders/>
            <w:shd w:fill="auto" w:val="clear"/>
          </w:tcPr>
          <w:p>
            <w:pPr>
              <w:pStyle w:val="TableContents"/>
              <w:spacing w:before="0" w:after="283"/>
              <w:rPr>
                <w:rFonts w:ascii="arial" w:hAnsi="arial"/>
              </w:rPr>
            </w:pPr>
            <w:r>
              <w:rPr>
                <w:rFonts w:ascii="arial" w:hAnsi="arial"/>
              </w:rPr>
              <w:br/>
              <w:t>☒</w:t>
            </w:r>
          </w:p>
        </w:tc>
        <w:tc>
          <w:tcPr>
            <w:tcW w:w="107" w:type="dxa"/>
            <w:tcBorders/>
            <w:shd w:fill="auto" w:val="clear"/>
          </w:tcPr>
          <w:p>
            <w:pPr>
              <w:pStyle w:val="TableContents"/>
              <w:spacing w:before="0" w:after="283"/>
              <w:rPr>
                <w:rFonts w:ascii="arial" w:hAnsi="arial"/>
                <w:sz w:val="20"/>
              </w:rPr>
            </w:pPr>
            <w:r>
              <w:rPr>
                <w:rFonts w:ascii="arial" w:hAnsi="arial"/>
                <w:sz w:val="20"/>
              </w:rPr>
              <w:br/>
              <w:t> </w:t>
            </w:r>
          </w:p>
        </w:tc>
        <w:tc>
          <w:tcPr>
            <w:tcW w:w="9860" w:type="dxa"/>
            <w:gridSpan w:val="3"/>
            <w:tcBorders/>
            <w:shd w:fill="auto" w:val="clear"/>
          </w:tcPr>
          <w:p>
            <w:pPr>
              <w:pStyle w:val="TableContents"/>
              <w:spacing w:before="0" w:after="283"/>
              <w:rPr>
                <w:rFonts w:ascii="arial" w:hAnsi="arial"/>
              </w:rPr>
            </w:pPr>
            <w:r>
              <w:rPr>
                <w:rFonts w:ascii="arial" w:hAnsi="arial"/>
              </w:rPr>
              <w:br/>
            </w:r>
            <w:r>
              <w:rPr>
                <w:rFonts w:ascii="arial" w:hAnsi="arial"/>
                <w:sz w:val="20"/>
              </w:rPr>
              <w:t>No fee required.</w:t>
            </w:r>
          </w:p>
        </w:tc>
      </w:tr>
      <w:tr>
        <w:trPr/>
        <w:tc>
          <w:tcPr>
            <w:tcW w:w="238" w:type="dxa"/>
            <w:tcBorders/>
            <w:shd w:fill="auto" w:val="clear"/>
          </w:tcPr>
          <w:p>
            <w:pPr>
              <w:pStyle w:val="TableContents"/>
              <w:spacing w:before="0" w:after="283"/>
              <w:rPr>
                <w:rFonts w:ascii="arial" w:hAnsi="arial"/>
              </w:rPr>
            </w:pPr>
            <w:r>
              <w:rPr>
                <w:rFonts w:ascii="arial" w:hAnsi="arial"/>
              </w:rPr>
              <w:br/>
            </w:r>
            <w:r>
              <w:rPr>
                <w:rFonts w:ascii="WINGDINGS" w:hAnsi="WINGDINGS"/>
                <w:sz w:val="20"/>
              </w:rPr>
              <w:t>o</w:t>
            </w:r>
          </w:p>
        </w:tc>
        <w:tc>
          <w:tcPr>
            <w:tcW w:w="107" w:type="dxa"/>
            <w:tcBorders/>
            <w:shd w:fill="auto" w:val="clear"/>
          </w:tcPr>
          <w:p>
            <w:pPr>
              <w:pStyle w:val="TableContents"/>
              <w:spacing w:before="0" w:after="283"/>
              <w:rPr>
                <w:rFonts w:ascii="arial" w:hAnsi="arial"/>
                <w:sz w:val="20"/>
              </w:rPr>
            </w:pPr>
            <w:r>
              <w:rPr>
                <w:rFonts w:ascii="arial" w:hAnsi="arial"/>
                <w:sz w:val="20"/>
              </w:rPr>
              <w:br/>
              <w:t> </w:t>
            </w:r>
          </w:p>
        </w:tc>
        <w:tc>
          <w:tcPr>
            <w:tcW w:w="9860" w:type="dxa"/>
            <w:gridSpan w:val="3"/>
            <w:tcBorders/>
            <w:shd w:fill="auto" w:val="clear"/>
          </w:tcPr>
          <w:p>
            <w:pPr>
              <w:pStyle w:val="TableContents"/>
              <w:spacing w:before="0" w:after="283"/>
              <w:rPr>
                <w:rFonts w:ascii="arial" w:hAnsi="arial"/>
              </w:rPr>
            </w:pPr>
            <w:r>
              <w:rPr>
                <w:rFonts w:ascii="arial" w:hAnsi="arial"/>
              </w:rPr>
              <w:br/>
            </w:r>
            <w:r>
              <w:rPr>
                <w:rFonts w:ascii="arial" w:hAnsi="arial"/>
                <w:sz w:val="20"/>
              </w:rPr>
              <w:t>Fee computed on table below per Exchange Act Rules 14a-6(i)(1) and 0-11.</w:t>
            </w:r>
          </w:p>
        </w:tc>
      </w:tr>
      <w:tr>
        <w:trPr/>
        <w:tc>
          <w:tcPr>
            <w:tcW w:w="238"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rPr/>
            </w:pPr>
            <w:r>
              <w:rPr/>
              <w:t> </w:t>
            </w:r>
          </w:p>
        </w:tc>
        <w:tc>
          <w:tcPr>
            <w:tcW w:w="270" w:type="dxa"/>
            <w:tcBorders/>
            <w:shd w:fill="auto" w:val="clear"/>
          </w:tcPr>
          <w:p>
            <w:pPr>
              <w:pStyle w:val="TableContents"/>
              <w:spacing w:before="0" w:after="283"/>
              <w:rPr>
                <w:rFonts w:ascii="arial" w:hAnsi="arial"/>
                <w:sz w:val="20"/>
              </w:rPr>
            </w:pPr>
            <w:r>
              <w:rPr>
                <w:rFonts w:ascii="arial" w:hAnsi="arial"/>
                <w:sz w:val="20"/>
              </w:rPr>
              <w:t>(1)</w:t>
            </w:r>
          </w:p>
        </w:tc>
        <w:tc>
          <w:tcPr>
            <w:tcW w:w="131" w:type="dxa"/>
            <w:tcBorders/>
            <w:shd w:fill="auto" w:val="clear"/>
          </w:tcPr>
          <w:p>
            <w:pPr>
              <w:pStyle w:val="TableContents"/>
              <w:spacing w:before="0" w:after="283"/>
              <w:rPr/>
            </w:pPr>
            <w:r>
              <w:rPr/>
              <w:t> </w:t>
            </w:r>
          </w:p>
        </w:tc>
        <w:tc>
          <w:tcPr>
            <w:tcW w:w="9459" w:type="dxa"/>
            <w:tcBorders>
              <w:bottom w:val="single" w:sz="8" w:space="0" w:color="000000"/>
            </w:tcBorders>
            <w:shd w:fill="auto" w:val="clear"/>
            <w:tcMar>
              <w:bottom w:w="28" w:type="dxa"/>
            </w:tcMar>
          </w:tcPr>
          <w:p>
            <w:pPr>
              <w:pStyle w:val="TableContents"/>
              <w:spacing w:before="0" w:after="283"/>
              <w:rPr>
                <w:rFonts w:ascii="arial" w:hAnsi="arial"/>
              </w:rPr>
            </w:pPr>
            <w:r>
              <w:rPr>
                <w:rFonts w:ascii="arial" w:hAnsi="arial"/>
                <w:sz w:val="20"/>
              </w:rPr>
              <w:t>Title of each class of securities to which transaction applies:</w:t>
              <w:br/>
              <w:t>        </w:t>
            </w:r>
            <w:r>
              <w:rPr>
                <w:rFonts w:ascii="arial" w:hAnsi="arial"/>
              </w:rPr>
              <w:t> </w:t>
            </w:r>
          </w:p>
        </w:tc>
      </w:tr>
      <w:tr>
        <w:trPr/>
        <w:tc>
          <w:tcPr>
            <w:tcW w:w="238"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rPr/>
            </w:pPr>
            <w:r>
              <w:rPr/>
              <w:t> </w:t>
            </w:r>
          </w:p>
        </w:tc>
        <w:tc>
          <w:tcPr>
            <w:tcW w:w="270" w:type="dxa"/>
            <w:tcBorders/>
            <w:shd w:fill="auto" w:val="clear"/>
          </w:tcPr>
          <w:p>
            <w:pPr>
              <w:pStyle w:val="TableContents"/>
              <w:spacing w:before="0" w:after="283"/>
              <w:rPr>
                <w:rFonts w:ascii="arial" w:hAnsi="arial"/>
                <w:sz w:val="20"/>
              </w:rPr>
            </w:pPr>
            <w:r>
              <w:rPr>
                <w:rFonts w:ascii="arial" w:hAnsi="arial"/>
                <w:sz w:val="20"/>
              </w:rPr>
              <w:t>(2)</w:t>
            </w:r>
          </w:p>
        </w:tc>
        <w:tc>
          <w:tcPr>
            <w:tcW w:w="131" w:type="dxa"/>
            <w:tcBorders/>
            <w:shd w:fill="auto" w:val="clear"/>
          </w:tcPr>
          <w:p>
            <w:pPr>
              <w:pStyle w:val="TableContents"/>
              <w:spacing w:before="0" w:after="283"/>
              <w:rPr/>
            </w:pPr>
            <w:r>
              <w:rPr/>
              <w:t> </w:t>
            </w:r>
          </w:p>
        </w:tc>
        <w:tc>
          <w:tcPr>
            <w:tcW w:w="9459" w:type="dxa"/>
            <w:tcBorders>
              <w:bottom w:val="single" w:sz="8" w:space="0" w:color="000000"/>
            </w:tcBorders>
            <w:shd w:fill="auto" w:val="clear"/>
            <w:tcMar>
              <w:bottom w:w="28" w:type="dxa"/>
            </w:tcMar>
          </w:tcPr>
          <w:p>
            <w:pPr>
              <w:pStyle w:val="TableContents"/>
              <w:spacing w:before="0" w:after="283"/>
              <w:rPr>
                <w:rFonts w:ascii="arial" w:hAnsi="arial"/>
              </w:rPr>
            </w:pPr>
            <w:r>
              <w:rPr>
                <w:rFonts w:ascii="arial" w:hAnsi="arial"/>
                <w:sz w:val="20"/>
              </w:rPr>
              <w:t>Aggregate number of securities to which transaction applies:</w:t>
              <w:br/>
              <w:t>        </w:t>
            </w:r>
            <w:r>
              <w:rPr>
                <w:rFonts w:ascii="arial" w:hAnsi="arial"/>
              </w:rPr>
              <w:t> </w:t>
            </w:r>
          </w:p>
        </w:tc>
      </w:tr>
      <w:tr>
        <w:trPr/>
        <w:tc>
          <w:tcPr>
            <w:tcW w:w="238"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rPr/>
            </w:pPr>
            <w:r>
              <w:rPr/>
              <w:t> </w:t>
            </w:r>
          </w:p>
        </w:tc>
        <w:tc>
          <w:tcPr>
            <w:tcW w:w="270" w:type="dxa"/>
            <w:tcBorders/>
            <w:shd w:fill="auto" w:val="clear"/>
          </w:tcPr>
          <w:p>
            <w:pPr>
              <w:pStyle w:val="TableContents"/>
              <w:spacing w:before="0" w:after="283"/>
              <w:rPr>
                <w:rFonts w:ascii="arial" w:hAnsi="arial"/>
                <w:sz w:val="20"/>
              </w:rPr>
            </w:pPr>
            <w:r>
              <w:rPr>
                <w:rFonts w:ascii="arial" w:hAnsi="arial"/>
                <w:sz w:val="20"/>
              </w:rPr>
              <w:t>(3)</w:t>
            </w:r>
          </w:p>
        </w:tc>
        <w:tc>
          <w:tcPr>
            <w:tcW w:w="131" w:type="dxa"/>
            <w:tcBorders/>
            <w:shd w:fill="auto" w:val="clear"/>
          </w:tcPr>
          <w:p>
            <w:pPr>
              <w:pStyle w:val="TableContents"/>
              <w:spacing w:before="0" w:after="283"/>
              <w:rPr/>
            </w:pPr>
            <w:r>
              <w:rPr/>
              <w:t> </w:t>
            </w:r>
          </w:p>
        </w:tc>
        <w:tc>
          <w:tcPr>
            <w:tcW w:w="9459" w:type="dxa"/>
            <w:tcBorders>
              <w:bottom w:val="single" w:sz="8" w:space="0" w:color="000000"/>
            </w:tcBorders>
            <w:shd w:fill="auto" w:val="clear"/>
            <w:tcMar>
              <w:bottom w:w="28" w:type="dxa"/>
            </w:tcMar>
          </w:tcPr>
          <w:p>
            <w:pPr>
              <w:pStyle w:val="TableContents"/>
              <w:spacing w:before="0" w:after="283"/>
              <w:rPr>
                <w:rFonts w:ascii="arial" w:hAnsi="arial"/>
              </w:rPr>
            </w:pPr>
            <w:r>
              <w:rPr>
                <w:rFonts w:ascii="arial" w:hAnsi="arial"/>
                <w:sz w:val="20"/>
              </w:rPr>
              <w:t>Per unit price or other underlying value of transaction computed pursuant to Exchange Act Rule 0-11 (set forth the amount on which the filing fee is calculated and state how it was determined):</w:t>
              <w:br/>
              <w:t>        </w:t>
            </w:r>
            <w:r>
              <w:rPr>
                <w:rFonts w:ascii="arial" w:hAnsi="arial"/>
              </w:rPr>
              <w:t> </w:t>
            </w:r>
          </w:p>
        </w:tc>
      </w:tr>
      <w:tr>
        <w:trPr/>
        <w:tc>
          <w:tcPr>
            <w:tcW w:w="238"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rPr/>
            </w:pPr>
            <w:r>
              <w:rPr/>
              <w:t> </w:t>
            </w:r>
          </w:p>
        </w:tc>
        <w:tc>
          <w:tcPr>
            <w:tcW w:w="270" w:type="dxa"/>
            <w:tcBorders/>
            <w:shd w:fill="auto" w:val="clear"/>
          </w:tcPr>
          <w:p>
            <w:pPr>
              <w:pStyle w:val="TableContents"/>
              <w:spacing w:before="0" w:after="283"/>
              <w:rPr>
                <w:rFonts w:ascii="arial" w:hAnsi="arial"/>
                <w:sz w:val="20"/>
              </w:rPr>
            </w:pPr>
            <w:r>
              <w:rPr>
                <w:rFonts w:ascii="arial" w:hAnsi="arial"/>
                <w:sz w:val="20"/>
              </w:rPr>
              <w:t>(4)</w:t>
            </w:r>
          </w:p>
        </w:tc>
        <w:tc>
          <w:tcPr>
            <w:tcW w:w="131" w:type="dxa"/>
            <w:tcBorders/>
            <w:shd w:fill="auto" w:val="clear"/>
          </w:tcPr>
          <w:p>
            <w:pPr>
              <w:pStyle w:val="TableContents"/>
              <w:spacing w:before="0" w:after="283"/>
              <w:rPr/>
            </w:pPr>
            <w:r>
              <w:rPr/>
              <w:t> </w:t>
            </w:r>
          </w:p>
        </w:tc>
        <w:tc>
          <w:tcPr>
            <w:tcW w:w="9459" w:type="dxa"/>
            <w:tcBorders>
              <w:bottom w:val="single" w:sz="8" w:space="0" w:color="000000"/>
            </w:tcBorders>
            <w:shd w:fill="auto" w:val="clear"/>
            <w:tcMar>
              <w:bottom w:w="28" w:type="dxa"/>
            </w:tcMar>
          </w:tcPr>
          <w:p>
            <w:pPr>
              <w:pStyle w:val="TableContents"/>
              <w:spacing w:before="0" w:after="283"/>
              <w:rPr>
                <w:rFonts w:ascii="arial" w:hAnsi="arial"/>
              </w:rPr>
            </w:pPr>
            <w:r>
              <w:rPr>
                <w:rFonts w:ascii="arial" w:hAnsi="arial"/>
                <w:sz w:val="20"/>
              </w:rPr>
              <w:t>Proposed maximum aggregate value of transaction:</w:t>
              <w:br/>
              <w:t>        </w:t>
            </w:r>
            <w:r>
              <w:rPr>
                <w:rFonts w:ascii="arial" w:hAnsi="arial"/>
              </w:rPr>
              <w:t> </w:t>
            </w:r>
          </w:p>
        </w:tc>
      </w:tr>
      <w:tr>
        <w:trPr/>
        <w:tc>
          <w:tcPr>
            <w:tcW w:w="238"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rPr/>
            </w:pPr>
            <w:r>
              <w:rPr/>
              <w:t> </w:t>
            </w:r>
          </w:p>
        </w:tc>
        <w:tc>
          <w:tcPr>
            <w:tcW w:w="270" w:type="dxa"/>
            <w:tcBorders/>
            <w:shd w:fill="auto" w:val="clear"/>
          </w:tcPr>
          <w:p>
            <w:pPr>
              <w:pStyle w:val="TableContents"/>
              <w:spacing w:before="0" w:after="283"/>
              <w:rPr>
                <w:rFonts w:ascii="arial" w:hAnsi="arial"/>
                <w:sz w:val="20"/>
              </w:rPr>
            </w:pPr>
            <w:r>
              <w:rPr>
                <w:rFonts w:ascii="arial" w:hAnsi="arial"/>
                <w:sz w:val="20"/>
              </w:rPr>
              <w:t>(5)</w:t>
            </w:r>
          </w:p>
        </w:tc>
        <w:tc>
          <w:tcPr>
            <w:tcW w:w="131" w:type="dxa"/>
            <w:tcBorders/>
            <w:shd w:fill="auto" w:val="clear"/>
          </w:tcPr>
          <w:p>
            <w:pPr>
              <w:pStyle w:val="TableContents"/>
              <w:spacing w:before="0" w:after="283"/>
              <w:rPr/>
            </w:pPr>
            <w:r>
              <w:rPr/>
              <w:t> </w:t>
            </w:r>
          </w:p>
        </w:tc>
        <w:tc>
          <w:tcPr>
            <w:tcW w:w="9459" w:type="dxa"/>
            <w:tcBorders>
              <w:bottom w:val="single" w:sz="8" w:space="0" w:color="000000"/>
            </w:tcBorders>
            <w:shd w:fill="auto" w:val="clear"/>
            <w:tcMar>
              <w:bottom w:w="28" w:type="dxa"/>
            </w:tcMar>
          </w:tcPr>
          <w:p>
            <w:pPr>
              <w:pStyle w:val="TableContents"/>
              <w:spacing w:before="0" w:after="283"/>
              <w:rPr>
                <w:rFonts w:ascii="arial" w:hAnsi="arial"/>
              </w:rPr>
            </w:pPr>
            <w:r>
              <w:rPr>
                <w:rFonts w:ascii="arial" w:hAnsi="arial"/>
                <w:sz w:val="20"/>
              </w:rPr>
              <w:t>Total fee paid:</w:t>
              <w:br/>
              <w:t>        </w:t>
            </w:r>
            <w:r>
              <w:rPr>
                <w:rFonts w:ascii="arial" w:hAnsi="arial"/>
              </w:rPr>
              <w:t> </w:t>
            </w:r>
          </w:p>
        </w:tc>
      </w:tr>
      <w:tr>
        <w:trPr/>
        <w:tc>
          <w:tcPr>
            <w:tcW w:w="238" w:type="dxa"/>
            <w:tcBorders/>
            <w:shd w:fill="auto" w:val="clear"/>
          </w:tcPr>
          <w:p>
            <w:pPr>
              <w:pStyle w:val="TableContents"/>
              <w:spacing w:before="0" w:after="283"/>
              <w:rPr>
                <w:rFonts w:ascii="arial" w:hAnsi="arial"/>
              </w:rPr>
            </w:pPr>
            <w:r>
              <w:rPr>
                <w:rFonts w:ascii="arial" w:hAnsi="arial"/>
              </w:rPr>
              <w:br/>
            </w:r>
            <w:r>
              <w:rPr>
                <w:rFonts w:ascii="WINGDINGS" w:hAnsi="WINGDINGS"/>
                <w:sz w:val="20"/>
              </w:rPr>
              <w:t>o</w:t>
            </w:r>
          </w:p>
        </w:tc>
        <w:tc>
          <w:tcPr>
            <w:tcW w:w="107" w:type="dxa"/>
            <w:tcBorders/>
            <w:shd w:fill="auto" w:val="clear"/>
          </w:tcPr>
          <w:p>
            <w:pPr>
              <w:pStyle w:val="TableContents"/>
              <w:spacing w:before="0" w:after="283"/>
              <w:rPr>
                <w:rFonts w:ascii="arial" w:hAnsi="arial"/>
                <w:sz w:val="20"/>
              </w:rPr>
            </w:pPr>
            <w:r>
              <w:rPr>
                <w:rFonts w:ascii="arial" w:hAnsi="arial"/>
                <w:sz w:val="20"/>
              </w:rPr>
              <w:br/>
              <w:t> </w:t>
            </w:r>
          </w:p>
        </w:tc>
        <w:tc>
          <w:tcPr>
            <w:tcW w:w="9860" w:type="dxa"/>
            <w:gridSpan w:val="3"/>
            <w:tcBorders/>
            <w:shd w:fill="auto" w:val="clear"/>
          </w:tcPr>
          <w:p>
            <w:pPr>
              <w:pStyle w:val="TableContents"/>
              <w:spacing w:before="0" w:after="283"/>
              <w:rPr>
                <w:rFonts w:ascii="arial" w:hAnsi="arial"/>
              </w:rPr>
            </w:pPr>
            <w:r>
              <w:rPr>
                <w:rFonts w:ascii="arial" w:hAnsi="arial"/>
              </w:rPr>
              <w:br/>
            </w:r>
            <w:r>
              <w:rPr>
                <w:rFonts w:ascii="arial" w:hAnsi="arial"/>
                <w:sz w:val="20"/>
              </w:rPr>
              <w:t>Fee paid previously with preliminary materials.</w:t>
            </w:r>
          </w:p>
        </w:tc>
      </w:tr>
      <w:tr>
        <w:trPr/>
        <w:tc>
          <w:tcPr>
            <w:tcW w:w="238" w:type="dxa"/>
            <w:tcBorders/>
            <w:shd w:fill="auto" w:val="clear"/>
          </w:tcPr>
          <w:p>
            <w:pPr>
              <w:pStyle w:val="TableContents"/>
              <w:spacing w:before="0" w:after="283"/>
              <w:rPr>
                <w:rFonts w:ascii="arial" w:hAnsi="arial"/>
              </w:rPr>
            </w:pPr>
            <w:r>
              <w:rPr>
                <w:rFonts w:ascii="arial" w:hAnsi="arial"/>
              </w:rPr>
              <w:br/>
            </w:r>
            <w:r>
              <w:rPr>
                <w:rFonts w:ascii="WINGDINGS" w:hAnsi="WINGDINGS"/>
                <w:sz w:val="20"/>
              </w:rPr>
              <w:t>o</w:t>
            </w:r>
          </w:p>
        </w:tc>
        <w:tc>
          <w:tcPr>
            <w:tcW w:w="107" w:type="dxa"/>
            <w:tcBorders/>
            <w:shd w:fill="auto" w:val="clear"/>
          </w:tcPr>
          <w:p>
            <w:pPr>
              <w:pStyle w:val="TableContents"/>
              <w:spacing w:before="0" w:after="283"/>
              <w:rPr>
                <w:rFonts w:ascii="arial" w:hAnsi="arial"/>
                <w:sz w:val="20"/>
              </w:rPr>
            </w:pPr>
            <w:r>
              <w:rPr>
                <w:rFonts w:ascii="arial" w:hAnsi="arial"/>
                <w:sz w:val="20"/>
              </w:rPr>
              <w:br/>
              <w:t> </w:t>
            </w:r>
          </w:p>
        </w:tc>
        <w:tc>
          <w:tcPr>
            <w:tcW w:w="9860" w:type="dxa"/>
            <w:gridSpan w:val="3"/>
            <w:tcBorders/>
            <w:shd w:fill="auto" w:val="clear"/>
          </w:tcPr>
          <w:p>
            <w:pPr>
              <w:pStyle w:val="TableContents"/>
              <w:spacing w:before="0" w:after="283"/>
              <w:rPr>
                <w:rFonts w:ascii="arial" w:hAnsi="arial"/>
              </w:rPr>
            </w:pPr>
            <w:r>
              <w:rPr>
                <w:rFonts w:ascii="arial" w:hAnsi="arial"/>
              </w:rPr>
              <w:br/>
            </w:r>
            <w:r>
              <w:rPr>
                <w:rFonts w:ascii="arial" w:hAnsi="arial"/>
                <w:sz w:val="20"/>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tc>
      </w:tr>
      <w:tr>
        <w:trPr/>
        <w:tc>
          <w:tcPr>
            <w:tcW w:w="238" w:type="dxa"/>
            <w:tcBorders/>
            <w:shd w:fill="auto" w:val="clear"/>
          </w:tcPr>
          <w:p>
            <w:pPr>
              <w:pStyle w:val="TableContents"/>
              <w:spacing w:before="0" w:after="283"/>
              <w:rPr>
                <w:rFonts w:ascii="arial" w:hAnsi="arial"/>
                <w:sz w:val="20"/>
              </w:rPr>
            </w:pPr>
            <w:r>
              <w:rPr>
                <w:rFonts w:ascii="arial" w:hAnsi="arial"/>
                <w:sz w:val="20"/>
              </w:rPr>
              <w:br/>
              <w:t> </w:t>
            </w:r>
          </w:p>
        </w:tc>
        <w:tc>
          <w:tcPr>
            <w:tcW w:w="107" w:type="dxa"/>
            <w:tcBorders/>
            <w:shd w:fill="auto" w:val="clear"/>
          </w:tcPr>
          <w:p>
            <w:pPr>
              <w:pStyle w:val="TableContents"/>
              <w:spacing w:before="0" w:after="283"/>
              <w:rPr>
                <w:rFonts w:ascii="arial" w:hAnsi="arial"/>
                <w:sz w:val="20"/>
              </w:rPr>
            </w:pPr>
            <w:r>
              <w:rPr>
                <w:rFonts w:ascii="arial" w:hAnsi="arial"/>
                <w:sz w:val="20"/>
              </w:rPr>
              <w:br/>
              <w:t> </w:t>
            </w:r>
          </w:p>
        </w:tc>
        <w:tc>
          <w:tcPr>
            <w:tcW w:w="270" w:type="dxa"/>
            <w:tcBorders/>
            <w:shd w:fill="auto" w:val="clear"/>
          </w:tcPr>
          <w:p>
            <w:pPr>
              <w:pStyle w:val="TableContents"/>
              <w:spacing w:before="0" w:after="283"/>
              <w:rPr>
                <w:rFonts w:ascii="arial" w:hAnsi="arial"/>
              </w:rPr>
            </w:pPr>
            <w:r>
              <w:rPr>
                <w:rFonts w:ascii="arial" w:hAnsi="arial"/>
              </w:rPr>
              <w:br/>
            </w:r>
            <w:r>
              <w:rPr>
                <w:rFonts w:ascii="arial" w:hAnsi="arial"/>
                <w:sz w:val="20"/>
              </w:rPr>
              <w:t>(1)</w:t>
            </w:r>
          </w:p>
        </w:tc>
        <w:tc>
          <w:tcPr>
            <w:tcW w:w="131" w:type="dxa"/>
            <w:tcBorders/>
            <w:shd w:fill="auto" w:val="clear"/>
          </w:tcPr>
          <w:p>
            <w:pPr>
              <w:pStyle w:val="TableContents"/>
              <w:spacing w:before="0" w:after="283"/>
              <w:rPr>
                <w:rFonts w:ascii="arial" w:hAnsi="arial"/>
                <w:sz w:val="20"/>
              </w:rPr>
            </w:pPr>
            <w:r>
              <w:rPr>
                <w:rFonts w:ascii="arial" w:hAnsi="arial"/>
                <w:sz w:val="20"/>
              </w:rPr>
              <w:br/>
              <w:t> </w:t>
            </w:r>
          </w:p>
        </w:tc>
        <w:tc>
          <w:tcPr>
            <w:tcW w:w="9459" w:type="dxa"/>
            <w:tcBorders>
              <w:bottom w:val="single" w:sz="8" w:space="0" w:color="000000"/>
            </w:tcBorders>
            <w:shd w:fill="auto" w:val="clear"/>
            <w:tcMar>
              <w:bottom w:w="28" w:type="dxa"/>
            </w:tcMar>
          </w:tcPr>
          <w:p>
            <w:pPr>
              <w:pStyle w:val="TableContents"/>
              <w:spacing w:before="0" w:after="283"/>
              <w:rPr>
                <w:rFonts w:ascii="arial" w:hAnsi="arial"/>
              </w:rPr>
            </w:pPr>
            <w:r>
              <w:rPr>
                <w:rFonts w:ascii="arial" w:hAnsi="arial"/>
              </w:rPr>
              <w:br/>
            </w:r>
            <w:r>
              <w:rPr>
                <w:rFonts w:ascii="arial" w:hAnsi="arial"/>
                <w:sz w:val="20"/>
              </w:rPr>
              <w:t>Amount Previously Paid:</w:t>
              <w:br/>
              <w:t>        </w:t>
            </w:r>
            <w:r>
              <w:rPr>
                <w:rFonts w:ascii="arial" w:hAnsi="arial"/>
              </w:rPr>
              <w:t> </w:t>
            </w:r>
          </w:p>
        </w:tc>
      </w:tr>
      <w:tr>
        <w:trPr/>
        <w:tc>
          <w:tcPr>
            <w:tcW w:w="238"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rPr/>
            </w:pPr>
            <w:r>
              <w:rPr/>
              <w:t> </w:t>
            </w:r>
          </w:p>
        </w:tc>
        <w:tc>
          <w:tcPr>
            <w:tcW w:w="270" w:type="dxa"/>
            <w:tcBorders/>
            <w:shd w:fill="auto" w:val="clear"/>
          </w:tcPr>
          <w:p>
            <w:pPr>
              <w:pStyle w:val="TableContents"/>
              <w:spacing w:before="0" w:after="283"/>
              <w:rPr>
                <w:rFonts w:ascii="arial" w:hAnsi="arial"/>
                <w:sz w:val="20"/>
              </w:rPr>
            </w:pPr>
            <w:r>
              <w:rPr>
                <w:rFonts w:ascii="arial" w:hAnsi="arial"/>
                <w:sz w:val="20"/>
              </w:rPr>
              <w:t>(2)</w:t>
            </w:r>
          </w:p>
        </w:tc>
        <w:tc>
          <w:tcPr>
            <w:tcW w:w="131" w:type="dxa"/>
            <w:tcBorders/>
            <w:shd w:fill="auto" w:val="clear"/>
          </w:tcPr>
          <w:p>
            <w:pPr>
              <w:pStyle w:val="TableContents"/>
              <w:spacing w:before="0" w:after="283"/>
              <w:rPr/>
            </w:pPr>
            <w:r>
              <w:rPr/>
              <w:t> </w:t>
            </w:r>
          </w:p>
        </w:tc>
        <w:tc>
          <w:tcPr>
            <w:tcW w:w="9459" w:type="dxa"/>
            <w:tcBorders>
              <w:bottom w:val="single" w:sz="8" w:space="0" w:color="000000"/>
            </w:tcBorders>
            <w:shd w:fill="auto" w:val="clear"/>
            <w:tcMar>
              <w:bottom w:w="28" w:type="dxa"/>
            </w:tcMar>
          </w:tcPr>
          <w:p>
            <w:pPr>
              <w:pStyle w:val="TableContents"/>
              <w:spacing w:before="0" w:after="283"/>
              <w:rPr>
                <w:rFonts w:ascii="arial" w:hAnsi="arial"/>
              </w:rPr>
            </w:pPr>
            <w:r>
              <w:rPr>
                <w:rFonts w:ascii="arial" w:hAnsi="arial"/>
                <w:sz w:val="20"/>
              </w:rPr>
              <w:t>Form, Schedule or Registration Statement No.:</w:t>
              <w:br/>
              <w:t>        </w:t>
            </w:r>
            <w:r>
              <w:rPr>
                <w:rFonts w:ascii="arial" w:hAnsi="arial"/>
              </w:rPr>
              <w:t> </w:t>
            </w:r>
          </w:p>
        </w:tc>
      </w:tr>
      <w:tr>
        <w:trPr/>
        <w:tc>
          <w:tcPr>
            <w:tcW w:w="238"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rPr/>
            </w:pPr>
            <w:r>
              <w:rPr/>
              <w:t> </w:t>
            </w:r>
          </w:p>
        </w:tc>
        <w:tc>
          <w:tcPr>
            <w:tcW w:w="270" w:type="dxa"/>
            <w:tcBorders/>
            <w:shd w:fill="auto" w:val="clear"/>
          </w:tcPr>
          <w:p>
            <w:pPr>
              <w:pStyle w:val="TableContents"/>
              <w:spacing w:before="0" w:after="283"/>
              <w:rPr>
                <w:rFonts w:ascii="arial" w:hAnsi="arial"/>
                <w:sz w:val="20"/>
              </w:rPr>
            </w:pPr>
            <w:r>
              <w:rPr>
                <w:rFonts w:ascii="arial" w:hAnsi="arial"/>
                <w:sz w:val="20"/>
              </w:rPr>
              <w:t>(3)</w:t>
            </w:r>
          </w:p>
        </w:tc>
        <w:tc>
          <w:tcPr>
            <w:tcW w:w="131" w:type="dxa"/>
            <w:tcBorders/>
            <w:shd w:fill="auto" w:val="clear"/>
          </w:tcPr>
          <w:p>
            <w:pPr>
              <w:pStyle w:val="TableContents"/>
              <w:spacing w:before="0" w:after="283"/>
              <w:rPr/>
            </w:pPr>
            <w:r>
              <w:rPr/>
              <w:t> </w:t>
            </w:r>
          </w:p>
        </w:tc>
        <w:tc>
          <w:tcPr>
            <w:tcW w:w="9459" w:type="dxa"/>
            <w:tcBorders>
              <w:bottom w:val="single" w:sz="8" w:space="0" w:color="000000"/>
            </w:tcBorders>
            <w:shd w:fill="auto" w:val="clear"/>
            <w:tcMar>
              <w:bottom w:w="28" w:type="dxa"/>
            </w:tcMar>
          </w:tcPr>
          <w:p>
            <w:pPr>
              <w:pStyle w:val="TableContents"/>
              <w:spacing w:before="0" w:after="283"/>
              <w:rPr>
                <w:rFonts w:ascii="arial" w:hAnsi="arial"/>
              </w:rPr>
            </w:pPr>
            <w:r>
              <w:rPr>
                <w:rFonts w:ascii="arial" w:hAnsi="arial"/>
                <w:sz w:val="20"/>
              </w:rPr>
              <w:t>Filing Party:</w:t>
              <w:br/>
              <w:t>        </w:t>
            </w:r>
            <w:r>
              <w:rPr>
                <w:rFonts w:ascii="arial" w:hAnsi="arial"/>
              </w:rPr>
              <w:t> </w:t>
            </w:r>
          </w:p>
        </w:tc>
      </w:tr>
      <w:tr>
        <w:trPr/>
        <w:tc>
          <w:tcPr>
            <w:tcW w:w="238"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rPr/>
            </w:pPr>
            <w:r>
              <w:rPr/>
              <w:t> </w:t>
            </w:r>
          </w:p>
        </w:tc>
        <w:tc>
          <w:tcPr>
            <w:tcW w:w="270" w:type="dxa"/>
            <w:tcBorders/>
            <w:shd w:fill="auto" w:val="clear"/>
          </w:tcPr>
          <w:p>
            <w:pPr>
              <w:pStyle w:val="TableContents"/>
              <w:spacing w:before="0" w:after="283"/>
              <w:rPr>
                <w:rFonts w:ascii="arial" w:hAnsi="arial"/>
                <w:sz w:val="20"/>
              </w:rPr>
            </w:pPr>
            <w:r>
              <w:rPr>
                <w:rFonts w:ascii="arial" w:hAnsi="arial"/>
                <w:sz w:val="20"/>
              </w:rPr>
              <w:t>(4)</w:t>
            </w:r>
          </w:p>
        </w:tc>
        <w:tc>
          <w:tcPr>
            <w:tcW w:w="131" w:type="dxa"/>
            <w:tcBorders/>
            <w:shd w:fill="auto" w:val="clear"/>
          </w:tcPr>
          <w:p>
            <w:pPr>
              <w:pStyle w:val="TableContents"/>
              <w:spacing w:before="0" w:after="283"/>
              <w:rPr/>
            </w:pPr>
            <w:r>
              <w:rPr/>
              <w:t> </w:t>
            </w:r>
          </w:p>
        </w:tc>
        <w:tc>
          <w:tcPr>
            <w:tcW w:w="9459" w:type="dxa"/>
            <w:tcBorders>
              <w:bottom w:val="single" w:sz="8" w:space="0" w:color="000000"/>
            </w:tcBorders>
            <w:shd w:fill="auto" w:val="clear"/>
            <w:tcMar>
              <w:bottom w:w="28" w:type="dxa"/>
            </w:tcMar>
          </w:tcPr>
          <w:p>
            <w:pPr>
              <w:pStyle w:val="TableContents"/>
              <w:spacing w:before="0" w:after="283"/>
              <w:rPr>
                <w:rFonts w:ascii="arial" w:hAnsi="arial"/>
              </w:rPr>
            </w:pPr>
            <w:r>
              <w:rPr>
                <w:rFonts w:ascii="arial" w:hAnsi="arial"/>
                <w:sz w:val="20"/>
              </w:rPr>
              <w:t>Date Filed:</w:t>
              <w:br/>
              <w:t>        </w:t>
            </w:r>
            <w:r>
              <w:rPr>
                <w:rFonts w:ascii="arial" w:hAnsi="arial"/>
              </w:rPr>
              <w:t> </w:t>
            </w:r>
          </w:p>
        </w:tc>
      </w:tr>
    </w:tbl>
    <w:p>
      <w:pPr>
        <w:pStyle w:val="HorizontalLine"/>
        <w:pBdr>
          <w:bottom w:val="single" w:sz="20" w:space="0" w:color="808080"/>
        </w:pBdr>
        <w:rPr/>
      </w:pPr>
      <w:r>
        <w:rPr/>
      </w:r>
      <w:r>
        <w:br w:type="page"/>
      </w:r>
    </w:p>
    <w:p>
      <w:pPr>
        <w:pStyle w:val="TextBody"/>
        <w:jc w:val="both"/>
        <w:rPr/>
      </w:pPr>
      <w:hyperlink w:anchor="bg43901a_main_toc">
        <w:r>
          <w:rPr>
            <w:rStyle w:val="InternetLink"/>
            <w:rFonts w:ascii="arial" w:hAnsi="arial"/>
            <w:sz w:val="20"/>
          </w:rPr>
          <w:t>Table of Contents</w:t>
        </w:r>
      </w:hyperlink>
      <w:r>
        <w:rPr>
          <w:rFonts w:ascii="arial" w:hAnsi="arial"/>
          <w:sz w:val="20"/>
        </w:rPr>
        <w:t xml:space="preserve"> </w:t>
      </w:r>
    </w:p>
    <w:p>
      <w:pPr>
        <w:pStyle w:val="TextBody"/>
        <w:jc w:val="both"/>
        <w:rPr/>
      </w:pPr>
      <w:r>
        <w:rPr/>
        <w:drawing>
          <wp:inline distT="0" distB="0" distL="0" distR="0">
            <wp:extent cx="3095625" cy="20097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095625" cy="2009775"/>
                    </a:xfrm>
                    <a:prstGeom prst="rect">
                      <a:avLst/>
                    </a:prstGeom>
                  </pic:spPr>
                </pic:pic>
              </a:graphicData>
            </a:graphic>
          </wp:inline>
        </w:drawing>
      </w:r>
      <w:r>
        <w:rPr/>
        <w:t xml:space="preserve"> </w:t>
      </w:r>
    </w:p>
    <w:p>
      <w:pPr>
        <w:pStyle w:val="TextBody"/>
        <w:jc w:val="both"/>
        <w:rPr>
          <w:rFonts w:ascii="arial" w:hAnsi="arial"/>
          <w:sz w:val="20"/>
        </w:rPr>
      </w:pPr>
      <w:r>
        <w:rPr>
          <w:rFonts w:ascii="arial" w:hAnsi="arial"/>
          <w:sz w:val="20"/>
        </w:rPr>
        <w:t xml:space="preserve">April 7, 2014 </w:t>
      </w:r>
    </w:p>
    <w:p>
      <w:pPr>
        <w:pStyle w:val="TextBody"/>
        <w:jc w:val="both"/>
        <w:rPr>
          <w:rFonts w:ascii="arial" w:hAnsi="arial"/>
          <w:sz w:val="20"/>
        </w:rPr>
      </w:pPr>
      <w:r>
        <w:rPr>
          <w:rFonts w:ascii="arial" w:hAnsi="arial"/>
          <w:sz w:val="20"/>
        </w:rPr>
        <w:t xml:space="preserve">Dear Shareholder: </w:t>
      </w:r>
    </w:p>
    <w:p>
      <w:pPr>
        <w:pStyle w:val="TextBody"/>
        <w:jc w:val="both"/>
        <w:rPr/>
      </w:pPr>
      <w:r>
        <w:rPr/>
        <w:t>              </w:t>
      </w:r>
      <w:r>
        <w:rPr>
          <w:rFonts w:ascii="arial" w:hAnsi="arial"/>
          <w:sz w:val="20"/>
        </w:rPr>
        <w:t xml:space="preserve">You are cordially invited to attend the annual meeting of shareholders on Tuesday, May 20, 2014, at 9:00 a.m., Central Daylight Time, at 711 High Street, Des Moines, Iowa. </w:t>
      </w:r>
    </w:p>
    <w:p>
      <w:pPr>
        <w:pStyle w:val="TextBody"/>
        <w:jc w:val="both"/>
        <w:rPr/>
      </w:pPr>
      <w:r>
        <w:rPr/>
        <w:t>              </w:t>
      </w:r>
      <w:r>
        <w:rPr>
          <w:rFonts w:ascii="arial" w:hAnsi="arial"/>
          <w:sz w:val="20"/>
        </w:rPr>
        <w:t xml:space="preserve">The notice of annual meeting and proxy statement provide an outline of the business to be conducted at the meeting. I will also report on the progress of the Company during the past year and answer shareholder questions. </w:t>
      </w:r>
    </w:p>
    <w:p>
      <w:pPr>
        <w:pStyle w:val="TextBody"/>
        <w:jc w:val="both"/>
        <w:rPr/>
      </w:pPr>
      <w:r>
        <w:rPr/>
        <w:t>              </w:t>
      </w:r>
      <w:r>
        <w:rPr>
          <w:rFonts w:ascii="arial" w:hAnsi="arial"/>
          <w:sz w:val="20"/>
        </w:rPr>
        <w:t xml:space="preserve">We encourage you to read this proxy statement and vote your shares. You do not need to attend the annual meeting to vote. You may complete, date and sign a proxy or voting instruction card and return it in the envelope provided (if these materials were received by mail) or vote by using the telephone or the Internet. Thank you for acting promptly. </w:t>
      </w:r>
    </w:p>
    <w:p>
      <w:pPr>
        <w:pStyle w:val="TextBody"/>
        <w:jc w:val="both"/>
        <w:rPr>
          <w:rFonts w:ascii="arial" w:hAnsi="arial"/>
          <w:b/>
          <w:sz w:val="20"/>
        </w:rPr>
      </w:pPr>
      <w:r>
        <w:rPr>
          <w:rFonts w:ascii="arial" w:hAnsi="arial"/>
          <w:b/>
          <w:sz w:val="20"/>
        </w:rPr>
        <w:t xml:space="preserve">Distribution of annual meeting materials </w:t>
      </w:r>
    </w:p>
    <w:p>
      <w:pPr>
        <w:pStyle w:val="TextBody"/>
        <w:jc w:val="both"/>
        <w:rPr/>
      </w:pPr>
      <w:r>
        <w:rPr/>
        <w:t>              </w:t>
      </w:r>
      <w:r>
        <w:rPr>
          <w:rFonts w:ascii="arial" w:hAnsi="arial"/>
          <w:sz w:val="20"/>
        </w:rPr>
        <w:t xml:space="preserve">As we've done in the past, The Principal is taking advantage of the Securities and Exchange Commission's rule that allows companies to furnish proxy materials for the annual meeting via the Internet to registered shareholders. For each shareholder selecting to receive these materials electronically in the future, the Principal Financial Group and the Arbor Day Foundation will plant the same number of trees in a U.S. forest. In 2013, 1,381 trees were planted. </w:t>
      </w:r>
    </w:p>
    <w:tbl>
      <w:tblPr>
        <w:tblW w:w="5000" w:type="pct"/>
        <w:jc w:val="center"/>
        <w:tblInd w:w="0" w:type="dxa"/>
        <w:tblCellMar>
          <w:top w:w="0" w:type="dxa"/>
          <w:left w:w="0" w:type="dxa"/>
          <w:bottom w:w="0" w:type="dxa"/>
          <w:right w:w="0" w:type="dxa"/>
        </w:tblCellMar>
      </w:tblPr>
      <w:tblGrid>
        <w:gridCol w:w="5072"/>
        <w:gridCol w:w="60"/>
        <w:gridCol w:w="5073"/>
      </w:tblGrid>
      <w:tr>
        <w:trPr/>
        <w:tc>
          <w:tcPr>
            <w:tcW w:w="507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073"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tcPr>
          <w:p>
            <w:pPr>
              <w:pStyle w:val="TableContents"/>
              <w:spacing w:before="0" w:after="283"/>
              <w:rPr/>
            </w:pPr>
            <w:r>
              <w:rPr/>
              <w:t> </w:t>
            </w:r>
          </w:p>
        </w:tc>
        <w:tc>
          <w:tcPr>
            <w:tcW w:w="60" w:type="dxa"/>
            <w:tcBorders/>
            <w:shd w:fill="auto" w:val="clear"/>
          </w:tcPr>
          <w:p>
            <w:pPr>
              <w:pStyle w:val="TableContents"/>
              <w:spacing w:before="0" w:after="283"/>
              <w:rPr/>
            </w:pPr>
            <w:r>
              <w:rPr/>
              <w:t> </w:t>
            </w:r>
          </w:p>
        </w:tc>
        <w:tc>
          <w:tcPr>
            <w:tcW w:w="5073" w:type="dxa"/>
            <w:tcBorders/>
            <w:shd w:fill="auto" w:val="clear"/>
          </w:tcPr>
          <w:p>
            <w:pPr>
              <w:pStyle w:val="TableContents"/>
              <w:spacing w:before="0" w:after="283"/>
              <w:rPr>
                <w:rFonts w:ascii="arial" w:hAnsi="arial"/>
                <w:sz w:val="20"/>
              </w:rPr>
            </w:pPr>
            <w:r>
              <w:rPr>
                <w:rFonts w:ascii="arial" w:hAnsi="arial"/>
                <w:sz w:val="20"/>
              </w:rPr>
              <w:t>Sincerely,</w:t>
            </w:r>
          </w:p>
        </w:tc>
      </w:tr>
      <w:tr>
        <w:trPr/>
        <w:tc>
          <w:tcPr>
            <w:tcW w:w="5072" w:type="dxa"/>
            <w:tcBorders/>
            <w:shd w:fill="auto" w:val="clear"/>
          </w:tcPr>
          <w:p>
            <w:pPr>
              <w:pStyle w:val="TableContents"/>
              <w:spacing w:before="0" w:after="283"/>
              <w:rPr>
                <w:rFonts w:ascii="arial" w:hAnsi="arial"/>
                <w:sz w:val="20"/>
              </w:rPr>
            </w:pPr>
            <w:r>
              <w:rPr>
                <w:rFonts w:ascii="arial" w:hAnsi="arial"/>
                <w:sz w:val="20"/>
              </w:rPr>
              <w:br/>
              <w:t> </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5073" w:type="dxa"/>
            <w:tcBorders/>
            <w:shd w:fill="auto" w:val="clear"/>
          </w:tcPr>
          <w:p>
            <w:pPr>
              <w:pStyle w:val="TableContents"/>
              <w:spacing w:before="0" w:after="283"/>
              <w:rPr>
                <w:rFonts w:ascii="arial" w:hAnsi="arial"/>
              </w:rPr>
            </w:pPr>
            <w:r>
              <w:rPr>
                <w:rFonts w:ascii="arial" w:hAnsi="arial"/>
              </w:rPr>
              <w:br/>
              <w:br/>
            </w:r>
            <w:r>
              <w:rPr>
                <w:rFonts w:ascii="arial" w:hAnsi="arial"/>
              </w:rPr>
              <w:drawing>
                <wp:inline distT="0" distB="0" distL="0" distR="0">
                  <wp:extent cx="2428875" cy="80962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2428875" cy="809625"/>
                          </a:xfrm>
                          <a:prstGeom prst="rect">
                            <a:avLst/>
                          </a:prstGeom>
                        </pic:spPr>
                      </pic:pic>
                    </a:graphicData>
                  </a:graphic>
                </wp:inline>
              </w:drawing>
            </w:r>
            <w:r>
              <w:rPr>
                <w:rFonts w:ascii="arial" w:hAnsi="arial"/>
              </w:rPr>
              <w:t xml:space="preserve"> </w:t>
            </w:r>
          </w:p>
        </w:tc>
      </w:tr>
      <w:tr>
        <w:trPr/>
        <w:tc>
          <w:tcPr>
            <w:tcW w:w="5072" w:type="dxa"/>
            <w:tcBorders/>
            <w:shd w:fill="auto" w:val="clear"/>
          </w:tcPr>
          <w:p>
            <w:pPr>
              <w:pStyle w:val="TableContents"/>
              <w:spacing w:before="0" w:after="283"/>
              <w:rPr/>
            </w:pPr>
            <w:r>
              <w:rPr/>
              <w:t> </w:t>
            </w:r>
          </w:p>
        </w:tc>
        <w:tc>
          <w:tcPr>
            <w:tcW w:w="60" w:type="dxa"/>
            <w:tcBorders/>
            <w:shd w:fill="auto" w:val="clear"/>
          </w:tcPr>
          <w:p>
            <w:pPr>
              <w:pStyle w:val="TableContents"/>
              <w:spacing w:before="0" w:after="283"/>
              <w:rPr/>
            </w:pPr>
            <w:r>
              <w:rPr/>
              <w:t> </w:t>
            </w:r>
          </w:p>
        </w:tc>
        <w:tc>
          <w:tcPr>
            <w:tcW w:w="5073" w:type="dxa"/>
            <w:tcBorders/>
            <w:shd w:fill="auto" w:val="clear"/>
          </w:tcPr>
          <w:p>
            <w:pPr>
              <w:pStyle w:val="TableContents"/>
              <w:spacing w:before="0" w:after="283"/>
              <w:rPr>
                <w:rFonts w:ascii="arial" w:hAnsi="arial"/>
              </w:rPr>
            </w:pPr>
            <w:r>
              <w:rPr>
                <w:rFonts w:ascii="arial" w:hAnsi="arial"/>
                <w:sz w:val="20"/>
              </w:rPr>
              <w:t>LARRY D. ZIMPLEMAN</w:t>
            </w:r>
            <w:r>
              <w:rPr>
                <w:rFonts w:ascii="arial" w:hAnsi="arial"/>
              </w:rPr>
              <w:br/>
            </w:r>
            <w:r>
              <w:rPr>
                <w:rFonts w:ascii="arial" w:hAnsi="arial"/>
                <w:i/>
                <w:sz w:val="20"/>
              </w:rPr>
              <w:t>Chairman, President and Chief Executive Officer</w:t>
            </w:r>
          </w:p>
        </w:tc>
      </w:tr>
    </w:tbl>
    <w:p>
      <w:pPr>
        <w:pStyle w:val="HorizontalLine"/>
        <w:pBdr>
          <w:bottom w:val="single" w:sz="20" w:space="0" w:color="808080"/>
        </w:pBdr>
        <w:rPr/>
      </w:pPr>
      <w:r>
        <w:rPr/>
      </w:r>
      <w:r>
        <w:br w:type="page"/>
      </w:r>
    </w:p>
    <w:p>
      <w:pPr>
        <w:pStyle w:val="TextBody"/>
        <w:jc w:val="both"/>
        <w:rPr/>
      </w:pPr>
      <w:hyperlink w:anchor="bg43901a_main_toc">
        <w:bookmarkStart w:id="4" w:name="page_be43901_1_3"/>
        <w:bookmarkEnd w:id="4"/>
        <w:r>
          <w:rPr>
            <w:rStyle w:val="InternetLink"/>
            <w:rFonts w:ascii="arial" w:hAnsi="arial"/>
            <w:sz w:val="20"/>
          </w:rPr>
          <w:t>Table of Contents</w:t>
        </w:r>
      </w:hyperlink>
      <w:r>
        <w:rPr>
          <w:rFonts w:ascii="arial" w:hAnsi="arial"/>
          <w:sz w:val="20"/>
        </w:rPr>
        <w:t xml:space="preserve"> </w:t>
      </w:r>
    </w:p>
    <w:p>
      <w:pPr>
        <w:pStyle w:val="TextBody"/>
        <w:jc w:val="center"/>
        <w:rPr>
          <w:rFonts w:ascii="arial" w:hAnsi="arial"/>
          <w:b/>
          <w:sz w:val="24"/>
        </w:rPr>
      </w:pPr>
      <w:r>
        <w:rPr>
          <w:rFonts w:ascii="arial" w:hAnsi="arial"/>
          <w:b/>
          <w:sz w:val="24"/>
        </w:rPr>
        <w:t xml:space="preserve">PRINCIPAL FINANCIAL GROUP, INC. </w:t>
      </w:r>
    </w:p>
    <w:p>
      <w:pPr>
        <w:pStyle w:val="TextBody"/>
        <w:jc w:val="center"/>
        <w:rPr>
          <w:rFonts w:ascii="arial" w:hAnsi="arial"/>
          <w:b/>
          <w:sz w:val="24"/>
        </w:rPr>
      </w:pPr>
      <w:r>
        <w:rPr>
          <w:rFonts w:ascii="arial" w:hAnsi="arial"/>
          <w:b/>
          <w:sz w:val="24"/>
        </w:rPr>
        <w:t>NOTICE OF ANNUAL MEETING OF SHAREHOLDERS</w:t>
      </w:r>
    </w:p>
    <w:p>
      <w:pPr>
        <w:pStyle w:val="TextBody"/>
        <w:jc w:val="center"/>
        <w:rPr>
          <w:rFonts w:ascii="arial" w:hAnsi="arial"/>
          <w:b/>
          <w:sz w:val="20"/>
        </w:rPr>
      </w:pPr>
      <w:r>
        <w:rPr>
          <w:rFonts w:ascii="arial" w:hAnsi="arial"/>
          <w:b/>
          <w:sz w:val="20"/>
        </w:rPr>
        <w:t xml:space="preserve">May 20, 2014 </w:t>
      </w:r>
    </w:p>
    <w:p>
      <w:pPr>
        <w:pStyle w:val="HorizontalLine"/>
        <w:pBdr>
          <w:bottom w:val="single" w:sz="6" w:space="0" w:color="000000"/>
        </w:pBdr>
        <w:ind w:left="3725" w:right="3725" w:hanging="0"/>
        <w:rPr/>
      </w:pPr>
      <w:r>
        <w:rPr/>
      </w:r>
    </w:p>
    <w:p>
      <w:pPr>
        <w:pStyle w:val="TextBody"/>
        <w:rPr>
          <w:b/>
          <w:sz w:val="20"/>
        </w:rPr>
      </w:pPr>
      <w:r>
        <w:rPr>
          <w:b/>
          <w:sz w:val="20"/>
        </w:rPr>
      </w:r>
    </w:p>
    <w:p>
      <w:pPr>
        <w:pStyle w:val="TextBody"/>
        <w:jc w:val="both"/>
        <w:rPr/>
      </w:pPr>
      <w:r>
        <w:rPr/>
        <w:t>              </w:t>
      </w:r>
      <w:r>
        <w:rPr>
          <w:rFonts w:ascii="arial" w:hAnsi="arial"/>
          <w:sz w:val="20"/>
        </w:rPr>
        <w:t xml:space="preserve">The annual meeting of shareholders of Principal Financial Group, Inc. (the "Company") will be held at 711 High Street, Des Moines, Iowa, on Tuesday, May 20, 2014, at 9:00 a.m., Central Daylight Time. Matters to be voted on are: </w:t>
      </w:r>
    </w:p>
    <w:p>
      <w:pPr>
        <w:pStyle w:val="ListHeading"/>
        <w:numPr>
          <w:ilvl w:val="0"/>
          <w:numId w:val="0"/>
        </w:numPr>
        <w:spacing w:before="0" w:after="0"/>
        <w:ind w:left="1414" w:right="0" w:hanging="0"/>
        <w:rPr>
          <w:rFonts w:ascii="arial" w:hAnsi="arial"/>
          <w:sz w:val="20"/>
        </w:rPr>
      </w:pPr>
      <w:r>
        <w:rPr>
          <w:rFonts w:ascii="arial" w:hAnsi="arial"/>
          <w:sz w:val="20"/>
        </w:rPr>
        <w:t>1.</w:t>
      </w:r>
    </w:p>
    <w:p>
      <w:pPr>
        <w:pStyle w:val="ListContents"/>
        <w:numPr>
          <w:ilvl w:val="0"/>
          <w:numId w:val="0"/>
        </w:numPr>
        <w:spacing w:before="0" w:after="283"/>
        <w:ind w:left="1981" w:right="0" w:hanging="0"/>
        <w:jc w:val="both"/>
        <w:rPr>
          <w:rFonts w:ascii="arial" w:hAnsi="arial"/>
          <w:sz w:val="20"/>
        </w:rPr>
      </w:pPr>
      <w:r>
        <w:rPr>
          <w:rFonts w:ascii="arial" w:hAnsi="arial"/>
          <w:sz w:val="20"/>
        </w:rPr>
        <w:t xml:space="preserve">Election of four Class I Directors; </w:t>
      </w:r>
    </w:p>
    <w:p>
      <w:pPr>
        <w:pStyle w:val="ListHeading"/>
        <w:numPr>
          <w:ilvl w:val="0"/>
          <w:numId w:val="0"/>
        </w:numPr>
        <w:spacing w:before="0" w:after="0"/>
        <w:ind w:left="1414" w:right="0" w:hanging="0"/>
        <w:rPr>
          <w:rFonts w:ascii="arial" w:hAnsi="arial"/>
          <w:sz w:val="20"/>
        </w:rPr>
      </w:pPr>
      <w:r>
        <w:rPr>
          <w:rFonts w:ascii="arial" w:hAnsi="arial"/>
          <w:sz w:val="20"/>
        </w:rPr>
        <w:t>2.</w:t>
      </w:r>
    </w:p>
    <w:p>
      <w:pPr>
        <w:pStyle w:val="ListContents"/>
        <w:numPr>
          <w:ilvl w:val="0"/>
          <w:numId w:val="0"/>
        </w:numPr>
        <w:spacing w:before="0" w:after="283"/>
        <w:ind w:left="1981" w:right="0" w:hanging="0"/>
        <w:jc w:val="both"/>
        <w:rPr>
          <w:rFonts w:ascii="arial" w:hAnsi="arial"/>
          <w:sz w:val="20"/>
        </w:rPr>
      </w:pPr>
      <w:r>
        <w:rPr>
          <w:rFonts w:ascii="arial" w:hAnsi="arial"/>
          <w:sz w:val="20"/>
        </w:rPr>
        <w:t xml:space="preserve">Approval of the Principal Financial Group, Inc. 2014 Directors Stock Plan; </w:t>
      </w:r>
    </w:p>
    <w:p>
      <w:pPr>
        <w:pStyle w:val="ListHeading"/>
        <w:numPr>
          <w:ilvl w:val="0"/>
          <w:numId w:val="0"/>
        </w:numPr>
        <w:spacing w:before="0" w:after="0"/>
        <w:ind w:left="1414" w:right="0" w:hanging="0"/>
        <w:rPr>
          <w:rFonts w:ascii="arial" w:hAnsi="arial"/>
          <w:sz w:val="20"/>
        </w:rPr>
      </w:pPr>
      <w:r>
        <w:rPr>
          <w:rFonts w:ascii="arial" w:hAnsi="arial"/>
          <w:sz w:val="20"/>
        </w:rPr>
        <w:t>3.</w:t>
      </w:r>
    </w:p>
    <w:p>
      <w:pPr>
        <w:pStyle w:val="ListContents"/>
        <w:numPr>
          <w:ilvl w:val="0"/>
          <w:numId w:val="0"/>
        </w:numPr>
        <w:spacing w:before="0" w:after="283"/>
        <w:ind w:left="1981" w:right="0" w:hanging="0"/>
        <w:jc w:val="both"/>
        <w:rPr>
          <w:rFonts w:ascii="arial" w:hAnsi="arial"/>
          <w:sz w:val="20"/>
        </w:rPr>
      </w:pPr>
      <w:r>
        <w:rPr>
          <w:rFonts w:ascii="arial" w:hAnsi="arial"/>
          <w:sz w:val="20"/>
        </w:rPr>
        <w:t xml:space="preserve">Approval of the Principal Financial Group 2014 Stock Incentive Plan; </w:t>
      </w:r>
    </w:p>
    <w:p>
      <w:pPr>
        <w:pStyle w:val="ListHeading"/>
        <w:numPr>
          <w:ilvl w:val="0"/>
          <w:numId w:val="0"/>
        </w:numPr>
        <w:spacing w:before="0" w:after="0"/>
        <w:ind w:left="1414" w:right="0" w:hanging="0"/>
        <w:rPr>
          <w:rFonts w:ascii="arial" w:hAnsi="arial"/>
          <w:sz w:val="20"/>
        </w:rPr>
      </w:pPr>
      <w:r>
        <w:rPr>
          <w:rFonts w:ascii="arial" w:hAnsi="arial"/>
          <w:sz w:val="20"/>
        </w:rPr>
        <w:t>4.</w:t>
      </w:r>
    </w:p>
    <w:p>
      <w:pPr>
        <w:pStyle w:val="ListContents"/>
        <w:numPr>
          <w:ilvl w:val="0"/>
          <w:numId w:val="0"/>
        </w:numPr>
        <w:spacing w:before="0" w:after="283"/>
        <w:ind w:left="1981" w:right="0" w:hanging="0"/>
        <w:jc w:val="both"/>
        <w:rPr>
          <w:rFonts w:ascii="arial" w:hAnsi="arial"/>
          <w:sz w:val="20"/>
        </w:rPr>
      </w:pPr>
      <w:r>
        <w:rPr>
          <w:rFonts w:ascii="arial" w:hAnsi="arial"/>
          <w:sz w:val="20"/>
        </w:rPr>
        <w:t xml:space="preserve">An advisory vote to approve named executive officer compensation; </w:t>
      </w:r>
    </w:p>
    <w:p>
      <w:pPr>
        <w:pStyle w:val="ListHeading"/>
        <w:numPr>
          <w:ilvl w:val="0"/>
          <w:numId w:val="0"/>
        </w:numPr>
        <w:spacing w:before="0" w:after="0"/>
        <w:ind w:left="1414" w:right="0" w:hanging="0"/>
        <w:rPr>
          <w:rFonts w:ascii="arial" w:hAnsi="arial"/>
          <w:sz w:val="20"/>
        </w:rPr>
      </w:pPr>
      <w:r>
        <w:rPr>
          <w:rFonts w:ascii="arial" w:hAnsi="arial"/>
          <w:sz w:val="20"/>
        </w:rPr>
        <w:t>5.</w:t>
      </w:r>
    </w:p>
    <w:p>
      <w:pPr>
        <w:pStyle w:val="ListContents"/>
        <w:numPr>
          <w:ilvl w:val="0"/>
          <w:numId w:val="0"/>
        </w:numPr>
        <w:spacing w:before="0" w:after="283"/>
        <w:ind w:left="1981" w:right="0" w:hanging="0"/>
        <w:jc w:val="both"/>
        <w:rPr>
          <w:rFonts w:ascii="arial" w:hAnsi="arial"/>
          <w:sz w:val="20"/>
        </w:rPr>
      </w:pPr>
      <w:r>
        <w:rPr>
          <w:rFonts w:ascii="arial" w:hAnsi="arial"/>
          <w:sz w:val="20"/>
        </w:rPr>
        <w:t xml:space="preserve">Ratification of the appointment of Ernst &amp; Young LLP as the Company's independent auditors for the year ending December 31, 2014; and </w:t>
      </w:r>
    </w:p>
    <w:p>
      <w:pPr>
        <w:pStyle w:val="ListHeading"/>
        <w:numPr>
          <w:ilvl w:val="0"/>
          <w:numId w:val="0"/>
        </w:numPr>
        <w:spacing w:before="0" w:after="0"/>
        <w:ind w:left="1414" w:right="0" w:hanging="0"/>
        <w:rPr>
          <w:rFonts w:ascii="arial" w:hAnsi="arial"/>
          <w:sz w:val="20"/>
        </w:rPr>
      </w:pPr>
      <w:r>
        <w:rPr>
          <w:rFonts w:ascii="arial" w:hAnsi="arial"/>
          <w:sz w:val="20"/>
        </w:rPr>
        <w:t>6.</w:t>
      </w:r>
    </w:p>
    <w:p>
      <w:pPr>
        <w:pStyle w:val="ListContents"/>
        <w:numPr>
          <w:ilvl w:val="0"/>
          <w:numId w:val="0"/>
        </w:numPr>
        <w:spacing w:before="0" w:after="283"/>
        <w:ind w:left="1981" w:right="0" w:hanging="0"/>
        <w:jc w:val="both"/>
        <w:rPr>
          <w:rFonts w:ascii="arial" w:hAnsi="arial"/>
          <w:sz w:val="20"/>
        </w:rPr>
      </w:pPr>
      <w:r>
        <w:rPr>
          <w:rFonts w:ascii="arial" w:hAnsi="arial"/>
          <w:sz w:val="20"/>
        </w:rPr>
        <w:t xml:space="preserve">Such other matters as may properly come before the meeting. </w:t>
      </w:r>
    </w:p>
    <w:p>
      <w:pPr>
        <w:pStyle w:val="TextBody"/>
        <w:jc w:val="both"/>
        <w:rPr/>
      </w:pPr>
      <w:r>
        <w:rPr/>
        <w:t>              </w:t>
      </w:r>
      <w:r>
        <w:rPr>
          <w:rFonts w:ascii="arial" w:hAnsi="arial"/>
          <w:sz w:val="20"/>
        </w:rPr>
        <w:t xml:space="preserve">These items are fully described in the proxy statement, which is part of this notice. The Company has not received notice of other matters that may be properly presented at the annual meeting. </w:t>
      </w:r>
    </w:p>
    <w:p>
      <w:pPr>
        <w:pStyle w:val="TextBody"/>
        <w:jc w:val="both"/>
        <w:rPr/>
      </w:pPr>
      <w:r>
        <w:rPr/>
        <w:t>              </w:t>
      </w:r>
      <w:r>
        <w:rPr>
          <w:rFonts w:ascii="arial" w:hAnsi="arial"/>
          <w:sz w:val="20"/>
        </w:rPr>
        <w:t>Shareholders of record at the close of business on March 26, 2014, are entitled to vote at the meeting. It is important that your shares be represented and voted at the meeting. Whether or not you plan to attend the meeting, please vote in one of the following ways:</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By telephone: call the toll free telephone number shown on the proxy or voting instruction card or the instructions in the email message that notified you of the availability of the proxy materials;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Through the Internet: visit the website noted below and in the notice of Internet availability of proxy materials shareholders received by mail, or on the proxy or voting instruction card, or in the instructions in the email message that notified you of the availability of the proxy materials; or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Complete, sign and promptly return a proxy or voting instruction card in the postage paid envelope provided. </w:t>
      </w:r>
    </w:p>
    <w:p>
      <w:pPr>
        <w:pStyle w:val="TextBody"/>
        <w:jc w:val="both"/>
        <w:rPr/>
      </w:pPr>
      <w:r>
        <w:rPr/>
        <w:t>              </w:t>
      </w:r>
      <w:r>
        <w:rPr>
          <w:rFonts w:ascii="arial" w:hAnsi="arial"/>
          <w:sz w:val="20"/>
        </w:rPr>
        <w:t xml:space="preserve">Shareholders will need to register at the meeting and present photo identification to attend the meeting. If your shares are not registered in your name (for example, you hold the shares through an account with your stockbroker), you will need to bring proof of your ownership of those shares to the meeting in order to register. You should ask the broker, bank or other institution that holds your shares to provide you with either a copy of an account statement or a letter that shows your ownership of Principal Financial Group, Inc. common stock on March 26, 2014. Please bring that documentation to the meeting to register. </w:t>
      </w:r>
    </w:p>
    <w:tbl>
      <w:tblPr>
        <w:tblW w:w="5000" w:type="pct"/>
        <w:jc w:val="center"/>
        <w:tblInd w:w="0" w:type="dxa"/>
        <w:tblCellMar>
          <w:top w:w="0" w:type="dxa"/>
          <w:left w:w="0" w:type="dxa"/>
          <w:bottom w:w="0" w:type="dxa"/>
          <w:right w:w="0" w:type="dxa"/>
        </w:tblCellMar>
      </w:tblPr>
      <w:tblGrid>
        <w:gridCol w:w="5072"/>
        <w:gridCol w:w="60"/>
        <w:gridCol w:w="5073"/>
      </w:tblGrid>
      <w:tr>
        <w:trPr/>
        <w:tc>
          <w:tcPr>
            <w:tcW w:w="507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073"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tcPr>
          <w:p>
            <w:pPr>
              <w:pStyle w:val="TableContents"/>
              <w:spacing w:before="0" w:after="283"/>
              <w:rPr/>
            </w:pPr>
            <w:r>
              <w:rPr/>
              <w:t> </w:t>
            </w:r>
          </w:p>
        </w:tc>
        <w:tc>
          <w:tcPr>
            <w:tcW w:w="60" w:type="dxa"/>
            <w:tcBorders/>
            <w:shd w:fill="auto" w:val="clear"/>
          </w:tcPr>
          <w:p>
            <w:pPr>
              <w:pStyle w:val="TableContents"/>
              <w:spacing w:before="0" w:after="283"/>
              <w:rPr/>
            </w:pPr>
            <w:r>
              <w:rPr/>
              <w:t> </w:t>
            </w:r>
          </w:p>
        </w:tc>
        <w:tc>
          <w:tcPr>
            <w:tcW w:w="5073" w:type="dxa"/>
            <w:tcBorders/>
            <w:shd w:fill="auto" w:val="clear"/>
          </w:tcPr>
          <w:p>
            <w:pPr>
              <w:pStyle w:val="TableContents"/>
              <w:spacing w:before="0" w:after="283"/>
              <w:rPr>
                <w:rFonts w:ascii="arial" w:hAnsi="arial"/>
                <w:sz w:val="20"/>
              </w:rPr>
            </w:pPr>
            <w:r>
              <w:rPr>
                <w:rFonts w:ascii="arial" w:hAnsi="arial"/>
                <w:sz w:val="20"/>
              </w:rPr>
              <w:t>By Order of the Board of Directors</w:t>
            </w:r>
          </w:p>
        </w:tc>
      </w:tr>
      <w:tr>
        <w:trPr/>
        <w:tc>
          <w:tcPr>
            <w:tcW w:w="5072" w:type="dxa"/>
            <w:tcBorders/>
            <w:shd w:fill="auto" w:val="clear"/>
          </w:tcPr>
          <w:p>
            <w:pPr>
              <w:pStyle w:val="TableContents"/>
              <w:spacing w:before="0" w:after="283"/>
              <w:rPr>
                <w:rFonts w:ascii="arial" w:hAnsi="arial"/>
                <w:sz w:val="20"/>
              </w:rPr>
            </w:pPr>
            <w:r>
              <w:rPr>
                <w:rFonts w:ascii="arial" w:hAnsi="arial"/>
                <w:sz w:val="20"/>
              </w:rPr>
              <w:br/>
              <w:t> </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5073" w:type="dxa"/>
            <w:tcBorders/>
            <w:shd w:fill="auto" w:val="clear"/>
          </w:tcPr>
          <w:p>
            <w:pPr>
              <w:pStyle w:val="TableContents"/>
              <w:spacing w:before="0" w:after="283"/>
              <w:rPr>
                <w:rFonts w:ascii="arial" w:hAnsi="arial"/>
              </w:rPr>
            </w:pPr>
            <w:r>
              <w:rPr>
                <w:rFonts w:ascii="arial" w:hAnsi="arial"/>
              </w:rPr>
              <w:br/>
              <w:br/>
            </w:r>
            <w:r>
              <w:rPr>
                <w:rFonts w:ascii="arial" w:hAnsi="arial"/>
              </w:rPr>
              <w:drawing>
                <wp:inline distT="0" distB="0" distL="0" distR="0">
                  <wp:extent cx="1628775" cy="49530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1628775" cy="495300"/>
                          </a:xfrm>
                          <a:prstGeom prst="rect">
                            <a:avLst/>
                          </a:prstGeom>
                        </pic:spPr>
                      </pic:pic>
                    </a:graphicData>
                  </a:graphic>
                </wp:inline>
              </w:drawing>
            </w:r>
            <w:r>
              <w:rPr>
                <w:rFonts w:ascii="arial" w:hAnsi="arial"/>
              </w:rPr>
              <w:t xml:space="preserve"> </w:t>
            </w:r>
          </w:p>
        </w:tc>
      </w:tr>
      <w:tr>
        <w:trPr/>
        <w:tc>
          <w:tcPr>
            <w:tcW w:w="5072" w:type="dxa"/>
            <w:tcBorders/>
            <w:shd w:fill="auto" w:val="clear"/>
          </w:tcPr>
          <w:p>
            <w:pPr>
              <w:pStyle w:val="TableContents"/>
              <w:spacing w:before="0" w:after="283"/>
              <w:rPr/>
            </w:pPr>
            <w:r>
              <w:rPr/>
              <w:t> </w:t>
            </w:r>
          </w:p>
        </w:tc>
        <w:tc>
          <w:tcPr>
            <w:tcW w:w="60" w:type="dxa"/>
            <w:tcBorders/>
            <w:shd w:fill="auto" w:val="clear"/>
          </w:tcPr>
          <w:p>
            <w:pPr>
              <w:pStyle w:val="TableContents"/>
              <w:spacing w:before="0" w:after="283"/>
              <w:rPr/>
            </w:pPr>
            <w:r>
              <w:rPr/>
              <w:t> </w:t>
            </w:r>
          </w:p>
        </w:tc>
        <w:tc>
          <w:tcPr>
            <w:tcW w:w="5073" w:type="dxa"/>
            <w:tcBorders/>
            <w:shd w:fill="auto" w:val="clear"/>
          </w:tcPr>
          <w:p>
            <w:pPr>
              <w:pStyle w:val="TableContents"/>
              <w:spacing w:before="0" w:after="283"/>
              <w:rPr>
                <w:rFonts w:ascii="arial" w:hAnsi="arial"/>
              </w:rPr>
            </w:pPr>
            <w:r>
              <w:rPr>
                <w:rFonts w:ascii="arial" w:hAnsi="arial"/>
                <w:sz w:val="20"/>
              </w:rPr>
              <w:t>KAREN E. SHAFF</w:t>
            </w:r>
            <w:r>
              <w:rPr>
                <w:rFonts w:ascii="arial" w:hAnsi="arial"/>
                <w:i/>
                <w:sz w:val="20"/>
              </w:rPr>
              <w:br/>
              <w:t>Executive Vice President, General Counsel and Secretary</w:t>
            </w:r>
          </w:p>
        </w:tc>
      </w:tr>
      <w:tr>
        <w:trPr/>
        <w:tc>
          <w:tcPr>
            <w:tcW w:w="5072" w:type="dxa"/>
            <w:tcBorders/>
            <w:shd w:fill="auto" w:val="clear"/>
          </w:tcPr>
          <w:p>
            <w:pPr>
              <w:pStyle w:val="TableContents"/>
              <w:spacing w:before="0" w:after="283"/>
              <w:rPr>
                <w:rFonts w:ascii="arial" w:hAnsi="arial"/>
                <w:sz w:val="20"/>
              </w:rPr>
            </w:pPr>
            <w:r>
              <w:rPr>
                <w:rFonts w:ascii="arial" w:hAnsi="arial"/>
                <w:sz w:val="20"/>
              </w:rPr>
              <w:t>April 7, 2014</w:t>
            </w:r>
          </w:p>
        </w:tc>
        <w:tc>
          <w:tcPr>
            <w:tcW w:w="60" w:type="dxa"/>
            <w:tcBorders/>
            <w:shd w:fill="auto" w:val="clear"/>
          </w:tcPr>
          <w:p>
            <w:pPr>
              <w:pStyle w:val="TableContents"/>
              <w:spacing w:before="0" w:after="283"/>
              <w:rPr/>
            </w:pPr>
            <w:r>
              <w:rPr/>
              <w:t> </w:t>
            </w:r>
          </w:p>
        </w:tc>
        <w:tc>
          <w:tcPr>
            <w:tcW w:w="5073" w:type="dxa"/>
            <w:tcBorders/>
            <w:shd w:fill="auto" w:val="clear"/>
          </w:tcPr>
          <w:p>
            <w:pPr>
              <w:pStyle w:val="TableContents"/>
              <w:spacing w:before="0" w:after="283"/>
              <w:rPr/>
            </w:pPr>
            <w:r>
              <w:rPr/>
              <w:t> </w:t>
            </w:r>
          </w:p>
        </w:tc>
      </w:tr>
      <w:tr>
        <w:trPr/>
        <w:tc>
          <w:tcPr>
            <w:tcW w:w="5072" w:type="dxa"/>
            <w:tcBorders/>
            <w:shd w:fill="auto" w:val="clear"/>
          </w:tcPr>
          <w:p>
            <w:pPr>
              <w:pStyle w:val="TableContents"/>
              <w:spacing w:before="0" w:after="283"/>
              <w:rPr/>
            </w:pPr>
            <w:r>
              <w:rPr/>
              <w:t> </w:t>
            </w:r>
          </w:p>
        </w:tc>
        <w:tc>
          <w:tcPr>
            <w:tcW w:w="60" w:type="dxa"/>
            <w:tcBorders/>
            <w:shd w:fill="auto" w:val="clear"/>
          </w:tcPr>
          <w:p>
            <w:pPr>
              <w:pStyle w:val="TableContents"/>
              <w:spacing w:before="0" w:after="283"/>
              <w:rPr/>
            </w:pPr>
            <w:r>
              <w:rPr/>
              <w:t> </w:t>
            </w:r>
          </w:p>
        </w:tc>
        <w:tc>
          <w:tcPr>
            <w:tcW w:w="5073" w:type="dxa"/>
            <w:tcBorders/>
            <w:shd w:fill="auto" w:val="clear"/>
          </w:tcPr>
          <w:p>
            <w:pPr>
              <w:pStyle w:val="TableContents"/>
              <w:spacing w:before="0" w:after="283"/>
              <w:rPr>
                <w:rFonts w:ascii="arial" w:hAnsi="arial"/>
              </w:rPr>
            </w:pPr>
            <w:r>
              <w:rPr>
                <w:rFonts w:ascii="arial" w:hAnsi="arial"/>
                <w:b/>
                <w:sz w:val="20"/>
              </w:rPr>
              <w:t>Important Notice Regarding Availability of Proxy Materials for the Shareholder Meeting to be held on May 20, 2014.</w:t>
            </w:r>
            <w:r>
              <w:rPr>
                <w:rFonts w:ascii="arial" w:hAnsi="arial"/>
              </w:rPr>
              <w:t xml:space="preserve"> </w:t>
            </w:r>
            <w:r>
              <w:rPr>
                <w:rFonts w:ascii="arial" w:hAnsi="arial"/>
                <w:sz w:val="20"/>
              </w:rPr>
              <w:t xml:space="preserve">The 2013 Annual Report, 2014 Proxy Statement and other proxy materials are available at </w:t>
            </w:r>
            <w:r>
              <w:rPr>
                <w:rFonts w:ascii="arial" w:hAnsi="arial"/>
                <w:i/>
                <w:sz w:val="20"/>
              </w:rPr>
              <w:t>www.investorvote.com</w:t>
            </w:r>
            <w:r>
              <w:rPr>
                <w:rFonts w:ascii="arial" w:hAnsi="arial"/>
                <w:sz w:val="20"/>
              </w:rPr>
              <w:t xml:space="preserve">. Your vote is important! Please take a moment to vote by Internet, telephone or proxy card as explained in the </w:t>
            </w:r>
            <w:r>
              <w:rPr>
                <w:rFonts w:ascii="arial" w:hAnsi="arial"/>
                <w:i/>
                <w:sz w:val="20"/>
              </w:rPr>
              <w:t>How Do I Vote</w:t>
            </w:r>
            <w:r>
              <w:rPr>
                <w:rFonts w:ascii="arial" w:hAnsi="arial"/>
              </w:rPr>
              <w:t xml:space="preserve"> </w:t>
            </w:r>
            <w:r>
              <w:rPr>
                <w:rFonts w:ascii="arial" w:hAnsi="arial"/>
                <w:sz w:val="20"/>
              </w:rPr>
              <w:t>sections of this document.</w:t>
            </w:r>
          </w:p>
        </w:tc>
      </w:tr>
    </w:tbl>
    <w:p>
      <w:pPr>
        <w:pStyle w:val="TextBody"/>
        <w:jc w:val="center"/>
        <w:rPr>
          <w:rFonts w:ascii="arial" w:hAnsi="arial"/>
          <w:sz w:val="20"/>
        </w:rPr>
      </w:pPr>
      <w:r>
        <w:rPr>
          <w:rFonts w:ascii="arial" w:hAnsi="arial"/>
          <w:sz w:val="20"/>
        </w:rPr>
        <w:t>3</w:t>
      </w:r>
    </w:p>
    <w:p>
      <w:pPr>
        <w:pStyle w:val="HorizontalLine"/>
        <w:pBdr>
          <w:bottom w:val="single" w:sz="20" w:space="0" w:color="808080"/>
        </w:pBdr>
        <w:rPr/>
      </w:pPr>
      <w:r>
        <w:rPr/>
      </w:r>
      <w:r>
        <w:br w:type="page"/>
      </w:r>
    </w:p>
    <w:p>
      <w:pPr>
        <w:pStyle w:val="TextBody"/>
        <w:jc w:val="both"/>
        <w:rPr/>
      </w:pPr>
      <w:hyperlink w:anchor="bg43901a_main_toc">
        <w:bookmarkStart w:id="5" w:name="page_bg43901_1_4"/>
        <w:bookmarkEnd w:id="5"/>
        <w:r>
          <w:rPr>
            <w:rStyle w:val="InternetLink"/>
            <w:rFonts w:ascii="arial" w:hAnsi="arial"/>
            <w:sz w:val="20"/>
          </w:rPr>
          <w:t>Table of Contents</w:t>
        </w:r>
      </w:hyperlink>
      <w:r>
        <w:rPr>
          <w:rFonts w:ascii="arial" w:hAnsi="arial"/>
          <w:sz w:val="20"/>
        </w:rPr>
        <w:t xml:space="preserve"> </w:t>
      </w:r>
    </w:p>
    <w:p>
      <w:pPr>
        <w:pStyle w:val="TextBody"/>
        <w:jc w:val="center"/>
        <w:rPr>
          <w:rFonts w:ascii="arial" w:hAnsi="arial"/>
        </w:rPr>
      </w:pPr>
      <w:bookmarkStart w:id="6" w:name="bg43901_table_of_contents"/>
      <w:bookmarkStart w:id="7" w:name="BG43901A_main_toc"/>
      <w:bookmarkEnd w:id="6"/>
      <w:bookmarkEnd w:id="7"/>
      <w:r>
        <w:rPr>
          <w:rFonts w:ascii="arial" w:hAnsi="arial"/>
          <w:sz w:val="20"/>
        </w:rPr>
        <w:br/>
      </w:r>
      <w:r>
        <w:rPr>
          <w:rFonts w:ascii="arial" w:hAnsi="arial"/>
          <w:b/>
          <w:sz w:val="20"/>
        </w:rPr>
        <w:t xml:space="preserve">TABLE OF CONTENTS </w:t>
      </w:r>
    </w:p>
    <w:p>
      <w:pPr>
        <w:pStyle w:val="Normal"/>
        <w:spacing w:before="0" w:after="0"/>
        <w:rPr>
          <w:sz w:val="4"/>
          <w:szCs w:val="4"/>
        </w:rPr>
      </w:pPr>
      <w:r>
        <w:rPr>
          <w:sz w:val="4"/>
          <w:szCs w:val="4"/>
        </w:rPr>
      </w:r>
      <w:bookmarkStart w:id="8" w:name="BG43901_TOC"/>
      <w:bookmarkStart w:id="9" w:name="BG43901_TOC"/>
      <w:bookmarkEnd w:id="9"/>
    </w:p>
    <w:tbl>
      <w:tblPr>
        <w:tblW w:w="5000" w:type="pct"/>
        <w:jc w:val="center"/>
        <w:tblInd w:w="0" w:type="dxa"/>
        <w:tblCellMar>
          <w:top w:w="0" w:type="dxa"/>
          <w:left w:w="0" w:type="dxa"/>
          <w:bottom w:w="0" w:type="dxa"/>
          <w:right w:w="0" w:type="dxa"/>
        </w:tblCellMar>
      </w:tblPr>
      <w:tblGrid>
        <w:gridCol w:w="9742"/>
        <w:gridCol w:w="185"/>
        <w:gridCol w:w="278"/>
      </w:tblGrid>
      <w:tr>
        <w:trPr/>
        <w:tc>
          <w:tcPr>
            <w:tcW w:w="9742" w:type="dxa"/>
            <w:tcBorders/>
            <w:shd w:fill="auto" w:val="clear"/>
            <w:vAlign w:val="center"/>
          </w:tcPr>
          <w:p>
            <w:pPr>
              <w:pStyle w:val="TableContents"/>
              <w:spacing w:before="0" w:after="283"/>
              <w:rPr>
                <w:sz w:val="4"/>
                <w:szCs w:val="4"/>
              </w:rPr>
            </w:pPr>
            <w:r>
              <w:rPr>
                <w:sz w:val="4"/>
                <w:szCs w:val="4"/>
              </w:rPr>
            </w:r>
          </w:p>
        </w:tc>
        <w:tc>
          <w:tcPr>
            <w:tcW w:w="185" w:type="dxa"/>
            <w:tcBorders/>
            <w:shd w:fill="auto" w:val="clear"/>
            <w:vAlign w:val="center"/>
          </w:tcPr>
          <w:p>
            <w:pPr>
              <w:pStyle w:val="TableContents"/>
              <w:spacing w:before="0" w:after="283"/>
              <w:rPr>
                <w:sz w:val="4"/>
                <w:szCs w:val="4"/>
              </w:rPr>
            </w:pPr>
            <w:r>
              <w:rPr>
                <w:sz w:val="4"/>
                <w:szCs w:val="4"/>
              </w:rPr>
            </w:r>
          </w:p>
        </w:tc>
        <w:tc>
          <w:tcPr>
            <w:tcW w:w="278" w:type="dxa"/>
            <w:tcBorders/>
            <w:shd w:fill="auto" w:val="clear"/>
            <w:vAlign w:val="center"/>
          </w:tcPr>
          <w:p>
            <w:pPr>
              <w:pStyle w:val="TableContents"/>
              <w:spacing w:before="0" w:after="283"/>
              <w:rPr>
                <w:sz w:val="4"/>
                <w:szCs w:val="4"/>
              </w:rPr>
            </w:pPr>
            <w:r>
              <w:rPr>
                <w:sz w:val="4"/>
                <w:szCs w:val="4"/>
              </w:rPr>
            </w:r>
          </w:p>
        </w:tc>
      </w:tr>
      <w:tr>
        <w:trPr/>
        <w:tc>
          <w:tcPr>
            <w:tcW w:w="9742" w:type="dxa"/>
            <w:tcBorders/>
            <w:shd w:fill="auto" w:val="clear"/>
          </w:tcPr>
          <w:p>
            <w:pPr>
              <w:pStyle w:val="TableContents"/>
              <w:spacing w:before="0" w:after="283"/>
              <w:rPr/>
            </w:pPr>
            <w:hyperlink w:anchor="de43901_questions_and_answers_about_the_annual_meeting">
              <w:r>
                <w:rPr>
                  <w:rStyle w:val="InternetLink"/>
                  <w:rFonts w:ascii="arial" w:hAnsi="arial"/>
                  <w:sz w:val="20"/>
                </w:rPr>
                <w:t>Questions and Answers About the Annual Meeting</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de43901_questions_and_answers_about_the_annual_meeting">
              <w:r>
                <w:rPr>
                  <w:rStyle w:val="InternetLink"/>
                  <w:rFonts w:ascii="arial" w:hAnsi="arial"/>
                  <w:sz w:val="20"/>
                </w:rPr>
                <w:t>5</w:t>
              </w:r>
            </w:hyperlink>
          </w:p>
        </w:tc>
      </w:tr>
      <w:tr>
        <w:trPr/>
        <w:tc>
          <w:tcPr>
            <w:tcW w:w="9742" w:type="dxa"/>
            <w:tcBorders/>
            <w:shd w:fill="auto" w:val="clear"/>
          </w:tcPr>
          <w:p>
            <w:pPr>
              <w:pStyle w:val="TableContents"/>
              <w:spacing w:before="0" w:after="283"/>
              <w:rPr/>
            </w:pPr>
            <w:hyperlink w:anchor="Proposal_One">
              <w:r>
                <w:rPr>
                  <w:rStyle w:val="InternetLink"/>
                  <w:rFonts w:ascii="arial" w:hAnsi="arial"/>
                  <w:sz w:val="20"/>
                </w:rPr>
                <w:t>Proposal One  Election of Directors</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Proposal_One">
              <w:r>
                <w:rPr>
                  <w:rStyle w:val="InternetLink"/>
                  <w:rFonts w:ascii="arial" w:hAnsi="arial"/>
                  <w:sz w:val="20"/>
                </w:rPr>
                <w:t>9</w:t>
              </w:r>
            </w:hyperlink>
          </w:p>
        </w:tc>
      </w:tr>
      <w:tr>
        <w:trPr/>
        <w:tc>
          <w:tcPr>
            <w:tcW w:w="9742" w:type="dxa"/>
            <w:tcBorders/>
            <w:shd w:fill="auto" w:val="clear"/>
          </w:tcPr>
          <w:p>
            <w:pPr>
              <w:pStyle w:val="TableContents"/>
              <w:spacing w:before="0" w:after="283"/>
              <w:rPr/>
            </w:pPr>
            <w:hyperlink w:anchor="dk43901_corporate_governance">
              <w:r>
                <w:rPr>
                  <w:rStyle w:val="InternetLink"/>
                  <w:rFonts w:ascii="arial" w:hAnsi="arial"/>
                  <w:sz w:val="20"/>
                </w:rPr>
                <w:t>Corporate Governance</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dk43901_corporate_governance">
              <w:r>
                <w:rPr>
                  <w:rStyle w:val="InternetLink"/>
                  <w:rFonts w:ascii="arial" w:hAnsi="arial"/>
                  <w:sz w:val="20"/>
                </w:rPr>
                <w:t>15</w:t>
              </w:r>
            </w:hyperlink>
          </w:p>
        </w:tc>
      </w:tr>
      <w:tr>
        <w:trPr/>
        <w:tc>
          <w:tcPr>
            <w:tcW w:w="9742" w:type="dxa"/>
            <w:tcBorders/>
            <w:shd w:fill="auto" w:val="clear"/>
          </w:tcPr>
          <w:p>
            <w:pPr>
              <w:pStyle w:val="TableContents"/>
              <w:spacing w:before="0" w:after="283"/>
              <w:ind w:left="400" w:right="0" w:hanging="200"/>
              <w:rPr/>
            </w:pPr>
            <w:hyperlink w:anchor="dk43901_board_leadership_structure">
              <w:r>
                <w:rPr>
                  <w:rStyle w:val="InternetLink"/>
                  <w:rFonts w:ascii="arial" w:hAnsi="arial"/>
                  <w:sz w:val="20"/>
                </w:rPr>
                <w:t>Board Leadership Structure</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dk43901_board_leadership_structure">
              <w:r>
                <w:rPr>
                  <w:rStyle w:val="InternetLink"/>
                  <w:rFonts w:ascii="arial" w:hAnsi="arial"/>
                  <w:sz w:val="20"/>
                </w:rPr>
                <w:t>15</w:t>
              </w:r>
            </w:hyperlink>
          </w:p>
        </w:tc>
      </w:tr>
      <w:tr>
        <w:trPr/>
        <w:tc>
          <w:tcPr>
            <w:tcW w:w="9742" w:type="dxa"/>
            <w:tcBorders/>
            <w:shd w:fill="auto" w:val="clear"/>
          </w:tcPr>
          <w:p>
            <w:pPr>
              <w:pStyle w:val="TableContents"/>
              <w:spacing w:before="0" w:after="283"/>
              <w:ind w:left="400" w:right="0" w:hanging="200"/>
              <w:rPr/>
            </w:pPr>
            <w:hyperlink w:anchor="dk43901_role_of_the_board_in_risk_oversight">
              <w:r>
                <w:rPr>
                  <w:rStyle w:val="InternetLink"/>
                  <w:rFonts w:ascii="arial" w:hAnsi="arial"/>
                  <w:sz w:val="20"/>
                </w:rPr>
                <w:t>Role of the Board of Directors in Risk Oversight</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dk43901_role_of_the_board_in_risk_oversight">
              <w:r>
                <w:rPr>
                  <w:rStyle w:val="InternetLink"/>
                  <w:rFonts w:ascii="arial" w:hAnsi="arial"/>
                  <w:sz w:val="20"/>
                </w:rPr>
                <w:t>15</w:t>
              </w:r>
            </w:hyperlink>
          </w:p>
        </w:tc>
      </w:tr>
      <w:tr>
        <w:trPr/>
        <w:tc>
          <w:tcPr>
            <w:tcW w:w="9742" w:type="dxa"/>
            <w:tcBorders/>
            <w:shd w:fill="auto" w:val="clear"/>
          </w:tcPr>
          <w:p>
            <w:pPr>
              <w:pStyle w:val="TableContents"/>
              <w:spacing w:before="0" w:after="283"/>
              <w:ind w:left="400" w:right="0" w:hanging="200"/>
              <w:rPr/>
            </w:pPr>
            <w:hyperlink w:anchor="dk43901_majority_voting">
              <w:r>
                <w:rPr>
                  <w:rStyle w:val="InternetLink"/>
                  <w:rFonts w:ascii="arial" w:hAnsi="arial"/>
                  <w:sz w:val="20"/>
                </w:rPr>
                <w:t>Majority Voting</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dk43901_majority_voting">
              <w:r>
                <w:rPr>
                  <w:rStyle w:val="InternetLink"/>
                  <w:rFonts w:ascii="arial" w:hAnsi="arial"/>
                  <w:sz w:val="20"/>
                </w:rPr>
                <w:t>16</w:t>
              </w:r>
            </w:hyperlink>
          </w:p>
        </w:tc>
      </w:tr>
      <w:tr>
        <w:trPr/>
        <w:tc>
          <w:tcPr>
            <w:tcW w:w="9742" w:type="dxa"/>
            <w:tcBorders/>
            <w:shd w:fill="auto" w:val="clear"/>
          </w:tcPr>
          <w:p>
            <w:pPr>
              <w:pStyle w:val="TableContents"/>
              <w:spacing w:before="0" w:after="283"/>
              <w:ind w:left="400" w:right="0" w:hanging="200"/>
              <w:rPr/>
            </w:pPr>
            <w:hyperlink w:anchor="dk43901_director_independence">
              <w:r>
                <w:rPr>
                  <w:rStyle w:val="InternetLink"/>
                  <w:rFonts w:ascii="arial" w:hAnsi="arial"/>
                  <w:sz w:val="20"/>
                </w:rPr>
                <w:t>Director Independence</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dk43901_director_independence">
              <w:r>
                <w:rPr>
                  <w:rStyle w:val="InternetLink"/>
                  <w:rFonts w:ascii="arial" w:hAnsi="arial"/>
                  <w:sz w:val="20"/>
                </w:rPr>
                <w:t>16</w:t>
              </w:r>
            </w:hyperlink>
          </w:p>
        </w:tc>
      </w:tr>
      <w:tr>
        <w:trPr/>
        <w:tc>
          <w:tcPr>
            <w:tcW w:w="9742" w:type="dxa"/>
            <w:tcBorders/>
            <w:shd w:fill="auto" w:val="clear"/>
          </w:tcPr>
          <w:p>
            <w:pPr>
              <w:pStyle w:val="TableContents"/>
              <w:spacing w:before="0" w:after="283"/>
              <w:ind w:left="400" w:right="0" w:hanging="200"/>
              <w:rPr/>
            </w:pPr>
            <w:hyperlink w:anchor="dk43901_certain_relationships_and_related_transactions">
              <w:r>
                <w:rPr>
                  <w:rStyle w:val="InternetLink"/>
                  <w:rFonts w:ascii="arial" w:hAnsi="arial"/>
                  <w:sz w:val="20"/>
                </w:rPr>
                <w:t>Certain Relationships and Related Transactions</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dk43901_certain_relationships_and_related_transactions">
              <w:r>
                <w:rPr>
                  <w:rStyle w:val="InternetLink"/>
                  <w:rFonts w:ascii="arial" w:hAnsi="arial"/>
                  <w:sz w:val="20"/>
                </w:rPr>
                <w:t>17</w:t>
              </w:r>
            </w:hyperlink>
          </w:p>
        </w:tc>
      </w:tr>
      <w:tr>
        <w:trPr/>
        <w:tc>
          <w:tcPr>
            <w:tcW w:w="9742" w:type="dxa"/>
            <w:tcBorders/>
            <w:shd w:fill="auto" w:val="clear"/>
          </w:tcPr>
          <w:p>
            <w:pPr>
              <w:pStyle w:val="TableContents"/>
              <w:spacing w:before="0" w:after="283"/>
              <w:ind w:left="400" w:right="0" w:hanging="200"/>
              <w:rPr/>
            </w:pPr>
            <w:hyperlink w:anchor="dk43901_board_meetings">
              <w:r>
                <w:rPr>
                  <w:rStyle w:val="InternetLink"/>
                  <w:rFonts w:ascii="arial" w:hAnsi="arial"/>
                  <w:sz w:val="20"/>
                </w:rPr>
                <w:t>Board Meetings</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dk43901_board_meetings">
              <w:r>
                <w:rPr>
                  <w:rStyle w:val="InternetLink"/>
                  <w:rFonts w:ascii="arial" w:hAnsi="arial"/>
                  <w:sz w:val="20"/>
                </w:rPr>
                <w:t>18</w:t>
              </w:r>
            </w:hyperlink>
          </w:p>
        </w:tc>
      </w:tr>
      <w:tr>
        <w:trPr/>
        <w:tc>
          <w:tcPr>
            <w:tcW w:w="9742" w:type="dxa"/>
            <w:tcBorders/>
            <w:shd w:fill="auto" w:val="clear"/>
          </w:tcPr>
          <w:p>
            <w:pPr>
              <w:pStyle w:val="TableContents"/>
              <w:spacing w:before="0" w:after="283"/>
              <w:ind w:left="400" w:right="0" w:hanging="200"/>
              <w:rPr/>
            </w:pPr>
            <w:hyperlink w:anchor="dk43901_corporate_code_of_business_conduct_and_ethics">
              <w:r>
                <w:rPr>
                  <w:rStyle w:val="InternetLink"/>
                  <w:rFonts w:ascii="arial" w:hAnsi="arial"/>
                  <w:sz w:val="20"/>
                </w:rPr>
                <w:t>Corporate Code of Business Conduct and Ethics</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dk43901_corporate_code_of_business_conduct_and_ethics">
              <w:r>
                <w:rPr>
                  <w:rStyle w:val="InternetLink"/>
                  <w:rFonts w:ascii="arial" w:hAnsi="arial"/>
                  <w:sz w:val="20"/>
                </w:rPr>
                <w:t>18</w:t>
              </w:r>
            </w:hyperlink>
          </w:p>
        </w:tc>
      </w:tr>
      <w:tr>
        <w:trPr/>
        <w:tc>
          <w:tcPr>
            <w:tcW w:w="9742" w:type="dxa"/>
            <w:tcBorders/>
            <w:shd w:fill="auto" w:val="clear"/>
          </w:tcPr>
          <w:p>
            <w:pPr>
              <w:pStyle w:val="TableContents"/>
              <w:spacing w:before="0" w:after="283"/>
              <w:ind w:left="400" w:right="0" w:hanging="200"/>
              <w:rPr/>
            </w:pPr>
            <w:hyperlink w:anchor="dk43901_board_committees">
              <w:r>
                <w:rPr>
                  <w:rStyle w:val="InternetLink"/>
                  <w:rFonts w:ascii="arial" w:hAnsi="arial"/>
                  <w:sz w:val="20"/>
                </w:rPr>
                <w:t>Board Committees</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dk43901_board_committees">
              <w:r>
                <w:rPr>
                  <w:rStyle w:val="InternetLink"/>
                  <w:rFonts w:ascii="arial" w:hAnsi="arial"/>
                  <w:sz w:val="20"/>
                </w:rPr>
                <w:t>18</w:t>
              </w:r>
            </w:hyperlink>
          </w:p>
        </w:tc>
      </w:tr>
      <w:tr>
        <w:trPr/>
        <w:tc>
          <w:tcPr>
            <w:tcW w:w="9742" w:type="dxa"/>
            <w:tcBorders/>
            <w:shd w:fill="auto" w:val="clear"/>
          </w:tcPr>
          <w:p>
            <w:pPr>
              <w:pStyle w:val="TableContents"/>
              <w:spacing w:before="0" w:after="283"/>
              <w:ind w:left="400" w:right="0" w:hanging="200"/>
              <w:rPr/>
            </w:pPr>
            <w:hyperlink w:anchor="dk43901_audit_committee_report">
              <w:r>
                <w:rPr>
                  <w:rStyle w:val="InternetLink"/>
                  <w:rFonts w:ascii="arial" w:hAnsi="arial"/>
                  <w:sz w:val="20"/>
                </w:rPr>
                <w:t>Audit Committee Report</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dk43901_audit_committee_report">
              <w:r>
                <w:rPr>
                  <w:rStyle w:val="InternetLink"/>
                  <w:rFonts w:ascii="arial" w:hAnsi="arial"/>
                  <w:sz w:val="20"/>
                </w:rPr>
                <w:t>20</w:t>
              </w:r>
            </w:hyperlink>
          </w:p>
        </w:tc>
      </w:tr>
      <w:tr>
        <w:trPr/>
        <w:tc>
          <w:tcPr>
            <w:tcW w:w="9742" w:type="dxa"/>
            <w:tcBorders/>
            <w:shd w:fill="auto" w:val="clear"/>
          </w:tcPr>
          <w:p>
            <w:pPr>
              <w:pStyle w:val="TableContents"/>
              <w:spacing w:before="0" w:after="283"/>
              <w:ind w:left="400" w:right="0" w:hanging="200"/>
              <w:rPr/>
            </w:pPr>
            <w:hyperlink w:anchor="dk43901_director_qualifications,_proce__dir04396">
              <w:r>
                <w:rPr>
                  <w:rStyle w:val="InternetLink"/>
                  <w:rFonts w:ascii="arial" w:hAnsi="arial"/>
                  <w:sz w:val="20"/>
                </w:rPr>
                <w:t>Director Qualifications, Process for Identifying and Evaluating Director Candidates and Diversity of the Board</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dk43901_director_qualifications,_proce__dir04396">
              <w:r>
                <w:rPr>
                  <w:rStyle w:val="InternetLink"/>
                  <w:rFonts w:ascii="arial" w:hAnsi="arial"/>
                  <w:sz w:val="20"/>
                </w:rPr>
                <w:t>21</w:t>
              </w:r>
            </w:hyperlink>
          </w:p>
        </w:tc>
      </w:tr>
      <w:tr>
        <w:trPr/>
        <w:tc>
          <w:tcPr>
            <w:tcW w:w="9742" w:type="dxa"/>
            <w:tcBorders/>
            <w:shd w:fill="auto" w:val="clear"/>
          </w:tcPr>
          <w:p>
            <w:pPr>
              <w:pStyle w:val="TableContents"/>
              <w:spacing w:before="0" w:after="283"/>
              <w:rPr/>
            </w:pPr>
            <w:hyperlink w:anchor="Directors_Compensation">
              <w:r>
                <w:rPr>
                  <w:rStyle w:val="InternetLink"/>
                  <w:rFonts w:ascii="arial" w:hAnsi="arial"/>
                  <w:sz w:val="20"/>
                </w:rPr>
                <w:t>Directors Compensation</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Directors_Compensation">
              <w:r>
                <w:rPr>
                  <w:rStyle w:val="InternetLink"/>
                  <w:rFonts w:ascii="arial" w:hAnsi="arial"/>
                  <w:sz w:val="20"/>
                </w:rPr>
                <w:t>23</w:t>
              </w:r>
            </w:hyperlink>
          </w:p>
        </w:tc>
      </w:tr>
      <w:tr>
        <w:trPr/>
        <w:tc>
          <w:tcPr>
            <w:tcW w:w="9742" w:type="dxa"/>
            <w:tcBorders/>
            <w:shd w:fill="auto" w:val="clear"/>
          </w:tcPr>
          <w:p>
            <w:pPr>
              <w:pStyle w:val="TableContents"/>
              <w:spacing w:before="0" w:after="283"/>
              <w:ind w:left="400" w:right="0" w:hanging="200"/>
              <w:rPr/>
            </w:pPr>
            <w:hyperlink w:anchor="Fees_Earned">
              <w:r>
                <w:rPr>
                  <w:rStyle w:val="InternetLink"/>
                  <w:rFonts w:ascii="arial" w:hAnsi="arial"/>
                  <w:sz w:val="20"/>
                </w:rPr>
                <w:t>Fees Earned by Directors in 2013</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Fees_Earned">
              <w:r>
                <w:rPr>
                  <w:rStyle w:val="InternetLink"/>
                  <w:rFonts w:ascii="arial" w:hAnsi="arial"/>
                  <w:sz w:val="20"/>
                </w:rPr>
                <w:t>24</w:t>
              </w:r>
            </w:hyperlink>
          </w:p>
        </w:tc>
      </w:tr>
      <w:tr>
        <w:trPr/>
        <w:tc>
          <w:tcPr>
            <w:tcW w:w="9742" w:type="dxa"/>
            <w:tcBorders/>
            <w:shd w:fill="auto" w:val="clear"/>
          </w:tcPr>
          <w:p>
            <w:pPr>
              <w:pStyle w:val="TableContents"/>
              <w:spacing w:before="0" w:after="283"/>
              <w:ind w:left="400" w:right="0" w:hanging="200"/>
              <w:rPr/>
            </w:pPr>
            <w:hyperlink w:anchor="Deferral_of_Cash_Compensation">
              <w:r>
                <w:rPr>
                  <w:rStyle w:val="InternetLink"/>
                  <w:rFonts w:ascii="arial" w:hAnsi="arial"/>
                  <w:sz w:val="20"/>
                </w:rPr>
                <w:t>Deferral of Cash Compensation</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Deferral_of_Cash_Compensation">
              <w:r>
                <w:rPr>
                  <w:rStyle w:val="InternetLink"/>
                  <w:rFonts w:ascii="arial" w:hAnsi="arial"/>
                  <w:sz w:val="20"/>
                </w:rPr>
                <w:t>24</w:t>
              </w:r>
            </w:hyperlink>
          </w:p>
        </w:tc>
      </w:tr>
      <w:tr>
        <w:trPr/>
        <w:tc>
          <w:tcPr>
            <w:tcW w:w="9742" w:type="dxa"/>
            <w:tcBorders/>
            <w:shd w:fill="auto" w:val="clear"/>
          </w:tcPr>
          <w:p>
            <w:pPr>
              <w:pStyle w:val="TableContents"/>
              <w:spacing w:before="0" w:after="283"/>
              <w:ind w:left="400" w:right="0" w:hanging="200"/>
              <w:rPr/>
            </w:pPr>
            <w:hyperlink w:anchor="Restricted_Stock_Unit_Grants">
              <w:r>
                <w:rPr>
                  <w:rStyle w:val="InternetLink"/>
                  <w:rFonts w:ascii="arial" w:hAnsi="arial"/>
                  <w:sz w:val="20"/>
                </w:rPr>
                <w:t>Restricted Stock Unit Grants</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Restricted_Stock_Unit_Grants">
              <w:r>
                <w:rPr>
                  <w:rStyle w:val="InternetLink"/>
                  <w:rFonts w:ascii="arial" w:hAnsi="arial"/>
                  <w:sz w:val="20"/>
                </w:rPr>
                <w:t>24</w:t>
              </w:r>
            </w:hyperlink>
          </w:p>
        </w:tc>
      </w:tr>
      <w:tr>
        <w:trPr/>
        <w:tc>
          <w:tcPr>
            <w:tcW w:w="9742" w:type="dxa"/>
            <w:tcBorders/>
            <w:shd w:fill="auto" w:val="clear"/>
          </w:tcPr>
          <w:p>
            <w:pPr>
              <w:pStyle w:val="TableContents"/>
              <w:spacing w:before="0" w:after="283"/>
              <w:ind w:left="400" w:right="0" w:hanging="200"/>
              <w:rPr/>
            </w:pPr>
            <w:hyperlink w:anchor="Director_Perquisite">
              <w:r>
                <w:rPr>
                  <w:rStyle w:val="InternetLink"/>
                  <w:rFonts w:ascii="arial" w:hAnsi="arial"/>
                  <w:sz w:val="20"/>
                </w:rPr>
                <w:t>Director Perquisite and Reimbursement of Expenses</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Director_Perquisite">
              <w:r>
                <w:rPr>
                  <w:rStyle w:val="InternetLink"/>
                  <w:rFonts w:ascii="arial" w:hAnsi="arial"/>
                  <w:sz w:val="20"/>
                </w:rPr>
                <w:t>25</w:t>
              </w:r>
            </w:hyperlink>
          </w:p>
        </w:tc>
      </w:tr>
      <w:tr>
        <w:trPr/>
        <w:tc>
          <w:tcPr>
            <w:tcW w:w="9742" w:type="dxa"/>
            <w:tcBorders/>
            <w:shd w:fill="auto" w:val="clear"/>
          </w:tcPr>
          <w:p>
            <w:pPr>
              <w:pStyle w:val="TableContents"/>
              <w:spacing w:before="0" w:after="283"/>
              <w:ind w:left="400" w:right="0" w:hanging="200"/>
              <w:rPr/>
            </w:pPr>
            <w:hyperlink w:anchor="Directors_Stock_Ownership_Guidelines">
              <w:r>
                <w:rPr>
                  <w:rStyle w:val="InternetLink"/>
                  <w:rFonts w:ascii="arial" w:hAnsi="arial"/>
                  <w:sz w:val="20"/>
                </w:rPr>
                <w:t>Directors' Stock Ownership Guidelines</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Directors_Stock_Ownership_Guidelines">
              <w:r>
                <w:rPr>
                  <w:rStyle w:val="InternetLink"/>
                  <w:rFonts w:ascii="arial" w:hAnsi="arial"/>
                  <w:sz w:val="20"/>
                </w:rPr>
                <w:t>25</w:t>
              </w:r>
            </w:hyperlink>
          </w:p>
        </w:tc>
      </w:tr>
      <w:tr>
        <w:trPr/>
        <w:tc>
          <w:tcPr>
            <w:tcW w:w="9742" w:type="dxa"/>
            <w:tcBorders/>
            <w:shd w:fill="auto" w:val="clear"/>
          </w:tcPr>
          <w:p>
            <w:pPr>
              <w:pStyle w:val="TableContents"/>
              <w:spacing w:before="0" w:after="283"/>
              <w:rPr/>
            </w:pPr>
            <w:hyperlink w:anchor="Proposal_Two">
              <w:r>
                <w:rPr>
                  <w:rStyle w:val="InternetLink"/>
                  <w:rFonts w:ascii="arial" w:hAnsi="arial"/>
                  <w:sz w:val="20"/>
                </w:rPr>
                <w:t>Proposal Two  Approval of the Principal Financial Group, Inc. 2014 Directors Stock Plan</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Proposal_Two">
              <w:r>
                <w:rPr>
                  <w:rStyle w:val="InternetLink"/>
                  <w:rFonts w:ascii="arial" w:hAnsi="arial"/>
                  <w:sz w:val="20"/>
                </w:rPr>
                <w:t>26</w:t>
              </w:r>
            </w:hyperlink>
          </w:p>
        </w:tc>
      </w:tr>
      <w:tr>
        <w:trPr/>
        <w:tc>
          <w:tcPr>
            <w:tcW w:w="9742" w:type="dxa"/>
            <w:tcBorders/>
            <w:shd w:fill="auto" w:val="clear"/>
          </w:tcPr>
          <w:p>
            <w:pPr>
              <w:pStyle w:val="TableContents"/>
              <w:spacing w:before="0" w:after="283"/>
              <w:rPr/>
            </w:pPr>
            <w:hyperlink w:anchor="Executive_Compensation">
              <w:r>
                <w:rPr>
                  <w:rStyle w:val="InternetLink"/>
                  <w:rFonts w:ascii="arial" w:hAnsi="arial"/>
                  <w:sz w:val="20"/>
                </w:rPr>
                <w:t>Executive Compensation</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Executive_Compensation">
              <w:r>
                <w:rPr>
                  <w:rStyle w:val="InternetLink"/>
                  <w:rFonts w:ascii="arial" w:hAnsi="arial"/>
                  <w:sz w:val="20"/>
                </w:rPr>
                <w:t>30</w:t>
              </w:r>
            </w:hyperlink>
          </w:p>
        </w:tc>
      </w:tr>
      <w:tr>
        <w:trPr/>
        <w:tc>
          <w:tcPr>
            <w:tcW w:w="9742" w:type="dxa"/>
            <w:tcBorders/>
            <w:shd w:fill="auto" w:val="clear"/>
          </w:tcPr>
          <w:p>
            <w:pPr>
              <w:pStyle w:val="TableContents"/>
              <w:spacing w:before="0" w:after="283"/>
              <w:ind w:left="400" w:right="0" w:hanging="200"/>
              <w:rPr/>
            </w:pPr>
            <w:hyperlink w:anchor="Compensation_Discussion_and_Analysis">
              <w:r>
                <w:rPr>
                  <w:rStyle w:val="InternetLink"/>
                  <w:rFonts w:ascii="arial" w:hAnsi="arial"/>
                  <w:sz w:val="20"/>
                </w:rPr>
                <w:t>Compensation Discussion and Analysis</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Compensation_Discussion_and_Analysis">
              <w:r>
                <w:rPr>
                  <w:rStyle w:val="InternetLink"/>
                  <w:rFonts w:ascii="arial" w:hAnsi="arial"/>
                  <w:sz w:val="20"/>
                </w:rPr>
                <w:t>30</w:t>
              </w:r>
            </w:hyperlink>
          </w:p>
        </w:tc>
      </w:tr>
      <w:tr>
        <w:trPr/>
        <w:tc>
          <w:tcPr>
            <w:tcW w:w="9742" w:type="dxa"/>
            <w:tcBorders/>
            <w:shd w:fill="auto" w:val="clear"/>
          </w:tcPr>
          <w:p>
            <w:pPr>
              <w:pStyle w:val="TableContents"/>
              <w:spacing w:before="0" w:after="283"/>
              <w:ind w:left="400" w:right="0" w:hanging="200"/>
              <w:rPr/>
            </w:pPr>
            <w:hyperlink w:anchor="Summary_Compensation_Table">
              <w:r>
                <w:rPr>
                  <w:rStyle w:val="InternetLink"/>
                  <w:rFonts w:ascii="arial" w:hAnsi="arial"/>
                  <w:sz w:val="20"/>
                </w:rPr>
                <w:t>Summary Compensation Table</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Summary_Compensation_Table">
              <w:r>
                <w:rPr>
                  <w:rStyle w:val="InternetLink"/>
                  <w:rFonts w:ascii="arial" w:hAnsi="arial"/>
                  <w:sz w:val="20"/>
                </w:rPr>
                <w:t>46</w:t>
              </w:r>
            </w:hyperlink>
          </w:p>
        </w:tc>
      </w:tr>
      <w:tr>
        <w:trPr/>
        <w:tc>
          <w:tcPr>
            <w:tcW w:w="9742" w:type="dxa"/>
            <w:tcBorders/>
            <w:shd w:fill="auto" w:val="clear"/>
          </w:tcPr>
          <w:p>
            <w:pPr>
              <w:pStyle w:val="TableContents"/>
              <w:spacing w:before="0" w:after="283"/>
              <w:ind w:left="400" w:right="0" w:hanging="200"/>
              <w:rPr/>
            </w:pPr>
            <w:hyperlink w:anchor="Grants_of_Plan_Based_Awards">
              <w:r>
                <w:rPr>
                  <w:rStyle w:val="InternetLink"/>
                  <w:rFonts w:ascii="arial" w:hAnsi="arial"/>
                  <w:sz w:val="20"/>
                </w:rPr>
                <w:t>Grants of Plan Based Awards for Fiscal Year End December 31, 2013</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Grants_of_Plan_Based_Awards">
              <w:r>
                <w:rPr>
                  <w:rStyle w:val="InternetLink"/>
                  <w:rFonts w:ascii="arial" w:hAnsi="arial"/>
                  <w:sz w:val="20"/>
                </w:rPr>
                <w:t>48</w:t>
              </w:r>
            </w:hyperlink>
          </w:p>
        </w:tc>
      </w:tr>
      <w:tr>
        <w:trPr/>
        <w:tc>
          <w:tcPr>
            <w:tcW w:w="9742" w:type="dxa"/>
            <w:tcBorders/>
            <w:shd w:fill="auto" w:val="clear"/>
          </w:tcPr>
          <w:p>
            <w:pPr>
              <w:pStyle w:val="TableContents"/>
              <w:spacing w:before="0" w:after="283"/>
              <w:ind w:left="400" w:right="0" w:hanging="200"/>
              <w:rPr/>
            </w:pPr>
            <w:hyperlink w:anchor="Outstanding_Equity_Awards">
              <w:r>
                <w:rPr>
                  <w:rStyle w:val="InternetLink"/>
                  <w:rFonts w:ascii="arial" w:hAnsi="arial"/>
                  <w:sz w:val="20"/>
                </w:rPr>
                <w:t>Outstanding Equity Awards at Fiscal Year End December 31, 2013</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Outstanding_Equity_Awards">
              <w:r>
                <w:rPr>
                  <w:rStyle w:val="InternetLink"/>
                  <w:rFonts w:ascii="arial" w:hAnsi="arial"/>
                  <w:sz w:val="20"/>
                </w:rPr>
                <w:t>49</w:t>
              </w:r>
            </w:hyperlink>
          </w:p>
        </w:tc>
      </w:tr>
      <w:tr>
        <w:trPr/>
        <w:tc>
          <w:tcPr>
            <w:tcW w:w="9742" w:type="dxa"/>
            <w:tcBorders/>
            <w:shd w:fill="auto" w:val="clear"/>
          </w:tcPr>
          <w:p>
            <w:pPr>
              <w:pStyle w:val="TableContents"/>
              <w:spacing w:before="0" w:after="283"/>
              <w:ind w:left="400" w:right="0" w:hanging="200"/>
              <w:rPr/>
            </w:pPr>
            <w:hyperlink w:anchor="Option_Exercises_and_Stock_Vesting">
              <w:r>
                <w:rPr>
                  <w:rStyle w:val="InternetLink"/>
                  <w:rFonts w:ascii="arial" w:hAnsi="arial"/>
                  <w:sz w:val="20"/>
                </w:rPr>
                <w:t>Option Exercises and Stock Vesting</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Option_Exercises_and_Stock_Vesting">
              <w:r>
                <w:rPr>
                  <w:rStyle w:val="InternetLink"/>
                  <w:rFonts w:ascii="arial" w:hAnsi="arial"/>
                  <w:sz w:val="20"/>
                </w:rPr>
                <w:t>50</w:t>
              </w:r>
            </w:hyperlink>
          </w:p>
        </w:tc>
      </w:tr>
      <w:tr>
        <w:trPr/>
        <w:tc>
          <w:tcPr>
            <w:tcW w:w="9742" w:type="dxa"/>
            <w:tcBorders/>
            <w:shd w:fill="auto" w:val="clear"/>
          </w:tcPr>
          <w:p>
            <w:pPr>
              <w:pStyle w:val="TableContents"/>
              <w:spacing w:before="0" w:after="283"/>
              <w:ind w:left="400" w:right="0" w:hanging="200"/>
              <w:rPr/>
            </w:pPr>
            <w:hyperlink w:anchor="Pension_Plan_Information">
              <w:r>
                <w:rPr>
                  <w:rStyle w:val="InternetLink"/>
                  <w:rFonts w:ascii="arial" w:hAnsi="arial"/>
                  <w:sz w:val="20"/>
                </w:rPr>
                <w:t>Pension Plan Information</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Pension_Plan_Information">
              <w:r>
                <w:rPr>
                  <w:rStyle w:val="InternetLink"/>
                  <w:rFonts w:ascii="arial" w:hAnsi="arial"/>
                  <w:sz w:val="20"/>
                </w:rPr>
                <w:t>51</w:t>
              </w:r>
            </w:hyperlink>
          </w:p>
        </w:tc>
      </w:tr>
      <w:tr>
        <w:trPr/>
        <w:tc>
          <w:tcPr>
            <w:tcW w:w="9742" w:type="dxa"/>
            <w:tcBorders/>
            <w:shd w:fill="auto" w:val="clear"/>
          </w:tcPr>
          <w:p>
            <w:pPr>
              <w:pStyle w:val="TableContents"/>
              <w:spacing w:before="0" w:after="283"/>
              <w:ind w:left="400" w:right="0" w:hanging="200"/>
              <w:rPr/>
            </w:pPr>
            <w:hyperlink w:anchor="Pension_Benefits">
              <w:r>
                <w:rPr>
                  <w:rStyle w:val="InternetLink"/>
                  <w:rFonts w:ascii="arial" w:hAnsi="arial"/>
                  <w:sz w:val="20"/>
                </w:rPr>
                <w:t>Pension Benefits</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Pension_Benefits">
              <w:r>
                <w:rPr>
                  <w:rStyle w:val="InternetLink"/>
                  <w:rFonts w:ascii="arial" w:hAnsi="arial"/>
                  <w:sz w:val="20"/>
                </w:rPr>
                <w:t>53</w:t>
              </w:r>
            </w:hyperlink>
          </w:p>
        </w:tc>
      </w:tr>
      <w:tr>
        <w:trPr/>
        <w:tc>
          <w:tcPr>
            <w:tcW w:w="9742" w:type="dxa"/>
            <w:tcBorders/>
            <w:shd w:fill="auto" w:val="clear"/>
          </w:tcPr>
          <w:p>
            <w:pPr>
              <w:pStyle w:val="TableContents"/>
              <w:spacing w:before="0" w:after="283"/>
              <w:ind w:left="400" w:right="0" w:hanging="200"/>
              <w:rPr/>
            </w:pPr>
            <w:hyperlink w:anchor="Non_Qualified_Deferred_Compensation">
              <w:r>
                <w:rPr>
                  <w:rStyle w:val="InternetLink"/>
                  <w:rFonts w:ascii="arial" w:hAnsi="arial"/>
                  <w:sz w:val="20"/>
                </w:rPr>
                <w:t>Non Qualified Deferred Compensation</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Non_Qualified_Deferred_Compensation">
              <w:r>
                <w:rPr>
                  <w:rStyle w:val="InternetLink"/>
                  <w:rFonts w:ascii="arial" w:hAnsi="arial"/>
                  <w:sz w:val="20"/>
                </w:rPr>
                <w:t>53</w:t>
              </w:r>
            </w:hyperlink>
          </w:p>
        </w:tc>
      </w:tr>
      <w:tr>
        <w:trPr/>
        <w:tc>
          <w:tcPr>
            <w:tcW w:w="9742" w:type="dxa"/>
            <w:tcBorders/>
            <w:shd w:fill="auto" w:val="clear"/>
          </w:tcPr>
          <w:p>
            <w:pPr>
              <w:pStyle w:val="TableContents"/>
              <w:spacing w:before="0" w:after="283"/>
              <w:rPr/>
            </w:pPr>
            <w:hyperlink w:anchor="Payments_Upon_Termination">
              <w:r>
                <w:rPr>
                  <w:rStyle w:val="InternetLink"/>
                  <w:rFonts w:ascii="arial" w:hAnsi="arial"/>
                  <w:sz w:val="20"/>
                </w:rPr>
                <w:t>Payments Upon Termination</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Payments_Upon_Termination">
              <w:r>
                <w:rPr>
                  <w:rStyle w:val="InternetLink"/>
                  <w:rFonts w:ascii="arial" w:hAnsi="arial"/>
                  <w:sz w:val="20"/>
                </w:rPr>
                <w:t>56</w:t>
              </w:r>
            </w:hyperlink>
          </w:p>
        </w:tc>
      </w:tr>
      <w:tr>
        <w:trPr/>
        <w:tc>
          <w:tcPr>
            <w:tcW w:w="9742" w:type="dxa"/>
            <w:tcBorders/>
            <w:shd w:fill="auto" w:val="clear"/>
          </w:tcPr>
          <w:p>
            <w:pPr>
              <w:pStyle w:val="TableContents"/>
              <w:spacing w:before="0" w:after="283"/>
              <w:ind w:left="400" w:right="0" w:hanging="200"/>
              <w:rPr/>
            </w:pPr>
            <w:hyperlink w:anchor="Employment_Agreement">
              <w:r>
                <w:rPr>
                  <w:rStyle w:val="InternetLink"/>
                  <w:rFonts w:ascii="arial" w:hAnsi="arial"/>
                  <w:sz w:val="20"/>
                </w:rPr>
                <w:t>Employment Agreement</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Employment_Agreement">
              <w:r>
                <w:rPr>
                  <w:rStyle w:val="InternetLink"/>
                  <w:rFonts w:ascii="arial" w:hAnsi="arial"/>
                  <w:sz w:val="20"/>
                </w:rPr>
                <w:t>56</w:t>
              </w:r>
            </w:hyperlink>
          </w:p>
        </w:tc>
      </w:tr>
      <w:tr>
        <w:trPr/>
        <w:tc>
          <w:tcPr>
            <w:tcW w:w="9742" w:type="dxa"/>
            <w:tcBorders/>
            <w:shd w:fill="auto" w:val="clear"/>
          </w:tcPr>
          <w:p>
            <w:pPr>
              <w:pStyle w:val="TableContents"/>
              <w:spacing w:before="0" w:after="283"/>
              <w:ind w:left="400" w:right="0" w:hanging="200"/>
              <w:rPr/>
            </w:pPr>
            <w:hyperlink w:anchor="Severance_Plans">
              <w:r>
                <w:rPr>
                  <w:rStyle w:val="InternetLink"/>
                  <w:rFonts w:ascii="arial" w:hAnsi="arial"/>
                  <w:sz w:val="20"/>
                </w:rPr>
                <w:t>Severance Plans</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Severance_Plans">
              <w:r>
                <w:rPr>
                  <w:rStyle w:val="InternetLink"/>
                  <w:rFonts w:ascii="arial" w:hAnsi="arial"/>
                  <w:sz w:val="20"/>
                </w:rPr>
                <w:t>56</w:t>
              </w:r>
            </w:hyperlink>
          </w:p>
        </w:tc>
      </w:tr>
      <w:tr>
        <w:trPr/>
        <w:tc>
          <w:tcPr>
            <w:tcW w:w="9742" w:type="dxa"/>
            <w:tcBorders/>
            <w:shd w:fill="auto" w:val="clear"/>
          </w:tcPr>
          <w:p>
            <w:pPr>
              <w:pStyle w:val="TableContents"/>
              <w:spacing w:before="0" w:after="283"/>
              <w:ind w:left="400" w:right="0" w:hanging="200"/>
              <w:rPr/>
            </w:pPr>
            <w:hyperlink w:anchor="Change_of_Control">
              <w:r>
                <w:rPr>
                  <w:rStyle w:val="InternetLink"/>
                  <w:rFonts w:ascii="arial" w:hAnsi="arial"/>
                  <w:sz w:val="20"/>
                </w:rPr>
                <w:t>Change of Control Employment Agreements</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Change_of_Control">
              <w:r>
                <w:rPr>
                  <w:rStyle w:val="InternetLink"/>
                  <w:rFonts w:ascii="arial" w:hAnsi="arial"/>
                  <w:sz w:val="20"/>
                </w:rPr>
                <w:t>56</w:t>
              </w:r>
            </w:hyperlink>
          </w:p>
        </w:tc>
      </w:tr>
      <w:tr>
        <w:trPr/>
        <w:tc>
          <w:tcPr>
            <w:tcW w:w="9742" w:type="dxa"/>
            <w:tcBorders/>
            <w:shd w:fill="auto" w:val="clear"/>
          </w:tcPr>
          <w:p>
            <w:pPr>
              <w:pStyle w:val="TableContents"/>
              <w:spacing w:before="0" w:after="283"/>
              <w:ind w:left="400" w:right="0" w:hanging="200"/>
              <w:rPr/>
            </w:pPr>
            <w:hyperlink w:anchor="Potential_Payments">
              <w:r>
                <w:rPr>
                  <w:rStyle w:val="InternetLink"/>
                  <w:rFonts w:ascii="arial" w:hAnsi="arial"/>
                  <w:sz w:val="20"/>
                </w:rPr>
                <w:t>Potential Payments Upon a Termination Related to a Change of Control</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Potential_Payments">
              <w:r>
                <w:rPr>
                  <w:rStyle w:val="InternetLink"/>
                  <w:rFonts w:ascii="arial" w:hAnsi="arial"/>
                  <w:sz w:val="20"/>
                </w:rPr>
                <w:t>59</w:t>
              </w:r>
            </w:hyperlink>
          </w:p>
        </w:tc>
      </w:tr>
      <w:tr>
        <w:trPr/>
        <w:tc>
          <w:tcPr>
            <w:tcW w:w="9742" w:type="dxa"/>
            <w:tcBorders/>
            <w:shd w:fill="auto" w:val="clear"/>
          </w:tcPr>
          <w:p>
            <w:pPr>
              <w:pStyle w:val="TableContents"/>
              <w:spacing w:before="0" w:after="283"/>
              <w:rPr/>
            </w:pPr>
            <w:hyperlink w:anchor="Proposal_Three">
              <w:r>
                <w:rPr>
                  <w:rStyle w:val="InternetLink"/>
                  <w:rFonts w:ascii="arial" w:hAnsi="arial"/>
                  <w:sz w:val="20"/>
                </w:rPr>
                <w:t>Proposal Three  Approval of the Principal Financial Group, Inc. 2014 Stock Incentive Plan</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Proposal_Three">
              <w:r>
                <w:rPr>
                  <w:rStyle w:val="InternetLink"/>
                  <w:rFonts w:ascii="arial" w:hAnsi="arial"/>
                  <w:sz w:val="20"/>
                </w:rPr>
                <w:t>60</w:t>
              </w:r>
            </w:hyperlink>
          </w:p>
        </w:tc>
      </w:tr>
      <w:tr>
        <w:trPr/>
        <w:tc>
          <w:tcPr>
            <w:tcW w:w="9742" w:type="dxa"/>
            <w:tcBorders/>
            <w:shd w:fill="auto" w:val="clear"/>
          </w:tcPr>
          <w:p>
            <w:pPr>
              <w:pStyle w:val="TableContents"/>
              <w:spacing w:before="0" w:after="283"/>
              <w:rPr/>
            </w:pPr>
            <w:hyperlink w:anchor="Proposal_Four">
              <w:r>
                <w:rPr>
                  <w:rStyle w:val="InternetLink"/>
                  <w:rFonts w:ascii="arial" w:hAnsi="arial"/>
                  <w:sz w:val="20"/>
                </w:rPr>
                <w:t>Proposal Four  Advisory Vote to Approve Named Executive Officer Compensation</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Proposal_Four">
              <w:r>
                <w:rPr>
                  <w:rStyle w:val="InternetLink"/>
                  <w:rFonts w:ascii="arial" w:hAnsi="arial"/>
                  <w:sz w:val="20"/>
                </w:rPr>
                <w:t>68</w:t>
              </w:r>
            </w:hyperlink>
          </w:p>
        </w:tc>
      </w:tr>
      <w:tr>
        <w:trPr/>
        <w:tc>
          <w:tcPr>
            <w:tcW w:w="9742" w:type="dxa"/>
            <w:tcBorders/>
            <w:shd w:fill="auto" w:val="clear"/>
          </w:tcPr>
          <w:p>
            <w:pPr>
              <w:pStyle w:val="TableContents"/>
              <w:spacing w:before="0" w:after="283"/>
              <w:rPr/>
            </w:pPr>
            <w:hyperlink w:anchor="Proposal_Five">
              <w:r>
                <w:rPr>
                  <w:rStyle w:val="InternetLink"/>
                  <w:rFonts w:ascii="arial" w:hAnsi="arial"/>
                  <w:sz w:val="20"/>
                </w:rPr>
                <w:t>Proposal Five  Ratification of Appointment of Independent Registered Public Accountants</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Proposal_Five">
              <w:r>
                <w:rPr>
                  <w:rStyle w:val="InternetLink"/>
                  <w:rFonts w:ascii="arial" w:hAnsi="arial"/>
                  <w:sz w:val="20"/>
                </w:rPr>
                <w:t>70</w:t>
              </w:r>
            </w:hyperlink>
          </w:p>
        </w:tc>
      </w:tr>
      <w:tr>
        <w:trPr/>
        <w:tc>
          <w:tcPr>
            <w:tcW w:w="9742" w:type="dxa"/>
            <w:tcBorders/>
            <w:shd w:fill="auto" w:val="clear"/>
          </w:tcPr>
          <w:p>
            <w:pPr>
              <w:pStyle w:val="TableContents"/>
              <w:spacing w:before="0" w:after="283"/>
              <w:ind w:left="400" w:right="0" w:hanging="200"/>
              <w:rPr/>
            </w:pPr>
            <w:hyperlink w:anchor="Audit_Fees">
              <w:r>
                <w:rPr>
                  <w:rStyle w:val="InternetLink"/>
                  <w:rFonts w:ascii="arial" w:hAnsi="arial"/>
                  <w:sz w:val="20"/>
                </w:rPr>
                <w:t>Audit Fees</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Audit_Fees">
              <w:r>
                <w:rPr>
                  <w:rStyle w:val="InternetLink"/>
                  <w:rFonts w:ascii="arial" w:hAnsi="arial"/>
                  <w:sz w:val="20"/>
                </w:rPr>
                <w:t>70</w:t>
              </w:r>
            </w:hyperlink>
          </w:p>
        </w:tc>
      </w:tr>
      <w:tr>
        <w:trPr/>
        <w:tc>
          <w:tcPr>
            <w:tcW w:w="9742" w:type="dxa"/>
            <w:tcBorders/>
            <w:shd w:fill="auto" w:val="clear"/>
          </w:tcPr>
          <w:p>
            <w:pPr>
              <w:pStyle w:val="TableContents"/>
              <w:spacing w:before="0" w:after="283"/>
              <w:ind w:left="400" w:right="0" w:hanging="200"/>
              <w:rPr/>
            </w:pPr>
            <w:hyperlink w:anchor="Audit_Related_Fees">
              <w:r>
                <w:rPr>
                  <w:rStyle w:val="InternetLink"/>
                  <w:rFonts w:ascii="arial" w:hAnsi="arial"/>
                  <w:sz w:val="20"/>
                </w:rPr>
                <w:t>Audit Related Fees</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Audit_Related_Fees">
              <w:r>
                <w:rPr>
                  <w:rStyle w:val="InternetLink"/>
                  <w:rFonts w:ascii="arial" w:hAnsi="arial"/>
                  <w:sz w:val="20"/>
                </w:rPr>
                <w:t>70</w:t>
              </w:r>
            </w:hyperlink>
          </w:p>
        </w:tc>
      </w:tr>
      <w:tr>
        <w:trPr/>
        <w:tc>
          <w:tcPr>
            <w:tcW w:w="9742" w:type="dxa"/>
            <w:tcBorders/>
            <w:shd w:fill="auto" w:val="clear"/>
          </w:tcPr>
          <w:p>
            <w:pPr>
              <w:pStyle w:val="TableContents"/>
              <w:spacing w:before="0" w:after="283"/>
              <w:ind w:left="400" w:right="0" w:hanging="200"/>
              <w:rPr/>
            </w:pPr>
            <w:hyperlink w:anchor="Tax_Fees">
              <w:r>
                <w:rPr>
                  <w:rStyle w:val="InternetLink"/>
                  <w:rFonts w:ascii="arial" w:hAnsi="arial"/>
                  <w:sz w:val="20"/>
                </w:rPr>
                <w:t>Tax Fees</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Tax_Fees">
              <w:r>
                <w:rPr>
                  <w:rStyle w:val="InternetLink"/>
                  <w:rFonts w:ascii="arial" w:hAnsi="arial"/>
                  <w:sz w:val="20"/>
                </w:rPr>
                <w:t>70</w:t>
              </w:r>
            </w:hyperlink>
          </w:p>
        </w:tc>
      </w:tr>
      <w:tr>
        <w:trPr/>
        <w:tc>
          <w:tcPr>
            <w:tcW w:w="9742" w:type="dxa"/>
            <w:tcBorders/>
            <w:shd w:fill="auto" w:val="clear"/>
          </w:tcPr>
          <w:p>
            <w:pPr>
              <w:pStyle w:val="TableContents"/>
              <w:spacing w:before="0" w:after="283"/>
              <w:ind w:left="400" w:right="0" w:hanging="200"/>
              <w:rPr/>
            </w:pPr>
            <w:hyperlink w:anchor="All_Other_Fees">
              <w:r>
                <w:rPr>
                  <w:rStyle w:val="InternetLink"/>
                  <w:rFonts w:ascii="arial" w:hAnsi="arial"/>
                  <w:sz w:val="20"/>
                </w:rPr>
                <w:t>All Other Fees</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All_Other_Fees">
              <w:r>
                <w:rPr>
                  <w:rStyle w:val="InternetLink"/>
                  <w:rFonts w:ascii="arial" w:hAnsi="arial"/>
                  <w:sz w:val="20"/>
                </w:rPr>
                <w:t>70</w:t>
              </w:r>
            </w:hyperlink>
          </w:p>
        </w:tc>
      </w:tr>
      <w:tr>
        <w:trPr/>
        <w:tc>
          <w:tcPr>
            <w:tcW w:w="9742" w:type="dxa"/>
            <w:tcBorders/>
            <w:shd w:fill="auto" w:val="clear"/>
          </w:tcPr>
          <w:p>
            <w:pPr>
              <w:pStyle w:val="TableContents"/>
              <w:spacing w:before="0" w:after="283"/>
              <w:rPr/>
            </w:pPr>
            <w:hyperlink w:anchor="Security_Ownership">
              <w:r>
                <w:rPr>
                  <w:rStyle w:val="InternetLink"/>
                  <w:rFonts w:ascii="arial" w:hAnsi="arial"/>
                  <w:sz w:val="20"/>
                </w:rPr>
                <w:t>Security Ownership of Certain Beneficial Owners and Management</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Security_Ownership">
              <w:r>
                <w:rPr>
                  <w:rStyle w:val="InternetLink"/>
                  <w:rFonts w:ascii="arial" w:hAnsi="arial"/>
                  <w:sz w:val="20"/>
                </w:rPr>
                <w:t>72</w:t>
              </w:r>
            </w:hyperlink>
          </w:p>
        </w:tc>
      </w:tr>
      <w:tr>
        <w:trPr/>
        <w:tc>
          <w:tcPr>
            <w:tcW w:w="9742" w:type="dxa"/>
            <w:tcBorders/>
            <w:shd w:fill="auto" w:val="clear"/>
          </w:tcPr>
          <w:p>
            <w:pPr>
              <w:pStyle w:val="TableContents"/>
              <w:spacing w:before="0" w:after="283"/>
              <w:ind w:left="400" w:right="0" w:hanging="200"/>
              <w:rPr/>
            </w:pPr>
            <w:hyperlink w:anchor="Section_16(a)">
              <w:r>
                <w:rPr>
                  <w:rStyle w:val="InternetLink"/>
                  <w:rFonts w:ascii="arial" w:hAnsi="arial"/>
                  <w:sz w:val="20"/>
                </w:rPr>
                <w:t>Section 16(a) Beneficial Ownership Reporting Compliance</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Section_16(a)">
              <w:r>
                <w:rPr>
                  <w:rStyle w:val="InternetLink"/>
                  <w:rFonts w:ascii="arial" w:hAnsi="arial"/>
                  <w:sz w:val="20"/>
                </w:rPr>
                <w:t>73</w:t>
              </w:r>
            </w:hyperlink>
          </w:p>
        </w:tc>
      </w:tr>
      <w:tr>
        <w:trPr/>
        <w:tc>
          <w:tcPr>
            <w:tcW w:w="9742" w:type="dxa"/>
            <w:tcBorders/>
            <w:shd w:fill="auto" w:val="clear"/>
          </w:tcPr>
          <w:p>
            <w:pPr>
              <w:pStyle w:val="TableContents"/>
              <w:spacing w:before="0" w:after="283"/>
              <w:rPr/>
            </w:pPr>
            <w:hyperlink w:anchor="Appendix_A">
              <w:r>
                <w:rPr>
                  <w:rStyle w:val="InternetLink"/>
                  <w:rFonts w:ascii="arial" w:hAnsi="arial"/>
                  <w:sz w:val="20"/>
                </w:rPr>
                <w:t>Appendix A Principal Financial Group, Inc. 2014 Directors Stock Plan</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Appendix_A">
              <w:r>
                <w:rPr>
                  <w:rStyle w:val="InternetLink"/>
                  <w:rFonts w:ascii="arial" w:hAnsi="arial"/>
                  <w:sz w:val="20"/>
                </w:rPr>
                <w:t>74</w:t>
              </w:r>
            </w:hyperlink>
          </w:p>
        </w:tc>
      </w:tr>
      <w:tr>
        <w:trPr/>
        <w:tc>
          <w:tcPr>
            <w:tcW w:w="9742" w:type="dxa"/>
            <w:tcBorders/>
            <w:shd w:fill="auto" w:val="clear"/>
          </w:tcPr>
          <w:p>
            <w:pPr>
              <w:pStyle w:val="TableContents"/>
              <w:spacing w:before="0" w:after="283"/>
              <w:rPr/>
            </w:pPr>
            <w:hyperlink w:anchor="Appendix_B">
              <w:r>
                <w:rPr>
                  <w:rStyle w:val="InternetLink"/>
                  <w:rFonts w:ascii="arial" w:hAnsi="arial"/>
                  <w:sz w:val="20"/>
                </w:rPr>
                <w:t>Appendix B Principal Financial Group, Inc. 2014 Stock Incentive Plan</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Appendix_B">
              <w:r>
                <w:rPr>
                  <w:rStyle w:val="InternetLink"/>
                  <w:rFonts w:ascii="arial" w:hAnsi="arial"/>
                  <w:sz w:val="20"/>
                </w:rPr>
                <w:t>81</w:t>
              </w:r>
            </w:hyperlink>
          </w:p>
        </w:tc>
      </w:tr>
      <w:tr>
        <w:trPr/>
        <w:tc>
          <w:tcPr>
            <w:tcW w:w="9742" w:type="dxa"/>
            <w:tcBorders/>
            <w:shd w:fill="auto" w:val="clear"/>
          </w:tcPr>
          <w:p>
            <w:pPr>
              <w:pStyle w:val="TableContents"/>
              <w:spacing w:before="0" w:after="283"/>
              <w:rPr/>
            </w:pPr>
            <w:hyperlink w:anchor="Appendix_C">
              <w:r>
                <w:rPr>
                  <w:rStyle w:val="InternetLink"/>
                  <w:rFonts w:ascii="arial" w:hAnsi="arial"/>
                  <w:sz w:val="20"/>
                </w:rPr>
                <w:t>Appendix C Executive Compensation Benchmarking Study Participants</w:t>
              </w:r>
            </w:hyperlink>
          </w:p>
        </w:tc>
        <w:tc>
          <w:tcPr>
            <w:tcW w:w="185" w:type="dxa"/>
            <w:tcBorders/>
            <w:shd w:fill="auto" w:val="clear"/>
          </w:tcPr>
          <w:p>
            <w:pPr>
              <w:pStyle w:val="TableContents"/>
              <w:spacing w:before="0" w:after="283"/>
              <w:rPr/>
            </w:pPr>
            <w:r>
              <w:rPr/>
              <w:t> </w:t>
            </w:r>
          </w:p>
        </w:tc>
        <w:tc>
          <w:tcPr>
            <w:tcW w:w="278" w:type="dxa"/>
            <w:tcBorders/>
            <w:shd w:fill="auto" w:val="clear"/>
            <w:vAlign w:val="bottom"/>
          </w:tcPr>
          <w:p>
            <w:pPr>
              <w:pStyle w:val="TableContents"/>
              <w:spacing w:before="0" w:after="283"/>
              <w:jc w:val="right"/>
              <w:rPr/>
            </w:pPr>
            <w:hyperlink w:anchor="Appendix_C">
              <w:r>
                <w:rPr>
                  <w:rStyle w:val="InternetLink"/>
                  <w:rFonts w:ascii="arial" w:hAnsi="arial"/>
                  <w:sz w:val="20"/>
                </w:rPr>
                <w:t>98</w:t>
              </w:r>
            </w:hyperlink>
          </w:p>
        </w:tc>
      </w:tr>
    </w:tbl>
    <w:p>
      <w:pPr>
        <w:pStyle w:val="TextBody"/>
        <w:jc w:val="center"/>
        <w:rPr>
          <w:rFonts w:ascii="arial" w:hAnsi="arial"/>
          <w:sz w:val="20"/>
        </w:rPr>
      </w:pPr>
      <w:r>
        <w:rPr>
          <w:rFonts w:ascii="arial" w:hAnsi="arial"/>
          <w:sz w:val="20"/>
        </w:rPr>
        <w:t>4</w:t>
      </w:r>
    </w:p>
    <w:p>
      <w:pPr>
        <w:pStyle w:val="HorizontalLine"/>
        <w:pBdr>
          <w:bottom w:val="single" w:sz="20" w:space="0" w:color="808080"/>
        </w:pBdr>
        <w:rPr/>
      </w:pPr>
      <w:r>
        <w:rPr/>
      </w:r>
      <w:r>
        <w:br w:type="page"/>
      </w:r>
    </w:p>
    <w:p>
      <w:pPr>
        <w:pStyle w:val="TextBody"/>
        <w:jc w:val="both"/>
        <w:rPr/>
      </w:pPr>
      <w:hyperlink w:anchor="bg43901a_main_toc">
        <w:bookmarkStart w:id="10" w:name="page_de43901_1_5"/>
        <w:bookmarkEnd w:id="10"/>
        <w:r>
          <w:rPr>
            <w:rStyle w:val="InternetLink"/>
            <w:rFonts w:ascii="arial" w:hAnsi="arial"/>
            <w:sz w:val="20"/>
          </w:rPr>
          <w:t>Table of Contents</w:t>
        </w:r>
      </w:hyperlink>
      <w:r>
        <w:rPr>
          <w:rFonts w:ascii="arial" w:hAnsi="arial"/>
          <w:sz w:val="20"/>
        </w:rPr>
        <w:t xml:space="preserve"> </w:t>
      </w:r>
    </w:p>
    <w:p>
      <w:pPr>
        <w:pStyle w:val="TextBody"/>
        <w:jc w:val="center"/>
        <w:rPr>
          <w:rFonts w:ascii="arial" w:hAnsi="arial"/>
          <w:b/>
          <w:sz w:val="20"/>
        </w:rPr>
      </w:pPr>
      <w:r>
        <w:rPr>
          <w:rFonts w:ascii="arial" w:hAnsi="arial"/>
          <w:b/>
          <w:sz w:val="20"/>
        </w:rPr>
        <w:t xml:space="preserve">PROXY STATEMENT </w:t>
      </w:r>
    </w:p>
    <w:p>
      <w:pPr>
        <w:pStyle w:val="TextBody"/>
        <w:jc w:val="center"/>
        <w:rPr>
          <w:rFonts w:ascii="arial" w:hAnsi="arial"/>
        </w:rPr>
      </w:pPr>
      <w:r>
        <w:rPr>
          <w:rFonts w:ascii="arial" w:hAnsi="arial"/>
          <w:b/>
          <w:sz w:val="24"/>
        </w:rPr>
        <w:t>PRINCIPAL FINANCIAL GROUP, INC.</w:t>
        <w:br/>
      </w:r>
      <w:r>
        <w:rPr>
          <w:rFonts w:ascii="arial" w:hAnsi="arial"/>
          <w:b/>
          <w:sz w:val="20"/>
        </w:rPr>
        <w:t>711 HIGH STREET</w:t>
        <w:br/>
        <w:t xml:space="preserve">DES MOINES, IOWA 50392-0100 </w:t>
      </w:r>
    </w:p>
    <w:p>
      <w:pPr>
        <w:pStyle w:val="TextBody"/>
        <w:jc w:val="center"/>
        <w:rPr>
          <w:b/>
          <w:sz w:val="20"/>
        </w:rPr>
      </w:pPr>
      <w:r>
        <w:rPr>
          <w:b/>
          <w:sz w:val="20"/>
        </w:rPr>
      </w:r>
      <w:bookmarkStart w:id="11" w:name="toc_de43901_1"/>
      <w:bookmarkStart w:id="12" w:name="de43901_questions_and_answers_about_the_"/>
      <w:bookmarkStart w:id="13" w:name="toc_de43901_1"/>
      <w:bookmarkStart w:id="14" w:name="de43901_questions_and_answers_about_the_"/>
      <w:bookmarkEnd w:id="13"/>
      <w:bookmarkEnd w:id="14"/>
    </w:p>
    <w:p>
      <w:pPr>
        <w:pStyle w:val="TextBody"/>
        <w:spacing w:before="0" w:after="240"/>
        <w:ind w:left="0" w:right="0" w:firstLine="180"/>
        <w:jc w:val="center"/>
        <w:rPr>
          <w:rFonts w:ascii="arial" w:hAnsi="arial"/>
          <w:b/>
          <w:color w:val="000000"/>
          <w:sz w:val="24"/>
          <w:highlight w:val="lightGray"/>
          <w:bdr w:val="single" w:sz="8" w:space="9" w:color="000000"/>
        </w:rPr>
      </w:pPr>
      <w:r>
        <w:rPr>
          <w:rFonts w:ascii="arial" w:hAnsi="arial"/>
          <w:b/>
          <w:color w:val="000000"/>
          <w:sz w:val="24"/>
          <w:highlight w:val="lightGray"/>
          <w:bdr w:val="single" w:sz="8" w:space="9" w:color="000000"/>
        </w:rPr>
        <w:t>QUESTIONS AND ANSWERS ABOUT THE ANNUAL MEETING</w:t>
      </w:r>
    </w:p>
    <w:p>
      <w:pPr>
        <w:pStyle w:val="TextBody"/>
        <w:ind w:left="0" w:right="0" w:firstLine="180"/>
        <w:jc w:val="both"/>
        <w:rPr>
          <w:b/>
          <w:sz w:val="24"/>
        </w:rPr>
      </w:pPr>
      <w:r>
        <w:rPr>
          <w:b/>
          <w:sz w:val="24"/>
        </w:rPr>
      </w:r>
    </w:p>
    <w:p>
      <w:pPr>
        <w:pStyle w:val="TextBody"/>
        <w:jc w:val="both"/>
        <w:rPr>
          <w:rFonts w:ascii="arial" w:hAnsi="arial"/>
          <w:b/>
          <w:sz w:val="20"/>
        </w:rPr>
      </w:pPr>
      <w:r>
        <w:rPr>
          <w:rFonts w:ascii="arial" w:hAnsi="arial"/>
          <w:b/>
          <w:sz w:val="20"/>
        </w:rPr>
        <w:t xml:space="preserve">Why didn't I receive a copy of the paper proxy materials? </w:t>
      </w:r>
    </w:p>
    <w:p>
      <w:pPr>
        <w:pStyle w:val="TextBody"/>
        <w:jc w:val="both"/>
        <w:rPr/>
      </w:pPr>
      <w:r>
        <w:rPr/>
        <w:t>              </w:t>
      </w:r>
      <w:r>
        <w:rPr>
          <w:rFonts w:ascii="arial" w:hAnsi="arial"/>
          <w:sz w:val="20"/>
        </w:rPr>
        <w:t xml:space="preserve">The Securities and Exchange Commission ("SEC") rules allow companies to deliver a notice of Internet availability of proxy materials to shareholders and provide Internet access to those proxy materials. Shareholders may obtain paper copies of the proxy materials free of charge by following the instructions provided in the notice of Internet availability of proxy materials. </w:t>
      </w:r>
    </w:p>
    <w:p>
      <w:pPr>
        <w:pStyle w:val="TextBody"/>
        <w:jc w:val="both"/>
        <w:rPr>
          <w:rFonts w:ascii="arial" w:hAnsi="arial"/>
          <w:b/>
          <w:sz w:val="20"/>
        </w:rPr>
      </w:pPr>
      <w:r>
        <w:rPr>
          <w:rFonts w:ascii="arial" w:hAnsi="arial"/>
          <w:b/>
          <w:sz w:val="20"/>
        </w:rPr>
        <w:t xml:space="preserve">Why did I receive notice of and access to this proxy statement? </w:t>
      </w:r>
    </w:p>
    <w:p>
      <w:pPr>
        <w:pStyle w:val="TextBody"/>
        <w:jc w:val="both"/>
        <w:rPr/>
      </w:pPr>
      <w:r>
        <w:rPr/>
        <w:t>              </w:t>
      </w:r>
      <w:r>
        <w:rPr>
          <w:rFonts w:ascii="arial" w:hAnsi="arial"/>
          <w:sz w:val="20"/>
        </w:rPr>
        <w:t xml:space="preserve">The Board of Directors ("Board") of Principal Financial Group, Inc. ("Company") is soliciting proxies to be voted at the annual meeting of shareholders to be held on May 20, 2014, at 9:00 a.m., Central Daylight Time, at 711 High Street, Des Moines, Iowa, and at any adjournment or postponement of the meeting ("Annual Meeting"). When the Board asks for your proxy, it must send or provide you access to proxy materials that contain information required by law. These materials were first made available, sent or given to shareholders on April 7, 2014. </w:t>
      </w:r>
    </w:p>
    <w:p>
      <w:pPr>
        <w:pStyle w:val="TextBody"/>
        <w:jc w:val="both"/>
        <w:rPr>
          <w:rFonts w:ascii="arial" w:hAnsi="arial"/>
          <w:b/>
          <w:sz w:val="20"/>
        </w:rPr>
      </w:pPr>
      <w:r>
        <w:rPr>
          <w:rFonts w:ascii="arial" w:hAnsi="arial"/>
          <w:b/>
          <w:sz w:val="20"/>
        </w:rPr>
        <w:t xml:space="preserve">What is a proxy? </w:t>
      </w:r>
    </w:p>
    <w:p>
      <w:pPr>
        <w:pStyle w:val="TextBody"/>
        <w:jc w:val="both"/>
        <w:rPr/>
      </w:pPr>
      <w:r>
        <w:rPr/>
        <w:t>              </w:t>
      </w:r>
      <w:r>
        <w:rPr>
          <w:rFonts w:ascii="arial" w:hAnsi="arial"/>
          <w:sz w:val="20"/>
        </w:rPr>
        <w:t xml:space="preserve">It is your legal designation of another person to vote the stock you own. The other person is called a proxy. When you designate someone as your proxy in a written document, that document is also called a proxy or a proxy card. The Company has designated three of the Company's officers to act as proxies for the 2014 Annual Meeting; Terrance J. Lillis, Executive Vice President and Chief Financial Officer; and Karen E. Shaff, Executive Vice President, General Counsel and Secretary and Ralph C. Eucher, Executive Vice President. </w:t>
      </w:r>
    </w:p>
    <w:p>
      <w:pPr>
        <w:pStyle w:val="TextBody"/>
        <w:jc w:val="both"/>
        <w:rPr>
          <w:rFonts w:ascii="arial" w:hAnsi="arial"/>
          <w:b/>
          <w:sz w:val="20"/>
        </w:rPr>
      </w:pPr>
      <w:r>
        <w:rPr>
          <w:rFonts w:ascii="arial" w:hAnsi="arial"/>
          <w:b/>
          <w:sz w:val="20"/>
        </w:rPr>
        <w:t xml:space="preserve">What will the shareholders vote on at the Annual Meeting?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Election of four Directors for three year terms;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Approval of the Principal Financial Group, Inc. 2014 Directors Stock Plan ("2014 Directors Stock Plan");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Approval of the Principal Financial Group, Inc. 2014 Stock Incentive Plan ("2014 Stock Incentive Plan");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An advisory vote to approve named executive officer compensation; and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Ratification of the appointment of independent auditors. </w:t>
      </w:r>
    </w:p>
    <w:p>
      <w:pPr>
        <w:pStyle w:val="TextBody"/>
        <w:jc w:val="both"/>
        <w:rPr>
          <w:rFonts w:ascii="arial" w:hAnsi="arial"/>
          <w:b/>
          <w:sz w:val="20"/>
        </w:rPr>
      </w:pPr>
      <w:r>
        <w:rPr>
          <w:rFonts w:ascii="arial" w:hAnsi="arial"/>
          <w:b/>
          <w:sz w:val="20"/>
        </w:rPr>
        <w:t xml:space="preserve">Will there be any other items of business on the agenda? </w:t>
      </w:r>
    </w:p>
    <w:p>
      <w:pPr>
        <w:pStyle w:val="TextBody"/>
        <w:jc w:val="both"/>
        <w:rPr/>
      </w:pPr>
      <w:r>
        <w:rPr/>
        <w:t>              </w:t>
      </w:r>
      <w:r>
        <w:rPr>
          <w:rFonts w:ascii="arial" w:hAnsi="arial"/>
          <w:sz w:val="20"/>
        </w:rPr>
        <w:t xml:space="preserve">The Company does not expect any other items of business because the deadline for shareholder proposals and nominations has passed. However, if any other matter should properly come before the meeting, the people authorized by proxy will vote according to their best judgment. </w:t>
      </w:r>
    </w:p>
    <w:p>
      <w:pPr>
        <w:pStyle w:val="TextBody"/>
        <w:jc w:val="both"/>
        <w:rPr>
          <w:rFonts w:ascii="arial" w:hAnsi="arial"/>
          <w:b/>
          <w:sz w:val="20"/>
        </w:rPr>
      </w:pPr>
      <w:r>
        <w:rPr>
          <w:rFonts w:ascii="arial" w:hAnsi="arial"/>
          <w:b/>
          <w:sz w:val="20"/>
        </w:rPr>
        <w:t xml:space="preserve">Who can vote at the Annual Meeting? </w:t>
      </w:r>
    </w:p>
    <w:p>
      <w:pPr>
        <w:pStyle w:val="TextBody"/>
        <w:jc w:val="both"/>
        <w:rPr/>
      </w:pPr>
      <w:r>
        <w:rPr/>
        <w:t>              </w:t>
      </w:r>
      <w:r>
        <w:rPr>
          <w:rFonts w:ascii="arial" w:hAnsi="arial"/>
          <w:sz w:val="20"/>
        </w:rPr>
        <w:t xml:space="preserve">Shareholders as of the close of business on March 26, 2014 ("Record Date") can vote at the Annual Meeting. </w:t>
      </w:r>
    </w:p>
    <w:p>
      <w:pPr>
        <w:pStyle w:val="TextBody"/>
        <w:jc w:val="both"/>
        <w:rPr>
          <w:rFonts w:ascii="arial" w:hAnsi="arial"/>
          <w:b/>
          <w:sz w:val="20"/>
        </w:rPr>
      </w:pPr>
      <w:r>
        <w:rPr>
          <w:rFonts w:ascii="arial" w:hAnsi="arial"/>
          <w:b/>
          <w:sz w:val="20"/>
        </w:rPr>
        <w:t xml:space="preserve">How many votes do I have? </w:t>
      </w:r>
    </w:p>
    <w:p>
      <w:pPr>
        <w:pStyle w:val="TextBody"/>
        <w:jc w:val="both"/>
        <w:rPr/>
      </w:pPr>
      <w:r>
        <w:rPr/>
        <w:t>              </w:t>
      </w:r>
      <w:r>
        <w:rPr>
          <w:rFonts w:ascii="arial" w:hAnsi="arial"/>
          <w:sz w:val="20"/>
        </w:rPr>
        <w:t xml:space="preserve">You will have one vote for every share of Company common stock ("Common Stock") you owned on the Record Date. </w:t>
      </w:r>
    </w:p>
    <w:p>
      <w:pPr>
        <w:pStyle w:val="TextBody"/>
        <w:jc w:val="center"/>
        <w:rPr>
          <w:rFonts w:ascii="arial" w:hAnsi="arial"/>
          <w:sz w:val="20"/>
        </w:rPr>
      </w:pPr>
      <w:r>
        <w:rPr>
          <w:rFonts w:ascii="arial" w:hAnsi="arial"/>
          <w:sz w:val="20"/>
        </w:rPr>
        <w:t>5</w:t>
      </w:r>
    </w:p>
    <w:p>
      <w:pPr>
        <w:pStyle w:val="HorizontalLine"/>
        <w:pBdr>
          <w:bottom w:val="single" w:sz="20" w:space="0" w:color="808080"/>
        </w:pBdr>
        <w:rPr/>
      </w:pPr>
      <w:r>
        <w:rPr/>
      </w:r>
      <w:r>
        <w:br w:type="page"/>
      </w:r>
    </w:p>
    <w:p>
      <w:pPr>
        <w:pStyle w:val="TextBody"/>
        <w:jc w:val="both"/>
        <w:rPr/>
      </w:pPr>
      <w:hyperlink w:anchor="bg43901a_main_toc">
        <w:bookmarkStart w:id="15" w:name="page_de43901_1_6"/>
        <w:bookmarkEnd w:id="15"/>
        <w:r>
          <w:rPr>
            <w:rStyle w:val="InternetLink"/>
            <w:rFonts w:ascii="arial" w:hAnsi="arial"/>
            <w:sz w:val="20"/>
          </w:rPr>
          <w:t>Table of Contents</w:t>
        </w:r>
      </w:hyperlink>
    </w:p>
    <w:p>
      <w:pPr>
        <w:pStyle w:val="TextBody"/>
        <w:jc w:val="both"/>
        <w:rPr>
          <w:rFonts w:ascii="arial" w:hAnsi="arial"/>
          <w:b/>
          <w:sz w:val="20"/>
        </w:rPr>
      </w:pPr>
      <w:r>
        <w:rPr>
          <w:rFonts w:ascii="arial" w:hAnsi="arial"/>
          <w:b/>
          <w:sz w:val="20"/>
        </w:rPr>
        <w:t xml:space="preserve">What constitutes a quorum? </w:t>
      </w:r>
    </w:p>
    <w:p>
      <w:pPr>
        <w:pStyle w:val="TextBody"/>
        <w:jc w:val="both"/>
        <w:rPr/>
      </w:pPr>
      <w:r>
        <w:rPr/>
        <w:t>              </w:t>
      </w:r>
      <w:r>
        <w:rPr>
          <w:rFonts w:ascii="arial" w:hAnsi="arial"/>
          <w:sz w:val="20"/>
        </w:rPr>
        <w:t xml:space="preserve">One third of the outstanding shares of Common Stock as of the Record Date. On the Record Date, there were 294,953,410 shares of Common Stock outstanding. A quorum must be present, in person or by proxy, before any action can be taken at the Annual Meeting, except an action to adjourn the meeting. </w:t>
      </w:r>
    </w:p>
    <w:p>
      <w:pPr>
        <w:pStyle w:val="TextBody"/>
        <w:jc w:val="both"/>
        <w:rPr>
          <w:rFonts w:ascii="arial" w:hAnsi="arial"/>
          <w:b/>
          <w:sz w:val="20"/>
        </w:rPr>
      </w:pPr>
      <w:r>
        <w:rPr>
          <w:rFonts w:ascii="arial" w:hAnsi="arial"/>
          <w:b/>
          <w:sz w:val="20"/>
        </w:rPr>
        <w:t xml:space="preserve">How many votes are required for the approval of each item?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Each nominee for Director will be elected if there are more votes for the nominee than votes against the nominee. Directors are elected by the majority of votes cast in uncontested Director elections.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The 2014 Directors Stock Plan will be approved if there are more votes cast for the proposal than against the proposal.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The 2014 Stock Incentive Plan will be approved if there are more votes cast for the proposal than votes cast against the proposal.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The advisory vote to approve the Company's named executive officer compensation will be approved if there are more votes for the proposal than against the proposal.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The appointment of the independent auditors will be ratified if there are more votes for the proposal than votes against the proposal.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Abstentions and broker non votes will be treated as being present at the meeting for the purpose of determining a quorum but will not be counted as votes for the proposals. They have no impact on the Director nominees, the approval of the 2014 Directors Stock Plan or 2014 Stock Incentive Plan, the advisory vote to approve named executive officer compensation or ratification of independent auditors. </w:t>
      </w:r>
    </w:p>
    <w:p>
      <w:pPr>
        <w:pStyle w:val="TextBody"/>
        <w:jc w:val="both"/>
        <w:rPr>
          <w:rFonts w:ascii="arial" w:hAnsi="arial"/>
          <w:b/>
          <w:sz w:val="20"/>
        </w:rPr>
      </w:pPr>
      <w:r>
        <w:rPr>
          <w:rFonts w:ascii="arial" w:hAnsi="arial"/>
          <w:b/>
          <w:sz w:val="20"/>
        </w:rPr>
        <w:t xml:space="preserve">What are Broker Non votes? </w:t>
      </w:r>
    </w:p>
    <w:p>
      <w:pPr>
        <w:pStyle w:val="TextBody"/>
        <w:jc w:val="both"/>
        <w:rPr/>
      </w:pPr>
      <w:r>
        <w:rPr/>
        <w:t>              </w:t>
      </w:r>
      <w:r>
        <w:rPr>
          <w:rFonts w:ascii="arial" w:hAnsi="arial"/>
          <w:sz w:val="20"/>
        </w:rPr>
        <w:t xml:space="preserve">If your shares are held in a brokerage account, your broker will ask you how you want your shares to be voted. If you give your broker directions, your shares will be voted as you direct. If you do not give directions, the broker may vote your shares on routine items of business, but not on non routine items. Proxies that are returned by brokers because they did not receive directions on how to vote on non routine items are called "broker non votes." </w:t>
      </w:r>
    </w:p>
    <w:p>
      <w:pPr>
        <w:pStyle w:val="TextBody"/>
        <w:jc w:val="both"/>
        <w:rPr>
          <w:rFonts w:ascii="arial" w:hAnsi="arial"/>
          <w:b/>
          <w:sz w:val="20"/>
        </w:rPr>
      </w:pPr>
      <w:r>
        <w:rPr>
          <w:rFonts w:ascii="arial" w:hAnsi="arial"/>
          <w:b/>
          <w:sz w:val="20"/>
        </w:rPr>
        <w:t xml:space="preserve">How do I vote by proxy? </w:t>
      </w:r>
    </w:p>
    <w:p>
      <w:pPr>
        <w:pStyle w:val="TextBody"/>
        <w:jc w:val="both"/>
        <w:rPr/>
      </w:pPr>
      <w:r>
        <w:rPr/>
        <w:t>              </w:t>
      </w:r>
      <w:r>
        <w:rPr>
          <w:rFonts w:ascii="arial" w:hAnsi="arial"/>
          <w:sz w:val="20"/>
        </w:rPr>
        <w:t xml:space="preserve">Shareholders of record may vote by mail, by telephone or through the Internet. Shareholders may vote "for," "against" or "abstain" from voting for each of the Director nominees, the approval of the Directors Stock Plan and Stock Incentive Plan, the advisory vote to approve named executive officer compensation, and the proposal to ratify the appointment of the independent auditors.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rPr>
      </w:pPr>
      <w:r>
        <w:rPr>
          <w:rFonts w:ascii="arial" w:hAnsi="arial"/>
          <w:b/>
          <w:i/>
          <w:sz w:val="20"/>
        </w:rPr>
        <w:t>By Mail.</w:t>
      </w:r>
      <w:r>
        <w:rPr>
          <w:rFonts w:ascii="arial" w:hAnsi="arial"/>
        </w:rPr>
        <w:t>    </w:t>
      </w:r>
      <w:r>
        <w:rPr>
          <w:rFonts w:ascii="arial" w:hAnsi="arial"/>
          <w:sz w:val="20"/>
        </w:rPr>
        <w:t xml:space="preserve">Sign and date each proxy or voting instruction card you receive and return it in the prepaid envelope. Sign your name exactly as it appears on the proxy. If you are signing as a representative (for example, as an attorney in fact, executor, administrator, guardian, trustee or an officer or agent of a corporation or partnership), indicate your name and your title or capacity. If the stock is held in custody for a minor, the custodian should sign, not the minor. If the stock is held in joint ownership, one owner may sign on behalf of all owners.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rPr>
      </w:pPr>
      <w:r>
        <w:rPr>
          <w:rFonts w:ascii="arial" w:hAnsi="arial"/>
          <w:b/>
          <w:i/>
          <w:sz w:val="20"/>
        </w:rPr>
        <w:t>By Telephone.</w:t>
      </w:r>
      <w:r>
        <w:rPr>
          <w:rFonts w:ascii="arial" w:hAnsi="arial"/>
        </w:rPr>
        <w:t>    </w:t>
      </w:r>
      <w:r>
        <w:rPr>
          <w:rFonts w:ascii="arial" w:hAnsi="arial"/>
          <w:sz w:val="20"/>
        </w:rPr>
        <w:t xml:space="preserve">Follow the instructions on the proxy or voting instruction card or the instructions in the email message that notified you of the availability of the proxy materials. If you vote by telephone, do not return your proxy or voting instruction card. Telephone voting for proxy cards will be available until 1:00 a.m., Central Daylight Time, on May 20, 2014and until 1:00 a.m., Central Daylight Time, on May 16, 2014, for voting instruction cards.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rPr>
      </w:pPr>
      <w:r>
        <w:rPr>
          <w:rFonts w:ascii="arial" w:hAnsi="arial"/>
          <w:b/>
          <w:i/>
          <w:sz w:val="20"/>
        </w:rPr>
        <w:t>Through the Internet.</w:t>
      </w:r>
      <w:r>
        <w:rPr>
          <w:rFonts w:ascii="arial" w:hAnsi="arial"/>
        </w:rPr>
        <w:t>    </w:t>
      </w:r>
      <w:r>
        <w:rPr>
          <w:rFonts w:ascii="arial" w:hAnsi="arial"/>
          <w:sz w:val="20"/>
        </w:rPr>
        <w:t xml:space="preserve">You may vote on line at </w:t>
      </w:r>
      <w:r>
        <w:rPr>
          <w:rFonts w:ascii="arial" w:hAnsi="arial"/>
          <w:i/>
          <w:sz w:val="20"/>
        </w:rPr>
        <w:t>www.investorvote.com</w:t>
      </w:r>
      <w:r>
        <w:rPr>
          <w:rFonts w:ascii="arial" w:hAnsi="arial"/>
          <w:sz w:val="20"/>
        </w:rPr>
        <w:t xml:space="preserve">. Follow the instructions provided in the notice of Internet availability of proxy materials or on the proxy or voting instruction card. If you vote through the Internet, do not return your proxy or voting instruction card. Internet </w:t>
      </w:r>
    </w:p>
    <w:p>
      <w:pPr>
        <w:pStyle w:val="TextBody"/>
        <w:jc w:val="center"/>
        <w:rPr>
          <w:rFonts w:ascii="arial" w:hAnsi="arial"/>
          <w:sz w:val="20"/>
        </w:rPr>
      </w:pPr>
      <w:r>
        <w:rPr>
          <w:rFonts w:ascii="arial" w:hAnsi="arial"/>
          <w:sz w:val="20"/>
        </w:rPr>
        <w:t>6</w:t>
      </w:r>
    </w:p>
    <w:p>
      <w:pPr>
        <w:pStyle w:val="HorizontalLine"/>
        <w:pBdr>
          <w:bottom w:val="single" w:sz="20" w:space="0" w:color="808080"/>
        </w:pBdr>
        <w:rPr/>
      </w:pPr>
      <w:r>
        <w:rPr/>
      </w:r>
      <w:r>
        <w:br w:type="page"/>
      </w:r>
    </w:p>
    <w:p>
      <w:pPr>
        <w:pStyle w:val="TextBody"/>
        <w:jc w:val="both"/>
        <w:rPr/>
      </w:pPr>
      <w:hyperlink w:anchor="bg43901a_main_toc">
        <w:bookmarkStart w:id="16" w:name="page_de43901_1_7"/>
        <w:bookmarkEnd w:id="16"/>
        <w:r>
          <w:rPr>
            <w:rStyle w:val="InternetLink"/>
            <w:rFonts w:ascii="arial" w:hAnsi="arial"/>
            <w:sz w:val="20"/>
          </w:rPr>
          <w:t>Table of Contents</w:t>
        </w:r>
      </w:hyperlink>
    </w:p>
    <w:p>
      <w:pPr>
        <w:pStyle w:val="TextBody"/>
        <w:numPr>
          <w:ilvl w:val="0"/>
          <w:numId w:val="0"/>
        </w:numPr>
        <w:ind w:left="1414" w:hanging="0"/>
        <w:jc w:val="both"/>
        <w:rPr>
          <w:rFonts w:ascii="arial" w:hAnsi="arial"/>
          <w:sz w:val="20"/>
        </w:rPr>
      </w:pPr>
      <w:r>
        <w:rPr>
          <w:rFonts w:ascii="arial" w:hAnsi="arial"/>
          <w:sz w:val="20"/>
        </w:rPr>
        <w:t xml:space="preserve">voting for proxy cards will be available until 1:00 a.m., Central Daylight Time, on May 20 2014, and until 1:00 a.m., Central Daylight Time, on May 16, 2014, for voting instruction cards. </w:t>
      </w:r>
    </w:p>
    <w:p>
      <w:pPr>
        <w:pStyle w:val="TextBody"/>
        <w:jc w:val="both"/>
        <w:rPr>
          <w:rFonts w:ascii="arial" w:hAnsi="arial"/>
          <w:b/>
          <w:sz w:val="20"/>
        </w:rPr>
      </w:pPr>
      <w:r>
        <w:rPr>
          <w:rFonts w:ascii="arial" w:hAnsi="arial"/>
          <w:b/>
          <w:sz w:val="20"/>
        </w:rPr>
        <w:t xml:space="preserve">How do I vote shares that are held by my broker? </w:t>
      </w:r>
    </w:p>
    <w:p>
      <w:pPr>
        <w:pStyle w:val="TextBody"/>
        <w:jc w:val="both"/>
        <w:rPr/>
      </w:pPr>
      <w:r>
        <w:rPr/>
        <w:t>              </w:t>
      </w:r>
      <w:r>
        <w:rPr>
          <w:rFonts w:ascii="arial" w:hAnsi="arial"/>
          <w:sz w:val="20"/>
        </w:rPr>
        <w:t xml:space="preserve">If you own shares held by a broker, you may direct your broker or other nominee to vote your shares by following the instructions that your broker provides to you. Most brokers offer voting by mail, telephone and through the Internet. </w:t>
      </w:r>
    </w:p>
    <w:p>
      <w:pPr>
        <w:pStyle w:val="TextBody"/>
        <w:jc w:val="both"/>
        <w:rPr>
          <w:rFonts w:ascii="arial" w:hAnsi="arial"/>
          <w:b/>
          <w:sz w:val="20"/>
        </w:rPr>
      </w:pPr>
      <w:r>
        <w:rPr>
          <w:rFonts w:ascii="arial" w:hAnsi="arial"/>
          <w:b/>
          <w:sz w:val="20"/>
        </w:rPr>
        <w:t xml:space="preserve">How do I vote in person? </w:t>
      </w:r>
    </w:p>
    <w:p>
      <w:pPr>
        <w:pStyle w:val="TextBody"/>
        <w:jc w:val="both"/>
        <w:rPr/>
      </w:pPr>
      <w:r>
        <w:rPr/>
        <w:t>              </w:t>
      </w:r>
      <w:r>
        <w:rPr>
          <w:rFonts w:ascii="arial" w:hAnsi="arial"/>
          <w:sz w:val="20"/>
        </w:rPr>
        <w:t xml:space="preserve">If you are going to attend the Annual Meeting, you may vote your shares in person. However, we encourage you to vote in advance of the meeting by mail, telephone or through the Internet even if you plan to attend the meeting. </w:t>
      </w:r>
    </w:p>
    <w:p>
      <w:pPr>
        <w:pStyle w:val="TextBody"/>
        <w:jc w:val="both"/>
        <w:rPr>
          <w:rFonts w:ascii="arial" w:hAnsi="arial"/>
          <w:b/>
          <w:sz w:val="20"/>
        </w:rPr>
      </w:pPr>
      <w:r>
        <w:rPr>
          <w:rFonts w:ascii="arial" w:hAnsi="arial"/>
          <w:b/>
          <w:sz w:val="20"/>
        </w:rPr>
        <w:t xml:space="preserve">How do I vote my shares held in the Company's 401(k) plan? </w:t>
      </w:r>
    </w:p>
    <w:p>
      <w:pPr>
        <w:pStyle w:val="TextBody"/>
        <w:jc w:val="both"/>
        <w:rPr/>
      </w:pPr>
      <w:r>
        <w:rPr/>
        <w:t>              </w:t>
      </w:r>
      <w:r>
        <w:rPr>
          <w:rFonts w:ascii="arial" w:hAnsi="arial"/>
          <w:sz w:val="20"/>
        </w:rPr>
        <w:t xml:space="preserve">The trustees of the plan will vote your shares in accordance with the directions you provide by voting on the voting instruction card or the instructions in the email message that notified you of the availability of the proxy materials. Shares for which voting instructions are not received are voted in the discretion of the trustees. </w:t>
      </w:r>
    </w:p>
    <w:p>
      <w:pPr>
        <w:pStyle w:val="TextBody"/>
        <w:jc w:val="both"/>
        <w:rPr>
          <w:rFonts w:ascii="arial" w:hAnsi="arial"/>
          <w:b/>
          <w:sz w:val="20"/>
        </w:rPr>
      </w:pPr>
      <w:r>
        <w:rPr>
          <w:rFonts w:ascii="arial" w:hAnsi="arial"/>
          <w:b/>
          <w:sz w:val="20"/>
        </w:rPr>
        <w:t xml:space="preserve">How are shares held in the Demutualization separate account voted? </w:t>
      </w:r>
    </w:p>
    <w:p>
      <w:pPr>
        <w:pStyle w:val="TextBody"/>
        <w:jc w:val="both"/>
        <w:rPr/>
      </w:pPr>
      <w:r>
        <w:rPr/>
        <w:t>              </w:t>
      </w:r>
      <w:r>
        <w:rPr>
          <w:rFonts w:ascii="arial" w:hAnsi="arial"/>
          <w:sz w:val="20"/>
        </w:rPr>
        <w:t xml:space="preserve">The Company became a public company on October 26, 2001, when Principal Mutual Holding Company converted from a mutual insurance holding company to a stock company (the "Demutualization") and the initial public offering of shares of the Company's Common Stock was completed. The Company issued Common Stock to Principal Life Insurance Company ("Principal Life"), and Principal Life allocated this Common Stock to a separate account that was established to fund policy credits received as Demutualization compensation by certain employee benefit plans that owned group annuity contracts. Although Principal Life will vote these shares, the plans may give Principal Life voting directions. A plan may give voting directions by following the instructions on the voting instruction card or the instructions in the message that notified you of the availability of proxy materials. Principal Life will vote the shares as to which it received no direction in the same manner, proportionally, as the shares in the Demutualization separate account for which it has received directions. </w:t>
      </w:r>
    </w:p>
    <w:p>
      <w:pPr>
        <w:pStyle w:val="TextBody"/>
        <w:jc w:val="both"/>
        <w:rPr>
          <w:rFonts w:ascii="arial" w:hAnsi="arial"/>
          <w:b/>
          <w:sz w:val="20"/>
        </w:rPr>
      </w:pPr>
      <w:r>
        <w:rPr>
          <w:rFonts w:ascii="arial" w:hAnsi="arial"/>
          <w:b/>
          <w:sz w:val="20"/>
        </w:rPr>
        <w:t xml:space="preserve">Who counts the votes? </w:t>
      </w:r>
    </w:p>
    <w:p>
      <w:pPr>
        <w:pStyle w:val="TextBody"/>
        <w:jc w:val="both"/>
        <w:rPr/>
      </w:pPr>
      <w:r>
        <w:rPr/>
        <w:t>              </w:t>
      </w:r>
      <w:r>
        <w:rPr>
          <w:rFonts w:ascii="arial" w:hAnsi="arial"/>
          <w:sz w:val="20"/>
        </w:rPr>
        <w:t xml:space="preserve">Votes will be counted by Computershare Trust Company, N.A. </w:t>
      </w:r>
    </w:p>
    <w:p>
      <w:pPr>
        <w:pStyle w:val="TextBody"/>
        <w:jc w:val="both"/>
        <w:rPr>
          <w:rFonts w:ascii="arial" w:hAnsi="arial"/>
          <w:b/>
          <w:sz w:val="20"/>
        </w:rPr>
      </w:pPr>
      <w:r>
        <w:rPr>
          <w:rFonts w:ascii="arial" w:hAnsi="arial"/>
          <w:b/>
          <w:sz w:val="20"/>
        </w:rPr>
        <w:t xml:space="preserve">What happens if I do not vote on an issue when returning my proxy? </w:t>
      </w:r>
    </w:p>
    <w:p>
      <w:pPr>
        <w:pStyle w:val="TextBody"/>
        <w:jc w:val="both"/>
        <w:rPr/>
      </w:pPr>
      <w:r>
        <w:rPr/>
        <w:t>              </w:t>
      </w:r>
      <w:r>
        <w:rPr>
          <w:rFonts w:ascii="arial" w:hAnsi="arial"/>
          <w:sz w:val="20"/>
        </w:rPr>
        <w:t>If no specific instructions are given, proxies that are signed and returned will be voted as the Board of Directors recommends:</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"For" the election of all Director nominees;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"For" the 2014 Directors Stock Plan;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"For" the 2014 Stock Incentive Plan;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"For" approval of the Company's named executive officer compensation and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"For" the ratification of Ernst &amp; Young LLP as independent auditors. </w:t>
      </w:r>
    </w:p>
    <w:p>
      <w:pPr>
        <w:pStyle w:val="TextBody"/>
        <w:jc w:val="both"/>
        <w:rPr>
          <w:rFonts w:ascii="arial" w:hAnsi="arial"/>
          <w:b/>
          <w:sz w:val="20"/>
        </w:rPr>
      </w:pPr>
      <w:r>
        <w:rPr>
          <w:rFonts w:ascii="arial" w:hAnsi="arial"/>
          <w:b/>
          <w:sz w:val="20"/>
        </w:rPr>
        <w:t xml:space="preserve">How do I revoke my proxy? </w:t>
      </w:r>
    </w:p>
    <w:p>
      <w:pPr>
        <w:pStyle w:val="TextBody"/>
        <w:jc w:val="both"/>
        <w:rPr/>
      </w:pPr>
      <w:r>
        <w:rPr/>
        <w:t>              </w:t>
      </w:r>
      <w:r>
        <w:rPr>
          <w:rFonts w:ascii="arial" w:hAnsi="arial"/>
          <w:sz w:val="20"/>
        </w:rPr>
        <w:t xml:space="preserve">If you hold your shares in street name, you must follow the instructions of your broker or bank to revoke your voting instructions. Otherwise, you can revoke your proxy or voting instructions by voting a new proxy or instruction card or by voting at the meeting. </w:t>
      </w:r>
    </w:p>
    <w:p>
      <w:pPr>
        <w:pStyle w:val="TextBody"/>
        <w:jc w:val="both"/>
        <w:rPr>
          <w:rFonts w:ascii="arial" w:hAnsi="arial"/>
          <w:b/>
          <w:sz w:val="20"/>
        </w:rPr>
      </w:pPr>
      <w:r>
        <w:rPr>
          <w:rFonts w:ascii="arial" w:hAnsi="arial"/>
          <w:b/>
          <w:sz w:val="20"/>
        </w:rPr>
        <w:t xml:space="preserve">What should I do if I want to attend the Annual Meeting? </w:t>
      </w:r>
    </w:p>
    <w:p>
      <w:pPr>
        <w:pStyle w:val="TextBody"/>
        <w:jc w:val="both"/>
        <w:rPr/>
      </w:pPr>
      <w:r>
        <w:rPr/>
        <w:t>              </w:t>
      </w:r>
      <w:r>
        <w:rPr>
          <w:rFonts w:ascii="arial" w:hAnsi="arial"/>
          <w:sz w:val="20"/>
        </w:rPr>
        <w:t xml:space="preserve">Please bring photo identification and, if your stock is held by a broker or bank, evidence of your ownership of Common Stock as of March 26, 2014. The notice of Internet availability of proxy materials you received in the mail, a letter from your broker or bank or a photocopy of a current account statement will be accepted as evidence of ownership. </w:t>
      </w:r>
    </w:p>
    <w:p>
      <w:pPr>
        <w:pStyle w:val="TextBody"/>
        <w:jc w:val="center"/>
        <w:rPr>
          <w:rFonts w:ascii="arial" w:hAnsi="arial"/>
          <w:sz w:val="20"/>
        </w:rPr>
      </w:pPr>
      <w:r>
        <w:rPr>
          <w:rFonts w:ascii="arial" w:hAnsi="arial"/>
          <w:sz w:val="20"/>
        </w:rPr>
        <w:t>7</w:t>
      </w:r>
    </w:p>
    <w:p>
      <w:pPr>
        <w:pStyle w:val="HorizontalLine"/>
        <w:pBdr>
          <w:bottom w:val="single" w:sz="20" w:space="0" w:color="808080"/>
        </w:pBdr>
        <w:rPr/>
      </w:pPr>
      <w:r>
        <w:rPr/>
      </w:r>
      <w:r>
        <w:br w:type="page"/>
      </w:r>
    </w:p>
    <w:p>
      <w:pPr>
        <w:pStyle w:val="TextBody"/>
        <w:jc w:val="both"/>
        <w:rPr/>
      </w:pPr>
      <w:hyperlink w:anchor="bg43901a_main_toc">
        <w:bookmarkStart w:id="17" w:name="page_de43901_1_8"/>
        <w:bookmarkEnd w:id="17"/>
        <w:r>
          <w:rPr>
            <w:rStyle w:val="InternetLink"/>
            <w:rFonts w:ascii="arial" w:hAnsi="arial"/>
            <w:sz w:val="20"/>
          </w:rPr>
          <w:t>Table of Contents</w:t>
        </w:r>
      </w:hyperlink>
    </w:p>
    <w:p>
      <w:pPr>
        <w:pStyle w:val="TextBody"/>
        <w:jc w:val="both"/>
        <w:rPr>
          <w:rFonts w:ascii="arial" w:hAnsi="arial"/>
          <w:b/>
          <w:sz w:val="20"/>
        </w:rPr>
      </w:pPr>
      <w:r>
        <w:rPr>
          <w:rFonts w:ascii="arial" w:hAnsi="arial"/>
          <w:b/>
          <w:sz w:val="20"/>
        </w:rPr>
        <w:t xml:space="preserve">How do I contact the Board? </w:t>
      </w:r>
    </w:p>
    <w:p>
      <w:pPr>
        <w:pStyle w:val="TextBody"/>
        <w:jc w:val="both"/>
        <w:rPr/>
      </w:pPr>
      <w:r>
        <w:rPr/>
        <w:t>              </w:t>
      </w:r>
      <w:r>
        <w:rPr>
          <w:rFonts w:ascii="arial" w:hAnsi="arial"/>
          <w:sz w:val="20"/>
        </w:rPr>
        <w:t xml:space="preserve">The Company has a process for shareholders and all other interested parties to send communications to the Board through the Lead Director. You may contact the Lead Director of the Board through the Investor Relations section of the Company's website at </w:t>
      </w:r>
      <w:r>
        <w:rPr>
          <w:rFonts w:ascii="arial" w:hAnsi="arial"/>
          <w:i/>
          <w:sz w:val="20"/>
        </w:rPr>
        <w:t>www.principal.com</w:t>
      </w:r>
      <w:r>
        <w:rPr>
          <w:rFonts w:ascii="arial" w:hAnsi="arial"/>
          <w:sz w:val="20"/>
        </w:rPr>
        <w:t xml:space="preserve">, or by writing to: </w:t>
      </w:r>
    </w:p>
    <w:p>
      <w:pPr>
        <w:pStyle w:val="TextBody"/>
        <w:numPr>
          <w:ilvl w:val="0"/>
          <w:numId w:val="0"/>
        </w:numPr>
        <w:ind w:left="1414" w:hanging="0"/>
        <w:jc w:val="both"/>
        <w:rPr>
          <w:rFonts w:ascii="arial" w:hAnsi="arial"/>
          <w:sz w:val="20"/>
        </w:rPr>
      </w:pPr>
      <w:r>
        <w:rPr>
          <w:rFonts w:ascii="arial" w:hAnsi="arial"/>
          <w:sz w:val="20"/>
        </w:rPr>
        <w:t>Lead Director, c/o Karen E. Shaff,</w:t>
        <w:br/>
        <w:t>Executive Vice President, General Counsel and Secretary</w:t>
        <w:br/>
        <w:t>Principal Financial Group, Inc.</w:t>
        <w:br/>
        <w:t xml:space="preserve">Des Moines, Iowa 50392-0300 </w:t>
      </w:r>
    </w:p>
    <w:p>
      <w:pPr>
        <w:pStyle w:val="TextBody"/>
        <w:jc w:val="both"/>
        <w:rPr/>
      </w:pPr>
      <w:r>
        <w:rPr/>
        <w:t>              </w:t>
      </w:r>
      <w:r>
        <w:rPr>
          <w:rFonts w:ascii="arial" w:hAnsi="arial"/>
          <w:sz w:val="20"/>
        </w:rPr>
        <w:t xml:space="preserve">All emails and letters received will be categorized and processed by the Company's Secretary and then sent to the Company's Lead Director. </w:t>
      </w:r>
    </w:p>
    <w:p>
      <w:pPr>
        <w:pStyle w:val="TextBody"/>
        <w:jc w:val="both"/>
        <w:rPr>
          <w:rFonts w:ascii="arial" w:hAnsi="arial"/>
          <w:b/>
          <w:sz w:val="20"/>
        </w:rPr>
      </w:pPr>
      <w:r>
        <w:rPr>
          <w:rFonts w:ascii="arial" w:hAnsi="arial"/>
          <w:b/>
          <w:sz w:val="20"/>
        </w:rPr>
        <w:t xml:space="preserve">How do I submit a shareholder proposal for the 2015 Annual Meeting? </w:t>
      </w:r>
    </w:p>
    <w:p>
      <w:pPr>
        <w:pStyle w:val="TextBody"/>
        <w:jc w:val="both"/>
        <w:rPr/>
      </w:pPr>
      <w:r>
        <w:rPr/>
        <w:t>              </w:t>
      </w:r>
      <w:r>
        <w:rPr>
          <w:rFonts w:ascii="arial" w:hAnsi="arial"/>
          <w:sz w:val="20"/>
        </w:rPr>
        <w:t xml:space="preserve">The Company's next annual meeting is scheduled for May 19, 2015. Proposals should be sent to the Company's Secretary. Proposals to be considered for inclusion in next year's proxy statement must be received by December 8, 2014. In addition, the Company's By-Laws provide that any shareholder wishing to propose any other business at the annual meeting must give the Company written notice between January 20, 2015 and February 21, 2015. That notice must provide other information as described in the Company's By-Laws, which are on the Company's website, </w:t>
      </w:r>
      <w:r>
        <w:rPr>
          <w:rFonts w:ascii="arial" w:hAnsi="arial"/>
          <w:i/>
          <w:sz w:val="20"/>
        </w:rPr>
        <w:t>www.principal.com</w:t>
      </w:r>
      <w:r>
        <w:rPr>
          <w:rFonts w:ascii="arial" w:hAnsi="arial"/>
          <w:sz w:val="20"/>
        </w:rPr>
        <w:t xml:space="preserve">. </w:t>
      </w:r>
    </w:p>
    <w:p>
      <w:pPr>
        <w:pStyle w:val="TextBody"/>
        <w:jc w:val="both"/>
        <w:rPr>
          <w:rFonts w:ascii="arial" w:hAnsi="arial"/>
          <w:b/>
          <w:sz w:val="20"/>
        </w:rPr>
      </w:pPr>
      <w:r>
        <w:rPr>
          <w:rFonts w:ascii="arial" w:hAnsi="arial"/>
          <w:b/>
          <w:sz w:val="20"/>
        </w:rPr>
        <w:t xml:space="preserve">What is "householding?" </w:t>
      </w:r>
    </w:p>
    <w:p>
      <w:pPr>
        <w:pStyle w:val="TextBody"/>
        <w:jc w:val="both"/>
        <w:rPr/>
      </w:pPr>
      <w:r>
        <w:rPr/>
        <w:t>              </w:t>
      </w:r>
      <w:r>
        <w:rPr>
          <w:rFonts w:ascii="arial" w:hAnsi="arial"/>
          <w:sz w:val="20"/>
        </w:rPr>
        <w:t xml:space="preserve">We send shareholders of record at the same address one copy of the proxy materials unless we receive instructions from a shareholder requesting receipt of separate copies of these materials. </w:t>
      </w:r>
    </w:p>
    <w:p>
      <w:pPr>
        <w:pStyle w:val="TextBody"/>
        <w:jc w:val="both"/>
        <w:rPr/>
      </w:pPr>
      <w:r>
        <w:rPr/>
        <w:t>              </w:t>
      </w:r>
      <w:r>
        <w:rPr>
          <w:rFonts w:ascii="arial" w:hAnsi="arial"/>
          <w:sz w:val="20"/>
        </w:rPr>
        <w:t xml:space="preserve">If you share the same address as multiple shareholders and would like the Company to send only one copy of future proxy materials, please contact Computershare Trust Company, N.A. at 866-781-1368, or P.O. Box 43078, Providence, RI 02940-3078. You can also contact Computershare to receive individual copies of all documents. </w:t>
      </w:r>
    </w:p>
    <w:p>
      <w:pPr>
        <w:pStyle w:val="TextBody"/>
        <w:jc w:val="both"/>
        <w:rPr>
          <w:rFonts w:ascii="arial" w:hAnsi="arial"/>
          <w:b/>
          <w:sz w:val="20"/>
        </w:rPr>
      </w:pPr>
      <w:r>
        <w:rPr>
          <w:rFonts w:ascii="arial" w:hAnsi="arial"/>
          <w:b/>
          <w:sz w:val="20"/>
        </w:rPr>
        <w:t xml:space="preserve">Where can I receive more information about the Company? </w:t>
      </w:r>
    </w:p>
    <w:p>
      <w:pPr>
        <w:pStyle w:val="TextBody"/>
        <w:jc w:val="both"/>
        <w:rPr/>
      </w:pPr>
      <w:r>
        <w:rPr/>
        <w:t>              </w:t>
      </w:r>
      <w:r>
        <w:rPr>
          <w:rFonts w:ascii="arial" w:hAnsi="arial"/>
          <w:sz w:val="20"/>
        </w:rPr>
        <w:t xml:space="preserve">We file reports and other information with the SEC. This information is available on the Company's website at </w:t>
      </w:r>
      <w:r>
        <w:rPr>
          <w:rFonts w:ascii="arial" w:hAnsi="arial"/>
          <w:i/>
          <w:sz w:val="20"/>
        </w:rPr>
        <w:t>www.principal.com</w:t>
      </w:r>
      <w:r>
        <w:rPr>
          <w:rFonts w:ascii="arial" w:hAnsi="arial"/>
        </w:rPr>
        <w:t xml:space="preserve"> </w:t>
      </w:r>
      <w:r>
        <w:rPr>
          <w:rFonts w:ascii="arial" w:hAnsi="arial"/>
          <w:sz w:val="20"/>
        </w:rPr>
        <w:t xml:space="preserve">and at the Internet site maintained by the SEC at </w:t>
      </w:r>
      <w:r>
        <w:rPr>
          <w:rFonts w:ascii="arial" w:hAnsi="arial"/>
          <w:i/>
          <w:sz w:val="20"/>
        </w:rPr>
        <w:t>www.sec.gov</w:t>
      </w:r>
      <w:r>
        <w:rPr>
          <w:rFonts w:ascii="arial" w:hAnsi="arial"/>
          <w:sz w:val="20"/>
        </w:rPr>
        <w:t xml:space="preserve">. You may also contact the SEC at 1-800-SEC-0330. The Audit, Finance, Human Resources and Nominating and Governance Committee charters, the Company's Corporate Governance Guidelines, and the Corporate Code of Business Conduct and Ethics are also available on the Company's website, </w:t>
      </w:r>
      <w:r>
        <w:rPr>
          <w:rFonts w:ascii="arial" w:hAnsi="arial"/>
          <w:i/>
          <w:sz w:val="20"/>
        </w:rPr>
        <w:t>www.principal.com</w:t>
      </w:r>
      <w:r>
        <w:rPr>
          <w:rFonts w:ascii="arial" w:hAnsi="arial"/>
          <w:sz w:val="20"/>
        </w:rPr>
        <w:t xml:space="preserve">. </w:t>
      </w:r>
    </w:p>
    <w:p>
      <w:pPr>
        <w:pStyle w:val="TextBody"/>
        <w:jc w:val="both"/>
        <w:rPr/>
      </w:pPr>
      <w:r>
        <w:rPr/>
        <w:t>              </w:t>
      </w:r>
      <w:r>
        <w:rPr>
          <w:rFonts w:ascii="arial" w:hAnsi="arial"/>
          <w:b/>
          <w:sz w:val="20"/>
        </w:rPr>
        <w:t>The Board urges you to exercise your right to vote by using the Internet or telephone or by returning the proxy or voting instruction card.</w:t>
      </w:r>
    </w:p>
    <w:p>
      <w:pPr>
        <w:pStyle w:val="TextBody"/>
        <w:jc w:val="center"/>
        <w:rPr>
          <w:rFonts w:ascii="arial" w:hAnsi="arial"/>
          <w:sz w:val="20"/>
        </w:rPr>
      </w:pPr>
      <w:r>
        <w:rPr>
          <w:rFonts w:ascii="arial" w:hAnsi="arial"/>
          <w:sz w:val="20"/>
        </w:rPr>
        <w:t>8</w:t>
      </w:r>
    </w:p>
    <w:p>
      <w:pPr>
        <w:pStyle w:val="HorizontalLine"/>
        <w:pBdr>
          <w:bottom w:val="single" w:sz="20" w:space="0" w:color="808080"/>
        </w:pBdr>
        <w:rPr/>
      </w:pPr>
      <w:r>
        <w:rPr/>
      </w:r>
      <w:r>
        <w:br w:type="page"/>
      </w:r>
    </w:p>
    <w:p>
      <w:pPr>
        <w:pStyle w:val="TextBody"/>
        <w:jc w:val="both"/>
        <w:rPr/>
      </w:pPr>
      <w:hyperlink w:anchor="bg43901a_main_toc">
        <w:bookmarkStart w:id="18" w:name="Proposal_One"/>
        <w:bookmarkStart w:id="19" w:name="page_dg43901_1_9"/>
        <w:bookmarkEnd w:id="18"/>
        <w:bookmarkEnd w:id="19"/>
        <w:r>
          <w:rPr>
            <w:rStyle w:val="InternetLink"/>
            <w:rFonts w:ascii="arial" w:hAnsi="arial"/>
            <w:sz w:val="20"/>
          </w:rPr>
          <w:t>Table of Contents</w:t>
        </w:r>
      </w:hyperlink>
      <w:r>
        <w:rPr>
          <w:rFonts w:ascii="arial" w:hAnsi="arial"/>
          <w:sz w:val="20"/>
        </w:rPr>
        <w:t xml:space="preserve"> </w:t>
      </w:r>
    </w:p>
    <w:p>
      <w:pPr>
        <w:pStyle w:val="TextBody"/>
        <w:jc w:val="center"/>
        <w:rPr>
          <w:sz w:val="20"/>
        </w:rPr>
      </w:pPr>
      <w:r>
        <w:rPr>
          <w:sz w:val="20"/>
        </w:rPr>
      </w:r>
      <w:bookmarkStart w:id="20" w:name="toc_dg43901_1"/>
      <w:bookmarkStart w:id="21" w:name="dg43901_proposal_one__%23150;_election_o"/>
      <w:bookmarkStart w:id="22" w:name="toc_dg43901_1"/>
      <w:bookmarkStart w:id="23" w:name="dg43901_proposal_one__%23150;_election_o"/>
      <w:bookmarkEnd w:id="22"/>
      <w:bookmarkEnd w:id="23"/>
    </w:p>
    <w:p>
      <w:pPr>
        <w:pStyle w:val="TextBody"/>
        <w:spacing w:before="0" w:after="240"/>
        <w:ind w:left="0" w:right="0" w:firstLine="180"/>
        <w:jc w:val="center"/>
        <w:rPr>
          <w:rFonts w:ascii="arial" w:hAnsi="arial"/>
          <w:b/>
          <w:color w:val="000000"/>
          <w:sz w:val="24"/>
          <w:highlight w:val="lightGray"/>
          <w:bdr w:val="single" w:sz="8" w:space="9" w:color="000000"/>
        </w:rPr>
      </w:pPr>
      <w:r>
        <w:rPr>
          <w:rFonts w:ascii="arial" w:hAnsi="arial"/>
          <w:b/>
          <w:color w:val="000000"/>
          <w:sz w:val="24"/>
          <w:highlight w:val="lightGray"/>
          <w:bdr w:val="single" w:sz="8" w:space="9" w:color="000000"/>
        </w:rPr>
        <w:t>PROPOSAL ONE  ELECTION OF DIRECTORS</w:t>
      </w:r>
    </w:p>
    <w:p>
      <w:pPr>
        <w:pStyle w:val="TextBody"/>
        <w:ind w:left="0" w:right="0" w:firstLine="180"/>
        <w:jc w:val="both"/>
        <w:rPr>
          <w:b/>
          <w:sz w:val="24"/>
        </w:rPr>
      </w:pPr>
      <w:r>
        <w:rPr>
          <w:b/>
          <w:sz w:val="24"/>
        </w:rPr>
      </w:r>
    </w:p>
    <w:p>
      <w:pPr>
        <w:pStyle w:val="TextBody"/>
        <w:jc w:val="both"/>
        <w:rPr/>
      </w:pPr>
      <w:r>
        <w:rPr/>
        <w:t>              </w:t>
      </w:r>
      <w:r>
        <w:rPr>
          <w:rFonts w:ascii="arial" w:hAnsi="arial"/>
          <w:sz w:val="20"/>
        </w:rPr>
        <w:t xml:space="preserve">The Board is divided into three classes with each class having a three year term. All of the nominees are currently Directors of the Company. </w:t>
      </w:r>
    </w:p>
    <w:p>
      <w:pPr>
        <w:pStyle w:val="TextBody"/>
        <w:jc w:val="both"/>
        <w:rPr>
          <w:sz w:val="20"/>
        </w:rPr>
      </w:pPr>
      <w:r>
        <w:rPr>
          <w:sz w:val="20"/>
        </w:rPr>
      </w:r>
      <w:bookmarkStart w:id="24" w:name="toc_dg43901_2"/>
      <w:bookmarkStart w:id="25" w:name="dg43901_nominees_for_class_i_with_terms_"/>
      <w:bookmarkStart w:id="26" w:name="toc_dg43901_2"/>
      <w:bookmarkStart w:id="27" w:name="dg43901_nominees_for_class_i_with_terms_"/>
      <w:bookmarkEnd w:id="26"/>
      <w:bookmarkEnd w:id="27"/>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Nominees for Class I With Terms Expiring in 2017</w:t>
      </w:r>
    </w:p>
    <w:p>
      <w:pPr>
        <w:pStyle w:val="TextBody"/>
        <w:ind w:left="0" w:right="0" w:firstLine="180"/>
        <w:jc w:val="both"/>
        <w:rPr>
          <w:b/>
          <w:sz w:val="20"/>
        </w:rPr>
      </w:pPr>
      <w:r>
        <w:rPr>
          <w:b/>
          <w:sz w:val="20"/>
        </w:rPr>
      </w:r>
    </w:p>
    <w:tbl>
      <w:tblPr>
        <w:tblW w:w="5000" w:type="pct"/>
        <w:jc w:val="center"/>
        <w:tblInd w:w="0" w:type="dxa"/>
        <w:tblCellMar>
          <w:top w:w="0" w:type="dxa"/>
          <w:left w:w="0" w:type="dxa"/>
          <w:bottom w:w="0" w:type="dxa"/>
          <w:right w:w="0" w:type="dxa"/>
        </w:tblCellMar>
      </w:tblPr>
      <w:tblGrid>
        <w:gridCol w:w="2429"/>
        <w:gridCol w:w="68"/>
        <w:gridCol w:w="7708"/>
      </w:tblGrid>
      <w:tr>
        <w:trPr/>
        <w:tc>
          <w:tcPr>
            <w:tcW w:w="2429" w:type="dxa"/>
            <w:tcBorders/>
            <w:shd w:fill="auto" w:val="clear"/>
            <w:vAlign w:val="center"/>
          </w:tcPr>
          <w:p>
            <w:pPr>
              <w:pStyle w:val="TableContents"/>
              <w:spacing w:before="0" w:after="283"/>
              <w:rPr>
                <w:sz w:val="4"/>
                <w:szCs w:val="4"/>
              </w:rPr>
            </w:pPr>
            <w:r>
              <w:rPr>
                <w:sz w:val="4"/>
                <w:szCs w:val="4"/>
              </w:rPr>
            </w:r>
          </w:p>
        </w:tc>
        <w:tc>
          <w:tcPr>
            <w:tcW w:w="68" w:type="dxa"/>
            <w:tcBorders/>
            <w:shd w:fill="auto" w:val="clear"/>
            <w:vAlign w:val="center"/>
          </w:tcPr>
          <w:p>
            <w:pPr>
              <w:pStyle w:val="TableContents"/>
              <w:spacing w:before="0" w:after="283"/>
              <w:rPr>
                <w:sz w:val="4"/>
                <w:szCs w:val="4"/>
              </w:rPr>
            </w:pPr>
            <w:r>
              <w:rPr>
                <w:sz w:val="4"/>
                <w:szCs w:val="4"/>
              </w:rPr>
            </w:r>
          </w:p>
        </w:tc>
        <w:tc>
          <w:tcPr>
            <w:tcW w:w="7708" w:type="dxa"/>
            <w:tcBorders/>
            <w:shd w:fill="auto" w:val="clear"/>
            <w:vAlign w:val="center"/>
          </w:tcPr>
          <w:p>
            <w:pPr>
              <w:pStyle w:val="TableContents"/>
              <w:spacing w:before="0" w:after="283"/>
              <w:rPr>
                <w:sz w:val="4"/>
                <w:szCs w:val="4"/>
              </w:rPr>
            </w:pPr>
            <w:r>
              <w:rPr>
                <w:sz w:val="4"/>
                <w:szCs w:val="4"/>
              </w:rPr>
            </w:r>
          </w:p>
        </w:tc>
      </w:tr>
      <w:tr>
        <w:trPr/>
        <w:tc>
          <w:tcPr>
            <w:tcW w:w="2429" w:type="dxa"/>
            <w:tcBorders>
              <w:bottom w:val="single" w:sz="4" w:space="0" w:color="000000"/>
            </w:tcBorders>
            <w:shd w:fill="auto" w:val="clear"/>
            <w:tcMar>
              <w:bottom w:w="28" w:type="dxa"/>
            </w:tcMar>
          </w:tcPr>
          <w:p>
            <w:pPr>
              <w:pStyle w:val="TableContents"/>
              <w:spacing w:before="0" w:after="283"/>
              <w:rPr/>
            </w:pPr>
            <w:r>
              <w:rPr/>
              <w:t> </w:t>
            </w:r>
          </w:p>
        </w:tc>
        <w:tc>
          <w:tcPr>
            <w:tcW w:w="68" w:type="dxa"/>
            <w:tcBorders>
              <w:bottom w:val="single" w:sz="4" w:space="0" w:color="000000"/>
            </w:tcBorders>
            <w:shd w:fill="auto" w:val="clear"/>
            <w:tcMar>
              <w:bottom w:w="28" w:type="dxa"/>
            </w:tcMar>
          </w:tcPr>
          <w:p>
            <w:pPr>
              <w:pStyle w:val="TableContents"/>
              <w:spacing w:before="0" w:after="283"/>
              <w:rPr/>
            </w:pPr>
            <w:r>
              <w:rPr/>
              <w:t> </w:t>
            </w:r>
          </w:p>
        </w:tc>
        <w:tc>
          <w:tcPr>
            <w:tcW w:w="7708" w:type="dxa"/>
            <w:tcBorders>
              <w:bottom w:val="single" w:sz="4" w:space="0" w:color="000000"/>
            </w:tcBorders>
            <w:shd w:fill="auto" w:val="clear"/>
            <w:tcMar>
              <w:bottom w:w="28" w:type="dxa"/>
            </w:tcMar>
          </w:tcPr>
          <w:p>
            <w:pPr>
              <w:pStyle w:val="TableContents"/>
              <w:spacing w:before="0" w:after="283"/>
              <w:rPr/>
            </w:pPr>
            <w:r>
              <w:rPr/>
              <w:t> </w:t>
            </w:r>
          </w:p>
        </w:tc>
      </w:tr>
      <w:tr>
        <w:trPr/>
        <w:tc>
          <w:tcPr>
            <w:tcW w:w="2429" w:type="dxa"/>
            <w:tcBorders>
              <w:bottom w:val="single" w:sz="4" w:space="0" w:color="000000"/>
            </w:tcBorders>
            <w:shd w:fill="auto" w:val="clear"/>
            <w:tcMar>
              <w:bottom w:w="28" w:type="dxa"/>
            </w:tcMar>
          </w:tcPr>
          <w:p>
            <w:pPr>
              <w:pStyle w:val="TableContents"/>
              <w:spacing w:before="0" w:after="283"/>
              <w:rPr>
                <w:rFonts w:ascii="arial" w:hAnsi="arial"/>
              </w:rPr>
            </w:pPr>
            <w:r>
              <w:rPr>
                <w:rFonts w:ascii="arial" w:hAnsi="arial"/>
              </w:rPr>
              <w:br/>
            </w:r>
            <w:r>
              <w:rPr>
                <w:rFonts w:ascii="arial" w:hAnsi="arial"/>
              </w:rPr>
              <w:drawing>
                <wp:inline distT="0" distB="0" distL="0" distR="0">
                  <wp:extent cx="1543050" cy="205740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1543050" cy="2057400"/>
                          </a:xfrm>
                          <a:prstGeom prst="rect">
                            <a:avLst/>
                          </a:prstGeom>
                        </pic:spPr>
                      </pic:pic>
                    </a:graphicData>
                  </a:graphic>
                </wp:inline>
              </w:drawing>
            </w:r>
            <w:r>
              <w:rPr>
                <w:rFonts w:ascii="arial" w:hAnsi="arial"/>
              </w:rPr>
              <w:t xml:space="preserve"> </w:t>
            </w:r>
          </w:p>
        </w:tc>
        <w:tc>
          <w:tcPr>
            <w:tcW w:w="68"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br/>
              <w:t> </w:t>
            </w:r>
          </w:p>
        </w:tc>
        <w:tc>
          <w:tcPr>
            <w:tcW w:w="7708" w:type="dxa"/>
            <w:tcBorders>
              <w:bottom w:val="single" w:sz="4" w:space="0" w:color="000000"/>
            </w:tcBorders>
            <w:shd w:fill="auto" w:val="clear"/>
            <w:tcMar>
              <w:bottom w:w="28" w:type="dxa"/>
            </w:tcMar>
          </w:tcPr>
          <w:p>
            <w:pPr>
              <w:pStyle w:val="TableContents"/>
              <w:spacing w:before="0" w:after="283"/>
              <w:ind w:left="0" w:right="0" w:hanging="0"/>
              <w:jc w:val="left"/>
              <w:rPr>
                <w:rFonts w:ascii="arial" w:hAnsi="arial"/>
              </w:rPr>
            </w:pPr>
            <w:r>
              <w:rPr>
                <w:rFonts w:ascii="arial" w:hAnsi="arial"/>
              </w:rPr>
              <w:br/>
            </w:r>
            <w:r>
              <w:rPr>
                <w:rFonts w:ascii="arial" w:hAnsi="arial"/>
                <w:b/>
                <w:sz w:val="20"/>
              </w:rPr>
              <w:t>Betsy J. Bernard</w:t>
            </w:r>
            <w:r>
              <w:rPr>
                <w:rFonts w:ascii="arial" w:hAnsi="arial"/>
              </w:rPr>
              <w:br/>
            </w:r>
            <w:r>
              <w:rPr>
                <w:rFonts w:ascii="arial" w:hAnsi="arial"/>
                <w:b/>
                <w:sz w:val="20"/>
              </w:rPr>
              <w:t>Age: 58</w:t>
            </w:r>
            <w:r>
              <w:rPr>
                <w:rFonts w:ascii="arial" w:hAnsi="arial"/>
              </w:rPr>
              <w:br/>
            </w:r>
            <w:r>
              <w:rPr>
                <w:rFonts w:ascii="arial" w:hAnsi="arial"/>
                <w:b/>
                <w:sz w:val="20"/>
              </w:rPr>
              <w:t>Director since:</w:t>
            </w:r>
            <w:r>
              <w:rPr>
                <w:rFonts w:ascii="arial" w:hAnsi="arial"/>
              </w:rPr>
              <w:t xml:space="preserve"> </w:t>
            </w:r>
            <w:r>
              <w:rPr>
                <w:rFonts w:ascii="arial" w:hAnsi="arial"/>
                <w:sz w:val="20"/>
              </w:rPr>
              <w:t>1999 (Principal Life), 2001 (the Company)</w:t>
              <w:br/>
            </w:r>
            <w:r>
              <w:rPr>
                <w:rFonts w:ascii="arial" w:hAnsi="arial"/>
                <w:b/>
                <w:sz w:val="20"/>
              </w:rPr>
              <w:t>Committees:</w:t>
            </w:r>
            <w:r>
              <w:rPr>
                <w:rFonts w:ascii="arial" w:hAnsi="arial"/>
              </w:rPr>
              <w:t xml:space="preserve"> </w:t>
            </w:r>
            <w:r>
              <w:rPr>
                <w:rFonts w:ascii="arial" w:hAnsi="arial"/>
                <w:sz w:val="20"/>
              </w:rPr>
              <w:t>Nominating and Governance (Chair), Human Resources, Executive</w:t>
              <w:br/>
            </w:r>
            <w:r>
              <w:rPr>
                <w:rFonts w:ascii="arial" w:hAnsi="arial"/>
                <w:b/>
                <w:sz w:val="20"/>
              </w:rPr>
              <w:t>Public Directorships/Past 5 Years</w:t>
            </w:r>
            <w:r>
              <w:rPr>
                <w:rFonts w:ascii="arial" w:hAnsi="arial"/>
              </w:rPr>
              <w:t xml:space="preserve"> </w:t>
            </w:r>
            <w:r>
              <w:rPr>
                <w:rFonts w:ascii="arial" w:hAnsi="arial"/>
                <w:sz w:val="20"/>
              </w:rPr>
              <w:t xml:space="preserve">Zimmer Holdings, Inc. (current), BearingPoint, Telular Corporation, United Technologies Corporation, URS Corporation </w:t>
            </w:r>
          </w:p>
          <w:p>
            <w:pPr>
              <w:pStyle w:val="TableContents"/>
              <w:spacing w:before="200" w:after="283"/>
              <w:ind w:left="0" w:right="0" w:hanging="0"/>
              <w:jc w:val="left"/>
              <w:rPr>
                <w:rFonts w:ascii="arial" w:hAnsi="arial"/>
                <w:sz w:val="20"/>
              </w:rPr>
            </w:pPr>
            <w:r>
              <w:rPr>
                <w:rFonts w:ascii="arial" w:hAnsi="arial"/>
                <w:sz w:val="20"/>
              </w:rPr>
              <w:t xml:space="preserve">Ms. Bernard has been Alternate Lead Director since May 21, 2007. </w:t>
            </w:r>
          </w:p>
          <w:p>
            <w:pPr>
              <w:pStyle w:val="TableContents"/>
              <w:spacing w:before="200" w:after="283"/>
              <w:ind w:left="0" w:right="0" w:hanging="0"/>
              <w:jc w:val="left"/>
              <w:rPr>
                <w:rFonts w:ascii="arial" w:hAnsi="arial"/>
                <w:sz w:val="20"/>
              </w:rPr>
            </w:pPr>
            <w:r>
              <w:rPr>
                <w:rFonts w:ascii="arial" w:hAnsi="arial"/>
                <w:sz w:val="20"/>
              </w:rPr>
              <w:t xml:space="preserve">Ms. Bernard was President of AT&amp;T from October 2002 until December 2003 where she led more than 50,000 employees with AT&amp;T Business, then a nearly $27 billion organization serving four million business customers. She was Chief Executive Officer of AT&amp;T Consumer 2001-2002, which served about 40 million consumers and contributed $11.5 billion to AT&amp;T's normalized revenue in 2002. She was head of the consumer and small business division as Executive Vice President  National Mass Markets at Qwest Communications from 2000-2001, and responsible for all retail markets at U S West as Executive Vice President  Retail from 1998  2000. </w:t>
            </w:r>
          </w:p>
          <w:p>
            <w:pPr>
              <w:pStyle w:val="TableContents"/>
              <w:spacing w:before="200" w:after="283"/>
              <w:ind w:left="0" w:right="0" w:hanging="0"/>
              <w:jc w:val="left"/>
              <w:rPr>
                <w:rFonts w:ascii="arial" w:hAnsi="arial"/>
              </w:rPr>
            </w:pPr>
            <w:r>
              <w:rPr>
                <w:rFonts w:ascii="arial" w:hAnsi="arial"/>
                <w:b/>
                <w:sz w:val="20"/>
              </w:rPr>
              <w:t>SKILLS AND QUALIFICATIONS:</w:t>
            </w:r>
            <w:r>
              <w:rPr>
                <w:rFonts w:ascii="arial" w:hAnsi="arial"/>
              </w:rPr>
              <w:t xml:space="preserve"> </w:t>
            </w:r>
            <w:r>
              <w:rPr>
                <w:rFonts w:ascii="arial" w:hAnsi="arial"/>
                <w:sz w:val="20"/>
              </w:rPr>
              <w:t xml:space="preserve">In addition to leading and being responsible for financial management of AT&amp;T, Ms. Bernard has executive level experience in brand management, marketing to individuals and small businesses, sales, customer care, operations, product management, electronic commerce, executive compensation, strategic planning, technology and mergers and acquisitions. </w:t>
            </w:r>
          </w:p>
          <w:p>
            <w:pPr>
              <w:pStyle w:val="TableContents"/>
              <w:spacing w:before="200" w:after="283"/>
              <w:ind w:left="0" w:right="0" w:hanging="0"/>
              <w:jc w:val="left"/>
              <w:rPr>
                <w:rFonts w:ascii="arial" w:hAnsi="arial"/>
                <w:sz w:val="20"/>
              </w:rPr>
            </w:pPr>
            <w:r>
              <w:rPr>
                <w:rFonts w:ascii="arial" w:hAnsi="arial"/>
                <w:sz w:val="20"/>
              </w:rPr>
              <w:t xml:space="preserve">She earned her bachelor's degree from St. Lawrence University, a master's degree in business administration from Fairleigh Dickinson University, and an MA from Stanford University in the Sloan Fellow Program. </w:t>
            </w:r>
          </w:p>
          <w:p>
            <w:pPr>
              <w:pStyle w:val="TableContents"/>
              <w:spacing w:before="0" w:after="283"/>
              <w:ind w:left="0" w:right="0" w:hanging="0"/>
              <w:jc w:val="left"/>
              <w:rPr/>
            </w:pPr>
            <w:r>
              <w:rPr/>
              <w:t xml:space="preserve">  </w:t>
            </w:r>
          </w:p>
        </w:tc>
      </w:tr>
      <w:tr>
        <w:trPr/>
        <w:tc>
          <w:tcPr>
            <w:tcW w:w="2429" w:type="dxa"/>
            <w:tcBorders/>
            <w:shd w:fill="auto" w:val="clear"/>
          </w:tcPr>
          <w:p>
            <w:pPr>
              <w:pStyle w:val="TableContents"/>
              <w:spacing w:before="0" w:after="283"/>
              <w:rPr>
                <w:rFonts w:ascii="arial" w:hAnsi="arial"/>
              </w:rPr>
            </w:pPr>
            <w:r>
              <w:rPr>
                <w:rFonts w:ascii="arial" w:hAnsi="arial"/>
              </w:rPr>
              <w:br/>
            </w:r>
            <w:r>
              <w:rPr>
                <w:rFonts w:ascii="arial" w:hAnsi="arial"/>
              </w:rPr>
              <w:drawing>
                <wp:inline distT="0" distB="0" distL="0" distR="0">
                  <wp:extent cx="1543050" cy="2057400"/>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1543050" cy="2057400"/>
                          </a:xfrm>
                          <a:prstGeom prst="rect">
                            <a:avLst/>
                          </a:prstGeom>
                        </pic:spPr>
                      </pic:pic>
                    </a:graphicData>
                  </a:graphic>
                </wp:inline>
              </w:drawing>
            </w:r>
            <w:r>
              <w:rPr>
                <w:rFonts w:ascii="arial" w:hAnsi="arial"/>
              </w:rPr>
              <w:t xml:space="preserve"> </w:t>
            </w:r>
          </w:p>
        </w:tc>
        <w:tc>
          <w:tcPr>
            <w:tcW w:w="68" w:type="dxa"/>
            <w:tcBorders/>
            <w:shd w:fill="auto" w:val="clear"/>
          </w:tcPr>
          <w:p>
            <w:pPr>
              <w:pStyle w:val="TableContents"/>
              <w:spacing w:before="0" w:after="283"/>
              <w:rPr>
                <w:rFonts w:ascii="arial" w:hAnsi="arial"/>
                <w:sz w:val="20"/>
              </w:rPr>
            </w:pPr>
            <w:r>
              <w:rPr>
                <w:rFonts w:ascii="arial" w:hAnsi="arial"/>
                <w:sz w:val="20"/>
              </w:rPr>
              <w:br/>
              <w:t> </w:t>
            </w:r>
          </w:p>
        </w:tc>
        <w:tc>
          <w:tcPr>
            <w:tcW w:w="7708" w:type="dxa"/>
            <w:tcBorders/>
            <w:shd w:fill="auto" w:val="clear"/>
          </w:tcPr>
          <w:p>
            <w:pPr>
              <w:pStyle w:val="TableContents"/>
              <w:spacing w:before="0" w:after="283"/>
              <w:ind w:left="0" w:right="0" w:hanging="0"/>
              <w:jc w:val="left"/>
              <w:rPr>
                <w:rFonts w:ascii="arial" w:hAnsi="arial"/>
              </w:rPr>
            </w:pPr>
            <w:r>
              <w:rPr>
                <w:rFonts w:ascii="arial" w:hAnsi="arial"/>
              </w:rPr>
              <w:br/>
            </w:r>
            <w:r>
              <w:rPr>
                <w:rFonts w:ascii="arial" w:hAnsi="arial"/>
                <w:b/>
                <w:sz w:val="20"/>
              </w:rPr>
              <w:t>Jocelyn Carter-Miller</w:t>
            </w:r>
            <w:r>
              <w:rPr>
                <w:rFonts w:ascii="arial" w:hAnsi="arial"/>
              </w:rPr>
              <w:br/>
            </w:r>
            <w:r>
              <w:rPr>
                <w:rFonts w:ascii="arial" w:hAnsi="arial"/>
                <w:b/>
                <w:sz w:val="20"/>
              </w:rPr>
              <w:t>Age: 56</w:t>
            </w:r>
            <w:r>
              <w:rPr>
                <w:rFonts w:ascii="arial" w:hAnsi="arial"/>
              </w:rPr>
              <w:br/>
            </w:r>
            <w:r>
              <w:rPr>
                <w:rFonts w:ascii="arial" w:hAnsi="arial"/>
                <w:b/>
                <w:sz w:val="20"/>
              </w:rPr>
              <w:t>Director since:</w:t>
            </w:r>
            <w:r>
              <w:rPr>
                <w:rFonts w:ascii="arial" w:hAnsi="arial"/>
              </w:rPr>
              <w:t xml:space="preserve"> </w:t>
            </w:r>
            <w:r>
              <w:rPr>
                <w:rFonts w:ascii="arial" w:hAnsi="arial"/>
                <w:sz w:val="20"/>
              </w:rPr>
              <w:t>1999 (Principal Life), 2001 (the Company)</w:t>
              <w:br/>
            </w:r>
            <w:r>
              <w:rPr>
                <w:rFonts w:ascii="arial" w:hAnsi="arial"/>
                <w:b/>
                <w:sz w:val="20"/>
              </w:rPr>
              <w:t>Committees:</w:t>
            </w:r>
            <w:r>
              <w:rPr>
                <w:rFonts w:ascii="arial" w:hAnsi="arial"/>
              </w:rPr>
              <w:t xml:space="preserve"> </w:t>
            </w:r>
            <w:r>
              <w:rPr>
                <w:rFonts w:ascii="arial" w:hAnsi="arial"/>
                <w:sz w:val="20"/>
              </w:rPr>
              <w:t>Finance (Chair), Nominating and Governance</w:t>
              <w:br/>
            </w:r>
            <w:r>
              <w:rPr>
                <w:rFonts w:ascii="arial" w:hAnsi="arial"/>
                <w:b/>
                <w:sz w:val="20"/>
              </w:rPr>
              <w:t>Public Directorships/Past 5 Years</w:t>
            </w:r>
            <w:r>
              <w:rPr>
                <w:rFonts w:ascii="arial" w:hAnsi="arial"/>
              </w:rPr>
              <w:t xml:space="preserve"> </w:t>
            </w:r>
            <w:r>
              <w:rPr>
                <w:rFonts w:ascii="arial" w:hAnsi="arial"/>
                <w:sz w:val="20"/>
              </w:rPr>
              <w:t xml:space="preserve">Interpublic Group of Companies, Inc. (current), Netgear, Inc. (current) </w:t>
            </w:r>
          </w:p>
          <w:p>
            <w:pPr>
              <w:pStyle w:val="TableContents"/>
              <w:spacing w:before="200" w:after="283"/>
              <w:ind w:left="0" w:right="0" w:hanging="0"/>
              <w:jc w:val="left"/>
              <w:rPr>
                <w:rFonts w:ascii="arial" w:hAnsi="arial"/>
                <w:sz w:val="20"/>
              </w:rPr>
            </w:pPr>
            <w:r>
              <w:rPr>
                <w:rFonts w:ascii="arial" w:hAnsi="arial"/>
                <w:sz w:val="20"/>
              </w:rPr>
              <w:t xml:space="preserve">Ms. Carter-Miller has been President of TechEd Ventures since 2005, which specialized in the development and marketing of high performance educational and personal empowerment programming. She was Executive Vice President and Chief Marketing Officer of Office Depot, Inc. from February 2002 until March 2004, with responsibility for the company's marketing for its 846 superstores, contract, catalog and e-commerce businesses in the United States and Canada and operations in 15 other countries. Before joining Office Depot, she was Corporate Vice President and Chief Marketing Officer of Motorola, Inc. with overall responsibility for marketing across its $30 billion revenue base and diverse businesses. She also had general management responsibility while at Motorola for network operations in Latin America, Europe, the Middle East and Africa. Prior to joining Motorola, she was Vice President, Marketing and Product Development at Mattel, Inc. </w:t>
            </w:r>
          </w:p>
          <w:p>
            <w:pPr>
              <w:pStyle w:val="TableContents"/>
              <w:spacing w:before="200" w:after="283"/>
              <w:ind w:left="0" w:right="0" w:hanging="0"/>
              <w:jc w:val="left"/>
              <w:rPr>
                <w:rFonts w:ascii="arial" w:hAnsi="arial"/>
              </w:rPr>
            </w:pPr>
            <w:r>
              <w:rPr>
                <w:rFonts w:ascii="arial" w:hAnsi="arial"/>
                <w:b/>
                <w:sz w:val="20"/>
              </w:rPr>
              <w:t>SKILLS AND QUALIFICATIONS:</w:t>
            </w:r>
            <w:r>
              <w:rPr>
                <w:rFonts w:ascii="arial" w:hAnsi="arial"/>
              </w:rPr>
              <w:t xml:space="preserve"> </w:t>
            </w:r>
            <w:r>
              <w:rPr>
                <w:rFonts w:ascii="arial" w:hAnsi="arial"/>
                <w:sz w:val="20"/>
              </w:rPr>
              <w:t xml:space="preserve">In addition to her marketing leadership background, Ms. Carter-Miller has executive level experience in brand management, advertising, sales, multinational companies, international operations, mergers and acquisitions, product development, project management, strategic planning, technology and leadership development and training. She is also a certified public accountant. </w:t>
            </w:r>
          </w:p>
          <w:p>
            <w:pPr>
              <w:pStyle w:val="TableContents"/>
              <w:spacing w:before="200" w:after="283"/>
              <w:ind w:left="0" w:right="0" w:hanging="0"/>
              <w:jc w:val="left"/>
              <w:rPr>
                <w:rFonts w:ascii="arial" w:hAnsi="arial"/>
                <w:sz w:val="20"/>
              </w:rPr>
            </w:pPr>
            <w:r>
              <w:rPr>
                <w:rFonts w:ascii="arial" w:hAnsi="arial"/>
                <w:sz w:val="20"/>
              </w:rPr>
              <w:t xml:space="preserve">She earned her B.S. in Accounting at the University of Illinois and an MBA in Finance and Marketing at the University of Chicago. </w:t>
            </w:r>
          </w:p>
          <w:p>
            <w:pPr>
              <w:pStyle w:val="TableContents"/>
              <w:spacing w:before="0" w:after="283"/>
              <w:ind w:left="0" w:right="0" w:hanging="0"/>
              <w:jc w:val="left"/>
              <w:rPr/>
            </w:pPr>
            <w:r>
              <w:rPr/>
              <w:t> </w:t>
            </w:r>
          </w:p>
        </w:tc>
      </w:tr>
    </w:tbl>
    <w:p>
      <w:pPr>
        <w:pStyle w:val="TextBody"/>
        <w:jc w:val="center"/>
        <w:rPr>
          <w:rFonts w:ascii="arial" w:hAnsi="arial"/>
          <w:sz w:val="20"/>
        </w:rPr>
      </w:pPr>
      <w:r>
        <w:rPr>
          <w:rFonts w:ascii="arial" w:hAnsi="arial"/>
          <w:sz w:val="20"/>
        </w:rPr>
        <w:t>9</w:t>
      </w:r>
    </w:p>
    <w:p>
      <w:pPr>
        <w:pStyle w:val="HorizontalLine"/>
        <w:pBdr>
          <w:bottom w:val="single" w:sz="20" w:space="0" w:color="808080"/>
        </w:pBdr>
        <w:rPr/>
      </w:pPr>
      <w:r>
        <w:rPr/>
      </w:r>
      <w:r>
        <w:br w:type="page"/>
      </w:r>
    </w:p>
    <w:p>
      <w:pPr>
        <w:pStyle w:val="TextBody"/>
        <w:jc w:val="both"/>
        <w:rPr/>
      </w:pPr>
      <w:hyperlink w:anchor="bg43901a_main_toc">
        <w:bookmarkStart w:id="28" w:name="page_dg43901_1_10"/>
        <w:bookmarkEnd w:id="28"/>
        <w:r>
          <w:rPr>
            <w:rStyle w:val="InternetLink"/>
            <w:rFonts w:ascii="arial" w:hAnsi="arial"/>
            <w:sz w:val="20"/>
          </w:rPr>
          <w:t>Table of Contents</w:t>
        </w:r>
      </w:hyperlink>
    </w:p>
    <w:tbl>
      <w:tblPr>
        <w:tblW w:w="5000" w:type="pct"/>
        <w:jc w:val="center"/>
        <w:tblInd w:w="0" w:type="dxa"/>
        <w:tblCellMar>
          <w:top w:w="0" w:type="dxa"/>
          <w:left w:w="0" w:type="dxa"/>
          <w:bottom w:w="0" w:type="dxa"/>
          <w:right w:w="0" w:type="dxa"/>
        </w:tblCellMar>
      </w:tblPr>
      <w:tblGrid>
        <w:gridCol w:w="2429"/>
        <w:gridCol w:w="66"/>
        <w:gridCol w:w="7710"/>
      </w:tblGrid>
      <w:tr>
        <w:trPr/>
        <w:tc>
          <w:tcPr>
            <w:tcW w:w="2429"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center"/>
          </w:tcPr>
          <w:p>
            <w:pPr>
              <w:pStyle w:val="TableContents"/>
              <w:spacing w:before="0" w:after="283"/>
              <w:rPr>
                <w:sz w:val="4"/>
                <w:szCs w:val="4"/>
              </w:rPr>
            </w:pPr>
            <w:r>
              <w:rPr>
                <w:sz w:val="4"/>
                <w:szCs w:val="4"/>
              </w:rPr>
            </w:r>
          </w:p>
        </w:tc>
        <w:tc>
          <w:tcPr>
            <w:tcW w:w="7710" w:type="dxa"/>
            <w:tcBorders/>
            <w:shd w:fill="auto" w:val="clear"/>
            <w:vAlign w:val="center"/>
          </w:tcPr>
          <w:p>
            <w:pPr>
              <w:pStyle w:val="TableContents"/>
              <w:spacing w:before="0" w:after="283"/>
              <w:rPr>
                <w:sz w:val="4"/>
                <w:szCs w:val="4"/>
              </w:rPr>
            </w:pPr>
            <w:r>
              <w:rPr>
                <w:sz w:val="4"/>
                <w:szCs w:val="4"/>
              </w:rPr>
            </w:r>
          </w:p>
        </w:tc>
      </w:tr>
      <w:tr>
        <w:trPr/>
        <w:tc>
          <w:tcPr>
            <w:tcW w:w="2429" w:type="dxa"/>
            <w:tcBorders>
              <w:bottom w:val="single" w:sz="4" w:space="0" w:color="000000"/>
            </w:tcBorders>
            <w:shd w:fill="auto" w:val="clear"/>
            <w:tcMar>
              <w:bottom w:w="28" w:type="dxa"/>
            </w:tcMar>
          </w:tcPr>
          <w:p>
            <w:pPr>
              <w:pStyle w:val="TableContents"/>
              <w:spacing w:before="0" w:after="283"/>
              <w:rPr>
                <w:rFonts w:ascii="arial" w:hAnsi="arial"/>
              </w:rPr>
            </w:pPr>
            <w:r>
              <w:rPr>
                <w:rFonts w:ascii="arial" w:hAnsi="arial"/>
              </w:rPr>
              <w:br/>
            </w:r>
            <w:r>
              <w:rPr>
                <w:rFonts w:ascii="arial" w:hAnsi="arial"/>
              </w:rPr>
              <w:drawing>
                <wp:inline distT="0" distB="0" distL="0" distR="0">
                  <wp:extent cx="1543050" cy="2057400"/>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1543050" cy="2057400"/>
                          </a:xfrm>
                          <a:prstGeom prst="rect">
                            <a:avLst/>
                          </a:prstGeom>
                        </pic:spPr>
                      </pic:pic>
                    </a:graphicData>
                  </a:graphic>
                </wp:inline>
              </w:drawing>
            </w:r>
            <w:r>
              <w:rPr>
                <w:rFonts w:ascii="arial" w:hAnsi="arial"/>
              </w:rPr>
              <w:t xml:space="preserve"> </w:t>
            </w:r>
          </w:p>
        </w:tc>
        <w:tc>
          <w:tcPr>
            <w:tcW w:w="66"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br/>
              <w:t> </w:t>
            </w:r>
          </w:p>
        </w:tc>
        <w:tc>
          <w:tcPr>
            <w:tcW w:w="7710" w:type="dxa"/>
            <w:tcBorders>
              <w:bottom w:val="single" w:sz="4" w:space="0" w:color="000000"/>
            </w:tcBorders>
            <w:shd w:fill="auto" w:val="clear"/>
            <w:tcMar>
              <w:bottom w:w="28" w:type="dxa"/>
            </w:tcMar>
          </w:tcPr>
          <w:p>
            <w:pPr>
              <w:pStyle w:val="TableContents"/>
              <w:spacing w:before="0" w:after="283"/>
              <w:ind w:left="0" w:right="0" w:hanging="0"/>
              <w:jc w:val="left"/>
              <w:rPr>
                <w:rFonts w:ascii="arial" w:hAnsi="arial"/>
              </w:rPr>
            </w:pPr>
            <w:r>
              <w:rPr>
                <w:rFonts w:ascii="arial" w:hAnsi="arial"/>
              </w:rPr>
              <w:br/>
            </w:r>
            <w:r>
              <w:rPr>
                <w:rFonts w:ascii="arial" w:hAnsi="arial"/>
                <w:b/>
                <w:sz w:val="20"/>
              </w:rPr>
              <w:t>Gary E. Costley</w:t>
            </w:r>
            <w:r>
              <w:rPr>
                <w:rFonts w:ascii="arial" w:hAnsi="arial"/>
              </w:rPr>
              <w:br/>
            </w:r>
            <w:r>
              <w:rPr>
                <w:rFonts w:ascii="arial" w:hAnsi="arial"/>
                <w:b/>
                <w:sz w:val="20"/>
              </w:rPr>
              <w:t>Age: 70</w:t>
            </w:r>
            <w:r>
              <w:rPr>
                <w:rFonts w:ascii="arial" w:hAnsi="arial"/>
              </w:rPr>
              <w:br/>
            </w:r>
            <w:r>
              <w:rPr>
                <w:rFonts w:ascii="arial" w:hAnsi="arial"/>
                <w:b/>
                <w:sz w:val="20"/>
              </w:rPr>
              <w:t>Director since:</w:t>
            </w:r>
            <w:r>
              <w:rPr>
                <w:rFonts w:ascii="arial" w:hAnsi="arial"/>
              </w:rPr>
              <w:t xml:space="preserve"> </w:t>
            </w:r>
            <w:r>
              <w:rPr>
                <w:rFonts w:ascii="arial" w:hAnsi="arial"/>
                <w:sz w:val="20"/>
              </w:rPr>
              <w:t>2002</w:t>
              <w:br/>
            </w:r>
            <w:r>
              <w:rPr>
                <w:rFonts w:ascii="arial" w:hAnsi="arial"/>
                <w:b/>
                <w:sz w:val="20"/>
              </w:rPr>
              <w:t>Committees:</w:t>
            </w:r>
            <w:r>
              <w:rPr>
                <w:rFonts w:ascii="arial" w:hAnsi="arial"/>
              </w:rPr>
              <w:t xml:space="preserve"> </w:t>
            </w:r>
            <w:r>
              <w:rPr>
                <w:rFonts w:ascii="arial" w:hAnsi="arial"/>
                <w:sz w:val="20"/>
              </w:rPr>
              <w:t>Audit, Finance, Strategic Issues</w:t>
              <w:br/>
            </w:r>
            <w:r>
              <w:rPr>
                <w:rFonts w:ascii="arial" w:hAnsi="arial"/>
                <w:b/>
                <w:sz w:val="20"/>
              </w:rPr>
              <w:t>Public Directorships/Past 5 Years</w:t>
            </w:r>
            <w:r>
              <w:rPr>
                <w:rFonts w:ascii="arial" w:hAnsi="arial"/>
              </w:rPr>
              <w:t xml:space="preserve"> </w:t>
            </w:r>
            <w:r>
              <w:rPr>
                <w:rFonts w:ascii="arial" w:hAnsi="arial"/>
                <w:sz w:val="20"/>
              </w:rPr>
              <w:t xml:space="preserve">Covance,  Inc. (current), Prestige Brand Holdings, Inc. (Lead Director) (current), Tiffany &amp; Co. (current), Accelrys, Inc., Pharmacopeia Drug Discovery, Inc. </w:t>
            </w:r>
          </w:p>
          <w:p>
            <w:pPr>
              <w:pStyle w:val="TableContents"/>
              <w:spacing w:before="200" w:after="283"/>
              <w:ind w:left="0" w:right="0" w:hanging="0"/>
              <w:jc w:val="left"/>
              <w:rPr>
                <w:rFonts w:ascii="arial" w:hAnsi="arial"/>
                <w:sz w:val="20"/>
              </w:rPr>
            </w:pPr>
            <w:r>
              <w:rPr>
                <w:rFonts w:ascii="arial" w:hAnsi="arial"/>
                <w:sz w:val="20"/>
              </w:rPr>
              <w:t xml:space="preserve">Dr. Costley was Chairman and Chief Executive Officer of International Multifoods Corporation, a manufacturer and marketer of branded consumer food and food service products, from November 1997 until June 2004. Following his retirement from International Multifoods, which had just under $1 billion in sales in 2003, he was a cofounder and managing director of C &amp; G Capital Management which provided capital and management to health, medical and nutritional products and services companies until May 2009. He was Dean of the Babcock Graduate School of Management at Wake Forest University in Winston-Salem, North Carolina, from 1995-1997 and taught business ethics during his tenure as a professor of management. Dr. Costley also had 24 years with Kellogg Company from 1970-1994 where he most recently was President of Kellogg North America. </w:t>
            </w:r>
          </w:p>
          <w:p>
            <w:pPr>
              <w:pStyle w:val="TableContents"/>
              <w:spacing w:before="200" w:after="283"/>
              <w:ind w:left="0" w:right="0" w:hanging="0"/>
              <w:jc w:val="left"/>
              <w:rPr>
                <w:rFonts w:ascii="arial" w:hAnsi="arial"/>
              </w:rPr>
            </w:pPr>
            <w:r>
              <w:rPr>
                <w:rFonts w:ascii="arial" w:hAnsi="arial"/>
                <w:b/>
                <w:sz w:val="20"/>
              </w:rPr>
              <w:t>SKILLS AND QUALIFICATIONS:</w:t>
            </w:r>
            <w:r>
              <w:rPr>
                <w:rFonts w:ascii="arial" w:hAnsi="arial"/>
              </w:rPr>
              <w:t xml:space="preserve"> </w:t>
            </w:r>
            <w:r>
              <w:rPr>
                <w:rFonts w:ascii="arial" w:hAnsi="arial"/>
                <w:sz w:val="20"/>
              </w:rPr>
              <w:t xml:space="preserve">In addition to leading and being responsible for financial management of International Multifoods and Kellogg North America, Dr. Costley has executive level experience in brand management, marketing, sales, distribution, international operations, public affairs, corporate development, strategic planning, technology, quality management, executive compensation and mergers and acquisitions, and has taught business ethics. </w:t>
            </w:r>
          </w:p>
          <w:p>
            <w:pPr>
              <w:pStyle w:val="TableContents"/>
              <w:spacing w:before="200" w:after="283"/>
              <w:ind w:left="0" w:right="0" w:hanging="0"/>
              <w:jc w:val="left"/>
              <w:rPr>
                <w:rFonts w:ascii="arial" w:hAnsi="arial"/>
                <w:sz w:val="20"/>
              </w:rPr>
            </w:pPr>
            <w:r>
              <w:rPr>
                <w:rFonts w:ascii="arial" w:hAnsi="arial"/>
                <w:sz w:val="20"/>
              </w:rPr>
              <w:t xml:space="preserve">He attended Oregon State University where he earned his bachelor's and master's degrees and a Ph.D. </w:t>
            </w:r>
          </w:p>
          <w:p>
            <w:pPr>
              <w:pStyle w:val="TableContents"/>
              <w:spacing w:before="0" w:after="283"/>
              <w:ind w:left="0" w:right="0" w:hanging="0"/>
              <w:jc w:val="left"/>
              <w:rPr/>
            </w:pPr>
            <w:r>
              <w:rPr/>
              <w:t xml:space="preserve">  </w:t>
            </w:r>
          </w:p>
        </w:tc>
      </w:tr>
      <w:tr>
        <w:trPr/>
        <w:tc>
          <w:tcPr>
            <w:tcW w:w="2429" w:type="dxa"/>
            <w:tcBorders>
              <w:bottom w:val="single" w:sz="4" w:space="0" w:color="000000"/>
            </w:tcBorders>
            <w:shd w:fill="auto" w:val="clear"/>
            <w:tcMar>
              <w:bottom w:w="28" w:type="dxa"/>
            </w:tcMar>
          </w:tcPr>
          <w:p>
            <w:pPr>
              <w:pStyle w:val="TableContents"/>
              <w:spacing w:before="0" w:after="283"/>
              <w:rPr>
                <w:rFonts w:ascii="arial" w:hAnsi="arial"/>
              </w:rPr>
            </w:pPr>
            <w:r>
              <w:rPr>
                <w:rFonts w:ascii="arial" w:hAnsi="arial"/>
              </w:rPr>
              <w:br/>
            </w:r>
            <w:r>
              <w:rPr>
                <w:rFonts w:ascii="arial" w:hAnsi="arial"/>
              </w:rPr>
              <w:drawing>
                <wp:inline distT="0" distB="0" distL="0" distR="0">
                  <wp:extent cx="1543050" cy="2057400"/>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a:off x="0" y="0"/>
                            <a:ext cx="1543050" cy="2057400"/>
                          </a:xfrm>
                          <a:prstGeom prst="rect">
                            <a:avLst/>
                          </a:prstGeom>
                        </pic:spPr>
                      </pic:pic>
                    </a:graphicData>
                  </a:graphic>
                </wp:inline>
              </w:drawing>
            </w:r>
            <w:r>
              <w:rPr>
                <w:rFonts w:ascii="arial" w:hAnsi="arial"/>
              </w:rPr>
              <w:t xml:space="preserve"> </w:t>
            </w:r>
          </w:p>
        </w:tc>
        <w:tc>
          <w:tcPr>
            <w:tcW w:w="66"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br/>
              <w:t> </w:t>
            </w:r>
          </w:p>
        </w:tc>
        <w:tc>
          <w:tcPr>
            <w:tcW w:w="7710" w:type="dxa"/>
            <w:tcBorders>
              <w:bottom w:val="single" w:sz="4" w:space="0" w:color="000000"/>
            </w:tcBorders>
            <w:shd w:fill="auto" w:val="clear"/>
            <w:tcMar>
              <w:bottom w:w="28" w:type="dxa"/>
            </w:tcMar>
          </w:tcPr>
          <w:p>
            <w:pPr>
              <w:pStyle w:val="TableContents"/>
              <w:spacing w:before="0" w:after="283"/>
              <w:ind w:left="0" w:right="0" w:hanging="0"/>
              <w:jc w:val="left"/>
              <w:rPr>
                <w:rFonts w:ascii="arial" w:hAnsi="arial"/>
              </w:rPr>
            </w:pPr>
            <w:r>
              <w:rPr>
                <w:rFonts w:ascii="arial" w:hAnsi="arial"/>
              </w:rPr>
              <w:br/>
            </w:r>
            <w:r>
              <w:rPr>
                <w:rFonts w:ascii="arial" w:hAnsi="arial"/>
                <w:b/>
                <w:sz w:val="20"/>
              </w:rPr>
              <w:t>Dennis H. Ferro</w:t>
            </w:r>
            <w:r>
              <w:rPr>
                <w:rFonts w:ascii="arial" w:hAnsi="arial"/>
              </w:rPr>
              <w:br/>
            </w:r>
            <w:r>
              <w:rPr>
                <w:rFonts w:ascii="arial" w:hAnsi="arial"/>
                <w:b/>
                <w:sz w:val="20"/>
              </w:rPr>
              <w:t>Age: 68</w:t>
            </w:r>
            <w:r>
              <w:rPr>
                <w:rFonts w:ascii="arial" w:hAnsi="arial"/>
              </w:rPr>
              <w:br/>
            </w:r>
            <w:r>
              <w:rPr>
                <w:rFonts w:ascii="arial" w:hAnsi="arial"/>
                <w:b/>
                <w:sz w:val="20"/>
              </w:rPr>
              <w:t>Director since:</w:t>
            </w:r>
            <w:r>
              <w:rPr>
                <w:rFonts w:ascii="arial" w:hAnsi="arial"/>
              </w:rPr>
              <w:t xml:space="preserve"> </w:t>
            </w:r>
            <w:r>
              <w:rPr>
                <w:rFonts w:ascii="arial" w:hAnsi="arial"/>
                <w:sz w:val="20"/>
              </w:rPr>
              <w:t>2010</w:t>
              <w:br/>
            </w:r>
            <w:r>
              <w:rPr>
                <w:rFonts w:ascii="arial" w:hAnsi="arial"/>
                <w:b/>
                <w:sz w:val="20"/>
              </w:rPr>
              <w:t>Committees:</w:t>
            </w:r>
            <w:r>
              <w:rPr>
                <w:rFonts w:ascii="arial" w:hAnsi="arial"/>
              </w:rPr>
              <w:t xml:space="preserve"> </w:t>
            </w:r>
            <w:r>
              <w:rPr>
                <w:rFonts w:ascii="arial" w:hAnsi="arial"/>
                <w:sz w:val="20"/>
              </w:rPr>
              <w:t>Audit, Finance, Strategic Issues</w:t>
              <w:br/>
            </w:r>
            <w:r>
              <w:rPr>
                <w:rFonts w:ascii="arial" w:hAnsi="arial"/>
                <w:b/>
                <w:sz w:val="20"/>
              </w:rPr>
              <w:t>Public Directorships/Past 5 Years</w:t>
            </w:r>
            <w:r>
              <w:rPr>
                <w:rFonts w:ascii="arial" w:hAnsi="arial"/>
              </w:rPr>
              <w:t xml:space="preserve"> </w:t>
            </w:r>
            <w:r>
              <w:rPr>
                <w:rFonts w:ascii="arial" w:hAnsi="arial"/>
                <w:sz w:val="20"/>
              </w:rPr>
              <w:t xml:space="preserve">NYMAGIC,  Inc. </w:t>
            </w:r>
          </w:p>
          <w:p>
            <w:pPr>
              <w:pStyle w:val="TableContents"/>
              <w:spacing w:before="200" w:after="283"/>
              <w:ind w:left="0" w:right="0" w:hanging="0"/>
              <w:jc w:val="left"/>
              <w:rPr>
                <w:rFonts w:ascii="arial" w:hAnsi="arial"/>
                <w:sz w:val="20"/>
              </w:rPr>
            </w:pPr>
            <w:r>
              <w:rPr>
                <w:rFonts w:ascii="arial" w:hAnsi="arial"/>
                <w:sz w:val="20"/>
              </w:rPr>
              <w:t xml:space="preserve">Mr. Ferro served as President and Chief Executive Officer of Evergreen Investment Management Company, an asset management firm, from 2003 to 2008. Evergreen had assets under management of $175 billion on December 31, 2008, served more than four million individual and institutional investors through management of a broad range of investment products including institutional portfolios, mutual funds, variable annuities and other investments, and was led by 300 investment professionals. Mr. Ferro was the Chief Investment Officer of Evergreen from 1999 to 2003. From 1994-1999, he was Executive Vice President of Zurich Investment Management Ltd. and Head of International Equity Investments, and from 1991-1994 was Senior Managing Director of CIGNA International Investments. Prior to 1991, he held positions with Bankers Trust Company in Japan, as President and Managing Director, and in Florida and New York. Mr. Ferro is a member of the Investment Committee of the American Bankers Association. During 2009 - 2012, Mr. Ferro served as a corporate Director and Chairman of the Investment Committee of the New York Marine and General Insurance Company, a subsidiary of NYMAGIC, Inc. </w:t>
            </w:r>
          </w:p>
          <w:p>
            <w:pPr>
              <w:pStyle w:val="TableContents"/>
              <w:spacing w:before="200" w:after="283"/>
              <w:ind w:left="0" w:right="0" w:hanging="0"/>
              <w:jc w:val="left"/>
              <w:rPr>
                <w:rFonts w:ascii="arial" w:hAnsi="arial"/>
              </w:rPr>
            </w:pPr>
            <w:r>
              <w:rPr>
                <w:rFonts w:ascii="arial" w:hAnsi="arial"/>
                <w:b/>
                <w:sz w:val="20"/>
              </w:rPr>
              <w:t>SKILLS AND QUALIFICATIONS:</w:t>
            </w:r>
            <w:r>
              <w:rPr>
                <w:rFonts w:ascii="arial" w:hAnsi="arial"/>
              </w:rPr>
              <w:t xml:space="preserve"> </w:t>
            </w:r>
            <w:r>
              <w:rPr>
                <w:rFonts w:ascii="arial" w:hAnsi="arial"/>
                <w:sz w:val="20"/>
              </w:rPr>
              <w:t xml:space="preserve">In addition to leading and being responsible for financial management of Evergreen Investment Management Company, Mr. Ferro has executive level experience in asset management, investment portfolio management, financial services, international operations, product development, marketing and distribution, strategic planning, executive compensation, risk management and mergers and acquisitions. </w:t>
            </w:r>
          </w:p>
          <w:p>
            <w:pPr>
              <w:pStyle w:val="TableContents"/>
              <w:spacing w:before="200" w:after="283"/>
              <w:ind w:left="0" w:right="0" w:hanging="0"/>
              <w:jc w:val="left"/>
              <w:rPr>
                <w:rFonts w:ascii="arial" w:hAnsi="arial"/>
                <w:sz w:val="20"/>
              </w:rPr>
            </w:pPr>
            <w:r>
              <w:rPr>
                <w:rFonts w:ascii="arial" w:hAnsi="arial"/>
                <w:sz w:val="20"/>
              </w:rPr>
              <w:t xml:space="preserve">He earned a bachelor's degree from Villanova University and an MBA in finance from St. John's University. Mr. Ferro is a Chartered Financial Analyst ("CFA"). </w:t>
            </w:r>
          </w:p>
          <w:p>
            <w:pPr>
              <w:pStyle w:val="TableContents"/>
              <w:spacing w:before="0" w:after="283"/>
              <w:ind w:left="0" w:right="0" w:hanging="0"/>
              <w:jc w:val="left"/>
              <w:rPr/>
            </w:pPr>
            <w:r>
              <w:rPr/>
              <w:t xml:space="preserve">  </w:t>
            </w:r>
          </w:p>
        </w:tc>
      </w:tr>
    </w:tbl>
    <w:p>
      <w:pPr>
        <w:pStyle w:val="TextBody"/>
        <w:jc w:val="center"/>
        <w:rPr>
          <w:rFonts w:ascii="arial" w:hAnsi="arial"/>
          <w:sz w:val="20"/>
        </w:rPr>
      </w:pPr>
      <w:r>
        <w:rPr>
          <w:rFonts w:ascii="arial" w:hAnsi="arial"/>
          <w:sz w:val="20"/>
        </w:rPr>
        <w:t>10</w:t>
      </w:r>
    </w:p>
    <w:p>
      <w:pPr>
        <w:pStyle w:val="HorizontalLine"/>
        <w:pBdr>
          <w:bottom w:val="single" w:sz="20" w:space="0" w:color="808080"/>
        </w:pBdr>
        <w:rPr/>
      </w:pPr>
      <w:r>
        <w:rPr/>
      </w:r>
      <w:r>
        <w:br w:type="page"/>
      </w:r>
    </w:p>
    <w:p>
      <w:pPr>
        <w:pStyle w:val="TextBody"/>
        <w:jc w:val="both"/>
        <w:rPr/>
      </w:pPr>
      <w:hyperlink w:anchor="bg43901a_main_toc">
        <w:bookmarkStart w:id="29" w:name="page_dg43901_1_11"/>
        <w:bookmarkEnd w:id="29"/>
        <w:r>
          <w:rPr>
            <w:rStyle w:val="InternetLink"/>
            <w:rFonts w:ascii="arial" w:hAnsi="arial"/>
            <w:sz w:val="20"/>
          </w:rPr>
          <w:t>Table of Contents</w:t>
        </w:r>
      </w:hyperlink>
    </w:p>
    <w:p>
      <w:pPr>
        <w:pStyle w:val="TextBody"/>
        <w:spacing w:lineRule="atLeast" w:line="180"/>
        <w:jc w:val="both"/>
        <w:rPr>
          <w:sz w:val="13"/>
        </w:rPr>
      </w:pPr>
      <w:r>
        <w:rPr>
          <w:sz w:val="13"/>
        </w:rPr>
      </w:r>
      <w:bookmarkStart w:id="30" w:name="toc_dg43901_3"/>
      <w:bookmarkStart w:id="31" w:name="dg43901_continuing_class_ii_di__dg402179"/>
      <w:bookmarkStart w:id="32" w:name="toc_dg43901_3"/>
      <w:bookmarkStart w:id="33" w:name="dg43901_continuing_class_ii_di__dg402179"/>
      <w:bookmarkEnd w:id="32"/>
      <w:bookmarkEnd w:id="33"/>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Continuing Class II Directors With Terms Expiring in 2015</w:t>
      </w:r>
    </w:p>
    <w:p>
      <w:pPr>
        <w:pStyle w:val="TextBody"/>
        <w:ind w:left="0" w:right="0" w:firstLine="180"/>
        <w:jc w:val="both"/>
        <w:rPr>
          <w:b/>
          <w:sz w:val="20"/>
        </w:rPr>
      </w:pPr>
      <w:r>
        <w:rPr>
          <w:b/>
          <w:sz w:val="20"/>
        </w:rPr>
      </w:r>
    </w:p>
    <w:tbl>
      <w:tblPr>
        <w:tblW w:w="5000" w:type="pct"/>
        <w:jc w:val="center"/>
        <w:tblInd w:w="0" w:type="dxa"/>
        <w:tblCellMar>
          <w:top w:w="0" w:type="dxa"/>
          <w:left w:w="0" w:type="dxa"/>
          <w:bottom w:w="0" w:type="dxa"/>
          <w:right w:w="0" w:type="dxa"/>
        </w:tblCellMar>
      </w:tblPr>
      <w:tblGrid>
        <w:gridCol w:w="2429"/>
        <w:gridCol w:w="71"/>
        <w:gridCol w:w="7705"/>
      </w:tblGrid>
      <w:tr>
        <w:trPr/>
        <w:tc>
          <w:tcPr>
            <w:tcW w:w="2429" w:type="dxa"/>
            <w:tcBorders/>
            <w:shd w:fill="auto" w:val="clear"/>
            <w:vAlign w:val="center"/>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7705" w:type="dxa"/>
            <w:tcBorders/>
            <w:shd w:fill="auto" w:val="clear"/>
            <w:vAlign w:val="center"/>
          </w:tcPr>
          <w:p>
            <w:pPr>
              <w:pStyle w:val="TableContents"/>
              <w:spacing w:before="0" w:after="283"/>
              <w:rPr>
                <w:sz w:val="4"/>
                <w:szCs w:val="4"/>
              </w:rPr>
            </w:pPr>
            <w:r>
              <w:rPr>
                <w:sz w:val="4"/>
                <w:szCs w:val="4"/>
              </w:rPr>
            </w:r>
          </w:p>
        </w:tc>
      </w:tr>
      <w:tr>
        <w:trPr/>
        <w:tc>
          <w:tcPr>
            <w:tcW w:w="2429" w:type="dxa"/>
            <w:tcBorders>
              <w:bottom w:val="single" w:sz="4" w:space="0" w:color="000000"/>
            </w:tcBorders>
            <w:shd w:fill="auto" w:val="clear"/>
            <w:tcMar>
              <w:bottom w:w="28" w:type="dxa"/>
            </w:tcMar>
          </w:tcPr>
          <w:p>
            <w:pPr>
              <w:pStyle w:val="TableContents"/>
              <w:spacing w:before="0" w:after="283"/>
              <w:rPr/>
            </w:pPr>
            <w:r>
              <w:rPr/>
              <w:t> </w:t>
            </w:r>
          </w:p>
        </w:tc>
        <w:tc>
          <w:tcPr>
            <w:tcW w:w="71" w:type="dxa"/>
            <w:tcBorders>
              <w:bottom w:val="single" w:sz="4" w:space="0" w:color="000000"/>
            </w:tcBorders>
            <w:shd w:fill="auto" w:val="clear"/>
            <w:tcMar>
              <w:bottom w:w="28" w:type="dxa"/>
            </w:tcMar>
          </w:tcPr>
          <w:p>
            <w:pPr>
              <w:pStyle w:val="TableContents"/>
              <w:spacing w:before="0" w:after="283"/>
              <w:rPr/>
            </w:pPr>
            <w:r>
              <w:rPr/>
              <w:t> </w:t>
            </w:r>
          </w:p>
        </w:tc>
        <w:tc>
          <w:tcPr>
            <w:tcW w:w="7705" w:type="dxa"/>
            <w:tcBorders>
              <w:bottom w:val="single" w:sz="4" w:space="0" w:color="000000"/>
            </w:tcBorders>
            <w:shd w:fill="auto" w:val="clear"/>
            <w:tcMar>
              <w:bottom w:w="28" w:type="dxa"/>
            </w:tcMar>
          </w:tcPr>
          <w:p>
            <w:pPr>
              <w:pStyle w:val="TableContents"/>
              <w:spacing w:before="0" w:after="283"/>
              <w:rPr/>
            </w:pPr>
            <w:r>
              <w:rPr/>
              <w:t> </w:t>
            </w:r>
          </w:p>
        </w:tc>
      </w:tr>
      <w:tr>
        <w:trPr/>
        <w:tc>
          <w:tcPr>
            <w:tcW w:w="2429" w:type="dxa"/>
            <w:tcBorders>
              <w:bottom w:val="single" w:sz="4" w:space="0" w:color="000000"/>
            </w:tcBorders>
            <w:shd w:fill="auto" w:val="clear"/>
            <w:tcMar>
              <w:bottom w:w="28" w:type="dxa"/>
            </w:tcMar>
          </w:tcPr>
          <w:p>
            <w:pPr>
              <w:pStyle w:val="TableContents"/>
              <w:spacing w:before="0" w:after="283"/>
              <w:rPr>
                <w:rFonts w:ascii="arial" w:hAnsi="arial"/>
              </w:rPr>
            </w:pPr>
            <w:r>
              <w:rPr>
                <w:rFonts w:ascii="arial" w:hAnsi="arial"/>
              </w:rPr>
              <w:br/>
            </w:r>
            <w:r>
              <w:rPr>
                <w:rFonts w:ascii="arial" w:hAnsi="arial"/>
              </w:rPr>
              <w:drawing>
                <wp:inline distT="0" distB="0" distL="0" distR="0">
                  <wp:extent cx="1543050" cy="2057400"/>
                  <wp:effectExtent l="0" t="0" r="0" b="0"/>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9"/>
                          <a:stretch>
                            <a:fillRect/>
                          </a:stretch>
                        </pic:blipFill>
                        <pic:spPr bwMode="auto">
                          <a:xfrm>
                            <a:off x="0" y="0"/>
                            <a:ext cx="1543050" cy="2057400"/>
                          </a:xfrm>
                          <a:prstGeom prst="rect">
                            <a:avLst/>
                          </a:prstGeom>
                        </pic:spPr>
                      </pic:pic>
                    </a:graphicData>
                  </a:graphic>
                </wp:inline>
              </w:drawing>
            </w:r>
            <w:r>
              <w:rPr>
                <w:rFonts w:ascii="arial" w:hAnsi="arial"/>
              </w:rPr>
              <w:t xml:space="preserve"> </w:t>
            </w:r>
          </w:p>
        </w:tc>
        <w:tc>
          <w:tcPr>
            <w:tcW w:w="71"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br/>
              <w:t> </w:t>
            </w:r>
          </w:p>
        </w:tc>
        <w:tc>
          <w:tcPr>
            <w:tcW w:w="7705" w:type="dxa"/>
            <w:tcBorders>
              <w:bottom w:val="single" w:sz="4" w:space="0" w:color="000000"/>
            </w:tcBorders>
            <w:shd w:fill="auto" w:val="clear"/>
            <w:tcMar>
              <w:bottom w:w="28" w:type="dxa"/>
            </w:tcMar>
          </w:tcPr>
          <w:p>
            <w:pPr>
              <w:pStyle w:val="TableContents"/>
              <w:spacing w:before="0" w:after="283"/>
              <w:ind w:left="0" w:right="0" w:hanging="0"/>
              <w:jc w:val="left"/>
              <w:rPr>
                <w:rFonts w:ascii="arial" w:hAnsi="arial"/>
              </w:rPr>
            </w:pPr>
            <w:r>
              <w:rPr>
                <w:rFonts w:ascii="arial" w:hAnsi="arial"/>
              </w:rPr>
              <w:br/>
            </w:r>
            <w:r>
              <w:rPr>
                <w:rFonts w:ascii="arial" w:hAnsi="arial"/>
                <w:b/>
                <w:sz w:val="20"/>
              </w:rPr>
              <w:t>Richard L. Keyser</w:t>
            </w:r>
            <w:r>
              <w:rPr>
                <w:rFonts w:ascii="arial" w:hAnsi="arial"/>
              </w:rPr>
              <w:br/>
            </w:r>
            <w:r>
              <w:rPr>
                <w:rFonts w:ascii="arial" w:hAnsi="arial"/>
                <w:b/>
                <w:sz w:val="20"/>
              </w:rPr>
              <w:t>Age: 71</w:t>
            </w:r>
            <w:r>
              <w:rPr>
                <w:rFonts w:ascii="arial" w:hAnsi="arial"/>
              </w:rPr>
              <w:br/>
            </w:r>
            <w:r>
              <w:rPr>
                <w:rFonts w:ascii="arial" w:hAnsi="arial"/>
                <w:b/>
                <w:sz w:val="20"/>
              </w:rPr>
              <w:t>Director since:</w:t>
            </w:r>
            <w:r>
              <w:rPr>
                <w:rFonts w:ascii="arial" w:hAnsi="arial"/>
              </w:rPr>
              <w:t xml:space="preserve"> </w:t>
            </w:r>
            <w:r>
              <w:rPr>
                <w:rFonts w:ascii="arial" w:hAnsi="arial"/>
                <w:sz w:val="20"/>
              </w:rPr>
              <w:t>2002</w:t>
              <w:br/>
            </w:r>
            <w:r>
              <w:rPr>
                <w:rFonts w:ascii="arial" w:hAnsi="arial"/>
                <w:b/>
                <w:sz w:val="20"/>
              </w:rPr>
              <w:t>Committees:</w:t>
            </w:r>
            <w:r>
              <w:rPr>
                <w:rFonts w:ascii="arial" w:hAnsi="arial"/>
              </w:rPr>
              <w:t xml:space="preserve"> </w:t>
            </w:r>
            <w:r>
              <w:rPr>
                <w:rFonts w:ascii="arial" w:hAnsi="arial"/>
                <w:sz w:val="20"/>
              </w:rPr>
              <w:t>Human Resources, Nominating and Governance</w:t>
              <w:br/>
            </w:r>
            <w:r>
              <w:rPr>
                <w:rFonts w:ascii="arial" w:hAnsi="arial"/>
                <w:b/>
                <w:sz w:val="20"/>
              </w:rPr>
              <w:t>Public Directorships/Past 5 Years</w:t>
            </w:r>
            <w:r>
              <w:rPr>
                <w:rFonts w:ascii="arial" w:hAnsi="arial"/>
              </w:rPr>
              <w:t xml:space="preserve"> </w:t>
            </w:r>
            <w:r>
              <w:rPr>
                <w:rFonts w:ascii="arial" w:hAnsi="arial"/>
                <w:sz w:val="20"/>
              </w:rPr>
              <w:t xml:space="preserve">Zebra Technologies Corporation (current), W.W. Grainger, Inc., Rohm and Haas Company </w:t>
            </w:r>
          </w:p>
          <w:p>
            <w:pPr>
              <w:pStyle w:val="TableContents"/>
              <w:spacing w:before="200" w:after="283"/>
              <w:ind w:left="0" w:right="0" w:hanging="0"/>
              <w:jc w:val="left"/>
              <w:rPr>
                <w:rFonts w:ascii="arial" w:hAnsi="arial"/>
                <w:sz w:val="20"/>
              </w:rPr>
            </w:pPr>
            <w:r>
              <w:rPr>
                <w:rFonts w:ascii="arial" w:hAnsi="arial"/>
                <w:sz w:val="20"/>
              </w:rPr>
              <w:t xml:space="preserve">Mr. Keyser was Chairman Emeritus of W.W. Grainger,  Inc., an international distributor of products used by businesses to maintain, repair and operate their facilities, from April 2009  April 2010. He had been Chairman of the Board of Grainger since September 1997 and served as Grainger's Chief Executive Officer from March 1995  May 2008. Previously he was President and Chief Executive Officer from March 1995  September 1997, as well as President and Chief Operating Officer from March 1994  March 1995. Mr. Keyser was honored as the National Association of Corporate Directors 2010 Public Company Director of the Year. </w:t>
            </w:r>
          </w:p>
          <w:p>
            <w:pPr>
              <w:pStyle w:val="TableContents"/>
              <w:spacing w:before="200" w:after="283"/>
              <w:ind w:left="0" w:right="0" w:hanging="0"/>
              <w:jc w:val="left"/>
              <w:rPr>
                <w:rFonts w:ascii="arial" w:hAnsi="arial"/>
              </w:rPr>
            </w:pPr>
            <w:r>
              <w:rPr>
                <w:rFonts w:ascii="arial" w:hAnsi="arial"/>
                <w:b/>
                <w:sz w:val="20"/>
              </w:rPr>
              <w:t>SKILLS AND QUALIFICATIONS:</w:t>
            </w:r>
            <w:r>
              <w:rPr>
                <w:rFonts w:ascii="arial" w:hAnsi="arial"/>
              </w:rPr>
              <w:t xml:space="preserve"> </w:t>
            </w:r>
            <w:r>
              <w:rPr>
                <w:rFonts w:ascii="arial" w:hAnsi="arial"/>
                <w:sz w:val="20"/>
              </w:rPr>
              <w:t xml:space="preserve">In addition to leading and being responsible for financial management of Grainger, which had sales of $6.4 billion in 2007, Mr. Keyser gained executive level experience at Grainger in international operations, notably China and Mexico, operational excellence, customer service, integrated distribution networks, marketing to individuals, businesses and institutions, electronic commerce, executive compensation, strategic planning, and mergers and acquisitions. </w:t>
            </w:r>
          </w:p>
          <w:p>
            <w:pPr>
              <w:pStyle w:val="TableContents"/>
              <w:spacing w:before="200" w:after="283"/>
              <w:ind w:left="0" w:right="0" w:hanging="0"/>
              <w:jc w:val="left"/>
              <w:rPr>
                <w:rFonts w:ascii="arial" w:hAnsi="arial"/>
                <w:sz w:val="20"/>
              </w:rPr>
            </w:pPr>
            <w:r>
              <w:rPr>
                <w:rFonts w:ascii="arial" w:hAnsi="arial"/>
                <w:sz w:val="20"/>
              </w:rPr>
              <w:t xml:space="preserve">He earned his bachelor's degree in nuclear science at the U.S. Naval Academy and a master's degree in business administration at Harvard University. </w:t>
            </w:r>
          </w:p>
          <w:p>
            <w:pPr>
              <w:pStyle w:val="TableContents"/>
              <w:spacing w:before="0" w:after="283"/>
              <w:ind w:left="0" w:right="0" w:hanging="0"/>
              <w:jc w:val="left"/>
              <w:rPr/>
            </w:pPr>
            <w:r>
              <w:rPr/>
              <w:t xml:space="preserve">  </w:t>
            </w:r>
          </w:p>
        </w:tc>
      </w:tr>
      <w:tr>
        <w:trPr/>
        <w:tc>
          <w:tcPr>
            <w:tcW w:w="2429" w:type="dxa"/>
            <w:tcBorders>
              <w:bottom w:val="single" w:sz="4" w:space="0" w:color="000000"/>
            </w:tcBorders>
            <w:shd w:fill="auto" w:val="clear"/>
            <w:tcMar>
              <w:bottom w:w="28" w:type="dxa"/>
            </w:tcMar>
          </w:tcPr>
          <w:p>
            <w:pPr>
              <w:pStyle w:val="TableContents"/>
              <w:spacing w:before="0" w:after="283"/>
              <w:rPr>
                <w:rFonts w:ascii="arial" w:hAnsi="arial"/>
              </w:rPr>
            </w:pPr>
            <w:r>
              <w:rPr>
                <w:rFonts w:ascii="arial" w:hAnsi="arial"/>
              </w:rPr>
              <w:br/>
            </w:r>
            <w:r>
              <w:rPr>
                <w:rFonts w:ascii="arial" w:hAnsi="arial"/>
              </w:rPr>
              <w:drawing>
                <wp:inline distT="0" distB="0" distL="0" distR="0">
                  <wp:extent cx="1543050" cy="2057400"/>
                  <wp:effectExtent l="0" t="0" r="0" b="0"/>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0"/>
                          <a:stretch>
                            <a:fillRect/>
                          </a:stretch>
                        </pic:blipFill>
                        <pic:spPr bwMode="auto">
                          <a:xfrm>
                            <a:off x="0" y="0"/>
                            <a:ext cx="1543050" cy="2057400"/>
                          </a:xfrm>
                          <a:prstGeom prst="rect">
                            <a:avLst/>
                          </a:prstGeom>
                        </pic:spPr>
                      </pic:pic>
                    </a:graphicData>
                  </a:graphic>
                </wp:inline>
              </w:drawing>
            </w:r>
            <w:r>
              <w:rPr>
                <w:rFonts w:ascii="arial" w:hAnsi="arial"/>
              </w:rPr>
              <w:t xml:space="preserve"> </w:t>
            </w:r>
          </w:p>
        </w:tc>
        <w:tc>
          <w:tcPr>
            <w:tcW w:w="71"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br/>
              <w:t> </w:t>
            </w:r>
          </w:p>
        </w:tc>
        <w:tc>
          <w:tcPr>
            <w:tcW w:w="7705" w:type="dxa"/>
            <w:tcBorders>
              <w:bottom w:val="single" w:sz="4" w:space="0" w:color="000000"/>
            </w:tcBorders>
            <w:shd w:fill="auto" w:val="clear"/>
            <w:tcMar>
              <w:bottom w:w="28" w:type="dxa"/>
            </w:tcMar>
          </w:tcPr>
          <w:p>
            <w:pPr>
              <w:pStyle w:val="TableContents"/>
              <w:spacing w:before="0" w:after="283"/>
              <w:ind w:left="0" w:right="0" w:hanging="0"/>
              <w:jc w:val="left"/>
              <w:rPr>
                <w:rFonts w:ascii="arial" w:hAnsi="arial"/>
              </w:rPr>
            </w:pPr>
            <w:r>
              <w:rPr>
                <w:rFonts w:ascii="arial" w:hAnsi="arial"/>
              </w:rPr>
              <w:br/>
            </w:r>
            <w:r>
              <w:rPr>
                <w:rFonts w:ascii="arial" w:hAnsi="arial"/>
                <w:b/>
                <w:sz w:val="20"/>
              </w:rPr>
              <w:t>Luca Maestri</w:t>
            </w:r>
            <w:r>
              <w:rPr>
                <w:rFonts w:ascii="arial" w:hAnsi="arial"/>
              </w:rPr>
              <w:br/>
            </w:r>
            <w:r>
              <w:rPr>
                <w:rFonts w:ascii="arial" w:hAnsi="arial"/>
                <w:b/>
                <w:sz w:val="20"/>
              </w:rPr>
              <w:t>Age: 50</w:t>
            </w:r>
            <w:r>
              <w:rPr>
                <w:rFonts w:ascii="arial" w:hAnsi="arial"/>
              </w:rPr>
              <w:br/>
            </w:r>
            <w:r>
              <w:rPr>
                <w:rFonts w:ascii="arial" w:hAnsi="arial"/>
                <w:b/>
                <w:sz w:val="20"/>
              </w:rPr>
              <w:t>Director since:</w:t>
            </w:r>
            <w:r>
              <w:rPr>
                <w:rFonts w:ascii="arial" w:hAnsi="arial"/>
              </w:rPr>
              <w:t xml:space="preserve"> </w:t>
            </w:r>
            <w:r>
              <w:rPr>
                <w:rFonts w:ascii="arial" w:hAnsi="arial"/>
                <w:sz w:val="20"/>
              </w:rPr>
              <w:t>February 1, 2012</w:t>
              <w:br/>
            </w:r>
            <w:r>
              <w:rPr>
                <w:rFonts w:ascii="arial" w:hAnsi="arial"/>
                <w:b/>
                <w:sz w:val="20"/>
              </w:rPr>
              <w:t>Committees:</w:t>
            </w:r>
            <w:r>
              <w:rPr>
                <w:rFonts w:ascii="arial" w:hAnsi="arial"/>
              </w:rPr>
              <w:t xml:space="preserve"> </w:t>
            </w:r>
            <w:r>
              <w:rPr>
                <w:rFonts w:ascii="arial" w:hAnsi="arial"/>
                <w:sz w:val="20"/>
              </w:rPr>
              <w:t>Audit, Finance</w:t>
              <w:br/>
            </w:r>
            <w:r>
              <w:rPr>
                <w:rFonts w:ascii="arial" w:hAnsi="arial"/>
                <w:b/>
                <w:sz w:val="20"/>
              </w:rPr>
              <w:t>Public Directorships/Past 5 Years</w:t>
            </w:r>
            <w:r>
              <w:rPr>
                <w:rFonts w:ascii="arial" w:hAnsi="arial"/>
              </w:rPr>
              <w:t xml:space="preserve"> </w:t>
            </w:r>
            <w:r>
              <w:rPr>
                <w:rFonts w:ascii="arial" w:hAnsi="arial"/>
                <w:sz w:val="20"/>
              </w:rPr>
              <w:t xml:space="preserve">None </w:t>
            </w:r>
          </w:p>
          <w:p>
            <w:pPr>
              <w:pStyle w:val="TableContents"/>
              <w:spacing w:before="200" w:after="283"/>
              <w:ind w:left="0" w:right="0" w:hanging="0"/>
              <w:jc w:val="left"/>
              <w:rPr>
                <w:rFonts w:ascii="arial" w:hAnsi="arial"/>
                <w:sz w:val="20"/>
              </w:rPr>
            </w:pPr>
            <w:r>
              <w:rPr>
                <w:rFonts w:ascii="arial" w:hAnsi="arial"/>
                <w:sz w:val="20"/>
              </w:rPr>
              <w:t xml:space="preserve">Mr. Maestri has been Corporate Controller of Apple Inc., which designs and markets mobile communication and media devices and personal computers, since March 2013. </w:t>
            </w:r>
          </w:p>
          <w:p>
            <w:pPr>
              <w:pStyle w:val="TableContents"/>
              <w:spacing w:before="200" w:after="283"/>
              <w:ind w:left="0" w:right="0" w:hanging="0"/>
              <w:jc w:val="left"/>
              <w:rPr>
                <w:rFonts w:ascii="arial" w:hAnsi="arial"/>
                <w:sz w:val="20"/>
              </w:rPr>
            </w:pPr>
            <w:r>
              <w:rPr>
                <w:rFonts w:ascii="arial" w:hAnsi="arial"/>
                <w:sz w:val="20"/>
              </w:rPr>
              <w:t xml:space="preserve">He was Chief Financial Officer and an Executive Vice President of Xerox Corporation from February 2011  February 2013 and Chief Financial Officer of Nokia Siemens Networks from 2008  February 2011. Before joining Nokia, he held senior executive finance positions with General Motors Corporation. A 20 year employee of GM, he served as CFO of GM Europe and GM Brazil, and was executive in charge of the Fiat Alliance for GM Europe in Switzerland. Earlier in his career, Mr. Maestri was CFO of GM Thailand, director of operations analysis for GM Asia Pacific, and CFO of GM Ireland. </w:t>
            </w:r>
          </w:p>
          <w:p>
            <w:pPr>
              <w:pStyle w:val="TableContents"/>
              <w:spacing w:before="200" w:after="283"/>
              <w:ind w:left="0" w:right="0" w:hanging="0"/>
              <w:jc w:val="left"/>
              <w:rPr>
                <w:rFonts w:ascii="arial" w:hAnsi="arial"/>
              </w:rPr>
            </w:pPr>
            <w:r>
              <w:rPr>
                <w:rFonts w:ascii="arial" w:hAnsi="arial"/>
                <w:b/>
                <w:sz w:val="20"/>
              </w:rPr>
              <w:t>SKILLS AND QUALIFICATIONS:</w:t>
            </w:r>
            <w:r>
              <w:rPr>
                <w:rFonts w:ascii="arial" w:hAnsi="arial"/>
              </w:rPr>
              <w:t xml:space="preserve"> </w:t>
            </w:r>
            <w:r>
              <w:rPr>
                <w:rFonts w:ascii="arial" w:hAnsi="arial"/>
                <w:sz w:val="20"/>
              </w:rPr>
              <w:t xml:space="preserve">Mr. Maestri has financial management experience, currently serving as the Corporate Controller of Apple, which had $156.5 billion in revenues for fiscal year 2012. He was the Chief Financial Officer of Xerox until February 28, 2013, which had $22.4 billion in revenues in 2012. He was responsible for all finance, treasury, investor relations, risk management, mergers and acquisitions, tax, and audit operations at Xerox. In addition to also serving as a chief financial officer at Nokia Siemens Networks and in various other financial management roles at General Motors, Mr. Maestri has extensive international and general management experience. </w:t>
            </w:r>
          </w:p>
          <w:p>
            <w:pPr>
              <w:pStyle w:val="TableContents"/>
              <w:spacing w:before="200" w:after="283"/>
              <w:ind w:left="0" w:right="0" w:hanging="0"/>
              <w:jc w:val="left"/>
              <w:rPr>
                <w:rFonts w:ascii="arial" w:hAnsi="arial"/>
                <w:sz w:val="20"/>
              </w:rPr>
            </w:pPr>
            <w:r>
              <w:rPr>
                <w:rFonts w:ascii="arial" w:hAnsi="arial"/>
                <w:sz w:val="20"/>
              </w:rPr>
              <w:t xml:space="preserve">Mr. Maestri received a bachelor's degree in economics from LUISS University in Rome in 1988, and a master's degree in science of management from Boston University in 1991. </w:t>
            </w:r>
          </w:p>
          <w:p>
            <w:pPr>
              <w:pStyle w:val="TableContents"/>
              <w:spacing w:before="0" w:after="283"/>
              <w:ind w:left="0" w:right="0" w:hanging="0"/>
              <w:jc w:val="left"/>
              <w:rPr/>
            </w:pPr>
            <w:r>
              <w:rPr/>
              <w:t xml:space="preserve">  </w:t>
            </w:r>
          </w:p>
        </w:tc>
      </w:tr>
    </w:tbl>
    <w:p>
      <w:pPr>
        <w:pStyle w:val="TextBody"/>
        <w:jc w:val="center"/>
        <w:rPr>
          <w:rFonts w:ascii="arial" w:hAnsi="arial"/>
          <w:sz w:val="20"/>
        </w:rPr>
      </w:pPr>
      <w:r>
        <w:rPr>
          <w:rFonts w:ascii="arial" w:hAnsi="arial"/>
          <w:sz w:val="20"/>
        </w:rPr>
        <w:t>11</w:t>
      </w:r>
    </w:p>
    <w:p>
      <w:pPr>
        <w:pStyle w:val="HorizontalLine"/>
        <w:pBdr>
          <w:bottom w:val="single" w:sz="20" w:space="0" w:color="808080"/>
        </w:pBdr>
        <w:rPr/>
      </w:pPr>
      <w:r>
        <w:rPr/>
      </w:r>
      <w:r>
        <w:br w:type="page"/>
      </w:r>
    </w:p>
    <w:p>
      <w:pPr>
        <w:pStyle w:val="TextBody"/>
        <w:jc w:val="both"/>
        <w:rPr/>
      </w:pPr>
      <w:hyperlink w:anchor="bg43901a_main_toc">
        <w:bookmarkStart w:id="34" w:name="page_dg43901_1_12"/>
        <w:bookmarkEnd w:id="34"/>
        <w:r>
          <w:rPr>
            <w:rStyle w:val="InternetLink"/>
            <w:rFonts w:ascii="arial" w:hAnsi="arial"/>
            <w:sz w:val="20"/>
          </w:rPr>
          <w:t>Table of Contents</w:t>
        </w:r>
      </w:hyperlink>
    </w:p>
    <w:tbl>
      <w:tblPr>
        <w:tblW w:w="5000" w:type="pct"/>
        <w:jc w:val="center"/>
        <w:tblInd w:w="0" w:type="dxa"/>
        <w:tblCellMar>
          <w:top w:w="0" w:type="dxa"/>
          <w:left w:w="0" w:type="dxa"/>
          <w:bottom w:w="0" w:type="dxa"/>
          <w:right w:w="0" w:type="dxa"/>
        </w:tblCellMar>
      </w:tblPr>
      <w:tblGrid>
        <w:gridCol w:w="2429"/>
        <w:gridCol w:w="73"/>
        <w:gridCol w:w="7703"/>
      </w:tblGrid>
      <w:tr>
        <w:trPr/>
        <w:tc>
          <w:tcPr>
            <w:tcW w:w="2429" w:type="dxa"/>
            <w:tcBorders/>
            <w:shd w:fill="auto" w:val="clear"/>
            <w:vAlign w:val="center"/>
          </w:tcPr>
          <w:p>
            <w:pPr>
              <w:pStyle w:val="TableContents"/>
              <w:spacing w:before="0" w:after="283"/>
              <w:rPr>
                <w:sz w:val="4"/>
                <w:szCs w:val="4"/>
              </w:rPr>
            </w:pPr>
            <w:r>
              <w:rPr>
                <w:sz w:val="4"/>
                <w:szCs w:val="4"/>
              </w:rPr>
            </w:r>
          </w:p>
        </w:tc>
        <w:tc>
          <w:tcPr>
            <w:tcW w:w="73" w:type="dxa"/>
            <w:tcBorders/>
            <w:shd w:fill="auto" w:val="clear"/>
            <w:vAlign w:val="center"/>
          </w:tcPr>
          <w:p>
            <w:pPr>
              <w:pStyle w:val="TableContents"/>
              <w:spacing w:before="0" w:after="283"/>
              <w:rPr>
                <w:sz w:val="4"/>
                <w:szCs w:val="4"/>
              </w:rPr>
            </w:pPr>
            <w:r>
              <w:rPr>
                <w:sz w:val="4"/>
                <w:szCs w:val="4"/>
              </w:rPr>
            </w:r>
          </w:p>
        </w:tc>
        <w:tc>
          <w:tcPr>
            <w:tcW w:w="7703" w:type="dxa"/>
            <w:tcBorders/>
            <w:shd w:fill="auto" w:val="clear"/>
            <w:vAlign w:val="center"/>
          </w:tcPr>
          <w:p>
            <w:pPr>
              <w:pStyle w:val="TableContents"/>
              <w:spacing w:before="0" w:after="283"/>
              <w:rPr>
                <w:sz w:val="4"/>
                <w:szCs w:val="4"/>
              </w:rPr>
            </w:pPr>
            <w:r>
              <w:rPr>
                <w:sz w:val="4"/>
                <w:szCs w:val="4"/>
              </w:rPr>
            </w:r>
          </w:p>
        </w:tc>
      </w:tr>
      <w:tr>
        <w:trPr/>
        <w:tc>
          <w:tcPr>
            <w:tcW w:w="2429" w:type="dxa"/>
            <w:tcBorders>
              <w:bottom w:val="single" w:sz="4" w:space="0" w:color="000000"/>
            </w:tcBorders>
            <w:shd w:fill="auto" w:val="clear"/>
            <w:tcMar>
              <w:bottom w:w="28" w:type="dxa"/>
            </w:tcMar>
          </w:tcPr>
          <w:p>
            <w:pPr>
              <w:pStyle w:val="TableContents"/>
              <w:spacing w:before="0" w:after="283"/>
              <w:rPr>
                <w:rFonts w:ascii="arial" w:hAnsi="arial"/>
              </w:rPr>
            </w:pPr>
            <w:r>
              <w:rPr>
                <w:rFonts w:ascii="arial" w:hAnsi="arial"/>
              </w:rPr>
              <w:br/>
            </w:r>
            <w:r>
              <w:rPr>
                <w:rFonts w:ascii="arial" w:hAnsi="arial"/>
              </w:rPr>
              <w:drawing>
                <wp:inline distT="0" distB="0" distL="0" distR="0">
                  <wp:extent cx="1543050" cy="2057400"/>
                  <wp:effectExtent l="0" t="0" r="0" b="0"/>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1"/>
                          <a:stretch>
                            <a:fillRect/>
                          </a:stretch>
                        </pic:blipFill>
                        <pic:spPr bwMode="auto">
                          <a:xfrm>
                            <a:off x="0" y="0"/>
                            <a:ext cx="1543050" cy="2057400"/>
                          </a:xfrm>
                          <a:prstGeom prst="rect">
                            <a:avLst/>
                          </a:prstGeom>
                        </pic:spPr>
                      </pic:pic>
                    </a:graphicData>
                  </a:graphic>
                </wp:inline>
              </w:drawing>
            </w:r>
            <w:r>
              <w:rPr>
                <w:rFonts w:ascii="arial" w:hAnsi="arial"/>
              </w:rPr>
              <w:t xml:space="preserve"> </w:t>
            </w:r>
          </w:p>
        </w:tc>
        <w:tc>
          <w:tcPr>
            <w:tcW w:w="73"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br/>
              <w:t> </w:t>
            </w:r>
          </w:p>
        </w:tc>
        <w:tc>
          <w:tcPr>
            <w:tcW w:w="7703" w:type="dxa"/>
            <w:tcBorders>
              <w:bottom w:val="single" w:sz="4" w:space="0" w:color="000000"/>
            </w:tcBorders>
            <w:shd w:fill="auto" w:val="clear"/>
            <w:tcMar>
              <w:bottom w:w="28" w:type="dxa"/>
            </w:tcMar>
          </w:tcPr>
          <w:p>
            <w:pPr>
              <w:pStyle w:val="TableContents"/>
              <w:spacing w:before="0" w:after="283"/>
              <w:ind w:left="0" w:right="0" w:hanging="0"/>
              <w:jc w:val="left"/>
              <w:rPr>
                <w:rFonts w:ascii="arial" w:hAnsi="arial"/>
              </w:rPr>
            </w:pPr>
            <w:r>
              <w:rPr>
                <w:rFonts w:ascii="arial" w:hAnsi="arial"/>
              </w:rPr>
              <w:br/>
            </w:r>
            <w:r>
              <w:rPr>
                <w:rFonts w:ascii="arial" w:hAnsi="arial"/>
                <w:b/>
                <w:sz w:val="20"/>
              </w:rPr>
              <w:t>Elizabeth E. Tallett</w:t>
            </w:r>
            <w:r>
              <w:rPr>
                <w:rFonts w:ascii="arial" w:hAnsi="arial"/>
              </w:rPr>
              <w:br/>
            </w:r>
            <w:r>
              <w:rPr>
                <w:rFonts w:ascii="arial" w:hAnsi="arial"/>
                <w:b/>
                <w:sz w:val="20"/>
              </w:rPr>
              <w:t>Age: 64</w:t>
            </w:r>
            <w:r>
              <w:rPr>
                <w:rFonts w:ascii="arial" w:hAnsi="arial"/>
              </w:rPr>
              <w:br/>
            </w:r>
            <w:r>
              <w:rPr>
                <w:rFonts w:ascii="arial" w:hAnsi="arial"/>
                <w:b/>
                <w:sz w:val="20"/>
              </w:rPr>
              <w:t>Director since:</w:t>
            </w:r>
            <w:r>
              <w:rPr>
                <w:rFonts w:ascii="arial" w:hAnsi="arial"/>
              </w:rPr>
              <w:t xml:space="preserve"> </w:t>
            </w:r>
            <w:r>
              <w:rPr>
                <w:rFonts w:ascii="arial" w:hAnsi="arial"/>
                <w:sz w:val="20"/>
              </w:rPr>
              <w:t>1992 (Principal Life), 2001 (the Company)</w:t>
              <w:br/>
            </w:r>
            <w:r>
              <w:rPr>
                <w:rFonts w:ascii="arial" w:hAnsi="arial"/>
                <w:b/>
                <w:sz w:val="20"/>
              </w:rPr>
              <w:t>Committees:</w:t>
            </w:r>
            <w:r>
              <w:rPr>
                <w:rFonts w:ascii="arial" w:hAnsi="arial"/>
              </w:rPr>
              <w:t xml:space="preserve"> </w:t>
            </w:r>
            <w:r>
              <w:rPr>
                <w:rFonts w:ascii="arial" w:hAnsi="arial"/>
                <w:sz w:val="20"/>
              </w:rPr>
              <w:t>Human Resources, Nominating and Governance, Executive</w:t>
              <w:br/>
            </w:r>
            <w:r>
              <w:rPr>
                <w:rFonts w:ascii="arial" w:hAnsi="arial"/>
                <w:b/>
                <w:sz w:val="20"/>
              </w:rPr>
              <w:t>Public Directorships/Past 5 Years</w:t>
            </w:r>
            <w:r>
              <w:rPr>
                <w:rFonts w:ascii="arial" w:hAnsi="arial"/>
              </w:rPr>
              <w:t xml:space="preserve"> </w:t>
            </w:r>
            <w:r>
              <w:rPr>
                <w:rFonts w:ascii="arial" w:hAnsi="arial"/>
                <w:sz w:val="20"/>
              </w:rPr>
              <w:t xml:space="preserve">Meredith Corporation (current), Qiagen, N. V., (current), WellPoint (current), Coventry Health Care, Inc., Immunicon, Inc., IntegraMed America, Inc., Varian, Inc. and Varian SemiConductor Equipment Associates, Inc. </w:t>
            </w:r>
          </w:p>
          <w:p>
            <w:pPr>
              <w:pStyle w:val="TableContents"/>
              <w:spacing w:before="200" w:after="283"/>
              <w:ind w:left="0" w:right="0" w:hanging="0"/>
              <w:jc w:val="left"/>
              <w:rPr>
                <w:rFonts w:ascii="arial" w:hAnsi="arial"/>
                <w:sz w:val="20"/>
              </w:rPr>
            </w:pPr>
            <w:r>
              <w:rPr>
                <w:rFonts w:ascii="arial" w:hAnsi="arial"/>
                <w:sz w:val="20"/>
              </w:rPr>
              <w:t xml:space="preserve">Ms. Tallett has been Lead Director since 2007 and has also served as Alternate Lead Director. </w:t>
            </w:r>
          </w:p>
          <w:p>
            <w:pPr>
              <w:pStyle w:val="TableContents"/>
              <w:spacing w:before="200" w:after="283"/>
              <w:ind w:left="0" w:right="0" w:hanging="0"/>
              <w:jc w:val="left"/>
              <w:rPr>
                <w:rFonts w:ascii="arial" w:hAnsi="arial"/>
                <w:sz w:val="20"/>
              </w:rPr>
            </w:pPr>
            <w:r>
              <w:rPr>
                <w:rFonts w:ascii="arial" w:hAnsi="arial"/>
                <w:sz w:val="20"/>
              </w:rPr>
              <w:t xml:space="preserve">Ms. Tallett has been a Principal of Hunter Partners, LLC, a management company for early to mid stage pharmaceutical, biotech and medical device companies, since July 2002. She has more than 30 years' experience in the biopharmaceutical and consumer industries. </w:t>
            </w:r>
          </w:p>
          <w:p>
            <w:pPr>
              <w:pStyle w:val="TableContents"/>
              <w:spacing w:before="200" w:after="283"/>
              <w:ind w:left="0" w:right="0" w:hanging="0"/>
              <w:jc w:val="left"/>
              <w:rPr>
                <w:rFonts w:ascii="arial" w:hAnsi="arial"/>
              </w:rPr>
            </w:pPr>
            <w:r>
              <w:rPr>
                <w:rFonts w:ascii="arial" w:hAnsi="arial"/>
                <w:b/>
                <w:sz w:val="20"/>
              </w:rPr>
              <w:t>SKILLS AND QUALIFICATIONS:</w:t>
            </w:r>
            <w:r>
              <w:rPr>
                <w:rFonts w:ascii="arial" w:hAnsi="arial"/>
              </w:rPr>
              <w:t xml:space="preserve"> </w:t>
            </w:r>
            <w:r>
              <w:rPr>
                <w:rFonts w:ascii="arial" w:hAnsi="arial"/>
                <w:sz w:val="20"/>
              </w:rPr>
              <w:t xml:space="preserve">Ms. Tallett's senior management experience includes President and Chief Executive Officer of Transcell Technologies, Inc., President of Centocor Pharmaceuticals, member of the Parke-Davis Executive Committee, and Director of Worldwide Strategic Planning for Warner-Lambert. In addition to her leadership and financial management in pharmaceutical and biotechnology firms, she has executive level experience in multinational companies, international operations, economics, strategic planning, marketing, product development, technology, executive compensation and mergers and acquisitions. </w:t>
            </w:r>
          </w:p>
          <w:p>
            <w:pPr>
              <w:pStyle w:val="TableContents"/>
              <w:spacing w:before="200" w:after="283"/>
              <w:ind w:left="0" w:right="0" w:hanging="0"/>
              <w:jc w:val="left"/>
              <w:rPr>
                <w:rFonts w:ascii="arial" w:hAnsi="arial"/>
                <w:sz w:val="20"/>
              </w:rPr>
            </w:pPr>
            <w:r>
              <w:rPr>
                <w:rFonts w:ascii="arial" w:hAnsi="arial"/>
                <w:sz w:val="20"/>
              </w:rPr>
              <w:t xml:space="preserve">She received a bachelor's degree with honors in mathematics and economics from the University of Nottingham in England. </w:t>
            </w:r>
          </w:p>
          <w:p>
            <w:pPr>
              <w:pStyle w:val="TableContents"/>
              <w:spacing w:before="0" w:after="283"/>
              <w:ind w:left="0" w:right="0" w:hanging="0"/>
              <w:jc w:val="left"/>
              <w:rPr/>
            </w:pPr>
            <w:r>
              <w:rPr/>
              <w:t xml:space="preserve">  </w:t>
            </w:r>
          </w:p>
        </w:tc>
      </w:tr>
    </w:tbl>
    <w:p>
      <w:pPr>
        <w:pStyle w:val="TextBody"/>
        <w:jc w:val="center"/>
        <w:rPr>
          <w:rFonts w:ascii="arial" w:hAnsi="arial"/>
          <w:sz w:val="20"/>
        </w:rPr>
      </w:pPr>
      <w:r>
        <w:rPr>
          <w:rFonts w:ascii="arial" w:hAnsi="arial"/>
          <w:sz w:val="20"/>
        </w:rPr>
        <w:t>12</w:t>
      </w:r>
    </w:p>
    <w:p>
      <w:pPr>
        <w:pStyle w:val="HorizontalLine"/>
        <w:pBdr>
          <w:bottom w:val="single" w:sz="20" w:space="0" w:color="808080"/>
        </w:pBdr>
        <w:rPr/>
      </w:pPr>
      <w:r>
        <w:rPr/>
      </w:r>
      <w:r>
        <w:br w:type="page"/>
      </w:r>
    </w:p>
    <w:p>
      <w:pPr>
        <w:pStyle w:val="TextBody"/>
        <w:jc w:val="both"/>
        <w:rPr/>
      </w:pPr>
      <w:hyperlink w:anchor="bg43901a_main_toc">
        <w:bookmarkStart w:id="35" w:name="page_dg43901_1_13"/>
        <w:bookmarkEnd w:id="35"/>
        <w:r>
          <w:rPr>
            <w:rStyle w:val="InternetLink"/>
            <w:rFonts w:ascii="arial" w:hAnsi="arial"/>
            <w:sz w:val="20"/>
          </w:rPr>
          <w:t>Table of Contents</w:t>
        </w:r>
      </w:hyperlink>
    </w:p>
    <w:p>
      <w:pPr>
        <w:pStyle w:val="TextBody"/>
        <w:spacing w:lineRule="atLeast" w:line="180"/>
        <w:jc w:val="both"/>
        <w:rPr>
          <w:sz w:val="13"/>
        </w:rPr>
      </w:pPr>
      <w:r>
        <w:rPr>
          <w:sz w:val="13"/>
        </w:rPr>
      </w:r>
      <w:bookmarkStart w:id="36" w:name="toc_dg43901_4"/>
      <w:bookmarkStart w:id="37" w:name="dg43901_continuing_class_iii_d__dg402220"/>
      <w:bookmarkStart w:id="38" w:name="toc_dg43901_4"/>
      <w:bookmarkStart w:id="39" w:name="dg43901_continuing_class_iii_d__dg402220"/>
      <w:bookmarkEnd w:id="38"/>
      <w:bookmarkEnd w:id="39"/>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Continuing Class III Directors With Terms Expiring in 2016</w:t>
      </w:r>
    </w:p>
    <w:p>
      <w:pPr>
        <w:pStyle w:val="TextBody"/>
        <w:ind w:left="0" w:right="0" w:firstLine="180"/>
        <w:jc w:val="both"/>
        <w:rPr>
          <w:b/>
          <w:sz w:val="20"/>
        </w:rPr>
      </w:pPr>
      <w:r>
        <w:rPr>
          <w:b/>
          <w:sz w:val="20"/>
        </w:rPr>
      </w:r>
    </w:p>
    <w:tbl>
      <w:tblPr>
        <w:tblW w:w="5000" w:type="pct"/>
        <w:jc w:val="center"/>
        <w:tblInd w:w="0" w:type="dxa"/>
        <w:tblCellMar>
          <w:top w:w="0" w:type="dxa"/>
          <w:left w:w="0" w:type="dxa"/>
          <w:bottom w:w="0" w:type="dxa"/>
          <w:right w:w="0" w:type="dxa"/>
        </w:tblCellMar>
      </w:tblPr>
      <w:tblGrid>
        <w:gridCol w:w="2429"/>
        <w:gridCol w:w="77"/>
        <w:gridCol w:w="7699"/>
      </w:tblGrid>
      <w:tr>
        <w:trPr/>
        <w:tc>
          <w:tcPr>
            <w:tcW w:w="2429" w:type="dxa"/>
            <w:tcBorders/>
            <w:shd w:fill="auto" w:val="clear"/>
            <w:vAlign w:val="center"/>
          </w:tcPr>
          <w:p>
            <w:pPr>
              <w:pStyle w:val="TableContents"/>
              <w:spacing w:before="0" w:after="283"/>
              <w:rPr>
                <w:sz w:val="4"/>
                <w:szCs w:val="4"/>
              </w:rPr>
            </w:pPr>
            <w:r>
              <w:rPr>
                <w:sz w:val="4"/>
                <w:szCs w:val="4"/>
              </w:rPr>
            </w:r>
          </w:p>
        </w:tc>
        <w:tc>
          <w:tcPr>
            <w:tcW w:w="77" w:type="dxa"/>
            <w:tcBorders/>
            <w:shd w:fill="auto" w:val="clear"/>
            <w:vAlign w:val="center"/>
          </w:tcPr>
          <w:p>
            <w:pPr>
              <w:pStyle w:val="TableContents"/>
              <w:spacing w:before="0" w:after="283"/>
              <w:rPr>
                <w:sz w:val="4"/>
                <w:szCs w:val="4"/>
              </w:rPr>
            </w:pPr>
            <w:r>
              <w:rPr>
                <w:sz w:val="4"/>
                <w:szCs w:val="4"/>
              </w:rPr>
            </w:r>
          </w:p>
        </w:tc>
        <w:tc>
          <w:tcPr>
            <w:tcW w:w="7699" w:type="dxa"/>
            <w:tcBorders/>
            <w:shd w:fill="auto" w:val="clear"/>
            <w:vAlign w:val="center"/>
          </w:tcPr>
          <w:p>
            <w:pPr>
              <w:pStyle w:val="TableContents"/>
              <w:spacing w:before="0" w:after="283"/>
              <w:rPr>
                <w:sz w:val="4"/>
                <w:szCs w:val="4"/>
              </w:rPr>
            </w:pPr>
            <w:r>
              <w:rPr>
                <w:sz w:val="4"/>
                <w:szCs w:val="4"/>
              </w:rPr>
            </w:r>
          </w:p>
        </w:tc>
      </w:tr>
      <w:tr>
        <w:trPr/>
        <w:tc>
          <w:tcPr>
            <w:tcW w:w="2429" w:type="dxa"/>
            <w:tcBorders>
              <w:bottom w:val="single" w:sz="4" w:space="0" w:color="000000"/>
            </w:tcBorders>
            <w:shd w:fill="auto" w:val="clear"/>
            <w:tcMar>
              <w:bottom w:w="28" w:type="dxa"/>
            </w:tcMar>
          </w:tcPr>
          <w:p>
            <w:pPr>
              <w:pStyle w:val="TableContents"/>
              <w:spacing w:before="0" w:after="283"/>
              <w:rPr/>
            </w:pPr>
            <w:r>
              <w:rPr/>
              <w:t> </w:t>
            </w:r>
          </w:p>
        </w:tc>
        <w:tc>
          <w:tcPr>
            <w:tcW w:w="77" w:type="dxa"/>
            <w:tcBorders>
              <w:bottom w:val="single" w:sz="4" w:space="0" w:color="000000"/>
            </w:tcBorders>
            <w:shd w:fill="auto" w:val="clear"/>
            <w:tcMar>
              <w:bottom w:w="28" w:type="dxa"/>
            </w:tcMar>
          </w:tcPr>
          <w:p>
            <w:pPr>
              <w:pStyle w:val="TableContents"/>
              <w:spacing w:before="0" w:after="283"/>
              <w:rPr/>
            </w:pPr>
            <w:r>
              <w:rPr/>
              <w:t> </w:t>
            </w:r>
          </w:p>
        </w:tc>
        <w:tc>
          <w:tcPr>
            <w:tcW w:w="7699" w:type="dxa"/>
            <w:tcBorders>
              <w:bottom w:val="single" w:sz="4" w:space="0" w:color="000000"/>
            </w:tcBorders>
            <w:shd w:fill="auto" w:val="clear"/>
            <w:tcMar>
              <w:bottom w:w="28" w:type="dxa"/>
            </w:tcMar>
          </w:tcPr>
          <w:p>
            <w:pPr>
              <w:pStyle w:val="TableContents"/>
              <w:spacing w:before="0" w:after="283"/>
              <w:rPr/>
            </w:pPr>
            <w:r>
              <w:rPr/>
              <w:t> </w:t>
            </w:r>
          </w:p>
        </w:tc>
      </w:tr>
      <w:tr>
        <w:trPr/>
        <w:tc>
          <w:tcPr>
            <w:tcW w:w="2429" w:type="dxa"/>
            <w:tcBorders>
              <w:bottom w:val="single" w:sz="4" w:space="0" w:color="000000"/>
            </w:tcBorders>
            <w:shd w:fill="auto" w:val="clear"/>
            <w:tcMar>
              <w:bottom w:w="28" w:type="dxa"/>
            </w:tcMar>
          </w:tcPr>
          <w:p>
            <w:pPr>
              <w:pStyle w:val="TableContents"/>
              <w:spacing w:before="0" w:after="283"/>
              <w:rPr>
                <w:rFonts w:ascii="arial" w:hAnsi="arial"/>
              </w:rPr>
            </w:pPr>
            <w:r>
              <w:rPr>
                <w:rFonts w:ascii="arial" w:hAnsi="arial"/>
              </w:rPr>
              <w:br/>
            </w:r>
            <w:r>
              <w:rPr>
                <w:rFonts w:ascii="arial" w:hAnsi="arial"/>
              </w:rPr>
              <w:drawing>
                <wp:inline distT="0" distB="0" distL="0" distR="0">
                  <wp:extent cx="1543050" cy="2057400"/>
                  <wp:effectExtent l="0" t="0" r="0" b="0"/>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2"/>
                          <a:stretch>
                            <a:fillRect/>
                          </a:stretch>
                        </pic:blipFill>
                        <pic:spPr bwMode="auto">
                          <a:xfrm>
                            <a:off x="0" y="0"/>
                            <a:ext cx="1543050" cy="2057400"/>
                          </a:xfrm>
                          <a:prstGeom prst="rect">
                            <a:avLst/>
                          </a:prstGeom>
                        </pic:spPr>
                      </pic:pic>
                    </a:graphicData>
                  </a:graphic>
                </wp:inline>
              </w:drawing>
            </w:r>
            <w:r>
              <w:rPr>
                <w:rFonts w:ascii="arial" w:hAnsi="arial"/>
              </w:rPr>
              <w:t xml:space="preserve"> </w:t>
            </w:r>
          </w:p>
        </w:tc>
        <w:tc>
          <w:tcPr>
            <w:tcW w:w="77"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br/>
              <w:t> </w:t>
            </w:r>
          </w:p>
        </w:tc>
        <w:tc>
          <w:tcPr>
            <w:tcW w:w="7699" w:type="dxa"/>
            <w:tcBorders>
              <w:bottom w:val="single" w:sz="4" w:space="0" w:color="000000"/>
            </w:tcBorders>
            <w:shd w:fill="auto" w:val="clear"/>
            <w:tcMar>
              <w:bottom w:w="28" w:type="dxa"/>
            </w:tcMar>
          </w:tcPr>
          <w:p>
            <w:pPr>
              <w:pStyle w:val="TableContents"/>
              <w:spacing w:before="0" w:after="283"/>
              <w:ind w:left="0" w:right="0" w:hanging="0"/>
              <w:jc w:val="left"/>
              <w:rPr>
                <w:rFonts w:ascii="arial" w:hAnsi="arial"/>
              </w:rPr>
            </w:pPr>
            <w:r>
              <w:rPr>
                <w:rFonts w:ascii="arial" w:hAnsi="arial"/>
              </w:rPr>
              <w:br/>
            </w:r>
            <w:r>
              <w:rPr>
                <w:rFonts w:ascii="arial" w:hAnsi="arial"/>
                <w:b/>
                <w:sz w:val="20"/>
              </w:rPr>
              <w:t>Michael T. Dan</w:t>
            </w:r>
            <w:r>
              <w:rPr>
                <w:rFonts w:ascii="arial" w:hAnsi="arial"/>
              </w:rPr>
              <w:br/>
            </w:r>
            <w:r>
              <w:rPr>
                <w:rFonts w:ascii="arial" w:hAnsi="arial"/>
                <w:b/>
                <w:sz w:val="20"/>
              </w:rPr>
              <w:t>Age: 63</w:t>
            </w:r>
            <w:r>
              <w:rPr>
                <w:rFonts w:ascii="arial" w:hAnsi="arial"/>
              </w:rPr>
              <w:br/>
            </w:r>
            <w:r>
              <w:rPr>
                <w:rFonts w:ascii="arial" w:hAnsi="arial"/>
                <w:b/>
                <w:sz w:val="20"/>
              </w:rPr>
              <w:t>Director since:</w:t>
            </w:r>
            <w:r>
              <w:rPr>
                <w:rFonts w:ascii="arial" w:hAnsi="arial"/>
              </w:rPr>
              <w:t xml:space="preserve"> </w:t>
            </w:r>
            <w:r>
              <w:rPr>
                <w:rFonts w:ascii="arial" w:hAnsi="arial"/>
                <w:sz w:val="20"/>
              </w:rPr>
              <w:t>2006</w:t>
              <w:br/>
            </w:r>
            <w:r>
              <w:rPr>
                <w:rFonts w:ascii="arial" w:hAnsi="arial"/>
                <w:b/>
                <w:sz w:val="20"/>
              </w:rPr>
              <w:t>Committees:</w:t>
            </w:r>
            <w:r>
              <w:rPr>
                <w:rFonts w:ascii="arial" w:hAnsi="arial"/>
              </w:rPr>
              <w:t xml:space="preserve"> </w:t>
            </w:r>
            <w:r>
              <w:rPr>
                <w:rFonts w:ascii="arial" w:hAnsi="arial"/>
                <w:sz w:val="20"/>
              </w:rPr>
              <w:t>Human Resources (Chair)</w:t>
              <w:br/>
            </w:r>
            <w:r>
              <w:rPr>
                <w:rFonts w:ascii="arial" w:hAnsi="arial"/>
                <w:b/>
                <w:sz w:val="20"/>
              </w:rPr>
              <w:t>Public Directorships/Past 5 Years</w:t>
            </w:r>
            <w:r>
              <w:rPr>
                <w:rFonts w:ascii="arial" w:hAnsi="arial"/>
              </w:rPr>
              <w:t xml:space="preserve"> </w:t>
            </w:r>
            <w:r>
              <w:rPr>
                <w:rFonts w:ascii="arial" w:hAnsi="arial"/>
                <w:sz w:val="20"/>
              </w:rPr>
              <w:t xml:space="preserve">The Brink's Company </w:t>
            </w:r>
          </w:p>
          <w:p>
            <w:pPr>
              <w:pStyle w:val="TableContents"/>
              <w:spacing w:before="200" w:after="283"/>
              <w:ind w:left="0" w:right="0" w:hanging="0"/>
              <w:jc w:val="left"/>
              <w:rPr>
                <w:rFonts w:ascii="arial" w:hAnsi="arial"/>
                <w:sz w:val="20"/>
              </w:rPr>
            </w:pPr>
            <w:r>
              <w:rPr>
                <w:rFonts w:ascii="arial" w:hAnsi="arial"/>
                <w:sz w:val="20"/>
              </w:rPr>
              <w:t xml:space="preserve">Mr. Dan was Chairman, President and Chief Executive Officer of The Brink's Company, a global provider of secure transportation and cash management services, from 1999 - 2011. The Brink's Company had 70,000 employees worldwide, operations in over 100 countries and $3.8 billion in revenue in 2011. Prior to joining Brink's, Mr. Dan served as president of Armored Vehicle Builder,  Inc. </w:t>
            </w:r>
          </w:p>
          <w:p>
            <w:pPr>
              <w:pStyle w:val="TableContents"/>
              <w:spacing w:before="200" w:after="283"/>
              <w:ind w:left="0" w:right="0" w:hanging="0"/>
              <w:jc w:val="left"/>
              <w:rPr>
                <w:rFonts w:ascii="arial" w:hAnsi="arial"/>
              </w:rPr>
            </w:pPr>
            <w:r>
              <w:rPr>
                <w:rFonts w:ascii="arial" w:hAnsi="arial"/>
                <w:b/>
                <w:sz w:val="20"/>
              </w:rPr>
              <w:t>SKILLS AND QUALIFICATIONS:</w:t>
            </w:r>
            <w:r>
              <w:rPr>
                <w:rFonts w:ascii="arial" w:hAnsi="arial"/>
              </w:rPr>
              <w:t xml:space="preserve"> </w:t>
            </w:r>
            <w:r>
              <w:rPr>
                <w:rFonts w:ascii="arial" w:hAnsi="arial"/>
                <w:sz w:val="20"/>
              </w:rPr>
              <w:t xml:space="preserve">In addition to leading and being responsible for financial management of Brink's, Mr. Dan has executive level experience in international operations, risk management, strategic planning, brand management, executive compensation, customer service, marketing and mergers and acquisitions. </w:t>
            </w:r>
          </w:p>
          <w:p>
            <w:pPr>
              <w:pStyle w:val="TableContents"/>
              <w:spacing w:before="200" w:after="283"/>
              <w:ind w:left="0" w:right="0" w:hanging="0"/>
              <w:jc w:val="left"/>
              <w:rPr>
                <w:rFonts w:ascii="arial" w:hAnsi="arial"/>
                <w:sz w:val="20"/>
              </w:rPr>
            </w:pPr>
            <w:r>
              <w:rPr>
                <w:rFonts w:ascii="arial" w:hAnsi="arial"/>
                <w:sz w:val="20"/>
              </w:rPr>
              <w:t xml:space="preserve">He studied business and accounting at Morton College in Cicero, Illinois, and completed the advanced management program at Harvard Business School. </w:t>
            </w:r>
          </w:p>
          <w:p>
            <w:pPr>
              <w:pStyle w:val="TableContents"/>
              <w:spacing w:before="0" w:after="283"/>
              <w:ind w:left="0" w:right="0" w:hanging="0"/>
              <w:jc w:val="left"/>
              <w:rPr/>
            </w:pPr>
            <w:r>
              <w:rPr/>
              <w:t xml:space="preserve">  </w:t>
            </w:r>
          </w:p>
        </w:tc>
      </w:tr>
      <w:tr>
        <w:trPr/>
        <w:tc>
          <w:tcPr>
            <w:tcW w:w="2429" w:type="dxa"/>
            <w:tcBorders>
              <w:bottom w:val="single" w:sz="4" w:space="0" w:color="000000"/>
            </w:tcBorders>
            <w:shd w:fill="auto" w:val="clear"/>
            <w:tcMar>
              <w:bottom w:w="28" w:type="dxa"/>
            </w:tcMar>
          </w:tcPr>
          <w:p>
            <w:pPr>
              <w:pStyle w:val="TableContents"/>
              <w:spacing w:before="0" w:after="283"/>
              <w:rPr>
                <w:rFonts w:ascii="arial" w:hAnsi="arial"/>
              </w:rPr>
            </w:pPr>
            <w:r>
              <w:rPr>
                <w:rFonts w:ascii="arial" w:hAnsi="arial"/>
              </w:rPr>
              <w:br/>
            </w:r>
            <w:r>
              <w:rPr>
                <w:rFonts w:ascii="arial" w:hAnsi="arial"/>
              </w:rPr>
              <w:drawing>
                <wp:inline distT="0" distB="0" distL="0" distR="0">
                  <wp:extent cx="1543050" cy="2057400"/>
                  <wp:effectExtent l="0" t="0" r="0" b="0"/>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13"/>
                          <a:stretch>
                            <a:fillRect/>
                          </a:stretch>
                        </pic:blipFill>
                        <pic:spPr bwMode="auto">
                          <a:xfrm>
                            <a:off x="0" y="0"/>
                            <a:ext cx="1543050" cy="2057400"/>
                          </a:xfrm>
                          <a:prstGeom prst="rect">
                            <a:avLst/>
                          </a:prstGeom>
                        </pic:spPr>
                      </pic:pic>
                    </a:graphicData>
                  </a:graphic>
                </wp:inline>
              </w:drawing>
            </w:r>
            <w:r>
              <w:rPr>
                <w:rFonts w:ascii="arial" w:hAnsi="arial"/>
              </w:rPr>
              <w:t xml:space="preserve"> </w:t>
            </w:r>
          </w:p>
        </w:tc>
        <w:tc>
          <w:tcPr>
            <w:tcW w:w="77"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br/>
              <w:t> </w:t>
            </w:r>
          </w:p>
        </w:tc>
        <w:tc>
          <w:tcPr>
            <w:tcW w:w="7699" w:type="dxa"/>
            <w:tcBorders>
              <w:bottom w:val="single" w:sz="4" w:space="0" w:color="000000"/>
            </w:tcBorders>
            <w:shd w:fill="auto" w:val="clear"/>
            <w:tcMar>
              <w:bottom w:w="28" w:type="dxa"/>
            </w:tcMar>
          </w:tcPr>
          <w:p>
            <w:pPr>
              <w:pStyle w:val="TableContents"/>
              <w:rPr>
                <w:rFonts w:ascii="arial" w:hAnsi="arial"/>
              </w:rPr>
            </w:pPr>
            <w:r>
              <w:rPr>
                <w:rFonts w:ascii="arial" w:hAnsi="arial"/>
              </w:rPr>
              <w:br/>
            </w:r>
            <w:r>
              <w:rPr>
                <w:rFonts w:ascii="arial" w:hAnsi="arial"/>
                <w:b/>
                <w:sz w:val="20"/>
              </w:rPr>
              <w:t>C. Daniel Gelatt</w:t>
            </w:r>
            <w:r>
              <w:rPr>
                <w:rFonts w:ascii="arial" w:hAnsi="arial"/>
              </w:rPr>
              <w:br/>
            </w:r>
            <w:r>
              <w:rPr>
                <w:rFonts w:ascii="arial" w:hAnsi="arial"/>
                <w:b/>
                <w:sz w:val="20"/>
              </w:rPr>
              <w:t>Age: 66</w:t>
            </w:r>
            <w:r>
              <w:rPr>
                <w:rFonts w:ascii="arial" w:hAnsi="arial"/>
              </w:rPr>
              <w:br/>
            </w:r>
            <w:r>
              <w:rPr>
                <w:rFonts w:ascii="arial" w:hAnsi="arial"/>
                <w:b/>
                <w:sz w:val="20"/>
              </w:rPr>
              <w:t>Director since:</w:t>
            </w:r>
            <w:r>
              <w:rPr>
                <w:rFonts w:ascii="arial" w:hAnsi="arial"/>
              </w:rPr>
              <w:t xml:space="preserve"> </w:t>
            </w:r>
            <w:r>
              <w:rPr>
                <w:rFonts w:ascii="arial" w:hAnsi="arial"/>
                <w:sz w:val="20"/>
              </w:rPr>
              <w:t>1988 (Principal Life), 2001 (the Company)</w:t>
              <w:br/>
            </w:r>
            <w:r>
              <w:rPr>
                <w:rFonts w:ascii="arial" w:hAnsi="arial"/>
                <w:b/>
                <w:sz w:val="20"/>
              </w:rPr>
              <w:t>Committees:</w:t>
            </w:r>
            <w:r>
              <w:rPr>
                <w:rFonts w:ascii="arial" w:hAnsi="arial"/>
              </w:rPr>
              <w:t xml:space="preserve"> </w:t>
            </w:r>
            <w:r>
              <w:rPr>
                <w:rFonts w:ascii="arial" w:hAnsi="arial"/>
                <w:sz w:val="20"/>
              </w:rPr>
              <w:t>Audit, Human Resources, Strategic Issues (Chair)</w:t>
              <w:br/>
            </w:r>
            <w:r>
              <w:rPr>
                <w:rFonts w:ascii="arial" w:hAnsi="arial"/>
                <w:b/>
                <w:sz w:val="20"/>
              </w:rPr>
              <w:t>Public Directorships/Past 5 Years</w:t>
            </w:r>
            <w:r>
              <w:rPr>
                <w:rFonts w:ascii="arial" w:hAnsi="arial"/>
              </w:rPr>
              <w:t xml:space="preserve"> </w:t>
            </w:r>
            <w:r>
              <w:rPr>
                <w:rFonts w:ascii="arial" w:hAnsi="arial"/>
                <w:sz w:val="20"/>
              </w:rPr>
              <w:t xml:space="preserve">None </w:t>
            </w:r>
          </w:p>
          <w:p>
            <w:pPr>
              <w:pStyle w:val="TableContents"/>
              <w:spacing w:before="200" w:after="283"/>
              <w:ind w:left="0" w:right="0" w:hanging="0"/>
              <w:jc w:val="left"/>
              <w:rPr>
                <w:rFonts w:ascii="arial" w:hAnsi="arial"/>
                <w:sz w:val="20"/>
              </w:rPr>
            </w:pPr>
            <w:r>
              <w:rPr>
                <w:rFonts w:ascii="arial" w:hAnsi="arial"/>
                <w:sz w:val="20"/>
              </w:rPr>
              <w:t xml:space="preserve">Dr. Gelatt has been President of NMT Corporation since 1987. NMT is an industry leader in mobile mapping and workforce automation software and has been providing graphic imaging services to clients worldwide for more than 40 years. He was an Assistant Professor from 1975-1979 in the Physics Department at Harvard University, where he earned his Ph.D., and was a research manager at the IBM T.J. Watson Research Center before joining the Gelatt companies in 1982. </w:t>
            </w:r>
          </w:p>
          <w:p>
            <w:pPr>
              <w:pStyle w:val="TableContents"/>
              <w:spacing w:before="200" w:after="283"/>
              <w:ind w:left="0" w:right="0" w:hanging="0"/>
              <w:jc w:val="left"/>
              <w:rPr>
                <w:rFonts w:ascii="arial" w:hAnsi="arial"/>
              </w:rPr>
            </w:pPr>
            <w:r>
              <w:rPr>
                <w:rFonts w:ascii="arial" w:hAnsi="arial"/>
                <w:b/>
                <w:sz w:val="20"/>
              </w:rPr>
              <w:t>SKILLS AND QUALIFICATIONS:</w:t>
            </w:r>
            <w:r>
              <w:rPr>
                <w:rFonts w:ascii="arial" w:hAnsi="arial"/>
              </w:rPr>
              <w:t xml:space="preserve"> </w:t>
            </w:r>
            <w:r>
              <w:rPr>
                <w:rFonts w:ascii="arial" w:hAnsi="arial"/>
                <w:sz w:val="20"/>
              </w:rPr>
              <w:t xml:space="preserve">In addition to leading and having financial responsibility for NMT and other Gelatt privately owned companies, he has an extensive background in software and nonlinear optimization and executive level experience in product development, marketing and strategic planning. </w:t>
            </w:r>
          </w:p>
          <w:p>
            <w:pPr>
              <w:pStyle w:val="TableContents"/>
              <w:spacing w:before="200" w:after="283"/>
              <w:ind w:left="0" w:right="0" w:hanging="0"/>
              <w:jc w:val="left"/>
              <w:rPr>
                <w:rFonts w:ascii="arial" w:hAnsi="arial"/>
                <w:sz w:val="20"/>
              </w:rPr>
            </w:pPr>
            <w:r>
              <w:rPr>
                <w:rFonts w:ascii="arial" w:hAnsi="arial"/>
                <w:sz w:val="20"/>
              </w:rPr>
              <w:t xml:space="preserve">He earned his bachelor's and master's degrees at the University of Wisconsin and his MA and Ph.D. at Harvard University. </w:t>
            </w:r>
          </w:p>
          <w:p>
            <w:pPr>
              <w:pStyle w:val="TableContents"/>
              <w:spacing w:before="0" w:after="283"/>
              <w:ind w:left="0" w:right="0" w:hanging="0"/>
              <w:jc w:val="left"/>
              <w:rPr/>
            </w:pPr>
            <w:r>
              <w:rPr/>
              <w:t xml:space="preserve">  </w:t>
            </w:r>
          </w:p>
        </w:tc>
      </w:tr>
    </w:tbl>
    <w:p>
      <w:pPr>
        <w:pStyle w:val="TextBody"/>
        <w:jc w:val="center"/>
        <w:rPr>
          <w:rFonts w:ascii="arial" w:hAnsi="arial"/>
          <w:sz w:val="20"/>
        </w:rPr>
      </w:pPr>
      <w:r>
        <w:rPr>
          <w:rFonts w:ascii="arial" w:hAnsi="arial"/>
          <w:sz w:val="20"/>
        </w:rPr>
        <w:t>13</w:t>
      </w:r>
    </w:p>
    <w:p>
      <w:pPr>
        <w:pStyle w:val="HorizontalLine"/>
        <w:pBdr>
          <w:bottom w:val="single" w:sz="20" w:space="0" w:color="808080"/>
        </w:pBdr>
        <w:rPr/>
      </w:pPr>
      <w:r>
        <w:rPr/>
      </w:r>
      <w:r>
        <w:br w:type="page"/>
      </w:r>
    </w:p>
    <w:p>
      <w:pPr>
        <w:pStyle w:val="TextBody"/>
        <w:jc w:val="both"/>
        <w:rPr/>
      </w:pPr>
      <w:hyperlink w:anchor="bg43901a_main_toc">
        <w:bookmarkStart w:id="40" w:name="page_dg43901_1_14"/>
        <w:bookmarkEnd w:id="40"/>
        <w:r>
          <w:rPr>
            <w:rStyle w:val="InternetLink"/>
            <w:rFonts w:ascii="arial" w:hAnsi="arial"/>
            <w:sz w:val="20"/>
          </w:rPr>
          <w:t>Table of Contents</w:t>
        </w:r>
      </w:hyperlink>
    </w:p>
    <w:tbl>
      <w:tblPr>
        <w:tblW w:w="5000" w:type="pct"/>
        <w:jc w:val="center"/>
        <w:tblInd w:w="0" w:type="dxa"/>
        <w:tblCellMar>
          <w:top w:w="0" w:type="dxa"/>
          <w:left w:w="0" w:type="dxa"/>
          <w:bottom w:w="0" w:type="dxa"/>
          <w:right w:w="0" w:type="dxa"/>
        </w:tblCellMar>
      </w:tblPr>
      <w:tblGrid>
        <w:gridCol w:w="2429"/>
        <w:gridCol w:w="69"/>
        <w:gridCol w:w="7707"/>
      </w:tblGrid>
      <w:tr>
        <w:trPr/>
        <w:tc>
          <w:tcPr>
            <w:tcW w:w="2429" w:type="dxa"/>
            <w:tcBorders/>
            <w:shd w:fill="auto" w:val="clear"/>
            <w:vAlign w:val="center"/>
          </w:tcPr>
          <w:p>
            <w:pPr>
              <w:pStyle w:val="TableContents"/>
              <w:spacing w:before="0" w:after="283"/>
              <w:rPr>
                <w:sz w:val="4"/>
                <w:szCs w:val="4"/>
              </w:rPr>
            </w:pPr>
            <w:r>
              <w:rPr>
                <w:sz w:val="4"/>
                <w:szCs w:val="4"/>
              </w:rPr>
            </w:r>
          </w:p>
        </w:tc>
        <w:tc>
          <w:tcPr>
            <w:tcW w:w="69" w:type="dxa"/>
            <w:tcBorders/>
            <w:shd w:fill="auto" w:val="clear"/>
            <w:vAlign w:val="center"/>
          </w:tcPr>
          <w:p>
            <w:pPr>
              <w:pStyle w:val="TableContents"/>
              <w:spacing w:before="0" w:after="283"/>
              <w:rPr>
                <w:sz w:val="4"/>
                <w:szCs w:val="4"/>
              </w:rPr>
            </w:pPr>
            <w:r>
              <w:rPr>
                <w:sz w:val="4"/>
                <w:szCs w:val="4"/>
              </w:rPr>
            </w:r>
          </w:p>
        </w:tc>
        <w:tc>
          <w:tcPr>
            <w:tcW w:w="7707" w:type="dxa"/>
            <w:tcBorders/>
            <w:shd w:fill="auto" w:val="clear"/>
            <w:vAlign w:val="center"/>
          </w:tcPr>
          <w:p>
            <w:pPr>
              <w:pStyle w:val="TableContents"/>
              <w:spacing w:before="0" w:after="283"/>
              <w:rPr>
                <w:sz w:val="4"/>
                <w:szCs w:val="4"/>
              </w:rPr>
            </w:pPr>
            <w:r>
              <w:rPr>
                <w:sz w:val="4"/>
                <w:szCs w:val="4"/>
              </w:rPr>
            </w:r>
          </w:p>
        </w:tc>
      </w:tr>
      <w:tr>
        <w:trPr/>
        <w:tc>
          <w:tcPr>
            <w:tcW w:w="2429" w:type="dxa"/>
            <w:tcBorders>
              <w:bottom w:val="single" w:sz="4" w:space="0" w:color="000000"/>
            </w:tcBorders>
            <w:shd w:fill="auto" w:val="clear"/>
            <w:tcMar>
              <w:bottom w:w="28" w:type="dxa"/>
            </w:tcMar>
          </w:tcPr>
          <w:p>
            <w:pPr>
              <w:pStyle w:val="TableContents"/>
              <w:spacing w:before="0" w:after="283"/>
              <w:rPr>
                <w:rFonts w:ascii="arial" w:hAnsi="arial"/>
              </w:rPr>
            </w:pPr>
            <w:r>
              <w:rPr>
                <w:rFonts w:ascii="arial" w:hAnsi="arial"/>
              </w:rPr>
              <w:br/>
            </w:r>
            <w:r>
              <w:rPr>
                <w:rFonts w:ascii="arial" w:hAnsi="arial"/>
              </w:rPr>
              <w:drawing>
                <wp:inline distT="0" distB="0" distL="0" distR="0">
                  <wp:extent cx="1543050" cy="2057400"/>
                  <wp:effectExtent l="0" t="0" r="0" b="0"/>
                  <wp:docPr id="13"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descr=""/>
                          <pic:cNvPicPr>
                            <a:picLocks noChangeAspect="1" noChangeArrowheads="1"/>
                          </pic:cNvPicPr>
                        </pic:nvPicPr>
                        <pic:blipFill>
                          <a:blip r:embed="rId14"/>
                          <a:stretch>
                            <a:fillRect/>
                          </a:stretch>
                        </pic:blipFill>
                        <pic:spPr bwMode="auto">
                          <a:xfrm>
                            <a:off x="0" y="0"/>
                            <a:ext cx="1543050" cy="2057400"/>
                          </a:xfrm>
                          <a:prstGeom prst="rect">
                            <a:avLst/>
                          </a:prstGeom>
                        </pic:spPr>
                      </pic:pic>
                    </a:graphicData>
                  </a:graphic>
                </wp:inline>
              </w:drawing>
            </w:r>
            <w:r>
              <w:rPr>
                <w:rFonts w:ascii="arial" w:hAnsi="arial"/>
              </w:rPr>
              <w:t xml:space="preserve"> </w:t>
            </w:r>
          </w:p>
        </w:tc>
        <w:tc>
          <w:tcPr>
            <w:tcW w:w="69"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br/>
              <w:t> </w:t>
            </w:r>
          </w:p>
        </w:tc>
        <w:tc>
          <w:tcPr>
            <w:tcW w:w="7707" w:type="dxa"/>
            <w:tcBorders>
              <w:bottom w:val="single" w:sz="4" w:space="0" w:color="000000"/>
            </w:tcBorders>
            <w:shd w:fill="auto" w:val="clear"/>
            <w:tcMar>
              <w:bottom w:w="28" w:type="dxa"/>
            </w:tcMar>
          </w:tcPr>
          <w:p>
            <w:pPr>
              <w:pStyle w:val="TableContents"/>
              <w:rPr>
                <w:rFonts w:ascii="arial" w:hAnsi="arial"/>
              </w:rPr>
            </w:pPr>
            <w:r>
              <w:rPr>
                <w:rFonts w:ascii="arial" w:hAnsi="arial"/>
              </w:rPr>
              <w:br/>
            </w:r>
            <w:r>
              <w:rPr>
                <w:rFonts w:ascii="arial" w:hAnsi="arial"/>
                <w:b/>
                <w:sz w:val="20"/>
              </w:rPr>
              <w:t>Sandra L. Helton</w:t>
            </w:r>
            <w:r>
              <w:rPr>
                <w:rFonts w:ascii="arial" w:hAnsi="arial"/>
              </w:rPr>
              <w:br/>
            </w:r>
            <w:r>
              <w:rPr>
                <w:rFonts w:ascii="arial" w:hAnsi="arial"/>
                <w:b/>
                <w:sz w:val="20"/>
              </w:rPr>
              <w:t>Age: 64</w:t>
            </w:r>
            <w:r>
              <w:rPr>
                <w:rFonts w:ascii="arial" w:hAnsi="arial"/>
              </w:rPr>
              <w:br/>
            </w:r>
            <w:r>
              <w:rPr>
                <w:rFonts w:ascii="arial" w:hAnsi="arial"/>
                <w:b/>
                <w:sz w:val="20"/>
              </w:rPr>
              <w:t>Director since:</w:t>
            </w:r>
            <w:r>
              <w:rPr>
                <w:rFonts w:ascii="arial" w:hAnsi="arial"/>
              </w:rPr>
              <w:t xml:space="preserve"> </w:t>
            </w:r>
            <w:r>
              <w:rPr>
                <w:rFonts w:ascii="arial" w:hAnsi="arial"/>
                <w:sz w:val="20"/>
              </w:rPr>
              <w:t>2001</w:t>
              <w:br/>
            </w:r>
            <w:r>
              <w:rPr>
                <w:rFonts w:ascii="arial" w:hAnsi="arial"/>
                <w:b/>
                <w:sz w:val="20"/>
              </w:rPr>
              <w:t>Committees:</w:t>
            </w:r>
            <w:r>
              <w:rPr>
                <w:rFonts w:ascii="arial" w:hAnsi="arial"/>
              </w:rPr>
              <w:t xml:space="preserve"> </w:t>
            </w:r>
            <w:r>
              <w:rPr>
                <w:rFonts w:ascii="arial" w:hAnsi="arial"/>
                <w:sz w:val="20"/>
              </w:rPr>
              <w:t>Audit (Chair), Finance, Executive</w:t>
              <w:br/>
            </w:r>
            <w:r>
              <w:rPr>
                <w:rFonts w:ascii="arial" w:hAnsi="arial"/>
                <w:b/>
                <w:sz w:val="20"/>
              </w:rPr>
              <w:t>Public Directorships/Past 5 Years</w:t>
            </w:r>
            <w:r>
              <w:rPr>
                <w:rFonts w:ascii="arial" w:hAnsi="arial"/>
              </w:rPr>
              <w:t xml:space="preserve"> </w:t>
            </w:r>
            <w:r>
              <w:rPr>
                <w:rFonts w:ascii="arial" w:hAnsi="arial"/>
                <w:sz w:val="20"/>
              </w:rPr>
              <w:t xml:space="preserve">Covance,  Inc. (current), Lexmark International, Inc. (current) </w:t>
            </w:r>
          </w:p>
          <w:p>
            <w:pPr>
              <w:pStyle w:val="TableContents"/>
              <w:spacing w:before="200" w:after="283"/>
              <w:ind w:left="0" w:right="0" w:hanging="0"/>
              <w:jc w:val="left"/>
              <w:rPr>
                <w:rFonts w:ascii="arial" w:hAnsi="arial"/>
                <w:sz w:val="20"/>
              </w:rPr>
            </w:pPr>
            <w:r>
              <w:rPr>
                <w:rFonts w:ascii="arial" w:hAnsi="arial"/>
                <w:sz w:val="20"/>
              </w:rPr>
              <w:t xml:space="preserve">Ms. Helton was Executive Vice President and Chief Financial Officer  Telephone and Data Systems, Inc. ("TDS"), a diversified telecommunications organization that includes United States Cellular Corporation, from 1998 through 2006. As of December 31, 2006, TDS served 7 million customers/units in 36 states with annual revenues of $4.5 billion. In her role, Ms. Helton had responsibility for the Finance, Information Technology, Strategic Planning, Corporate Communications, and Corporate Secretary functions. Prior to joining TDS, Ms. Helton spent 26 years with Corning Incorporated, where she held engineering, strategy and finance positions, including Senior Vice President and Treasurer from 1991  1997. She also served as Vice President and Corporate Controller of Compaq Computer Corporation from 1997-1998. </w:t>
            </w:r>
          </w:p>
          <w:p>
            <w:pPr>
              <w:pStyle w:val="TableContents"/>
              <w:spacing w:before="200" w:after="283"/>
              <w:ind w:left="0" w:right="0" w:hanging="0"/>
              <w:jc w:val="left"/>
              <w:rPr>
                <w:rFonts w:ascii="arial" w:hAnsi="arial"/>
              </w:rPr>
            </w:pPr>
            <w:r>
              <w:rPr>
                <w:rFonts w:ascii="arial" w:hAnsi="arial"/>
                <w:b/>
                <w:sz w:val="20"/>
              </w:rPr>
              <w:t>SKILLS AND QUALIFICATIONS:</w:t>
            </w:r>
            <w:r>
              <w:rPr>
                <w:rFonts w:ascii="arial" w:hAnsi="arial"/>
              </w:rPr>
              <w:t xml:space="preserve"> </w:t>
            </w:r>
            <w:r>
              <w:rPr>
                <w:rFonts w:ascii="arial" w:hAnsi="arial"/>
                <w:sz w:val="20"/>
              </w:rPr>
              <w:t xml:space="preserve">Ms. Helton has global executive level experience in corporate strategy, finance, accounting and control, treasury, investments, information technology and other corporate administrative functions, as well as extensive corporate governance experience. </w:t>
            </w:r>
          </w:p>
          <w:p>
            <w:pPr>
              <w:pStyle w:val="TableContents"/>
              <w:spacing w:before="200" w:after="283"/>
              <w:ind w:left="0" w:right="0" w:hanging="0"/>
              <w:jc w:val="left"/>
              <w:rPr>
                <w:rFonts w:ascii="arial" w:hAnsi="arial"/>
                <w:sz w:val="20"/>
              </w:rPr>
            </w:pPr>
            <w:r>
              <w:rPr>
                <w:rFonts w:ascii="arial" w:hAnsi="arial"/>
                <w:sz w:val="20"/>
              </w:rPr>
              <w:t xml:space="preserve">Ms. Helton graduated from the University of Kentucky in 1971 with a B.S. degree in mathematics, summa cum laude, and earned an S.M. degree from Massachusetts Institute of Technology's Sloan School in 1977 with double majors in Finance and Planning &amp; Control. </w:t>
            </w:r>
          </w:p>
          <w:p>
            <w:pPr>
              <w:pStyle w:val="TableContents"/>
              <w:spacing w:before="0" w:after="283"/>
              <w:ind w:left="0" w:right="0" w:hanging="0"/>
              <w:jc w:val="left"/>
              <w:rPr/>
            </w:pPr>
            <w:r>
              <w:rPr/>
              <w:t xml:space="preserve">  </w:t>
            </w:r>
          </w:p>
        </w:tc>
      </w:tr>
      <w:tr>
        <w:trPr/>
        <w:tc>
          <w:tcPr>
            <w:tcW w:w="2429" w:type="dxa"/>
            <w:tcBorders>
              <w:bottom w:val="single" w:sz="4" w:space="0" w:color="000000"/>
            </w:tcBorders>
            <w:shd w:fill="auto" w:val="clear"/>
            <w:tcMar>
              <w:bottom w:w="28" w:type="dxa"/>
            </w:tcMar>
          </w:tcPr>
          <w:p>
            <w:pPr>
              <w:pStyle w:val="TableContents"/>
              <w:spacing w:before="0" w:after="283"/>
              <w:rPr>
                <w:rFonts w:ascii="arial" w:hAnsi="arial"/>
              </w:rPr>
            </w:pPr>
            <w:r>
              <w:rPr>
                <w:rFonts w:ascii="arial" w:hAnsi="arial"/>
              </w:rPr>
              <w:br/>
            </w:r>
            <w:r>
              <w:rPr>
                <w:rFonts w:ascii="arial" w:hAnsi="arial"/>
              </w:rPr>
              <w:drawing>
                <wp:inline distT="0" distB="0" distL="0" distR="0">
                  <wp:extent cx="1543050" cy="2057400"/>
                  <wp:effectExtent l="0" t="0" r="0" b="0"/>
                  <wp:docPr id="14"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 descr=""/>
                          <pic:cNvPicPr>
                            <a:picLocks noChangeAspect="1" noChangeArrowheads="1"/>
                          </pic:cNvPicPr>
                        </pic:nvPicPr>
                        <pic:blipFill>
                          <a:blip r:embed="rId15"/>
                          <a:stretch>
                            <a:fillRect/>
                          </a:stretch>
                        </pic:blipFill>
                        <pic:spPr bwMode="auto">
                          <a:xfrm>
                            <a:off x="0" y="0"/>
                            <a:ext cx="1543050" cy="2057400"/>
                          </a:xfrm>
                          <a:prstGeom prst="rect">
                            <a:avLst/>
                          </a:prstGeom>
                        </pic:spPr>
                      </pic:pic>
                    </a:graphicData>
                  </a:graphic>
                </wp:inline>
              </w:drawing>
            </w:r>
            <w:r>
              <w:rPr>
                <w:rFonts w:ascii="arial" w:hAnsi="arial"/>
              </w:rPr>
              <w:t xml:space="preserve"> </w:t>
            </w:r>
          </w:p>
        </w:tc>
        <w:tc>
          <w:tcPr>
            <w:tcW w:w="69"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br/>
              <w:t> </w:t>
            </w:r>
          </w:p>
        </w:tc>
        <w:tc>
          <w:tcPr>
            <w:tcW w:w="7707" w:type="dxa"/>
            <w:tcBorders>
              <w:bottom w:val="single" w:sz="4" w:space="0" w:color="000000"/>
            </w:tcBorders>
            <w:shd w:fill="auto" w:val="clear"/>
            <w:tcMar>
              <w:bottom w:w="28" w:type="dxa"/>
            </w:tcMar>
          </w:tcPr>
          <w:p>
            <w:pPr>
              <w:pStyle w:val="TableContents"/>
              <w:rPr>
                <w:rFonts w:ascii="arial" w:hAnsi="arial"/>
              </w:rPr>
            </w:pPr>
            <w:r>
              <w:rPr>
                <w:rFonts w:ascii="arial" w:hAnsi="arial"/>
              </w:rPr>
              <w:br/>
            </w:r>
            <w:r>
              <w:rPr>
                <w:rFonts w:ascii="arial" w:hAnsi="arial"/>
                <w:b/>
                <w:sz w:val="20"/>
              </w:rPr>
              <w:t>Larry D. Zimpleman</w:t>
            </w:r>
            <w:r>
              <w:rPr>
                <w:rFonts w:ascii="arial" w:hAnsi="arial"/>
              </w:rPr>
              <w:br/>
            </w:r>
            <w:r>
              <w:rPr>
                <w:rFonts w:ascii="arial" w:hAnsi="arial"/>
                <w:b/>
                <w:sz w:val="20"/>
              </w:rPr>
              <w:t>Age: 62</w:t>
            </w:r>
            <w:r>
              <w:rPr>
                <w:rFonts w:ascii="arial" w:hAnsi="arial"/>
              </w:rPr>
              <w:br/>
            </w:r>
            <w:r>
              <w:rPr>
                <w:rFonts w:ascii="arial" w:hAnsi="arial"/>
                <w:b/>
                <w:sz w:val="20"/>
              </w:rPr>
              <w:t>Director since:</w:t>
            </w:r>
            <w:r>
              <w:rPr>
                <w:rFonts w:ascii="arial" w:hAnsi="arial"/>
              </w:rPr>
              <w:t xml:space="preserve"> </w:t>
            </w:r>
            <w:r>
              <w:rPr>
                <w:rFonts w:ascii="arial" w:hAnsi="arial"/>
                <w:sz w:val="20"/>
              </w:rPr>
              <w:t>2006</w:t>
              <w:br/>
            </w:r>
            <w:r>
              <w:rPr>
                <w:rFonts w:ascii="arial" w:hAnsi="arial"/>
                <w:b/>
                <w:sz w:val="20"/>
              </w:rPr>
              <w:t>Committees:</w:t>
            </w:r>
            <w:r>
              <w:rPr>
                <w:rFonts w:ascii="arial" w:hAnsi="arial"/>
              </w:rPr>
              <w:t xml:space="preserve"> </w:t>
            </w:r>
            <w:r>
              <w:rPr>
                <w:rFonts w:ascii="arial" w:hAnsi="arial"/>
                <w:sz w:val="20"/>
              </w:rPr>
              <w:t>Executive (Chair)</w:t>
              <w:br/>
            </w:r>
            <w:r>
              <w:rPr>
                <w:rFonts w:ascii="arial" w:hAnsi="arial"/>
                <w:b/>
                <w:sz w:val="20"/>
              </w:rPr>
              <w:t>Public Directorships/Past 5 Years</w:t>
            </w:r>
            <w:r>
              <w:rPr>
                <w:rFonts w:ascii="arial" w:hAnsi="arial"/>
              </w:rPr>
              <w:t xml:space="preserve"> </w:t>
            </w:r>
            <w:r>
              <w:rPr>
                <w:rFonts w:ascii="arial" w:hAnsi="arial"/>
                <w:sz w:val="20"/>
              </w:rPr>
              <w:t>None</w:t>
            </w:r>
          </w:p>
          <w:p>
            <w:pPr>
              <w:pStyle w:val="TableContents"/>
              <w:spacing w:before="200" w:after="283"/>
              <w:ind w:left="0" w:right="0" w:hanging="0"/>
              <w:jc w:val="left"/>
              <w:rPr>
                <w:rFonts w:ascii="arial" w:hAnsi="arial"/>
                <w:sz w:val="20"/>
              </w:rPr>
            </w:pPr>
            <w:r>
              <w:rPr>
                <w:rFonts w:ascii="arial" w:hAnsi="arial"/>
                <w:sz w:val="20"/>
              </w:rPr>
              <w:t xml:space="preserve">Mr. Zimpleman has been Chairman, President and Chief Executive Officer of the Company and Principal Life since May 2009, and was President and Chief Executive Officer of the Company and Principal Life from May 2008  May 2009. He was President and Chief Operating Officer of the Company and Principal Life from June 2006 to May 2008 and President, Retirement and Investor Services of the Company and Principal Life from December 2003 to June 2006. He joined Principal Life in 1971 as an actuarial intern. </w:t>
            </w:r>
          </w:p>
          <w:p>
            <w:pPr>
              <w:pStyle w:val="TableContents"/>
              <w:spacing w:before="200" w:after="283"/>
              <w:ind w:left="0" w:right="0" w:hanging="0"/>
              <w:jc w:val="left"/>
              <w:rPr>
                <w:rFonts w:ascii="arial" w:hAnsi="arial"/>
              </w:rPr>
            </w:pPr>
            <w:r>
              <w:rPr>
                <w:rFonts w:ascii="arial" w:hAnsi="arial"/>
                <w:b/>
                <w:sz w:val="20"/>
              </w:rPr>
              <w:t>SKILLS AND QUALIFICATIONS:</w:t>
            </w:r>
            <w:r>
              <w:rPr>
                <w:rFonts w:ascii="arial" w:hAnsi="arial"/>
              </w:rPr>
              <w:t xml:space="preserve"> </w:t>
            </w:r>
            <w:r>
              <w:rPr>
                <w:rFonts w:ascii="arial" w:hAnsi="arial"/>
                <w:sz w:val="20"/>
              </w:rPr>
              <w:t xml:space="preserve">In addition to leading the Company and Principal Life as Chief Executive Officer since 2008, Mr. Zimpleman is a member of the board of directors of the American Council of Life Insurers, is the Chairman of the Financial Services Roundtable, and chairs the board of trustees of Drake University. He is Chair of the Iowa Business Council and Chair of the Financial Services Roundtable and formerly chaired the Principal Funds Board of Directors. </w:t>
            </w:r>
          </w:p>
          <w:p>
            <w:pPr>
              <w:pStyle w:val="TableContents"/>
              <w:spacing w:before="200" w:after="283"/>
              <w:ind w:left="0" w:right="0" w:hanging="0"/>
              <w:jc w:val="left"/>
              <w:rPr>
                <w:rFonts w:ascii="arial" w:hAnsi="arial"/>
                <w:sz w:val="20"/>
              </w:rPr>
            </w:pPr>
            <w:r>
              <w:rPr>
                <w:rFonts w:ascii="arial" w:hAnsi="arial"/>
                <w:sz w:val="20"/>
              </w:rPr>
              <w:t xml:space="preserve">He earned a bachelor's degree and master's degree in business administration from Drake University in Des Moines, Iowa. </w:t>
            </w:r>
          </w:p>
          <w:p>
            <w:pPr>
              <w:pStyle w:val="TableContents"/>
              <w:spacing w:before="0" w:after="283"/>
              <w:ind w:left="0" w:right="0" w:hanging="0"/>
              <w:jc w:val="left"/>
              <w:rPr/>
            </w:pPr>
            <w:r>
              <w:rPr/>
              <w:t xml:space="preserve">  </w:t>
            </w:r>
          </w:p>
        </w:tc>
      </w:tr>
    </w:tbl>
    <w:p>
      <w:pPr>
        <w:pStyle w:val="TextBody"/>
        <w:jc w:val="both"/>
        <w:rPr/>
      </w:pPr>
      <w:r>
        <w:rPr/>
        <w:t>              </w:t>
      </w:r>
      <w:r>
        <w:rPr>
          <w:rFonts w:ascii="arial" w:hAnsi="arial"/>
          <w:b/>
          <w:sz w:val="20"/>
        </w:rPr>
        <w:t>The Board of Directors recommends that shareholders vote "For" all of the nominees for election at the Annual Meeting.</w:t>
      </w:r>
    </w:p>
    <w:p>
      <w:pPr>
        <w:pStyle w:val="TextBody"/>
        <w:jc w:val="center"/>
        <w:rPr>
          <w:rFonts w:ascii="arial" w:hAnsi="arial"/>
          <w:sz w:val="20"/>
        </w:rPr>
      </w:pPr>
      <w:r>
        <w:rPr>
          <w:rFonts w:ascii="arial" w:hAnsi="arial"/>
          <w:sz w:val="20"/>
        </w:rPr>
        <w:t>14</w:t>
      </w:r>
    </w:p>
    <w:p>
      <w:pPr>
        <w:pStyle w:val="HorizontalLine"/>
        <w:pBdr>
          <w:bottom w:val="single" w:sz="20" w:space="0" w:color="808080"/>
        </w:pBdr>
        <w:rPr/>
      </w:pPr>
      <w:r>
        <w:rPr/>
      </w:r>
      <w:r>
        <w:br w:type="page"/>
      </w:r>
    </w:p>
    <w:p>
      <w:pPr>
        <w:pStyle w:val="TextBody"/>
        <w:jc w:val="both"/>
        <w:rPr/>
      </w:pPr>
      <w:hyperlink w:anchor="bg43901a_main_toc">
        <w:bookmarkStart w:id="41" w:name="page_dk43901_1_15"/>
        <w:bookmarkEnd w:id="41"/>
        <w:r>
          <w:rPr>
            <w:rStyle w:val="InternetLink"/>
            <w:rFonts w:ascii="arial" w:hAnsi="arial"/>
            <w:sz w:val="20"/>
          </w:rPr>
          <w:t>Table of Contents</w:t>
        </w:r>
      </w:hyperlink>
      <w:r>
        <w:rPr>
          <w:rFonts w:ascii="arial" w:hAnsi="arial"/>
          <w:sz w:val="20"/>
        </w:rPr>
        <w:t xml:space="preserve"> </w:t>
      </w:r>
    </w:p>
    <w:p>
      <w:pPr>
        <w:pStyle w:val="TextBody"/>
        <w:jc w:val="center"/>
        <w:rPr>
          <w:sz w:val="20"/>
        </w:rPr>
      </w:pPr>
      <w:r>
        <w:rPr>
          <w:sz w:val="20"/>
        </w:rPr>
      </w:r>
      <w:bookmarkStart w:id="42" w:name="toc_dk43901_1"/>
      <w:bookmarkStart w:id="43" w:name="dk43901_corporate_governance"/>
      <w:bookmarkStart w:id="44" w:name="toc_dk43901_1"/>
      <w:bookmarkStart w:id="45" w:name="dk43901_corporate_governance"/>
      <w:bookmarkEnd w:id="44"/>
      <w:bookmarkEnd w:id="45"/>
    </w:p>
    <w:p>
      <w:pPr>
        <w:pStyle w:val="TextBody"/>
        <w:spacing w:before="0" w:after="240"/>
        <w:ind w:left="0" w:right="0" w:firstLine="180"/>
        <w:jc w:val="center"/>
        <w:rPr>
          <w:rFonts w:ascii="arial" w:hAnsi="arial"/>
          <w:b/>
          <w:color w:val="000000"/>
          <w:sz w:val="24"/>
          <w:highlight w:val="lightGray"/>
          <w:bdr w:val="single" w:sz="8" w:space="9" w:color="000000"/>
        </w:rPr>
      </w:pPr>
      <w:r>
        <w:rPr>
          <w:rFonts w:ascii="arial" w:hAnsi="arial"/>
          <w:b/>
          <w:color w:val="000000"/>
          <w:sz w:val="24"/>
          <w:highlight w:val="lightGray"/>
          <w:bdr w:val="single" w:sz="8" w:space="9" w:color="000000"/>
        </w:rPr>
        <w:t>CORPORATE GOVERNANCE</w:t>
      </w:r>
    </w:p>
    <w:p>
      <w:pPr>
        <w:pStyle w:val="TextBody"/>
        <w:ind w:left="0" w:right="0" w:firstLine="180"/>
        <w:jc w:val="both"/>
        <w:rPr>
          <w:b/>
          <w:sz w:val="24"/>
        </w:rPr>
      </w:pPr>
      <w:r>
        <w:rPr>
          <w:b/>
          <w:sz w:val="24"/>
        </w:rPr>
      </w:r>
    </w:p>
    <w:p>
      <w:pPr>
        <w:pStyle w:val="TextBody"/>
        <w:jc w:val="both"/>
        <w:rPr/>
      </w:pPr>
      <w:r>
        <w:rPr/>
        <w:t>              </w:t>
      </w:r>
      <w:r>
        <w:rPr>
          <w:rFonts w:ascii="arial" w:hAnsi="arial"/>
          <w:sz w:val="20"/>
        </w:rPr>
        <w:t xml:space="preserve">The Principal Financial Group® is a global investment management leader offering businesses, individuals and institutional clients a wide range of financial products and services, including retirement services, insurance solutions and asset management. The business of the Company is managed under the direction of the Board. The Board selects, and provides advice and counsel to, the Chief Executive Officer ("CEO") and generally oversees management. The Board reviews and discusses the strategic direction of the Company, oversees risk and monitors the Company's performance against goals the Board and management establish. </w:t>
      </w:r>
    </w:p>
    <w:p>
      <w:pPr>
        <w:pStyle w:val="TextBody"/>
        <w:jc w:val="both"/>
        <w:rPr>
          <w:sz w:val="20"/>
        </w:rPr>
      </w:pPr>
      <w:r>
        <w:rPr>
          <w:sz w:val="20"/>
        </w:rPr>
      </w:r>
      <w:bookmarkStart w:id="46" w:name="toc_dk43901_2"/>
      <w:bookmarkStart w:id="47" w:name="dk43901_board_leadership_structure"/>
      <w:bookmarkStart w:id="48" w:name="toc_dk43901_2"/>
      <w:bookmarkStart w:id="49" w:name="dk43901_board_leadership_structure"/>
      <w:bookmarkEnd w:id="48"/>
      <w:bookmarkEnd w:id="49"/>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Board Leadership Structure</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The Board currently has a combined position of Chairman of the Board and CEO, held by Larry D. Zimpleman, and a Lead Director, Elizabeth E. Tallett. Betsy J. Bernard is the Alternate Lead Director. The Lead Director is selected by the other independent Directors and the position does not automatically rotate. The Nominating and Governance Committee reviews the assignments as Lead Director and Alternate Lead Director annually. The Board regularly reviews its leadership model and is flexible about whether the positions of CEO and Chairman should be separate or combined. The decision is based on the tenure and experience of the CEO and the broader economic and operating environment of the Company. The Company has followed a pattern of separating the roles of Chairman of the Board and CEO during periods of management transition, with the prior Chairman retaining that position for a period of time as the newly appointed CEO assumes new responsibilities as the Company's chief executive. In the Company's experience, a flexible approach is preferable to an approach that either requires or disallows a combined Chairman/CEO. </w:t>
      </w:r>
    </w:p>
    <w:p>
      <w:pPr>
        <w:pStyle w:val="TextBody"/>
        <w:jc w:val="both"/>
        <w:rPr/>
      </w:pPr>
      <w:r>
        <w:rPr/>
        <w:t>              </w:t>
      </w:r>
      <w:r>
        <w:rPr>
          <w:rFonts w:ascii="arial" w:hAnsi="arial"/>
          <w:sz w:val="20"/>
        </w:rPr>
        <w:t>The Lead Director and the Chairman jointly make the decisions on the Board's agenda for each regular quarterly meeting, and the Lead Director seeks input from the other independent Directors. The Lead Director and Chairman share the duties of presiding at each Board meeting. The Chairman presides when the Board is meeting as a full Board. The Lead Director:</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Presides when the Chairman is not present and during executive sessions of independent Directors ("Executive Sessions"). Executive Sessions generally occur at the start and end of each regularly scheduled Board meeting, and were held in conjunction with each regularly scheduled Board meeting during 2013.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Plans and leads the Executive Sessions and provides feedback to the CEO based on these discussions.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Leads the Board's annual self evaluation of its performance.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Calls special Board meetings if the Chairman and CEO is unable to act for any reason. </w:t>
      </w:r>
    </w:p>
    <w:p>
      <w:pPr>
        <w:pStyle w:val="TextBody"/>
        <w:jc w:val="both"/>
        <w:rPr>
          <w:sz w:val="20"/>
        </w:rPr>
      </w:pPr>
      <w:r>
        <w:rPr>
          <w:sz w:val="20"/>
        </w:rPr>
      </w:r>
      <w:bookmarkStart w:id="50" w:name="toc_dk43901_3"/>
      <w:bookmarkStart w:id="51" w:name="dk43901_role_of_the_board_in_risk_oversi"/>
      <w:bookmarkStart w:id="52" w:name="toc_dk43901_3"/>
      <w:bookmarkStart w:id="53" w:name="dk43901_role_of_the_board_in_risk_oversi"/>
      <w:bookmarkEnd w:id="52"/>
      <w:bookmarkEnd w:id="53"/>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Role of the Board in Risk Oversight</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The Board believes that risk oversight is a responsibility of the full Board. The Board weighs risk versus return in the context of the organization's key risks and risk philosophy when approving corporate strategy and major business decisions, setting executive compensation and monitoring the Company's progress. Like all financial services companies, we are exposed to financial, pricing, operational and other business risks. The Board uses its committees for some of its risk oversight responsibilities and the committees report to the Board on these issues: </w:t>
      </w:r>
    </w:p>
    <w:p>
      <w:pPr>
        <w:pStyle w:val="TextBody"/>
        <w:jc w:val="both"/>
        <w:rPr/>
      </w:pPr>
      <w:r>
        <w:rPr/>
        <w:t>              </w:t>
      </w:r>
      <w:r>
        <w:rPr>
          <w:rFonts w:ascii="arial" w:hAnsi="arial"/>
          <w:sz w:val="20"/>
        </w:rPr>
        <w:t>The Audit Committee:</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Assists the Board in oversight of risks related to accounting, financial controls, legal, regulatory, ethics, compliance and operational risks including the Company's major risk exposures in these areas and the steps management has taken to monitor and control such exposures; and </w:t>
      </w:r>
    </w:p>
    <w:p>
      <w:pPr>
        <w:pStyle w:val="TextBody"/>
        <w:jc w:val="center"/>
        <w:rPr>
          <w:rFonts w:ascii="arial" w:hAnsi="arial"/>
          <w:sz w:val="20"/>
        </w:rPr>
      </w:pPr>
      <w:r>
        <w:rPr>
          <w:rFonts w:ascii="arial" w:hAnsi="arial"/>
          <w:sz w:val="20"/>
        </w:rPr>
        <w:t>15</w:t>
      </w:r>
    </w:p>
    <w:p>
      <w:pPr>
        <w:pStyle w:val="HorizontalLine"/>
        <w:pBdr>
          <w:bottom w:val="single" w:sz="20" w:space="0" w:color="808080"/>
        </w:pBdr>
        <w:rPr/>
      </w:pPr>
      <w:r>
        <w:rPr/>
      </w:r>
      <w:r>
        <w:br w:type="page"/>
      </w:r>
    </w:p>
    <w:p>
      <w:pPr>
        <w:pStyle w:val="TextBody"/>
        <w:jc w:val="both"/>
        <w:rPr/>
      </w:pPr>
      <w:hyperlink w:anchor="bg43901a_main_toc">
        <w:bookmarkStart w:id="54" w:name="page_dk43901_1_16"/>
        <w:bookmarkEnd w:id="54"/>
        <w:r>
          <w:rPr>
            <w:rStyle w:val="InternetLink"/>
            <w:rFonts w:ascii="arial" w:hAnsi="arial"/>
            <w:sz w:val="20"/>
          </w:rPr>
          <w:t>Table of Contents</w:t>
        </w:r>
      </w:hyperlink>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Reviews the Company's framework and policies with respect to enterprise risk assessment and management ("ERM Program"). </w:t>
      </w:r>
    </w:p>
    <w:p>
      <w:pPr>
        <w:pStyle w:val="TextBody"/>
        <w:jc w:val="both"/>
        <w:rPr/>
      </w:pPr>
      <w:r>
        <w:rPr/>
        <w:t>              </w:t>
      </w:r>
      <w:r>
        <w:rPr>
          <w:rFonts w:ascii="arial" w:hAnsi="arial"/>
          <w:sz w:val="20"/>
        </w:rPr>
        <w:t>The Finance Committee:</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Assists the Board in its oversight of liquidity risk, credit risk, market risk, pricing risk and tax planning activities;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Reviews and provides guidance to the Board on the organization's capital adequacy and capital structure based on the organization's strategies, plans and risk exposures; and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Assists the Board in overseeing the Company's financial risk, investment and capital management policies. </w:t>
      </w:r>
    </w:p>
    <w:p>
      <w:pPr>
        <w:pStyle w:val="TextBody"/>
        <w:jc w:val="both"/>
        <w:rPr/>
      </w:pPr>
      <w:r>
        <w:rPr/>
        <w:t>              </w:t>
      </w:r>
      <w:r>
        <w:rPr>
          <w:rFonts w:ascii="arial" w:hAnsi="arial"/>
          <w:sz w:val="20"/>
        </w:rPr>
        <w:t>The Human Resources Committee:</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Reviews an analysis of compensation arrangements to confirm that they are consistent with business plans, do not encourage inappropriate risk taking and are appropriately designed to limit or mitigate risk; and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Assists the Board in overseeing succession planning and development for senior management. </w:t>
      </w:r>
    </w:p>
    <w:p>
      <w:pPr>
        <w:pStyle w:val="TextBody"/>
        <w:jc w:val="both"/>
        <w:rPr/>
      </w:pPr>
      <w:r>
        <w:rPr/>
        <w:t>              </w:t>
      </w:r>
      <w:r>
        <w:rPr>
          <w:rFonts w:ascii="arial" w:hAnsi="arial"/>
          <w:sz w:val="20"/>
        </w:rPr>
        <w:t xml:space="preserve">In selecting candidates for the Board, the Nominating and Governance Committee takes into account the need for the Board to have the collective skills and experience necessary to monitor the risks facing the Company. </w:t>
      </w:r>
    </w:p>
    <w:p>
      <w:pPr>
        <w:pStyle w:val="TextBody"/>
        <w:jc w:val="both"/>
        <w:rPr/>
      </w:pPr>
      <w:r>
        <w:rPr/>
        <w:t>              </w:t>
      </w:r>
      <w:r>
        <w:rPr>
          <w:rFonts w:ascii="arial" w:hAnsi="arial"/>
          <w:sz w:val="20"/>
        </w:rPr>
        <w:t xml:space="preserve">Risk management has long been an essential component of the Company's culture and operations. The Company has formally had a Chief Risk Officer since 2005, who oversees and coordinates the ERM Program, serves on many key management committees and operates independently of the businesses. The Chief Risk Officer regularly attends open sessions of the Board, Audit and Finance Committee meetings and meets in Executive Session with the Audit Committee with other members of management. </w:t>
      </w:r>
    </w:p>
    <w:p>
      <w:pPr>
        <w:pStyle w:val="TextBody"/>
        <w:jc w:val="both"/>
        <w:rPr/>
      </w:pPr>
      <w:r>
        <w:rPr/>
        <w:t>              </w:t>
      </w:r>
      <w:r>
        <w:rPr>
          <w:rFonts w:ascii="arial" w:hAnsi="arial"/>
          <w:sz w:val="20"/>
        </w:rPr>
        <w:t xml:space="preserve">The Chief Risk Officer and other members of senior management make periodic reports to and have discussions with the Board and its committees on the ERM Program, including how strategy, operational initiatives and investment portfolios integrate with the Company's risk objectives. These reports and discussions provide the Board with a greater understanding of the material risks the organization faces, whether management is responding appropriately, how certain risks relate to other risks, and the level of risk in actions presented for Board approval. </w:t>
      </w:r>
    </w:p>
    <w:p>
      <w:pPr>
        <w:pStyle w:val="TextBody"/>
        <w:jc w:val="both"/>
        <w:rPr/>
      </w:pPr>
      <w:r>
        <w:rPr/>
        <w:t>              </w:t>
      </w:r>
      <w:r>
        <w:rPr>
          <w:rFonts w:ascii="arial" w:hAnsi="arial"/>
          <w:sz w:val="20"/>
        </w:rPr>
        <w:t xml:space="preserve">Capital adequacy and structure are an important focus of the ERM Program. For each regular Board meeting, management reports on sources and uses of capital, satisfaction of regulatory and rating agency capital requirements, excess capital position, capital management and liquidity. </w:t>
      </w:r>
    </w:p>
    <w:p>
      <w:pPr>
        <w:pStyle w:val="TextBody"/>
        <w:jc w:val="both"/>
        <w:rPr/>
      </w:pPr>
      <w:r>
        <w:rPr/>
        <w:t>              </w:t>
      </w:r>
      <w:r>
        <w:rPr>
          <w:rFonts w:ascii="arial" w:hAnsi="arial"/>
          <w:sz w:val="20"/>
        </w:rPr>
        <w:t xml:space="preserve">Embedding these regular inputs (Board composition, committee responsibilities, and management focus, reporting and accountability) into its oversight responsibilities reflects the full Board's commitment to the importance of risk management. </w:t>
      </w:r>
    </w:p>
    <w:p>
      <w:pPr>
        <w:pStyle w:val="TextBody"/>
        <w:jc w:val="both"/>
        <w:rPr>
          <w:sz w:val="20"/>
        </w:rPr>
      </w:pPr>
      <w:r>
        <w:rPr>
          <w:sz w:val="20"/>
        </w:rPr>
      </w:r>
      <w:bookmarkStart w:id="55" w:name="toc_dk43901_4"/>
      <w:bookmarkStart w:id="56" w:name="dk43901_majority_voting"/>
      <w:bookmarkStart w:id="57" w:name="toc_dk43901_4"/>
      <w:bookmarkStart w:id="58" w:name="dk43901_majority_voting"/>
      <w:bookmarkEnd w:id="57"/>
      <w:bookmarkEnd w:id="58"/>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Majority Voting</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Directors are elected by the majority of votes cast in uncontested Director elections. If an incumbent Director is not elected, and no successor is elected, the Board of Directors will decide whether to accept the resignation tendered by that incumbent Director. The Board's decision and reasons for its decision will be publicly disclosed within 90 days of certification of the election results. </w:t>
      </w:r>
    </w:p>
    <w:p>
      <w:pPr>
        <w:pStyle w:val="TextBody"/>
        <w:jc w:val="both"/>
        <w:rPr>
          <w:sz w:val="20"/>
        </w:rPr>
      </w:pPr>
      <w:r>
        <w:rPr>
          <w:sz w:val="20"/>
        </w:rPr>
      </w:r>
      <w:bookmarkStart w:id="59" w:name="toc_dk43901_5"/>
      <w:bookmarkStart w:id="60" w:name="dk43901_director_independence"/>
      <w:bookmarkStart w:id="61" w:name="toc_dk43901_5"/>
      <w:bookmarkStart w:id="62" w:name="dk43901_director_independence"/>
      <w:bookmarkEnd w:id="61"/>
      <w:bookmarkEnd w:id="62"/>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Director Independence</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The Board determines at least annually whether each Director is independent, using its independence standards in these determinations. These independence standards include the New York Stock Exchange requirements for independence and are on the Company's website, </w:t>
      </w:r>
      <w:r>
        <w:rPr>
          <w:rFonts w:ascii="arial" w:hAnsi="arial"/>
          <w:i/>
          <w:sz w:val="20"/>
        </w:rPr>
        <w:t>www.principal.com</w:t>
      </w:r>
      <w:r>
        <w:rPr>
          <w:rFonts w:ascii="arial" w:hAnsi="arial"/>
          <w:sz w:val="20"/>
        </w:rPr>
        <w:t xml:space="preserve">. The Board considers all commercial, banking, consulting, legal, accounting, charitable, family and other relationships (as a partner, </w:t>
      </w:r>
    </w:p>
    <w:p>
      <w:pPr>
        <w:pStyle w:val="TextBody"/>
        <w:jc w:val="center"/>
        <w:rPr>
          <w:rFonts w:ascii="arial" w:hAnsi="arial"/>
          <w:sz w:val="20"/>
        </w:rPr>
      </w:pPr>
      <w:r>
        <w:rPr>
          <w:rFonts w:ascii="arial" w:hAnsi="arial"/>
          <w:sz w:val="20"/>
        </w:rPr>
        <w:t>16</w:t>
      </w:r>
    </w:p>
    <w:p>
      <w:pPr>
        <w:pStyle w:val="HorizontalLine"/>
        <w:pBdr>
          <w:bottom w:val="single" w:sz="20" w:space="0" w:color="808080"/>
        </w:pBdr>
        <w:rPr/>
      </w:pPr>
      <w:r>
        <w:rPr/>
      </w:r>
      <w:r>
        <w:br w:type="page"/>
      </w:r>
    </w:p>
    <w:p>
      <w:pPr>
        <w:pStyle w:val="TextBody"/>
        <w:jc w:val="both"/>
        <w:rPr/>
      </w:pPr>
      <w:hyperlink w:anchor="bg43901a_main_toc">
        <w:bookmarkStart w:id="63" w:name="page_dk43901_1_17"/>
        <w:bookmarkEnd w:id="63"/>
        <w:r>
          <w:rPr>
            <w:rStyle w:val="InternetLink"/>
            <w:rFonts w:ascii="arial" w:hAnsi="arial"/>
            <w:sz w:val="20"/>
          </w:rPr>
          <w:t>Table of Contents</w:t>
        </w:r>
      </w:hyperlink>
    </w:p>
    <w:p>
      <w:pPr>
        <w:pStyle w:val="TextBody"/>
        <w:jc w:val="both"/>
        <w:rPr>
          <w:rFonts w:ascii="arial" w:hAnsi="arial"/>
          <w:sz w:val="20"/>
        </w:rPr>
      </w:pPr>
      <w:r>
        <w:rPr>
          <w:rFonts w:ascii="arial" w:hAnsi="arial"/>
          <w:sz w:val="20"/>
        </w:rPr>
        <w:t>shareholder or officer of an organization) a Director may have with the Company and its subsidiaries. The Board most recently made these determinations for each Director in February 2014, based on:</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A review of relationships and transactions between Directors, their immediate family members or other organizations and the Company, its subsidiaries or executive officers;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Questionnaires completed by each current Director regarding any relationships or transactions that could affect the Director's independence;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The Company's review of its purchasing, investment, charitable giving and customer records; and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Recommendations of the Nominating and Governance Committee. </w:t>
      </w:r>
    </w:p>
    <w:p>
      <w:pPr>
        <w:pStyle w:val="TextBody"/>
        <w:jc w:val="both"/>
        <w:rPr/>
      </w:pPr>
      <w:r>
        <w:rPr/>
        <w:t>              </w:t>
      </w:r>
      <w:r>
        <w:rPr>
          <w:rFonts w:ascii="arial" w:hAnsi="arial"/>
          <w:sz w:val="20"/>
        </w:rPr>
        <w:t xml:space="preserve">The Board affirmatively determined that the following Directors have no material relationship with the Company and are independent: Ms. Bernard, Ms. Carter-Miller, Dr. Costley, Mr. Dan, Mr. Ferro, Dr. Gelatt, Ms. Helton, Mr. Keyser, Mr. Maestri and Ms. Tallett. The Board also determined that all current members of the Audit, Finance, Human Resources and Nominating and Governance Committees are independent. </w:t>
      </w:r>
    </w:p>
    <w:p>
      <w:pPr>
        <w:pStyle w:val="TextBody"/>
        <w:jc w:val="both"/>
        <w:rPr/>
      </w:pPr>
      <w:r>
        <w:rPr/>
        <w:t>              </w:t>
      </w:r>
      <w:r>
        <w:rPr>
          <w:rFonts w:ascii="arial" w:hAnsi="arial"/>
          <w:sz w:val="20"/>
        </w:rPr>
        <w:t>In applying the Board's independence standards, the Nominating and Governance Committee and the Board considered the following relationships and transactions to be categorically immaterial to the determination of a Director's independence due to the nature of the transaction and the amount involved (in each of the transactions described below, the annual payments made or received by the Company did not exceed the greater of $1 million or 2 percent of the other company's gross revenues):</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Ms. Bernard, Ms. Carter-Miller, Dr. Gelatt, Ms. Helton, Mr. Keyser and Ms. Tallett are customers of the Company's subsidiaries. Directors who were in office before the Demutualization were required to personally own an insurance policy or annuity contract issued by Principal Life. All insurance policies, annuity contracts, agreements for trust services and bank accounts held by Directors are on the same terms and conditions offered to the public.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The Gelatt family companies (of which Dr. Gelatt is the CEO) own insurance products issued by Principal Life.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Ms. Bernard, Mr. Ferro, Mr. Keyser and Ms. Tallett are directors of for profit entities with which the Company's subsidiaries conducted ordinary commercial transactions. </w:t>
      </w:r>
    </w:p>
    <w:p>
      <w:pPr>
        <w:pStyle w:val="TextBody"/>
        <w:jc w:val="both"/>
        <w:rPr>
          <w:sz w:val="20"/>
        </w:rPr>
      </w:pPr>
      <w:r>
        <w:rPr>
          <w:sz w:val="20"/>
        </w:rPr>
      </w:r>
      <w:bookmarkStart w:id="64" w:name="toc_dk43901_6"/>
      <w:bookmarkStart w:id="65" w:name="dk43901_certain_relationships_and_relate"/>
      <w:bookmarkStart w:id="66" w:name="toc_dk43901_6"/>
      <w:bookmarkStart w:id="67" w:name="dk43901_certain_relationships_and_relate"/>
      <w:bookmarkEnd w:id="66"/>
      <w:bookmarkEnd w:id="67"/>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Certain Relationships and Related Transactions</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Nippon Life Insurance Company ("Nippon Life"), which held approximately 6% of the Company's Common Stock at the end of 2013, is the parent company of Nippon Life Insurance Company of America ("NLICA"). Nippon Life, NLICA and Principal Life have had an ongoing business relationship for more than 20 years. Principal Life assisted Nippon Life in the start up activities of NLICA, which began business in 1991. Nippon Life and NLICA purchase retirement and financial services offered by Principal Life and its subsidiaries. NLICA paid Principal Life approximately $42,828 for third party administration services related to its group welfare benefit plans and approximately $1,750 for wellness services during 2013. Nippon Life and NLICA also paid Principal Global Investors, LLC ("PGI") and its subsidiaries approximately $968,530 for investment services in 2013, and paid Principal Life approximately $226,293 for service related to its retirement plans in 2013. The Company owns approximately three percent of the common stock of NLICA and Principal Life purchased public bonds with a market value at the end of 2013 of $51,625,000 during Nippon Life's $2 billion public issuance in October of 2012. </w:t>
      </w:r>
    </w:p>
    <w:p>
      <w:pPr>
        <w:pStyle w:val="TextBody"/>
        <w:jc w:val="both"/>
        <w:rPr/>
      </w:pPr>
      <w:r>
        <w:rPr/>
        <w:t>              </w:t>
      </w:r>
      <w:r>
        <w:rPr>
          <w:rFonts w:ascii="arial" w:hAnsi="arial"/>
          <w:sz w:val="20"/>
        </w:rPr>
        <w:t xml:space="preserve">During a portion of 2013, certain affiliates of the Bank of New York Mellon held in the aggregate more than 5% of the Company's Common Stock. During 2013, affiliates of the Company, primarily Principal Life and PGI, paid the Bank of New York Mellon and certain of its affiliates approximately $1,274,735 in fees for services furnished in the ordinary course, primarily for administrative and trustee services. </w:t>
      </w:r>
    </w:p>
    <w:p>
      <w:pPr>
        <w:pStyle w:val="TextBody"/>
        <w:jc w:val="both"/>
        <w:rPr/>
      </w:pPr>
      <w:r>
        <w:rPr/>
        <w:t>              </w:t>
      </w:r>
      <w:r>
        <w:rPr>
          <w:rFonts w:ascii="arial" w:hAnsi="arial"/>
          <w:sz w:val="20"/>
        </w:rPr>
        <w:t xml:space="preserve">On May 1, 2013, a subsidiary of the Company, Principal Global Investors, LLC ("PGI"), sold a 20 percent stake in Post Advisory Group, LLC ("Post") to Nippon Life and one of its affiliates for approximately $38 million. PGI acquired Post in 2003 and retains an 80 percent ownership in the business. Post is an investment manager of high yield fixed income securities. The transaction is expected to enhance Nippon Life's fixed income investment </w:t>
      </w:r>
    </w:p>
    <w:p>
      <w:pPr>
        <w:pStyle w:val="TextBody"/>
        <w:jc w:val="center"/>
        <w:rPr>
          <w:rFonts w:ascii="arial" w:hAnsi="arial"/>
          <w:sz w:val="20"/>
        </w:rPr>
      </w:pPr>
      <w:r>
        <w:rPr>
          <w:rFonts w:ascii="arial" w:hAnsi="arial"/>
          <w:sz w:val="20"/>
        </w:rPr>
        <w:t>17</w:t>
      </w:r>
    </w:p>
    <w:p>
      <w:pPr>
        <w:pStyle w:val="HorizontalLine"/>
        <w:pBdr>
          <w:bottom w:val="single" w:sz="20" w:space="0" w:color="808080"/>
        </w:pBdr>
        <w:rPr/>
      </w:pPr>
      <w:r>
        <w:rPr/>
      </w:r>
      <w:r>
        <w:br w:type="page"/>
      </w:r>
    </w:p>
    <w:p>
      <w:pPr>
        <w:pStyle w:val="TextBody"/>
        <w:jc w:val="both"/>
        <w:rPr/>
      </w:pPr>
      <w:hyperlink w:anchor="bg43901a_main_toc">
        <w:bookmarkStart w:id="68" w:name="page_dk43901_1_18"/>
        <w:bookmarkEnd w:id="68"/>
        <w:r>
          <w:rPr>
            <w:rStyle w:val="InternetLink"/>
            <w:rFonts w:ascii="arial" w:hAnsi="arial"/>
            <w:sz w:val="20"/>
          </w:rPr>
          <w:t>Table of Contents</w:t>
        </w:r>
      </w:hyperlink>
    </w:p>
    <w:p>
      <w:pPr>
        <w:pStyle w:val="TextBody"/>
        <w:jc w:val="both"/>
        <w:rPr>
          <w:rFonts w:ascii="arial" w:hAnsi="arial"/>
          <w:sz w:val="20"/>
        </w:rPr>
      </w:pPr>
      <w:r>
        <w:rPr>
          <w:rFonts w:ascii="arial" w:hAnsi="arial"/>
          <w:sz w:val="20"/>
        </w:rPr>
        <w:t xml:space="preserve">management offerings to its clients and bring new distribution opportunities for Post. Post's management will continue to direct its day-to-day operations, with continued autonomy of investment decisions. </w:t>
      </w:r>
    </w:p>
    <w:p>
      <w:pPr>
        <w:pStyle w:val="TextBody"/>
        <w:jc w:val="both"/>
        <w:rPr/>
      </w:pPr>
      <w:r>
        <w:rPr/>
        <w:t>              </w:t>
      </w:r>
      <w:r>
        <w:rPr>
          <w:rFonts w:ascii="arial" w:hAnsi="arial"/>
          <w:sz w:val="20"/>
        </w:rPr>
        <w:t xml:space="preserve">The Nominating and Governance Committee or Chair of the Committee must approve or ratify all transactions with Related Parties that are not preapproved under the Company's Related Party Transaction Policy. At each quarterly meeting, the Committee reviews a report of any nonmaterial transactions with Directors or the firms of which they are an executive officer or director, and any other Related Party transactions, including those involving executive officers and shareholders who own more than five percent of the Company's Common Stock. The Committee ratifies these transactions if it determines they are appropriate. Transactions involving employment of a relative of an executive officer or Director must be approved by the Human Resources Committee. The Company's Related Party Transaction Policy may be found at </w:t>
      </w:r>
      <w:r>
        <w:rPr>
          <w:rFonts w:ascii="arial" w:hAnsi="arial"/>
          <w:i/>
          <w:sz w:val="20"/>
        </w:rPr>
        <w:t>www.principal.com</w:t>
      </w:r>
      <w:r>
        <w:rPr>
          <w:rFonts w:ascii="arial" w:hAnsi="arial"/>
          <w:sz w:val="20"/>
        </w:rPr>
        <w:t xml:space="preserve">. </w:t>
      </w:r>
    </w:p>
    <w:p>
      <w:pPr>
        <w:pStyle w:val="TextBody"/>
        <w:jc w:val="both"/>
        <w:rPr>
          <w:sz w:val="20"/>
        </w:rPr>
      </w:pPr>
      <w:r>
        <w:rPr>
          <w:sz w:val="20"/>
        </w:rPr>
      </w:r>
      <w:bookmarkStart w:id="69" w:name="toc_dk43901_7"/>
      <w:bookmarkStart w:id="70" w:name="dk43901_board_meetings"/>
      <w:bookmarkStart w:id="71" w:name="toc_dk43901_7"/>
      <w:bookmarkStart w:id="72" w:name="dk43901_board_meetings"/>
      <w:bookmarkEnd w:id="71"/>
      <w:bookmarkEnd w:id="72"/>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Board Meetings</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The Board held 10 meetings in 2013, five of which were two day, in person meetings. Each of the Directors then in office attended more than 75 percent in the aggregate of the meetings of the Board and the committees of which the Director was a member. All of the Directors attended the 2013 Annual Meeting. The Company sets the date and place of Annual Meetings to coincide with a regular Board meeting so that all Directors can attend. </w:t>
      </w:r>
    </w:p>
    <w:p>
      <w:pPr>
        <w:pStyle w:val="TextBody"/>
        <w:jc w:val="both"/>
        <w:rPr>
          <w:sz w:val="20"/>
        </w:rPr>
      </w:pPr>
      <w:r>
        <w:rPr>
          <w:sz w:val="20"/>
        </w:rPr>
      </w:r>
      <w:bookmarkStart w:id="73" w:name="toc_dk43901_8"/>
      <w:bookmarkStart w:id="74" w:name="dk43901_corporate_code_of_business_condu"/>
      <w:bookmarkStart w:id="75" w:name="toc_dk43901_8"/>
      <w:bookmarkStart w:id="76" w:name="dk43901_corporate_code_of_business_condu"/>
      <w:bookmarkEnd w:id="75"/>
      <w:bookmarkEnd w:id="76"/>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Corporate Code of Business Conduct and Ethics</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Each Director and officer of the Company has certified compliance with the Corporate Code of Business Conduct and Ethics. </w:t>
      </w:r>
    </w:p>
    <w:p>
      <w:pPr>
        <w:pStyle w:val="TextBody"/>
        <w:jc w:val="both"/>
        <w:rPr>
          <w:sz w:val="20"/>
        </w:rPr>
      </w:pPr>
      <w:r>
        <w:rPr>
          <w:sz w:val="20"/>
        </w:rPr>
      </w:r>
      <w:bookmarkStart w:id="77" w:name="toc_dk43901_9"/>
      <w:bookmarkStart w:id="78" w:name="dk43901_board_committees"/>
      <w:bookmarkStart w:id="79" w:name="toc_dk43901_9"/>
      <w:bookmarkStart w:id="80" w:name="dk43901_board_committees"/>
      <w:bookmarkEnd w:id="79"/>
      <w:bookmarkEnd w:id="80"/>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Board Committees</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Only independent Directors may serve on the Audit, Human Resources and Nominating and Governance Committees. Committee members and Committee chairs are recommended to the Board by the Nominating and Governance Committee. The Committees review their charters and evaluate their performance annually. Committee charters of the Audit, Finance, Human Resources and Nominating and Governance Committees are available on the Company's website, </w:t>
      </w:r>
      <w:r>
        <w:rPr>
          <w:rFonts w:ascii="arial" w:hAnsi="arial"/>
          <w:i/>
          <w:sz w:val="20"/>
        </w:rPr>
        <w:t>www.principal.com</w:t>
      </w:r>
      <w:r>
        <w:rPr>
          <w:rFonts w:ascii="arial" w:hAnsi="arial"/>
          <w:sz w:val="20"/>
        </w:rPr>
        <w:t xml:space="preserve">. </w:t>
      </w:r>
    </w:p>
    <w:p>
      <w:pPr>
        <w:pStyle w:val="TextBody"/>
        <w:jc w:val="both"/>
        <w:rPr/>
      </w:pPr>
      <w:r>
        <w:rPr/>
        <w:t>              </w:t>
      </w:r>
      <w:r>
        <w:rPr>
          <w:rFonts w:ascii="arial" w:hAnsi="arial"/>
          <w:b/>
          <w:i/>
          <w:sz w:val="20"/>
        </w:rPr>
        <w:t>The following table shows the current membership and responsibilities of each of the Board Committees</w:t>
      </w:r>
      <w:r>
        <w:rPr>
          <w:rFonts w:ascii="arial" w:hAnsi="arial"/>
          <w:sz w:val="20"/>
        </w:rPr>
        <w:t xml:space="preserve">. </w:t>
      </w:r>
    </w:p>
    <w:tbl>
      <w:tblPr>
        <w:tblW w:w="5000" w:type="pct"/>
        <w:jc w:val="center"/>
        <w:tblInd w:w="0" w:type="dxa"/>
        <w:tblCellMar>
          <w:top w:w="0" w:type="dxa"/>
          <w:left w:w="0" w:type="dxa"/>
          <w:bottom w:w="0" w:type="dxa"/>
          <w:right w:w="0" w:type="dxa"/>
        </w:tblCellMar>
      </w:tblPr>
      <w:tblGrid>
        <w:gridCol w:w="70"/>
        <w:gridCol w:w="71"/>
        <w:gridCol w:w="1031"/>
        <w:gridCol w:w="71"/>
        <w:gridCol w:w="71"/>
        <w:gridCol w:w="71"/>
        <w:gridCol w:w="1222"/>
        <w:gridCol w:w="71"/>
        <w:gridCol w:w="71"/>
        <w:gridCol w:w="71"/>
        <w:gridCol w:w="860"/>
        <w:gridCol w:w="71"/>
        <w:gridCol w:w="71"/>
        <w:gridCol w:w="70"/>
        <w:gridCol w:w="6156"/>
        <w:gridCol w:w="71"/>
        <w:gridCol w:w="86"/>
      </w:tblGrid>
      <w:tr>
        <w:trPr/>
        <w:tc>
          <w:tcPr>
            <w:tcW w:w="70" w:type="dxa"/>
            <w:tcBorders/>
            <w:shd w:fill="auto" w:val="clear"/>
            <w:vAlign w:val="center"/>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1031" w:type="dxa"/>
            <w:tcBorders/>
            <w:shd w:fill="auto" w:val="clear"/>
            <w:vAlign w:val="center"/>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1222" w:type="dxa"/>
            <w:tcBorders/>
            <w:shd w:fill="auto" w:val="clear"/>
            <w:vAlign w:val="center"/>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860" w:type="dxa"/>
            <w:tcBorders/>
            <w:shd w:fill="auto" w:val="clear"/>
            <w:vAlign w:val="center"/>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70" w:type="dxa"/>
            <w:tcBorders/>
            <w:shd w:fill="auto" w:val="clear"/>
            <w:vAlign w:val="center"/>
          </w:tcPr>
          <w:p>
            <w:pPr>
              <w:pStyle w:val="TableContents"/>
              <w:spacing w:before="0" w:after="283"/>
              <w:rPr>
                <w:sz w:val="4"/>
                <w:szCs w:val="4"/>
              </w:rPr>
            </w:pPr>
            <w:r>
              <w:rPr>
                <w:sz w:val="4"/>
                <w:szCs w:val="4"/>
              </w:rPr>
            </w:r>
          </w:p>
        </w:tc>
        <w:tc>
          <w:tcPr>
            <w:tcW w:w="6156" w:type="dxa"/>
            <w:tcBorders/>
            <w:shd w:fill="auto" w:val="clear"/>
            <w:vAlign w:val="center"/>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86" w:type="dxa"/>
            <w:tcBorders/>
            <w:shd w:fill="auto" w:val="clear"/>
            <w:vAlign w:val="center"/>
          </w:tcPr>
          <w:p>
            <w:pPr>
              <w:pStyle w:val="TableContents"/>
              <w:spacing w:before="0" w:after="283"/>
              <w:rPr>
                <w:sz w:val="4"/>
                <w:szCs w:val="4"/>
              </w:rPr>
            </w:pPr>
            <w:r>
              <w:rPr>
                <w:sz w:val="4"/>
                <w:szCs w:val="4"/>
              </w:rPr>
            </w:r>
          </w:p>
        </w:tc>
      </w:tr>
      <w:tr>
        <w:trPr/>
        <w:tc>
          <w:tcPr>
            <w:tcW w:w="70" w:type="dxa"/>
            <w:tcBorders>
              <w:bottom w:val="single" w:sz="4" w:space="0" w:color="000000"/>
            </w:tcBorders>
            <w:shd w:fill="auto" w:val="clear"/>
            <w:tcMar>
              <w:bottom w:w="28" w:type="dxa"/>
            </w:tcMar>
            <w:vAlign w:val="bottom"/>
          </w:tcPr>
          <w:p>
            <w:pPr>
              <w:pStyle w:val="TableContents"/>
              <w:spacing w:before="0" w:after="283"/>
              <w:jc w:val="center"/>
              <w:rPr/>
            </w:pPr>
            <w:r>
              <w:rPr/>
              <w:t xml:space="preserve">  </w:t>
            </w:r>
          </w:p>
        </w:tc>
        <w:tc>
          <w:tcPr>
            <w:tcW w:w="71" w:type="dxa"/>
            <w:tcBorders>
              <w:bottom w:val="single" w:sz="4" w:space="0" w:color="000000"/>
            </w:tcBorders>
            <w:shd w:fill="auto" w:val="clear"/>
            <w:tcMar>
              <w:bottom w:w="28" w:type="dxa"/>
            </w:tcMar>
            <w:vAlign w:val="bottom"/>
          </w:tcPr>
          <w:p>
            <w:pPr>
              <w:pStyle w:val="TableContents"/>
              <w:spacing w:before="0" w:after="283"/>
              <w:rPr/>
            </w:pPr>
            <w:r>
              <w:rPr/>
              <w:t> </w:t>
            </w:r>
          </w:p>
        </w:tc>
        <w:tc>
          <w:tcPr>
            <w:tcW w:w="1031" w:type="dxa"/>
            <w:tcBorders>
              <w:bottom w:val="single" w:sz="4" w:space="0" w:color="000000"/>
            </w:tcBorders>
            <w:shd w:fill="auto" w:val="clear"/>
            <w:tcMar>
              <w:bottom w:w="28" w:type="dxa"/>
            </w:tcMar>
          </w:tcPr>
          <w:p>
            <w:pPr>
              <w:pStyle w:val="TableContents"/>
              <w:spacing w:before="0" w:after="283"/>
              <w:rPr/>
            </w:pPr>
            <w:r>
              <w:rPr/>
              <w:t> </w:t>
            </w:r>
          </w:p>
        </w:tc>
        <w:tc>
          <w:tcPr>
            <w:tcW w:w="71" w:type="dxa"/>
            <w:tcBorders>
              <w:bottom w:val="single" w:sz="4" w:space="0" w:color="000000"/>
            </w:tcBorders>
            <w:shd w:fill="auto" w:val="clear"/>
            <w:tcMar>
              <w:bottom w:w="28" w:type="dxa"/>
            </w:tcMar>
          </w:tcPr>
          <w:p>
            <w:pPr>
              <w:pStyle w:val="TableContents"/>
              <w:spacing w:before="0" w:after="283"/>
              <w:rPr/>
            </w:pPr>
            <w:r>
              <w:rPr/>
              <w:t> </w:t>
            </w:r>
          </w:p>
        </w:tc>
        <w:tc>
          <w:tcPr>
            <w:tcW w:w="71" w:type="dxa"/>
            <w:tcBorders>
              <w:bottom w:val="single" w:sz="4" w:space="0" w:color="000000"/>
            </w:tcBorders>
            <w:shd w:fill="auto" w:val="clear"/>
            <w:tcMar>
              <w:bottom w:w="28" w:type="dxa"/>
            </w:tcMar>
            <w:vAlign w:val="bottom"/>
          </w:tcPr>
          <w:p>
            <w:pPr>
              <w:pStyle w:val="TableContents"/>
              <w:spacing w:before="0" w:after="283"/>
              <w:rPr/>
            </w:pPr>
            <w:r>
              <w:rPr/>
              <w:t> </w:t>
            </w:r>
          </w:p>
        </w:tc>
        <w:tc>
          <w:tcPr>
            <w:tcW w:w="71" w:type="dxa"/>
            <w:tcBorders>
              <w:bottom w:val="single" w:sz="4" w:space="0" w:color="000000"/>
            </w:tcBorders>
            <w:shd w:fill="auto" w:val="clear"/>
            <w:tcMar>
              <w:bottom w:w="28" w:type="dxa"/>
            </w:tcMar>
            <w:vAlign w:val="bottom"/>
          </w:tcPr>
          <w:p>
            <w:pPr>
              <w:pStyle w:val="TableContents"/>
              <w:spacing w:before="0" w:after="283"/>
              <w:rPr/>
            </w:pPr>
            <w:r>
              <w:rPr/>
              <w:t> </w:t>
            </w:r>
          </w:p>
        </w:tc>
        <w:tc>
          <w:tcPr>
            <w:tcW w:w="1222" w:type="dxa"/>
            <w:tcBorders>
              <w:bottom w:val="single" w:sz="4" w:space="0" w:color="000000"/>
            </w:tcBorders>
            <w:shd w:fill="auto" w:val="clear"/>
            <w:tcMar>
              <w:bottom w:w="28" w:type="dxa"/>
            </w:tcMar>
          </w:tcPr>
          <w:p>
            <w:pPr>
              <w:pStyle w:val="TableContents"/>
              <w:spacing w:before="0" w:after="283"/>
              <w:rPr/>
            </w:pPr>
            <w:r>
              <w:rPr/>
              <w:t> </w:t>
            </w:r>
          </w:p>
        </w:tc>
        <w:tc>
          <w:tcPr>
            <w:tcW w:w="71" w:type="dxa"/>
            <w:tcBorders>
              <w:bottom w:val="single" w:sz="4" w:space="0" w:color="000000"/>
            </w:tcBorders>
            <w:shd w:fill="auto" w:val="clear"/>
            <w:tcMar>
              <w:bottom w:w="28" w:type="dxa"/>
            </w:tcMar>
          </w:tcPr>
          <w:p>
            <w:pPr>
              <w:pStyle w:val="TableContents"/>
              <w:spacing w:before="0" w:after="283"/>
              <w:rPr/>
            </w:pPr>
            <w:r>
              <w:rPr/>
              <w:t> </w:t>
            </w:r>
          </w:p>
        </w:tc>
        <w:tc>
          <w:tcPr>
            <w:tcW w:w="71" w:type="dxa"/>
            <w:tcBorders>
              <w:bottom w:val="single" w:sz="4" w:space="0" w:color="000000"/>
            </w:tcBorders>
            <w:shd w:fill="auto" w:val="clear"/>
            <w:tcMar>
              <w:bottom w:w="28" w:type="dxa"/>
            </w:tcMar>
            <w:vAlign w:val="bottom"/>
          </w:tcPr>
          <w:p>
            <w:pPr>
              <w:pStyle w:val="TableContents"/>
              <w:spacing w:before="0" w:after="283"/>
              <w:rPr/>
            </w:pPr>
            <w:r>
              <w:rPr/>
              <w:t> </w:t>
            </w:r>
          </w:p>
        </w:tc>
        <w:tc>
          <w:tcPr>
            <w:tcW w:w="71" w:type="dxa"/>
            <w:tcBorders>
              <w:bottom w:val="single" w:sz="4" w:space="0" w:color="000000"/>
            </w:tcBorders>
            <w:shd w:fill="auto" w:val="clear"/>
            <w:tcMar>
              <w:bottom w:w="28" w:type="dxa"/>
            </w:tcMar>
            <w:vAlign w:val="bottom"/>
          </w:tcPr>
          <w:p>
            <w:pPr>
              <w:pStyle w:val="TableContents"/>
              <w:spacing w:before="0" w:after="283"/>
              <w:rPr/>
            </w:pPr>
            <w:r>
              <w:rPr/>
              <w:t> </w:t>
            </w:r>
          </w:p>
        </w:tc>
        <w:tc>
          <w:tcPr>
            <w:tcW w:w="860" w:type="dxa"/>
            <w:tcBorders>
              <w:bottom w:val="single" w:sz="4" w:space="0" w:color="000000"/>
            </w:tcBorders>
            <w:shd w:fill="auto" w:val="clear"/>
            <w:tcMar>
              <w:bottom w:w="28" w:type="dxa"/>
            </w:tcMar>
          </w:tcPr>
          <w:p>
            <w:pPr>
              <w:pStyle w:val="TableContents"/>
              <w:spacing w:before="0" w:after="283"/>
              <w:rPr/>
            </w:pPr>
            <w:r>
              <w:rPr/>
              <w:t> </w:t>
            </w:r>
          </w:p>
        </w:tc>
        <w:tc>
          <w:tcPr>
            <w:tcW w:w="71" w:type="dxa"/>
            <w:tcBorders>
              <w:bottom w:val="single" w:sz="4" w:space="0" w:color="000000"/>
            </w:tcBorders>
            <w:shd w:fill="auto" w:val="clear"/>
            <w:tcMar>
              <w:bottom w:w="28" w:type="dxa"/>
            </w:tcMar>
          </w:tcPr>
          <w:p>
            <w:pPr>
              <w:pStyle w:val="TableContents"/>
              <w:spacing w:before="0" w:after="283"/>
              <w:rPr/>
            </w:pPr>
            <w:r>
              <w:rPr/>
              <w:t> </w:t>
            </w:r>
          </w:p>
        </w:tc>
        <w:tc>
          <w:tcPr>
            <w:tcW w:w="71" w:type="dxa"/>
            <w:tcBorders>
              <w:bottom w:val="single" w:sz="4" w:space="0" w:color="000000"/>
            </w:tcBorders>
            <w:shd w:fill="auto" w:val="clear"/>
            <w:tcMar>
              <w:bottom w:w="28" w:type="dxa"/>
            </w:tcMar>
            <w:vAlign w:val="bottom"/>
          </w:tcPr>
          <w:p>
            <w:pPr>
              <w:pStyle w:val="TableContents"/>
              <w:spacing w:before="0" w:after="283"/>
              <w:rPr/>
            </w:pPr>
            <w:r>
              <w:rPr/>
              <w:t> </w:t>
            </w:r>
          </w:p>
        </w:tc>
        <w:tc>
          <w:tcPr>
            <w:tcW w:w="70" w:type="dxa"/>
            <w:tcBorders>
              <w:bottom w:val="single" w:sz="4" w:space="0" w:color="000000"/>
            </w:tcBorders>
            <w:shd w:fill="auto" w:val="clear"/>
            <w:tcMar>
              <w:bottom w:w="28" w:type="dxa"/>
            </w:tcMar>
            <w:vAlign w:val="bottom"/>
          </w:tcPr>
          <w:p>
            <w:pPr>
              <w:pStyle w:val="TableContents"/>
              <w:spacing w:before="0" w:after="283"/>
              <w:rPr/>
            </w:pPr>
            <w:r>
              <w:rPr/>
              <w:t> </w:t>
            </w:r>
          </w:p>
        </w:tc>
        <w:tc>
          <w:tcPr>
            <w:tcW w:w="6156" w:type="dxa"/>
            <w:tcBorders>
              <w:bottom w:val="single" w:sz="4" w:space="0" w:color="000000"/>
            </w:tcBorders>
            <w:shd w:fill="auto" w:val="clear"/>
            <w:tcMar>
              <w:bottom w:w="28" w:type="dxa"/>
            </w:tcMar>
          </w:tcPr>
          <w:p>
            <w:pPr>
              <w:pStyle w:val="TableContents"/>
              <w:spacing w:before="0" w:after="283"/>
              <w:rPr/>
            </w:pPr>
            <w:r>
              <w:rPr/>
              <w:t> </w:t>
            </w:r>
          </w:p>
        </w:tc>
        <w:tc>
          <w:tcPr>
            <w:tcW w:w="71" w:type="dxa"/>
            <w:tcBorders>
              <w:bottom w:val="single" w:sz="4" w:space="0" w:color="000000"/>
            </w:tcBorders>
            <w:shd w:fill="auto" w:val="clear"/>
            <w:tcMar>
              <w:bottom w:w="28" w:type="dxa"/>
            </w:tcMar>
          </w:tcPr>
          <w:p>
            <w:pPr>
              <w:pStyle w:val="TableContents"/>
              <w:spacing w:before="0" w:after="283"/>
              <w:rPr/>
            </w:pPr>
            <w:r>
              <w:rPr/>
              <w:t> </w:t>
            </w:r>
          </w:p>
        </w:tc>
        <w:tc>
          <w:tcPr>
            <w:tcW w:w="86"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70" w:type="dxa"/>
            <w:tcBorders>
              <w:top w:val="single" w:sz="8" w:space="0" w:color="000000"/>
              <w:left w:val="single" w:sz="8" w:space="0" w:color="000000"/>
              <w:bottom w:val="single" w:sz="8" w:space="0" w:color="000000"/>
            </w:tcBorders>
            <w:shd w:fill="D9D9D9" w:val="clear"/>
            <w:tcMar>
              <w:top w:w="28" w:type="dxa"/>
              <w:left w:w="28" w:type="dxa"/>
              <w:bottom w:w="28" w:type="dxa"/>
            </w:tcMar>
            <w:vAlign w:val="bottom"/>
          </w:tcPr>
          <w:p>
            <w:pPr>
              <w:pStyle w:val="TableHeading"/>
              <w:spacing w:before="0" w:after="283"/>
              <w:jc w:val="center"/>
              <w:rPr/>
            </w:pPr>
            <w:r>
              <w:rPr/>
              <w:t> </w:t>
            </w:r>
          </w:p>
        </w:tc>
        <w:tc>
          <w:tcPr>
            <w:tcW w:w="71" w:type="dxa"/>
            <w:tcBorders>
              <w:top w:val="single" w:sz="8" w:space="0" w:color="000000"/>
              <w:bottom w:val="single" w:sz="8" w:space="0" w:color="000000"/>
            </w:tcBorders>
            <w:shd w:fill="D9D9D9" w:val="clear"/>
            <w:tcMar>
              <w:top w:w="28" w:type="dxa"/>
              <w:bottom w:w="28" w:type="dxa"/>
            </w:tcMar>
            <w:vAlign w:val="bottom"/>
          </w:tcPr>
          <w:p>
            <w:pPr>
              <w:pStyle w:val="TableHeading"/>
              <w:suppressLineNumbers/>
              <w:spacing w:before="0" w:after="283"/>
              <w:jc w:val="center"/>
              <w:rPr/>
            </w:pPr>
            <w:r>
              <w:rPr/>
              <w:t> </w:t>
            </w:r>
          </w:p>
        </w:tc>
        <w:tc>
          <w:tcPr>
            <w:tcW w:w="1031" w:type="dxa"/>
            <w:tcBorders>
              <w:top w:val="single" w:sz="8" w:space="0" w:color="000000"/>
              <w:bottom w:val="single" w:sz="8" w:space="0" w:color="000000"/>
            </w:tcBorders>
            <w:shd w:fill="D9D9D9" w:val="clear"/>
            <w:tcMar>
              <w:top w:w="28" w:type="dxa"/>
              <w:bottom w:w="28" w:type="dxa"/>
            </w:tcMar>
            <w:vAlign w:val="bottom"/>
          </w:tcPr>
          <w:p>
            <w:pPr>
              <w:pStyle w:val="TableHeading"/>
              <w:spacing w:before="0" w:after="283"/>
              <w:jc w:val="left"/>
              <w:rPr>
                <w:rFonts w:ascii="arial" w:hAnsi="arial"/>
                <w:b/>
                <w:sz w:val="20"/>
              </w:rPr>
            </w:pPr>
            <w:r>
              <w:rPr>
                <w:rFonts w:ascii="arial" w:hAnsi="arial"/>
                <w:b/>
                <w:sz w:val="20"/>
              </w:rPr>
              <w:t>Committee</w:t>
            </w:r>
          </w:p>
        </w:tc>
        <w:tc>
          <w:tcPr>
            <w:tcW w:w="71" w:type="dxa"/>
            <w:tcBorders>
              <w:top w:val="single" w:sz="8" w:space="0" w:color="000000"/>
              <w:bottom w:val="single" w:sz="8" w:space="0" w:color="000000"/>
            </w:tcBorders>
            <w:shd w:fill="D9D9D9" w:val="clear"/>
            <w:tcMar>
              <w:top w:w="28" w:type="dxa"/>
              <w:bottom w:w="28" w:type="dxa"/>
            </w:tcMar>
            <w:vAlign w:val="bottom"/>
          </w:tcPr>
          <w:p>
            <w:pPr>
              <w:pStyle w:val="TableHeading"/>
              <w:suppressLineNumbers/>
              <w:spacing w:before="0" w:after="283"/>
              <w:jc w:val="center"/>
              <w:rPr/>
            </w:pPr>
            <w:r>
              <w:rPr/>
              <w:t> </w:t>
            </w:r>
          </w:p>
        </w:tc>
        <w:tc>
          <w:tcPr>
            <w:tcW w:w="71" w:type="dxa"/>
            <w:tcBorders>
              <w:top w:val="single" w:sz="8" w:space="0" w:color="000000"/>
              <w:bottom w:val="single" w:sz="8" w:space="0" w:color="000000"/>
              <w:right w:val="single" w:sz="8" w:space="0" w:color="000000"/>
            </w:tcBorders>
            <w:shd w:fill="D9D9D9" w:val="clear"/>
            <w:tcMar>
              <w:top w:w="28" w:type="dxa"/>
              <w:bottom w:w="28" w:type="dxa"/>
              <w:right w:w="28" w:type="dxa"/>
            </w:tcMar>
            <w:vAlign w:val="bottom"/>
          </w:tcPr>
          <w:p>
            <w:pPr>
              <w:pStyle w:val="TableHeading"/>
              <w:spacing w:before="0" w:after="283"/>
              <w:jc w:val="center"/>
              <w:rPr/>
            </w:pPr>
            <w:r>
              <w:rPr/>
              <w:t> </w:t>
            </w:r>
          </w:p>
        </w:tc>
        <w:tc>
          <w:tcPr>
            <w:tcW w:w="71" w:type="dxa"/>
            <w:tcBorders>
              <w:top w:val="single" w:sz="8" w:space="0" w:color="000000"/>
              <w:bottom w:val="single" w:sz="8" w:space="0" w:color="000000"/>
            </w:tcBorders>
            <w:shd w:fill="D9D9D9" w:val="clear"/>
            <w:tcMar>
              <w:top w:w="28" w:type="dxa"/>
              <w:bottom w:w="28" w:type="dxa"/>
            </w:tcMar>
            <w:vAlign w:val="bottom"/>
          </w:tcPr>
          <w:p>
            <w:pPr>
              <w:pStyle w:val="TableHeading"/>
              <w:suppressLineNumbers/>
              <w:spacing w:before="0" w:after="283"/>
              <w:jc w:val="center"/>
              <w:rPr/>
            </w:pPr>
            <w:r>
              <w:rPr/>
              <w:t> </w:t>
            </w:r>
          </w:p>
        </w:tc>
        <w:tc>
          <w:tcPr>
            <w:tcW w:w="1222" w:type="dxa"/>
            <w:tcBorders>
              <w:top w:val="single" w:sz="8" w:space="0" w:color="000000"/>
              <w:bottom w:val="single" w:sz="8" w:space="0" w:color="000000"/>
            </w:tcBorders>
            <w:shd w:fill="D9D9D9" w:val="clear"/>
            <w:tcMar>
              <w:top w:w="28" w:type="dxa"/>
              <w:bottom w:w="28" w:type="dxa"/>
            </w:tcMar>
            <w:vAlign w:val="bottom"/>
          </w:tcPr>
          <w:p>
            <w:pPr>
              <w:pStyle w:val="TableHeading"/>
              <w:spacing w:before="0" w:after="283"/>
              <w:jc w:val="center"/>
              <w:rPr>
                <w:rFonts w:ascii="arial" w:hAnsi="arial"/>
              </w:rPr>
            </w:pPr>
            <w:r>
              <w:rPr>
                <w:rFonts w:ascii="arial" w:hAnsi="arial"/>
                <w:b/>
                <w:sz w:val="20"/>
              </w:rPr>
              <w:t>Members</w:t>
              <w:br/>
            </w:r>
            <w:r>
              <w:rPr>
                <w:rFonts w:ascii="arial" w:hAnsi="arial"/>
                <w:sz w:val="20"/>
              </w:rPr>
              <w:t>(*Committee Chair)</w:t>
            </w:r>
          </w:p>
        </w:tc>
        <w:tc>
          <w:tcPr>
            <w:tcW w:w="71" w:type="dxa"/>
            <w:tcBorders>
              <w:top w:val="single" w:sz="8" w:space="0" w:color="000000"/>
              <w:bottom w:val="single" w:sz="8" w:space="0" w:color="000000"/>
            </w:tcBorders>
            <w:shd w:fill="D9D9D9" w:val="clear"/>
            <w:tcMar>
              <w:top w:w="28" w:type="dxa"/>
              <w:bottom w:w="28" w:type="dxa"/>
            </w:tcMar>
            <w:vAlign w:val="bottom"/>
          </w:tcPr>
          <w:p>
            <w:pPr>
              <w:pStyle w:val="TableHeading"/>
              <w:suppressLineNumbers/>
              <w:spacing w:before="0" w:after="283"/>
              <w:jc w:val="center"/>
              <w:rPr/>
            </w:pPr>
            <w:r>
              <w:rPr/>
              <w:t> </w:t>
            </w:r>
          </w:p>
        </w:tc>
        <w:tc>
          <w:tcPr>
            <w:tcW w:w="71" w:type="dxa"/>
            <w:tcBorders>
              <w:top w:val="single" w:sz="8" w:space="0" w:color="000000"/>
              <w:bottom w:val="single" w:sz="8" w:space="0" w:color="000000"/>
              <w:right w:val="single" w:sz="8" w:space="0" w:color="000000"/>
            </w:tcBorders>
            <w:shd w:fill="D9D9D9" w:val="clear"/>
            <w:tcMar>
              <w:top w:w="28" w:type="dxa"/>
              <w:bottom w:w="28" w:type="dxa"/>
              <w:right w:w="28" w:type="dxa"/>
            </w:tcMar>
            <w:vAlign w:val="bottom"/>
          </w:tcPr>
          <w:p>
            <w:pPr>
              <w:pStyle w:val="TableHeading"/>
              <w:spacing w:before="0" w:after="283"/>
              <w:jc w:val="center"/>
              <w:rPr/>
            </w:pPr>
            <w:r>
              <w:rPr/>
              <w:t> </w:t>
            </w:r>
          </w:p>
        </w:tc>
        <w:tc>
          <w:tcPr>
            <w:tcW w:w="71" w:type="dxa"/>
            <w:tcBorders>
              <w:top w:val="single" w:sz="8" w:space="0" w:color="000000"/>
              <w:bottom w:val="single" w:sz="8" w:space="0" w:color="000000"/>
            </w:tcBorders>
            <w:shd w:fill="D9D9D9" w:val="clear"/>
            <w:tcMar>
              <w:top w:w="28" w:type="dxa"/>
              <w:bottom w:w="28" w:type="dxa"/>
            </w:tcMar>
            <w:vAlign w:val="bottom"/>
          </w:tcPr>
          <w:p>
            <w:pPr>
              <w:pStyle w:val="TableHeading"/>
              <w:suppressLineNumbers/>
              <w:spacing w:before="0" w:after="283"/>
              <w:jc w:val="center"/>
              <w:rPr/>
            </w:pPr>
            <w:r>
              <w:rPr/>
              <w:t> </w:t>
            </w:r>
          </w:p>
        </w:tc>
        <w:tc>
          <w:tcPr>
            <w:tcW w:w="860" w:type="dxa"/>
            <w:tcBorders>
              <w:top w:val="single" w:sz="8" w:space="0" w:color="000000"/>
              <w:bottom w:val="single" w:sz="8" w:space="0" w:color="000000"/>
            </w:tcBorders>
            <w:shd w:fill="D9D9D9" w:val="clear"/>
            <w:tcMar>
              <w:top w:w="28" w:type="dxa"/>
              <w:bottom w:w="28" w:type="dxa"/>
            </w:tcMar>
            <w:vAlign w:val="bottom"/>
          </w:tcPr>
          <w:p>
            <w:pPr>
              <w:pStyle w:val="TableHeading"/>
              <w:spacing w:before="0" w:after="283"/>
              <w:jc w:val="center"/>
              <w:rPr>
                <w:rFonts w:ascii="arial" w:hAnsi="arial"/>
                <w:b/>
                <w:sz w:val="20"/>
              </w:rPr>
            </w:pPr>
            <w:r>
              <w:rPr>
                <w:rFonts w:ascii="arial" w:hAnsi="arial"/>
                <w:b/>
                <w:sz w:val="20"/>
              </w:rPr>
              <w:t>Meetings</w:t>
              <w:br/>
              <w:t>Held in</w:t>
              <w:br/>
              <w:t>2013</w:t>
            </w:r>
          </w:p>
        </w:tc>
        <w:tc>
          <w:tcPr>
            <w:tcW w:w="71" w:type="dxa"/>
            <w:tcBorders>
              <w:top w:val="single" w:sz="8" w:space="0" w:color="000000"/>
              <w:bottom w:val="single" w:sz="8" w:space="0" w:color="000000"/>
            </w:tcBorders>
            <w:shd w:fill="D9D9D9" w:val="clear"/>
            <w:tcMar>
              <w:top w:w="28" w:type="dxa"/>
              <w:bottom w:w="28" w:type="dxa"/>
            </w:tcMar>
            <w:vAlign w:val="bottom"/>
          </w:tcPr>
          <w:p>
            <w:pPr>
              <w:pStyle w:val="TableHeading"/>
              <w:suppressLineNumbers/>
              <w:spacing w:before="0" w:after="283"/>
              <w:jc w:val="center"/>
              <w:rPr/>
            </w:pPr>
            <w:r>
              <w:rPr/>
              <w:t> </w:t>
            </w:r>
          </w:p>
        </w:tc>
        <w:tc>
          <w:tcPr>
            <w:tcW w:w="71" w:type="dxa"/>
            <w:tcBorders>
              <w:top w:val="single" w:sz="8" w:space="0" w:color="000000"/>
              <w:bottom w:val="single" w:sz="8" w:space="0" w:color="000000"/>
              <w:right w:val="single" w:sz="8" w:space="0" w:color="000000"/>
            </w:tcBorders>
            <w:shd w:fill="D9D9D9" w:val="clear"/>
            <w:tcMar>
              <w:top w:w="28" w:type="dxa"/>
              <w:bottom w:w="28" w:type="dxa"/>
              <w:right w:w="28" w:type="dxa"/>
            </w:tcMar>
            <w:vAlign w:val="bottom"/>
          </w:tcPr>
          <w:p>
            <w:pPr>
              <w:pStyle w:val="TableHeading"/>
              <w:spacing w:before="0" w:after="283"/>
              <w:jc w:val="center"/>
              <w:rPr/>
            </w:pPr>
            <w:r>
              <w:rPr/>
              <w:t> </w:t>
            </w:r>
          </w:p>
        </w:tc>
        <w:tc>
          <w:tcPr>
            <w:tcW w:w="70" w:type="dxa"/>
            <w:tcBorders>
              <w:top w:val="single" w:sz="8" w:space="0" w:color="000000"/>
              <w:bottom w:val="single" w:sz="8" w:space="0" w:color="000000"/>
            </w:tcBorders>
            <w:shd w:fill="D9D9D9" w:val="clear"/>
            <w:tcMar>
              <w:top w:w="28" w:type="dxa"/>
              <w:bottom w:w="28" w:type="dxa"/>
            </w:tcMar>
            <w:vAlign w:val="bottom"/>
          </w:tcPr>
          <w:p>
            <w:pPr>
              <w:pStyle w:val="TableHeading"/>
              <w:suppressLineNumbers/>
              <w:spacing w:before="0" w:after="283"/>
              <w:jc w:val="center"/>
              <w:rPr/>
            </w:pPr>
            <w:r>
              <w:rPr/>
              <w:t> </w:t>
            </w:r>
          </w:p>
        </w:tc>
        <w:tc>
          <w:tcPr>
            <w:tcW w:w="6156" w:type="dxa"/>
            <w:tcBorders>
              <w:top w:val="single" w:sz="8" w:space="0" w:color="000000"/>
              <w:bottom w:val="single" w:sz="8" w:space="0" w:color="000000"/>
            </w:tcBorders>
            <w:shd w:fill="D9D9D9" w:val="clear"/>
            <w:tcMar>
              <w:top w:w="28" w:type="dxa"/>
              <w:bottom w:w="28" w:type="dxa"/>
            </w:tcMar>
            <w:vAlign w:val="bottom"/>
          </w:tcPr>
          <w:p>
            <w:pPr>
              <w:pStyle w:val="TableHeading"/>
              <w:spacing w:before="0" w:after="283"/>
              <w:jc w:val="center"/>
              <w:rPr>
                <w:rFonts w:ascii="arial" w:hAnsi="arial"/>
                <w:b/>
                <w:sz w:val="20"/>
              </w:rPr>
            </w:pPr>
            <w:r>
              <w:rPr>
                <w:rFonts w:ascii="arial" w:hAnsi="arial"/>
                <w:b/>
                <w:sz w:val="20"/>
              </w:rPr>
              <w:t>Responsibilities</w:t>
            </w:r>
          </w:p>
        </w:tc>
        <w:tc>
          <w:tcPr>
            <w:tcW w:w="71" w:type="dxa"/>
            <w:tcBorders>
              <w:top w:val="single" w:sz="8" w:space="0" w:color="000000"/>
              <w:bottom w:val="single" w:sz="8" w:space="0" w:color="000000"/>
            </w:tcBorders>
            <w:shd w:fill="D9D9D9" w:val="clear"/>
            <w:tcMar>
              <w:top w:w="28" w:type="dxa"/>
              <w:bottom w:w="28" w:type="dxa"/>
            </w:tcMar>
            <w:vAlign w:val="bottom"/>
          </w:tcPr>
          <w:p>
            <w:pPr>
              <w:pStyle w:val="TableHeading"/>
              <w:suppressLineNumbers/>
              <w:spacing w:before="0" w:after="283"/>
              <w:jc w:val="center"/>
              <w:rPr/>
            </w:pPr>
            <w:r>
              <w:rPr/>
              <w:t> </w:t>
            </w:r>
          </w:p>
        </w:tc>
        <w:tc>
          <w:tcPr>
            <w:tcW w:w="86" w:type="dxa"/>
            <w:tcBorders>
              <w:top w:val="single" w:sz="8" w:space="0" w:color="000000"/>
              <w:bottom w:val="single" w:sz="8" w:space="0" w:color="000000"/>
              <w:right w:val="single" w:sz="8" w:space="0" w:color="000000"/>
            </w:tcBorders>
            <w:shd w:fill="D9D9D9" w:val="clear"/>
            <w:tcMar>
              <w:top w:w="28" w:type="dxa"/>
              <w:bottom w:w="28" w:type="dxa"/>
              <w:right w:w="28" w:type="dxa"/>
            </w:tcMar>
            <w:vAlign w:val="bottom"/>
          </w:tcPr>
          <w:p>
            <w:pPr>
              <w:pStyle w:val="TableHeading"/>
              <w:spacing w:before="0" w:after="283"/>
              <w:jc w:val="center"/>
              <w:rPr/>
            </w:pPr>
            <w:r>
              <w:rPr/>
              <w:t> </w:t>
            </w:r>
          </w:p>
        </w:tc>
      </w:tr>
      <w:tr>
        <w:trPr/>
        <w:tc>
          <w:tcPr>
            <w:tcW w:w="70" w:type="dxa"/>
            <w:tcBorders>
              <w:left w:val="single" w:sz="8" w:space="0" w:color="000000"/>
              <w:bottom w:val="single" w:sz="8" w:space="0" w:color="000000"/>
            </w:tcBorders>
            <w:shd w:fill="auto" w:val="clear"/>
            <w:tcMar>
              <w:left w:w="28" w:type="dxa"/>
              <w:bottom w:w="28" w:type="dxa"/>
            </w:tcMar>
            <w:vAlign w:val="bottom"/>
          </w:tcPr>
          <w:p>
            <w:pPr>
              <w:pStyle w:val="TableContents"/>
              <w:spacing w:before="0" w:after="283"/>
              <w:jc w:val="center"/>
              <w:rPr>
                <w:rFonts w:ascii="arial" w:hAnsi="arial"/>
                <w:sz w:val="20"/>
              </w:rPr>
            </w:pPr>
            <w:r>
              <w:rPr>
                <w:rFonts w:ascii="arial" w:hAnsi="arial"/>
                <w:sz w:val="20"/>
              </w:rPr>
              <w:br/>
              <w:t> </w:t>
            </w:r>
          </w:p>
        </w:tc>
        <w:tc>
          <w:tcPr>
            <w:tcW w:w="71" w:type="dxa"/>
            <w:tcBorders>
              <w:bottom w:val="single" w:sz="8" w:space="0" w:color="000000"/>
            </w:tcBorders>
            <w:shd w:fill="auto" w:val="clear"/>
            <w:tcMar>
              <w:bottom w:w="28" w:type="dxa"/>
            </w:tcMar>
            <w:vAlign w:val="bottom"/>
          </w:tcPr>
          <w:p>
            <w:pPr>
              <w:pStyle w:val="TableContents"/>
              <w:spacing w:before="0" w:after="283"/>
              <w:rPr>
                <w:rFonts w:ascii="arial" w:hAnsi="arial"/>
                <w:sz w:val="20"/>
              </w:rPr>
            </w:pPr>
            <w:r>
              <w:rPr>
                <w:rFonts w:ascii="arial" w:hAnsi="arial"/>
                <w:sz w:val="20"/>
              </w:rPr>
              <w:br/>
              <w:t> </w:t>
            </w:r>
          </w:p>
        </w:tc>
        <w:tc>
          <w:tcPr>
            <w:tcW w:w="1031" w:type="dxa"/>
            <w:tcBorders>
              <w:bottom w:val="single" w:sz="8" w:space="0" w:color="000000"/>
            </w:tcBorders>
            <w:shd w:fill="auto" w:val="clear"/>
            <w:tcMar>
              <w:bottom w:w="28" w:type="dxa"/>
            </w:tcMar>
          </w:tcPr>
          <w:p>
            <w:pPr>
              <w:pStyle w:val="TableContents"/>
              <w:spacing w:before="0" w:after="283"/>
              <w:rPr>
                <w:rFonts w:ascii="arial" w:hAnsi="arial"/>
              </w:rPr>
            </w:pPr>
            <w:r>
              <w:rPr>
                <w:rFonts w:ascii="arial" w:hAnsi="arial"/>
              </w:rPr>
              <w:br/>
            </w:r>
            <w:r>
              <w:rPr>
                <w:rFonts w:ascii="arial" w:hAnsi="arial"/>
                <w:b/>
                <w:sz w:val="20"/>
              </w:rPr>
              <w:t>Audit</w:t>
            </w:r>
          </w:p>
        </w:tc>
        <w:tc>
          <w:tcPr>
            <w:tcW w:w="71" w:type="dxa"/>
            <w:tcBorders>
              <w:bottom w:val="single" w:sz="8" w:space="0" w:color="000000"/>
            </w:tcBorders>
            <w:shd w:fill="auto" w:val="clear"/>
            <w:tcMar>
              <w:bottom w:w="28" w:type="dxa"/>
            </w:tcMar>
          </w:tcPr>
          <w:p>
            <w:pPr>
              <w:pStyle w:val="TableContents"/>
              <w:spacing w:before="0" w:after="283"/>
              <w:rPr>
                <w:rFonts w:ascii="arial" w:hAnsi="arial"/>
                <w:sz w:val="20"/>
              </w:rPr>
            </w:pPr>
            <w:r>
              <w:rPr>
                <w:rFonts w:ascii="arial" w:hAnsi="arial"/>
                <w:sz w:val="20"/>
              </w:rPr>
              <w:br/>
              <w:t> </w:t>
            </w:r>
          </w:p>
        </w:tc>
        <w:tc>
          <w:tcPr>
            <w:tcW w:w="71"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rFonts w:ascii="arial" w:hAnsi="arial"/>
              </w:rPr>
            </w:pPr>
            <w:r>
              <w:rPr>
                <w:rFonts w:ascii="arial" w:hAnsi="arial"/>
              </w:rPr>
              <w:br/>
              <w:t> </w:t>
            </w:r>
          </w:p>
        </w:tc>
        <w:tc>
          <w:tcPr>
            <w:tcW w:w="71" w:type="dxa"/>
            <w:tcBorders>
              <w:bottom w:val="single" w:sz="8" w:space="0" w:color="000000"/>
            </w:tcBorders>
            <w:shd w:fill="auto" w:val="clear"/>
            <w:tcMar>
              <w:bottom w:w="28" w:type="dxa"/>
            </w:tcMar>
            <w:vAlign w:val="bottom"/>
          </w:tcPr>
          <w:p>
            <w:pPr>
              <w:pStyle w:val="TableContents"/>
              <w:spacing w:before="0" w:after="283"/>
              <w:rPr>
                <w:rFonts w:ascii="arial" w:hAnsi="arial"/>
                <w:sz w:val="20"/>
              </w:rPr>
            </w:pPr>
            <w:r>
              <w:rPr>
                <w:rFonts w:ascii="arial" w:hAnsi="arial"/>
                <w:sz w:val="20"/>
              </w:rPr>
              <w:br/>
              <w:t> </w:t>
            </w:r>
          </w:p>
        </w:tc>
        <w:tc>
          <w:tcPr>
            <w:tcW w:w="1222" w:type="dxa"/>
            <w:tcBorders>
              <w:bottom w:val="single" w:sz="8" w:space="0" w:color="000000"/>
            </w:tcBorders>
            <w:shd w:fill="auto" w:val="clear"/>
            <w:tcMar>
              <w:bottom w:w="28" w:type="dxa"/>
            </w:tcMar>
          </w:tcPr>
          <w:p>
            <w:pPr>
              <w:pStyle w:val="TableContents"/>
              <w:spacing w:before="0" w:after="283"/>
              <w:rPr>
                <w:rFonts w:ascii="arial" w:hAnsi="arial"/>
              </w:rPr>
            </w:pPr>
            <w:r>
              <w:rPr>
                <w:rFonts w:ascii="arial" w:hAnsi="arial"/>
              </w:rPr>
              <w:br/>
            </w:r>
            <w:r>
              <w:rPr>
                <w:rFonts w:ascii="arial" w:hAnsi="arial"/>
                <w:sz w:val="20"/>
              </w:rPr>
              <w:t>Gary E. Costley</w:t>
              <w:br/>
              <w:t>Dennis H. Ferro</w:t>
              <w:br/>
              <w:t>C. Daniel Gelatt</w:t>
              <w:br/>
              <w:t>Sandra L. Helton*</w:t>
              <w:br/>
              <w:t>Luca Maestri</w:t>
            </w:r>
          </w:p>
        </w:tc>
        <w:tc>
          <w:tcPr>
            <w:tcW w:w="71" w:type="dxa"/>
            <w:tcBorders>
              <w:bottom w:val="single" w:sz="8" w:space="0" w:color="000000"/>
            </w:tcBorders>
            <w:shd w:fill="auto" w:val="clear"/>
            <w:tcMar>
              <w:bottom w:w="28" w:type="dxa"/>
            </w:tcMar>
          </w:tcPr>
          <w:p>
            <w:pPr>
              <w:pStyle w:val="TableContents"/>
              <w:spacing w:before="0" w:after="283"/>
              <w:rPr>
                <w:rFonts w:ascii="arial" w:hAnsi="arial"/>
                <w:sz w:val="20"/>
              </w:rPr>
            </w:pPr>
            <w:r>
              <w:rPr>
                <w:rFonts w:ascii="arial" w:hAnsi="arial"/>
                <w:sz w:val="20"/>
              </w:rPr>
              <w:br/>
              <w:t> </w:t>
            </w:r>
          </w:p>
        </w:tc>
        <w:tc>
          <w:tcPr>
            <w:tcW w:w="71"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rFonts w:ascii="arial" w:hAnsi="arial"/>
              </w:rPr>
            </w:pPr>
            <w:r>
              <w:rPr>
                <w:rFonts w:ascii="arial" w:hAnsi="arial"/>
              </w:rPr>
              <w:br/>
              <w:t> </w:t>
            </w:r>
          </w:p>
        </w:tc>
        <w:tc>
          <w:tcPr>
            <w:tcW w:w="71" w:type="dxa"/>
            <w:tcBorders>
              <w:bottom w:val="single" w:sz="8" w:space="0" w:color="000000"/>
            </w:tcBorders>
            <w:shd w:fill="auto" w:val="clear"/>
            <w:tcMar>
              <w:bottom w:w="28" w:type="dxa"/>
            </w:tcMar>
            <w:vAlign w:val="bottom"/>
          </w:tcPr>
          <w:p>
            <w:pPr>
              <w:pStyle w:val="TableContents"/>
              <w:spacing w:before="0" w:after="283"/>
              <w:rPr>
                <w:rFonts w:ascii="arial" w:hAnsi="arial"/>
                <w:sz w:val="20"/>
              </w:rPr>
            </w:pPr>
            <w:r>
              <w:rPr>
                <w:rFonts w:ascii="arial" w:hAnsi="arial"/>
                <w:sz w:val="20"/>
              </w:rPr>
              <w:br/>
              <w:t> </w:t>
            </w:r>
          </w:p>
        </w:tc>
        <w:tc>
          <w:tcPr>
            <w:tcW w:w="860" w:type="dxa"/>
            <w:tcBorders>
              <w:bottom w:val="single" w:sz="8" w:space="0" w:color="000000"/>
            </w:tcBorders>
            <w:shd w:fill="auto" w:val="clear"/>
            <w:tcMar>
              <w:bottom w:w="28" w:type="dxa"/>
            </w:tcMar>
          </w:tcPr>
          <w:p>
            <w:pPr>
              <w:pStyle w:val="TableContents"/>
              <w:spacing w:before="0" w:after="283"/>
              <w:jc w:val="center"/>
              <w:rPr>
                <w:rFonts w:ascii="arial" w:hAnsi="arial"/>
              </w:rPr>
            </w:pPr>
            <w:r>
              <w:rPr>
                <w:rFonts w:ascii="arial" w:hAnsi="arial"/>
              </w:rPr>
              <w:br/>
            </w:r>
            <w:r>
              <w:rPr>
                <w:rFonts w:ascii="arial" w:hAnsi="arial"/>
                <w:sz w:val="20"/>
              </w:rPr>
              <w:t>9</w:t>
            </w:r>
          </w:p>
        </w:tc>
        <w:tc>
          <w:tcPr>
            <w:tcW w:w="71" w:type="dxa"/>
            <w:tcBorders>
              <w:bottom w:val="single" w:sz="8" w:space="0" w:color="000000"/>
            </w:tcBorders>
            <w:shd w:fill="auto" w:val="clear"/>
            <w:tcMar>
              <w:bottom w:w="28" w:type="dxa"/>
            </w:tcMar>
          </w:tcPr>
          <w:p>
            <w:pPr>
              <w:pStyle w:val="TableContents"/>
              <w:spacing w:before="0" w:after="283"/>
              <w:rPr>
                <w:rFonts w:ascii="arial" w:hAnsi="arial"/>
                <w:sz w:val="20"/>
              </w:rPr>
            </w:pPr>
            <w:r>
              <w:rPr>
                <w:rFonts w:ascii="arial" w:hAnsi="arial"/>
                <w:sz w:val="20"/>
              </w:rPr>
              <w:br/>
              <w:t> </w:t>
            </w:r>
          </w:p>
        </w:tc>
        <w:tc>
          <w:tcPr>
            <w:tcW w:w="71"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rFonts w:ascii="arial" w:hAnsi="arial"/>
              </w:rPr>
            </w:pPr>
            <w:r>
              <w:rPr>
                <w:rFonts w:ascii="arial" w:hAnsi="arial"/>
              </w:rPr>
              <w:br/>
              <w:t> </w:t>
            </w:r>
          </w:p>
        </w:tc>
        <w:tc>
          <w:tcPr>
            <w:tcW w:w="70" w:type="dxa"/>
            <w:tcBorders>
              <w:bottom w:val="single" w:sz="8" w:space="0" w:color="000000"/>
            </w:tcBorders>
            <w:shd w:fill="auto" w:val="clear"/>
            <w:tcMar>
              <w:bottom w:w="28" w:type="dxa"/>
            </w:tcMar>
            <w:vAlign w:val="bottom"/>
          </w:tcPr>
          <w:p>
            <w:pPr>
              <w:pStyle w:val="TableContents"/>
              <w:spacing w:before="0" w:after="283"/>
              <w:rPr>
                <w:rFonts w:ascii="arial" w:hAnsi="arial"/>
                <w:sz w:val="20"/>
              </w:rPr>
            </w:pPr>
            <w:r>
              <w:rPr>
                <w:rFonts w:ascii="arial" w:hAnsi="arial"/>
                <w:sz w:val="20"/>
              </w:rPr>
              <w:br/>
              <w:t> </w:t>
            </w:r>
          </w:p>
        </w:tc>
        <w:tc>
          <w:tcPr>
            <w:tcW w:w="6156" w:type="dxa"/>
            <w:tcBorders>
              <w:bottom w:val="single" w:sz="8" w:space="0" w:color="000000"/>
            </w:tcBorders>
            <w:shd w:fill="auto" w:val="clear"/>
            <w:tcMar>
              <w:bottom w:w="28" w:type="dxa"/>
            </w:tcMar>
          </w:tcPr>
          <w:p>
            <w:pPr>
              <w:pStyle w:val="TableContents"/>
              <w:spacing w:before="0" w:after="283"/>
              <w:rPr>
                <w:rFonts w:ascii="arial" w:hAnsi="arial"/>
              </w:rPr>
            </w:pPr>
            <w:r>
              <w:rPr>
                <w:rFonts w:ascii="arial" w:hAnsi="arial"/>
              </w:rPr>
              <w:br/>
            </w:r>
            <w:r>
              <w:rPr>
                <w:rFonts w:ascii="arial" w:hAnsi="arial"/>
                <w:sz w:val="20"/>
              </w:rPr>
              <w:t>Appointing, terminating, compensating and overseeing the Company's independent auditor; reviewing and reporting to the Board on the independent auditor's activities; approving all audit engagement fees and preapproving compensation of the independent auditor for non audit engagements, consistent with the Company's Auditor Independence Policy; reviewing audit plans and results; reviewing and reporting to the Board on accounting policies and legal and regulatory compliance; and reviewing the Company's policies on risk assessment and management.</w:t>
              <w:br/>
              <w:br/>
              <w:t>The Board has determined that all members of the Audit Committee are financially literate and are independent, as independence for audit committee members is defined in the New York Stock Exchange listing standards, and that Ms. Helton is a financial expert, as defined by the Sarbanes-Oxley Act.</w:t>
            </w:r>
          </w:p>
        </w:tc>
        <w:tc>
          <w:tcPr>
            <w:tcW w:w="71" w:type="dxa"/>
            <w:tcBorders>
              <w:bottom w:val="single" w:sz="8" w:space="0" w:color="000000"/>
            </w:tcBorders>
            <w:shd w:fill="auto" w:val="clear"/>
            <w:tcMar>
              <w:bottom w:w="28" w:type="dxa"/>
            </w:tcMar>
          </w:tcPr>
          <w:p>
            <w:pPr>
              <w:pStyle w:val="TableContents"/>
              <w:spacing w:before="0" w:after="283"/>
              <w:rPr>
                <w:rFonts w:ascii="arial" w:hAnsi="arial"/>
                <w:sz w:val="20"/>
              </w:rPr>
            </w:pPr>
            <w:r>
              <w:rPr>
                <w:rFonts w:ascii="arial" w:hAnsi="arial"/>
                <w:sz w:val="20"/>
              </w:rPr>
              <w:br/>
              <w:t> </w:t>
            </w:r>
          </w:p>
        </w:tc>
        <w:tc>
          <w:tcPr>
            <w:tcW w:w="86"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rFonts w:ascii="arial" w:hAnsi="arial"/>
              </w:rPr>
            </w:pPr>
            <w:r>
              <w:rPr>
                <w:rFonts w:ascii="arial" w:hAnsi="arial"/>
              </w:rPr>
              <w:br/>
              <w:t> </w:t>
            </w:r>
          </w:p>
        </w:tc>
      </w:tr>
    </w:tbl>
    <w:p>
      <w:pPr>
        <w:pStyle w:val="TextBody"/>
        <w:jc w:val="center"/>
        <w:rPr>
          <w:rFonts w:ascii="arial" w:hAnsi="arial"/>
          <w:sz w:val="20"/>
        </w:rPr>
      </w:pPr>
      <w:r>
        <w:rPr>
          <w:rFonts w:ascii="arial" w:hAnsi="arial"/>
          <w:sz w:val="20"/>
        </w:rPr>
        <w:t>18</w:t>
      </w:r>
    </w:p>
    <w:p>
      <w:pPr>
        <w:pStyle w:val="HorizontalLine"/>
        <w:pBdr>
          <w:bottom w:val="single" w:sz="20" w:space="0" w:color="808080"/>
        </w:pBdr>
        <w:rPr/>
      </w:pPr>
      <w:r>
        <w:rPr/>
      </w:r>
      <w:r>
        <w:br w:type="page"/>
      </w:r>
    </w:p>
    <w:p>
      <w:pPr>
        <w:pStyle w:val="TextBody"/>
        <w:jc w:val="both"/>
        <w:rPr/>
      </w:pPr>
      <w:hyperlink w:anchor="bg43901a_main_toc">
        <w:bookmarkStart w:id="81" w:name="page_dk43901_1_19"/>
        <w:bookmarkEnd w:id="81"/>
        <w:r>
          <w:rPr>
            <w:rStyle w:val="InternetLink"/>
            <w:rFonts w:ascii="arial" w:hAnsi="arial"/>
            <w:sz w:val="20"/>
          </w:rPr>
          <w:t>Table of Contents</w:t>
        </w:r>
      </w:hyperlink>
    </w:p>
    <w:tbl>
      <w:tblPr>
        <w:tblW w:w="5000" w:type="pct"/>
        <w:jc w:val="center"/>
        <w:tblInd w:w="0" w:type="dxa"/>
        <w:tblCellMar>
          <w:top w:w="0" w:type="dxa"/>
          <w:left w:w="0" w:type="dxa"/>
          <w:bottom w:w="0" w:type="dxa"/>
          <w:right w:w="0" w:type="dxa"/>
        </w:tblCellMar>
      </w:tblPr>
      <w:tblGrid>
        <w:gridCol w:w="64"/>
        <w:gridCol w:w="65"/>
        <w:gridCol w:w="1130"/>
        <w:gridCol w:w="65"/>
        <w:gridCol w:w="65"/>
        <w:gridCol w:w="65"/>
        <w:gridCol w:w="1189"/>
        <w:gridCol w:w="65"/>
        <w:gridCol w:w="65"/>
        <w:gridCol w:w="65"/>
        <w:gridCol w:w="860"/>
        <w:gridCol w:w="65"/>
        <w:gridCol w:w="65"/>
        <w:gridCol w:w="64"/>
        <w:gridCol w:w="6174"/>
        <w:gridCol w:w="65"/>
        <w:gridCol w:w="74"/>
      </w:tblGrid>
      <w:tr>
        <w:trPr/>
        <w:tc>
          <w:tcPr>
            <w:tcW w:w="64"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1130"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1189"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860"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c>
          <w:tcPr>
            <w:tcW w:w="6174"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74" w:type="dxa"/>
            <w:tcBorders/>
            <w:shd w:fill="auto" w:val="clear"/>
            <w:vAlign w:val="center"/>
          </w:tcPr>
          <w:p>
            <w:pPr>
              <w:pStyle w:val="TableContents"/>
              <w:spacing w:before="0" w:after="283"/>
              <w:rPr>
                <w:sz w:val="4"/>
                <w:szCs w:val="4"/>
              </w:rPr>
            </w:pPr>
            <w:r>
              <w:rPr>
                <w:sz w:val="4"/>
                <w:szCs w:val="4"/>
              </w:rPr>
            </w:r>
          </w:p>
        </w:tc>
      </w:tr>
      <w:tr>
        <w:trPr/>
        <w:tc>
          <w:tcPr>
            <w:tcW w:w="64" w:type="dxa"/>
            <w:tcBorders>
              <w:bottom w:val="single" w:sz="4" w:space="0" w:color="000000"/>
            </w:tcBorders>
            <w:shd w:fill="auto" w:val="clear"/>
            <w:tcMar>
              <w:bottom w:w="28" w:type="dxa"/>
            </w:tcMar>
            <w:vAlign w:val="bottom"/>
          </w:tcPr>
          <w:p>
            <w:pPr>
              <w:pStyle w:val="TableContents"/>
              <w:spacing w:before="0" w:after="283"/>
              <w:jc w:val="center"/>
              <w:rPr/>
            </w:pPr>
            <w:r>
              <w:rPr/>
              <w:t xml:space="preserve">  </w:t>
            </w:r>
          </w:p>
        </w:tc>
        <w:tc>
          <w:tcPr>
            <w:tcW w:w="65" w:type="dxa"/>
            <w:tcBorders>
              <w:bottom w:val="single" w:sz="4" w:space="0" w:color="000000"/>
            </w:tcBorders>
            <w:shd w:fill="auto" w:val="clear"/>
            <w:tcMar>
              <w:bottom w:w="28" w:type="dxa"/>
            </w:tcMar>
            <w:vAlign w:val="bottom"/>
          </w:tcPr>
          <w:p>
            <w:pPr>
              <w:pStyle w:val="TableContents"/>
              <w:spacing w:before="0" w:after="283"/>
              <w:rPr/>
            </w:pPr>
            <w:r>
              <w:rPr/>
              <w:t> </w:t>
            </w:r>
          </w:p>
        </w:tc>
        <w:tc>
          <w:tcPr>
            <w:tcW w:w="1130" w:type="dxa"/>
            <w:tcBorders>
              <w:bottom w:val="single" w:sz="4" w:space="0" w:color="000000"/>
            </w:tcBorders>
            <w:shd w:fill="auto" w:val="clear"/>
            <w:tcMar>
              <w:bottom w:w="28" w:type="dxa"/>
            </w:tcMar>
          </w:tcPr>
          <w:p>
            <w:pPr>
              <w:pStyle w:val="TableContents"/>
              <w:spacing w:before="0" w:after="283"/>
              <w:rPr/>
            </w:pPr>
            <w:r>
              <w:rPr/>
              <w:t> </w:t>
            </w:r>
          </w:p>
        </w:tc>
        <w:tc>
          <w:tcPr>
            <w:tcW w:w="65" w:type="dxa"/>
            <w:tcBorders>
              <w:bottom w:val="single" w:sz="4" w:space="0" w:color="000000"/>
            </w:tcBorders>
            <w:shd w:fill="auto" w:val="clear"/>
            <w:tcMar>
              <w:bottom w:w="28" w:type="dxa"/>
            </w:tcMar>
          </w:tcPr>
          <w:p>
            <w:pPr>
              <w:pStyle w:val="TableContents"/>
              <w:spacing w:before="0" w:after="283"/>
              <w:rPr/>
            </w:pPr>
            <w:r>
              <w:rPr/>
              <w:t> </w:t>
            </w:r>
          </w:p>
        </w:tc>
        <w:tc>
          <w:tcPr>
            <w:tcW w:w="65" w:type="dxa"/>
            <w:tcBorders>
              <w:bottom w:val="single" w:sz="4" w:space="0" w:color="000000"/>
            </w:tcBorders>
            <w:shd w:fill="auto" w:val="clear"/>
            <w:tcMar>
              <w:bottom w:w="28" w:type="dxa"/>
            </w:tcMar>
            <w:vAlign w:val="bottom"/>
          </w:tcPr>
          <w:p>
            <w:pPr>
              <w:pStyle w:val="TableContents"/>
              <w:spacing w:before="0" w:after="283"/>
              <w:rPr/>
            </w:pPr>
            <w:r>
              <w:rPr/>
              <w:t> </w:t>
            </w:r>
          </w:p>
        </w:tc>
        <w:tc>
          <w:tcPr>
            <w:tcW w:w="65" w:type="dxa"/>
            <w:tcBorders>
              <w:bottom w:val="single" w:sz="4" w:space="0" w:color="000000"/>
            </w:tcBorders>
            <w:shd w:fill="auto" w:val="clear"/>
            <w:tcMar>
              <w:bottom w:w="28" w:type="dxa"/>
            </w:tcMar>
            <w:vAlign w:val="bottom"/>
          </w:tcPr>
          <w:p>
            <w:pPr>
              <w:pStyle w:val="TableContents"/>
              <w:spacing w:before="0" w:after="283"/>
              <w:rPr/>
            </w:pPr>
            <w:r>
              <w:rPr/>
              <w:t> </w:t>
            </w:r>
          </w:p>
        </w:tc>
        <w:tc>
          <w:tcPr>
            <w:tcW w:w="1189" w:type="dxa"/>
            <w:tcBorders>
              <w:bottom w:val="single" w:sz="4" w:space="0" w:color="000000"/>
            </w:tcBorders>
            <w:shd w:fill="auto" w:val="clear"/>
            <w:tcMar>
              <w:bottom w:w="28" w:type="dxa"/>
            </w:tcMar>
          </w:tcPr>
          <w:p>
            <w:pPr>
              <w:pStyle w:val="TableContents"/>
              <w:spacing w:before="0" w:after="283"/>
              <w:rPr/>
            </w:pPr>
            <w:r>
              <w:rPr/>
              <w:t> </w:t>
            </w:r>
          </w:p>
        </w:tc>
        <w:tc>
          <w:tcPr>
            <w:tcW w:w="65" w:type="dxa"/>
            <w:tcBorders>
              <w:bottom w:val="single" w:sz="4" w:space="0" w:color="000000"/>
            </w:tcBorders>
            <w:shd w:fill="auto" w:val="clear"/>
            <w:tcMar>
              <w:bottom w:w="28" w:type="dxa"/>
            </w:tcMar>
          </w:tcPr>
          <w:p>
            <w:pPr>
              <w:pStyle w:val="TableContents"/>
              <w:spacing w:before="0" w:after="283"/>
              <w:rPr/>
            </w:pPr>
            <w:r>
              <w:rPr/>
              <w:t> </w:t>
            </w:r>
          </w:p>
        </w:tc>
        <w:tc>
          <w:tcPr>
            <w:tcW w:w="65" w:type="dxa"/>
            <w:tcBorders>
              <w:bottom w:val="single" w:sz="4" w:space="0" w:color="000000"/>
            </w:tcBorders>
            <w:shd w:fill="auto" w:val="clear"/>
            <w:tcMar>
              <w:bottom w:w="28" w:type="dxa"/>
            </w:tcMar>
            <w:vAlign w:val="bottom"/>
          </w:tcPr>
          <w:p>
            <w:pPr>
              <w:pStyle w:val="TableContents"/>
              <w:spacing w:before="0" w:after="283"/>
              <w:rPr/>
            </w:pPr>
            <w:r>
              <w:rPr/>
              <w:t> </w:t>
            </w:r>
          </w:p>
        </w:tc>
        <w:tc>
          <w:tcPr>
            <w:tcW w:w="65" w:type="dxa"/>
            <w:tcBorders>
              <w:bottom w:val="single" w:sz="4" w:space="0" w:color="000000"/>
            </w:tcBorders>
            <w:shd w:fill="auto" w:val="clear"/>
            <w:tcMar>
              <w:bottom w:w="28" w:type="dxa"/>
            </w:tcMar>
            <w:vAlign w:val="bottom"/>
          </w:tcPr>
          <w:p>
            <w:pPr>
              <w:pStyle w:val="TableContents"/>
              <w:spacing w:before="0" w:after="283"/>
              <w:rPr/>
            </w:pPr>
            <w:r>
              <w:rPr/>
              <w:t> </w:t>
            </w:r>
          </w:p>
        </w:tc>
        <w:tc>
          <w:tcPr>
            <w:tcW w:w="860" w:type="dxa"/>
            <w:tcBorders>
              <w:bottom w:val="single" w:sz="4" w:space="0" w:color="000000"/>
            </w:tcBorders>
            <w:shd w:fill="auto" w:val="clear"/>
            <w:tcMar>
              <w:bottom w:w="28" w:type="dxa"/>
            </w:tcMar>
          </w:tcPr>
          <w:p>
            <w:pPr>
              <w:pStyle w:val="TableContents"/>
              <w:spacing w:before="0" w:after="283"/>
              <w:rPr/>
            </w:pPr>
            <w:r>
              <w:rPr/>
              <w:t> </w:t>
            </w:r>
          </w:p>
        </w:tc>
        <w:tc>
          <w:tcPr>
            <w:tcW w:w="65" w:type="dxa"/>
            <w:tcBorders>
              <w:bottom w:val="single" w:sz="4" w:space="0" w:color="000000"/>
            </w:tcBorders>
            <w:shd w:fill="auto" w:val="clear"/>
            <w:tcMar>
              <w:bottom w:w="28" w:type="dxa"/>
            </w:tcMar>
          </w:tcPr>
          <w:p>
            <w:pPr>
              <w:pStyle w:val="TableContents"/>
              <w:spacing w:before="0" w:after="283"/>
              <w:rPr/>
            </w:pPr>
            <w:r>
              <w:rPr/>
              <w:t> </w:t>
            </w:r>
          </w:p>
        </w:tc>
        <w:tc>
          <w:tcPr>
            <w:tcW w:w="65" w:type="dxa"/>
            <w:tcBorders>
              <w:bottom w:val="single" w:sz="4" w:space="0" w:color="000000"/>
            </w:tcBorders>
            <w:shd w:fill="auto" w:val="clear"/>
            <w:tcMar>
              <w:bottom w:w="28" w:type="dxa"/>
            </w:tcMar>
            <w:vAlign w:val="bottom"/>
          </w:tcPr>
          <w:p>
            <w:pPr>
              <w:pStyle w:val="TableContents"/>
              <w:spacing w:before="0" w:after="283"/>
              <w:rPr/>
            </w:pPr>
            <w:r>
              <w:rPr/>
              <w:t> </w:t>
            </w:r>
          </w:p>
        </w:tc>
        <w:tc>
          <w:tcPr>
            <w:tcW w:w="64" w:type="dxa"/>
            <w:tcBorders>
              <w:bottom w:val="single" w:sz="4" w:space="0" w:color="000000"/>
            </w:tcBorders>
            <w:shd w:fill="auto" w:val="clear"/>
            <w:tcMar>
              <w:bottom w:w="28" w:type="dxa"/>
            </w:tcMar>
            <w:vAlign w:val="bottom"/>
          </w:tcPr>
          <w:p>
            <w:pPr>
              <w:pStyle w:val="TableContents"/>
              <w:spacing w:before="0" w:after="283"/>
              <w:rPr/>
            </w:pPr>
            <w:r>
              <w:rPr/>
              <w:t> </w:t>
            </w:r>
          </w:p>
        </w:tc>
        <w:tc>
          <w:tcPr>
            <w:tcW w:w="6174" w:type="dxa"/>
            <w:tcBorders>
              <w:bottom w:val="single" w:sz="4" w:space="0" w:color="000000"/>
            </w:tcBorders>
            <w:shd w:fill="auto" w:val="clear"/>
            <w:tcMar>
              <w:bottom w:w="28" w:type="dxa"/>
            </w:tcMar>
          </w:tcPr>
          <w:p>
            <w:pPr>
              <w:pStyle w:val="TableContents"/>
              <w:spacing w:before="0" w:after="283"/>
              <w:rPr/>
            </w:pPr>
            <w:r>
              <w:rPr/>
              <w:t> </w:t>
            </w:r>
          </w:p>
        </w:tc>
        <w:tc>
          <w:tcPr>
            <w:tcW w:w="65" w:type="dxa"/>
            <w:tcBorders>
              <w:bottom w:val="single" w:sz="4" w:space="0" w:color="000000"/>
            </w:tcBorders>
            <w:shd w:fill="auto" w:val="clear"/>
            <w:tcMar>
              <w:bottom w:w="28" w:type="dxa"/>
            </w:tcMar>
          </w:tcPr>
          <w:p>
            <w:pPr>
              <w:pStyle w:val="TableContents"/>
              <w:spacing w:before="0" w:after="283"/>
              <w:rPr/>
            </w:pPr>
            <w:r>
              <w:rPr/>
              <w:t> </w:t>
            </w:r>
          </w:p>
        </w:tc>
        <w:tc>
          <w:tcPr>
            <w:tcW w:w="74"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64" w:type="dxa"/>
            <w:tcBorders>
              <w:top w:val="single" w:sz="8" w:space="0" w:color="000000"/>
              <w:left w:val="single" w:sz="8" w:space="0" w:color="000000"/>
              <w:bottom w:val="single" w:sz="8" w:space="0" w:color="000000"/>
            </w:tcBorders>
            <w:shd w:fill="D9D9D9" w:val="clear"/>
            <w:tcMar>
              <w:top w:w="28" w:type="dxa"/>
              <w:left w:w="28" w:type="dxa"/>
              <w:bottom w:w="28" w:type="dxa"/>
            </w:tcMar>
            <w:vAlign w:val="bottom"/>
          </w:tcPr>
          <w:p>
            <w:pPr>
              <w:pStyle w:val="TableHeading"/>
              <w:spacing w:before="0" w:after="283"/>
              <w:jc w:val="center"/>
              <w:rPr/>
            </w:pPr>
            <w:r>
              <w:rPr/>
              <w:t> </w:t>
            </w:r>
          </w:p>
        </w:tc>
        <w:tc>
          <w:tcPr>
            <w:tcW w:w="65" w:type="dxa"/>
            <w:tcBorders>
              <w:top w:val="single" w:sz="8" w:space="0" w:color="000000"/>
              <w:bottom w:val="single" w:sz="8" w:space="0" w:color="000000"/>
            </w:tcBorders>
            <w:shd w:fill="D9D9D9" w:val="clear"/>
            <w:tcMar>
              <w:top w:w="28" w:type="dxa"/>
              <w:bottom w:w="28" w:type="dxa"/>
            </w:tcMar>
            <w:vAlign w:val="bottom"/>
          </w:tcPr>
          <w:p>
            <w:pPr>
              <w:pStyle w:val="TableHeading"/>
              <w:suppressLineNumbers/>
              <w:spacing w:before="0" w:after="283"/>
              <w:jc w:val="center"/>
              <w:rPr/>
            </w:pPr>
            <w:r>
              <w:rPr/>
              <w:t> </w:t>
            </w:r>
          </w:p>
        </w:tc>
        <w:tc>
          <w:tcPr>
            <w:tcW w:w="1130" w:type="dxa"/>
            <w:tcBorders>
              <w:top w:val="single" w:sz="8" w:space="0" w:color="000000"/>
              <w:bottom w:val="single" w:sz="8" w:space="0" w:color="000000"/>
            </w:tcBorders>
            <w:shd w:fill="D9D9D9" w:val="clear"/>
            <w:tcMar>
              <w:top w:w="28" w:type="dxa"/>
              <w:bottom w:w="28" w:type="dxa"/>
            </w:tcMar>
            <w:vAlign w:val="bottom"/>
          </w:tcPr>
          <w:p>
            <w:pPr>
              <w:pStyle w:val="TableHeading"/>
              <w:spacing w:before="0" w:after="283"/>
              <w:jc w:val="left"/>
              <w:rPr>
                <w:rFonts w:ascii="arial" w:hAnsi="arial"/>
                <w:b/>
                <w:sz w:val="20"/>
              </w:rPr>
            </w:pPr>
            <w:r>
              <w:rPr>
                <w:rFonts w:ascii="arial" w:hAnsi="arial"/>
                <w:b/>
                <w:sz w:val="20"/>
              </w:rPr>
              <w:t>Committee</w:t>
            </w:r>
          </w:p>
        </w:tc>
        <w:tc>
          <w:tcPr>
            <w:tcW w:w="65" w:type="dxa"/>
            <w:tcBorders>
              <w:top w:val="single" w:sz="8" w:space="0" w:color="000000"/>
              <w:bottom w:val="single" w:sz="8" w:space="0" w:color="000000"/>
            </w:tcBorders>
            <w:shd w:fill="D9D9D9" w:val="clear"/>
            <w:tcMar>
              <w:top w:w="28" w:type="dxa"/>
              <w:bottom w:w="28" w:type="dxa"/>
            </w:tcMar>
            <w:vAlign w:val="bottom"/>
          </w:tcPr>
          <w:p>
            <w:pPr>
              <w:pStyle w:val="TableHeading"/>
              <w:suppressLineNumbers/>
              <w:spacing w:before="0" w:after="283"/>
              <w:jc w:val="center"/>
              <w:rPr/>
            </w:pPr>
            <w:r>
              <w:rPr/>
              <w:t> </w:t>
            </w:r>
          </w:p>
        </w:tc>
        <w:tc>
          <w:tcPr>
            <w:tcW w:w="65" w:type="dxa"/>
            <w:tcBorders>
              <w:top w:val="single" w:sz="8" w:space="0" w:color="000000"/>
              <w:bottom w:val="single" w:sz="8" w:space="0" w:color="000000"/>
              <w:right w:val="single" w:sz="8" w:space="0" w:color="000000"/>
            </w:tcBorders>
            <w:shd w:fill="D9D9D9" w:val="clear"/>
            <w:tcMar>
              <w:top w:w="28" w:type="dxa"/>
              <w:bottom w:w="28" w:type="dxa"/>
              <w:right w:w="28" w:type="dxa"/>
            </w:tcMar>
            <w:vAlign w:val="bottom"/>
          </w:tcPr>
          <w:p>
            <w:pPr>
              <w:pStyle w:val="TableHeading"/>
              <w:spacing w:before="0" w:after="283"/>
              <w:jc w:val="center"/>
              <w:rPr/>
            </w:pPr>
            <w:r>
              <w:rPr/>
              <w:t> </w:t>
            </w:r>
          </w:p>
        </w:tc>
        <w:tc>
          <w:tcPr>
            <w:tcW w:w="65" w:type="dxa"/>
            <w:tcBorders>
              <w:top w:val="single" w:sz="8" w:space="0" w:color="000000"/>
              <w:bottom w:val="single" w:sz="8" w:space="0" w:color="000000"/>
            </w:tcBorders>
            <w:shd w:fill="D9D9D9" w:val="clear"/>
            <w:tcMar>
              <w:top w:w="28" w:type="dxa"/>
              <w:bottom w:w="28" w:type="dxa"/>
            </w:tcMar>
            <w:vAlign w:val="bottom"/>
          </w:tcPr>
          <w:p>
            <w:pPr>
              <w:pStyle w:val="TableHeading"/>
              <w:suppressLineNumbers/>
              <w:spacing w:before="0" w:after="283"/>
              <w:jc w:val="center"/>
              <w:rPr/>
            </w:pPr>
            <w:r>
              <w:rPr/>
              <w:t> </w:t>
            </w:r>
          </w:p>
        </w:tc>
        <w:tc>
          <w:tcPr>
            <w:tcW w:w="1189" w:type="dxa"/>
            <w:tcBorders>
              <w:top w:val="single" w:sz="8" w:space="0" w:color="000000"/>
              <w:bottom w:val="single" w:sz="8" w:space="0" w:color="000000"/>
            </w:tcBorders>
            <w:shd w:fill="D9D9D9" w:val="clear"/>
            <w:tcMar>
              <w:top w:w="28" w:type="dxa"/>
              <w:bottom w:w="28" w:type="dxa"/>
            </w:tcMar>
            <w:vAlign w:val="bottom"/>
          </w:tcPr>
          <w:p>
            <w:pPr>
              <w:pStyle w:val="TableHeading"/>
              <w:spacing w:before="0" w:after="283"/>
              <w:jc w:val="center"/>
              <w:rPr>
                <w:rFonts w:ascii="arial" w:hAnsi="arial"/>
              </w:rPr>
            </w:pPr>
            <w:r>
              <w:rPr>
                <w:rFonts w:ascii="arial" w:hAnsi="arial"/>
                <w:b/>
                <w:sz w:val="20"/>
              </w:rPr>
              <w:t>Members</w:t>
              <w:br/>
            </w:r>
            <w:r>
              <w:rPr>
                <w:rFonts w:ascii="arial" w:hAnsi="arial"/>
                <w:sz w:val="20"/>
              </w:rPr>
              <w:t>(*Committee Chair)</w:t>
            </w:r>
          </w:p>
        </w:tc>
        <w:tc>
          <w:tcPr>
            <w:tcW w:w="65" w:type="dxa"/>
            <w:tcBorders>
              <w:top w:val="single" w:sz="8" w:space="0" w:color="000000"/>
              <w:bottom w:val="single" w:sz="8" w:space="0" w:color="000000"/>
            </w:tcBorders>
            <w:shd w:fill="D9D9D9" w:val="clear"/>
            <w:tcMar>
              <w:top w:w="28" w:type="dxa"/>
              <w:bottom w:w="28" w:type="dxa"/>
            </w:tcMar>
            <w:vAlign w:val="bottom"/>
          </w:tcPr>
          <w:p>
            <w:pPr>
              <w:pStyle w:val="TableHeading"/>
              <w:suppressLineNumbers/>
              <w:spacing w:before="0" w:after="283"/>
              <w:jc w:val="center"/>
              <w:rPr/>
            </w:pPr>
            <w:r>
              <w:rPr/>
              <w:t> </w:t>
            </w:r>
          </w:p>
        </w:tc>
        <w:tc>
          <w:tcPr>
            <w:tcW w:w="65" w:type="dxa"/>
            <w:tcBorders>
              <w:top w:val="single" w:sz="8" w:space="0" w:color="000000"/>
              <w:bottom w:val="single" w:sz="8" w:space="0" w:color="000000"/>
              <w:right w:val="single" w:sz="8" w:space="0" w:color="000000"/>
            </w:tcBorders>
            <w:shd w:fill="D9D9D9" w:val="clear"/>
            <w:tcMar>
              <w:top w:w="28" w:type="dxa"/>
              <w:bottom w:w="28" w:type="dxa"/>
              <w:right w:w="28" w:type="dxa"/>
            </w:tcMar>
            <w:vAlign w:val="bottom"/>
          </w:tcPr>
          <w:p>
            <w:pPr>
              <w:pStyle w:val="TableHeading"/>
              <w:spacing w:before="0" w:after="283"/>
              <w:jc w:val="center"/>
              <w:rPr/>
            </w:pPr>
            <w:r>
              <w:rPr/>
              <w:t> </w:t>
            </w:r>
          </w:p>
        </w:tc>
        <w:tc>
          <w:tcPr>
            <w:tcW w:w="65" w:type="dxa"/>
            <w:tcBorders>
              <w:top w:val="single" w:sz="8" w:space="0" w:color="000000"/>
              <w:bottom w:val="single" w:sz="8" w:space="0" w:color="000000"/>
            </w:tcBorders>
            <w:shd w:fill="D9D9D9" w:val="clear"/>
            <w:tcMar>
              <w:top w:w="28" w:type="dxa"/>
              <w:bottom w:w="28" w:type="dxa"/>
            </w:tcMar>
            <w:vAlign w:val="bottom"/>
          </w:tcPr>
          <w:p>
            <w:pPr>
              <w:pStyle w:val="TableHeading"/>
              <w:suppressLineNumbers/>
              <w:spacing w:before="0" w:after="283"/>
              <w:jc w:val="center"/>
              <w:rPr/>
            </w:pPr>
            <w:r>
              <w:rPr/>
              <w:t> </w:t>
            </w:r>
          </w:p>
        </w:tc>
        <w:tc>
          <w:tcPr>
            <w:tcW w:w="860" w:type="dxa"/>
            <w:tcBorders>
              <w:top w:val="single" w:sz="8" w:space="0" w:color="000000"/>
              <w:bottom w:val="single" w:sz="8" w:space="0" w:color="000000"/>
            </w:tcBorders>
            <w:shd w:fill="D9D9D9" w:val="clear"/>
            <w:tcMar>
              <w:top w:w="28" w:type="dxa"/>
              <w:bottom w:w="28" w:type="dxa"/>
            </w:tcMar>
            <w:vAlign w:val="bottom"/>
          </w:tcPr>
          <w:p>
            <w:pPr>
              <w:pStyle w:val="TableHeading"/>
              <w:spacing w:before="0" w:after="283"/>
              <w:jc w:val="center"/>
              <w:rPr>
                <w:rFonts w:ascii="arial" w:hAnsi="arial"/>
                <w:b/>
                <w:sz w:val="20"/>
              </w:rPr>
            </w:pPr>
            <w:r>
              <w:rPr>
                <w:rFonts w:ascii="arial" w:hAnsi="arial"/>
                <w:b/>
                <w:sz w:val="20"/>
              </w:rPr>
              <w:t>Meetings</w:t>
              <w:br/>
              <w:t>Held in</w:t>
              <w:br/>
              <w:t>2013</w:t>
            </w:r>
          </w:p>
        </w:tc>
        <w:tc>
          <w:tcPr>
            <w:tcW w:w="65" w:type="dxa"/>
            <w:tcBorders>
              <w:top w:val="single" w:sz="8" w:space="0" w:color="000000"/>
              <w:bottom w:val="single" w:sz="8" w:space="0" w:color="000000"/>
            </w:tcBorders>
            <w:shd w:fill="D9D9D9" w:val="clear"/>
            <w:tcMar>
              <w:top w:w="28" w:type="dxa"/>
              <w:bottom w:w="28" w:type="dxa"/>
            </w:tcMar>
            <w:vAlign w:val="bottom"/>
          </w:tcPr>
          <w:p>
            <w:pPr>
              <w:pStyle w:val="TableHeading"/>
              <w:suppressLineNumbers/>
              <w:spacing w:before="0" w:after="283"/>
              <w:jc w:val="center"/>
              <w:rPr/>
            </w:pPr>
            <w:r>
              <w:rPr/>
              <w:t> </w:t>
            </w:r>
          </w:p>
        </w:tc>
        <w:tc>
          <w:tcPr>
            <w:tcW w:w="65" w:type="dxa"/>
            <w:tcBorders>
              <w:top w:val="single" w:sz="8" w:space="0" w:color="000000"/>
              <w:bottom w:val="single" w:sz="8" w:space="0" w:color="000000"/>
              <w:right w:val="single" w:sz="8" w:space="0" w:color="000000"/>
            </w:tcBorders>
            <w:shd w:fill="D9D9D9" w:val="clear"/>
            <w:tcMar>
              <w:top w:w="28" w:type="dxa"/>
              <w:bottom w:w="28" w:type="dxa"/>
              <w:right w:w="28" w:type="dxa"/>
            </w:tcMar>
            <w:vAlign w:val="bottom"/>
          </w:tcPr>
          <w:p>
            <w:pPr>
              <w:pStyle w:val="TableHeading"/>
              <w:spacing w:before="0" w:after="283"/>
              <w:jc w:val="center"/>
              <w:rPr/>
            </w:pPr>
            <w:r>
              <w:rPr/>
              <w:t> </w:t>
            </w:r>
          </w:p>
        </w:tc>
        <w:tc>
          <w:tcPr>
            <w:tcW w:w="64" w:type="dxa"/>
            <w:tcBorders>
              <w:top w:val="single" w:sz="8" w:space="0" w:color="000000"/>
              <w:bottom w:val="single" w:sz="8" w:space="0" w:color="000000"/>
            </w:tcBorders>
            <w:shd w:fill="D9D9D9" w:val="clear"/>
            <w:tcMar>
              <w:top w:w="28" w:type="dxa"/>
              <w:bottom w:w="28" w:type="dxa"/>
            </w:tcMar>
            <w:vAlign w:val="bottom"/>
          </w:tcPr>
          <w:p>
            <w:pPr>
              <w:pStyle w:val="TableHeading"/>
              <w:suppressLineNumbers/>
              <w:spacing w:before="0" w:after="283"/>
              <w:jc w:val="center"/>
              <w:rPr/>
            </w:pPr>
            <w:r>
              <w:rPr/>
              <w:t> </w:t>
            </w:r>
          </w:p>
        </w:tc>
        <w:tc>
          <w:tcPr>
            <w:tcW w:w="6174" w:type="dxa"/>
            <w:tcBorders>
              <w:top w:val="single" w:sz="8" w:space="0" w:color="000000"/>
              <w:bottom w:val="single" w:sz="8" w:space="0" w:color="000000"/>
            </w:tcBorders>
            <w:shd w:fill="D9D9D9" w:val="clear"/>
            <w:tcMar>
              <w:top w:w="28" w:type="dxa"/>
              <w:bottom w:w="28" w:type="dxa"/>
            </w:tcMar>
            <w:vAlign w:val="bottom"/>
          </w:tcPr>
          <w:p>
            <w:pPr>
              <w:pStyle w:val="TableHeading"/>
              <w:spacing w:before="0" w:after="283"/>
              <w:jc w:val="center"/>
              <w:rPr>
                <w:rFonts w:ascii="arial" w:hAnsi="arial"/>
                <w:b/>
                <w:sz w:val="20"/>
              </w:rPr>
            </w:pPr>
            <w:r>
              <w:rPr>
                <w:rFonts w:ascii="arial" w:hAnsi="arial"/>
                <w:b/>
                <w:sz w:val="20"/>
              </w:rPr>
              <w:t>Responsibilities</w:t>
            </w:r>
          </w:p>
        </w:tc>
        <w:tc>
          <w:tcPr>
            <w:tcW w:w="65" w:type="dxa"/>
            <w:tcBorders>
              <w:top w:val="single" w:sz="8" w:space="0" w:color="000000"/>
              <w:bottom w:val="single" w:sz="8" w:space="0" w:color="000000"/>
            </w:tcBorders>
            <w:shd w:fill="D9D9D9" w:val="clear"/>
            <w:tcMar>
              <w:top w:w="28" w:type="dxa"/>
              <w:bottom w:w="28" w:type="dxa"/>
            </w:tcMar>
            <w:vAlign w:val="bottom"/>
          </w:tcPr>
          <w:p>
            <w:pPr>
              <w:pStyle w:val="TableHeading"/>
              <w:suppressLineNumbers/>
              <w:spacing w:before="0" w:after="283"/>
              <w:jc w:val="center"/>
              <w:rPr/>
            </w:pPr>
            <w:r>
              <w:rPr/>
              <w:t> </w:t>
            </w:r>
          </w:p>
        </w:tc>
        <w:tc>
          <w:tcPr>
            <w:tcW w:w="74" w:type="dxa"/>
            <w:tcBorders>
              <w:top w:val="single" w:sz="8" w:space="0" w:color="000000"/>
              <w:bottom w:val="single" w:sz="8" w:space="0" w:color="000000"/>
              <w:right w:val="single" w:sz="8" w:space="0" w:color="000000"/>
            </w:tcBorders>
            <w:shd w:fill="D9D9D9" w:val="clear"/>
            <w:tcMar>
              <w:top w:w="28" w:type="dxa"/>
              <w:bottom w:w="28" w:type="dxa"/>
              <w:right w:w="28" w:type="dxa"/>
            </w:tcMar>
            <w:vAlign w:val="bottom"/>
          </w:tcPr>
          <w:p>
            <w:pPr>
              <w:pStyle w:val="TableHeading"/>
              <w:spacing w:before="0" w:after="283"/>
              <w:jc w:val="center"/>
              <w:rPr/>
            </w:pPr>
            <w:r>
              <w:rPr/>
              <w:t> </w:t>
            </w:r>
          </w:p>
        </w:tc>
      </w:tr>
      <w:tr>
        <w:trPr/>
        <w:tc>
          <w:tcPr>
            <w:tcW w:w="64" w:type="dxa"/>
            <w:tcBorders>
              <w:left w:val="single" w:sz="8" w:space="0" w:color="000000"/>
              <w:bottom w:val="single" w:sz="8" w:space="0" w:color="000000"/>
            </w:tcBorders>
            <w:shd w:fill="auto" w:val="clear"/>
            <w:tcMar>
              <w:left w:w="28" w:type="dxa"/>
              <w:bottom w:w="28" w:type="dxa"/>
            </w:tcMar>
            <w:vAlign w:val="bottom"/>
          </w:tcPr>
          <w:p>
            <w:pPr>
              <w:pStyle w:val="TableContents"/>
              <w:spacing w:before="0" w:after="283"/>
              <w:jc w:val="center"/>
              <w:rPr/>
            </w:pPr>
            <w:r>
              <w:rPr/>
              <w:t> </w:t>
            </w:r>
          </w:p>
        </w:tc>
        <w:tc>
          <w:tcPr>
            <w:tcW w:w="65" w:type="dxa"/>
            <w:tcBorders>
              <w:bottom w:val="single" w:sz="8" w:space="0" w:color="000000"/>
            </w:tcBorders>
            <w:shd w:fill="auto" w:val="clear"/>
            <w:tcMar>
              <w:bottom w:w="28" w:type="dxa"/>
            </w:tcMar>
            <w:vAlign w:val="bottom"/>
          </w:tcPr>
          <w:p>
            <w:pPr>
              <w:pStyle w:val="TableContents"/>
              <w:spacing w:before="0" w:after="283"/>
              <w:rPr/>
            </w:pPr>
            <w:r>
              <w:rPr/>
              <w:t> </w:t>
            </w:r>
          </w:p>
        </w:tc>
        <w:tc>
          <w:tcPr>
            <w:tcW w:w="1130" w:type="dxa"/>
            <w:tcBorders>
              <w:bottom w:val="single" w:sz="8" w:space="0" w:color="000000"/>
            </w:tcBorders>
            <w:shd w:fill="auto" w:val="clear"/>
            <w:tcMar>
              <w:bottom w:w="28" w:type="dxa"/>
            </w:tcMar>
          </w:tcPr>
          <w:p>
            <w:pPr>
              <w:pStyle w:val="TableContents"/>
              <w:spacing w:before="0" w:after="283"/>
              <w:rPr>
                <w:rFonts w:ascii="arial" w:hAnsi="arial"/>
                <w:b/>
                <w:sz w:val="20"/>
              </w:rPr>
            </w:pPr>
            <w:r>
              <w:rPr>
                <w:rFonts w:ascii="arial" w:hAnsi="arial"/>
                <w:b/>
                <w:sz w:val="20"/>
              </w:rPr>
              <w:t>Human Resources</w:t>
            </w:r>
          </w:p>
        </w:tc>
        <w:tc>
          <w:tcPr>
            <w:tcW w:w="65" w:type="dxa"/>
            <w:tcBorders>
              <w:bottom w:val="single" w:sz="8" w:space="0" w:color="000000"/>
            </w:tcBorders>
            <w:shd w:fill="auto" w:val="clear"/>
            <w:tcMar>
              <w:bottom w:w="28" w:type="dxa"/>
            </w:tcMar>
          </w:tcPr>
          <w:p>
            <w:pPr>
              <w:pStyle w:val="TableContents"/>
              <w:spacing w:before="0" w:after="283"/>
              <w:rPr/>
            </w:pPr>
            <w:r>
              <w:rPr/>
              <w:t> </w:t>
            </w:r>
          </w:p>
        </w:tc>
        <w:tc>
          <w:tcPr>
            <w:tcW w:w="65"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5" w:type="dxa"/>
            <w:tcBorders>
              <w:bottom w:val="single" w:sz="8" w:space="0" w:color="000000"/>
            </w:tcBorders>
            <w:shd w:fill="auto" w:val="clear"/>
            <w:tcMar>
              <w:bottom w:w="28" w:type="dxa"/>
            </w:tcMar>
            <w:vAlign w:val="bottom"/>
          </w:tcPr>
          <w:p>
            <w:pPr>
              <w:pStyle w:val="TableContents"/>
              <w:spacing w:before="0" w:after="283"/>
              <w:rPr/>
            </w:pPr>
            <w:r>
              <w:rPr/>
              <w:t> </w:t>
            </w:r>
          </w:p>
        </w:tc>
        <w:tc>
          <w:tcPr>
            <w:tcW w:w="1189" w:type="dxa"/>
            <w:tcBorders>
              <w:bottom w:val="single" w:sz="8" w:space="0" w:color="000000"/>
            </w:tcBorders>
            <w:shd w:fill="auto" w:val="clear"/>
            <w:tcMar>
              <w:bottom w:w="28" w:type="dxa"/>
            </w:tcMar>
          </w:tcPr>
          <w:p>
            <w:pPr>
              <w:pStyle w:val="TableContents"/>
              <w:spacing w:before="0" w:after="283"/>
              <w:rPr>
                <w:rFonts w:ascii="arial" w:hAnsi="arial"/>
                <w:sz w:val="20"/>
              </w:rPr>
            </w:pPr>
            <w:r>
              <w:rPr>
                <w:rFonts w:ascii="arial" w:hAnsi="arial"/>
                <w:sz w:val="20"/>
              </w:rPr>
              <w:t>Betsy J. Bernard</w:t>
              <w:br/>
              <w:t>Michael T. Dan*</w:t>
              <w:br/>
              <w:t>C. Daniel Gelatt (as of 1/1/2014)</w:t>
              <w:br/>
              <w:t>Richard L. Keyser</w:t>
              <w:br/>
              <w:t>Elizabeth E. Tallett</w:t>
            </w:r>
          </w:p>
        </w:tc>
        <w:tc>
          <w:tcPr>
            <w:tcW w:w="65" w:type="dxa"/>
            <w:tcBorders>
              <w:bottom w:val="single" w:sz="8" w:space="0" w:color="000000"/>
            </w:tcBorders>
            <w:shd w:fill="auto" w:val="clear"/>
            <w:tcMar>
              <w:bottom w:w="28" w:type="dxa"/>
            </w:tcMar>
          </w:tcPr>
          <w:p>
            <w:pPr>
              <w:pStyle w:val="TableContents"/>
              <w:spacing w:before="0" w:after="283"/>
              <w:rPr/>
            </w:pPr>
            <w:r>
              <w:rPr/>
              <w:t> </w:t>
            </w:r>
          </w:p>
        </w:tc>
        <w:tc>
          <w:tcPr>
            <w:tcW w:w="65"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5" w:type="dxa"/>
            <w:tcBorders>
              <w:bottom w:val="single" w:sz="8" w:space="0" w:color="000000"/>
            </w:tcBorders>
            <w:shd w:fill="auto" w:val="clear"/>
            <w:tcMar>
              <w:bottom w:w="28" w:type="dxa"/>
            </w:tcMar>
            <w:vAlign w:val="bottom"/>
          </w:tcPr>
          <w:p>
            <w:pPr>
              <w:pStyle w:val="TableContents"/>
              <w:spacing w:before="0" w:after="283"/>
              <w:rPr/>
            </w:pPr>
            <w:r>
              <w:rPr/>
              <w:t> </w:t>
            </w:r>
          </w:p>
        </w:tc>
        <w:tc>
          <w:tcPr>
            <w:tcW w:w="860" w:type="dxa"/>
            <w:tcBorders>
              <w:bottom w:val="single" w:sz="8" w:space="0" w:color="000000"/>
            </w:tcBorders>
            <w:shd w:fill="auto" w:val="clear"/>
            <w:tcMar>
              <w:bottom w:w="28" w:type="dxa"/>
            </w:tcMar>
          </w:tcPr>
          <w:p>
            <w:pPr>
              <w:pStyle w:val="TableContents"/>
              <w:spacing w:before="0" w:after="283"/>
              <w:jc w:val="center"/>
              <w:rPr>
                <w:rFonts w:ascii="arial" w:hAnsi="arial"/>
                <w:sz w:val="20"/>
              </w:rPr>
            </w:pPr>
            <w:r>
              <w:rPr>
                <w:rFonts w:ascii="arial" w:hAnsi="arial"/>
                <w:sz w:val="20"/>
              </w:rPr>
              <w:t>6</w:t>
            </w:r>
          </w:p>
        </w:tc>
        <w:tc>
          <w:tcPr>
            <w:tcW w:w="65" w:type="dxa"/>
            <w:tcBorders>
              <w:bottom w:val="single" w:sz="8" w:space="0" w:color="000000"/>
            </w:tcBorders>
            <w:shd w:fill="auto" w:val="clear"/>
            <w:tcMar>
              <w:bottom w:w="28" w:type="dxa"/>
            </w:tcMar>
          </w:tcPr>
          <w:p>
            <w:pPr>
              <w:pStyle w:val="TableContents"/>
              <w:spacing w:before="0" w:after="283"/>
              <w:rPr/>
            </w:pPr>
            <w:r>
              <w:rPr/>
              <w:t> </w:t>
            </w:r>
          </w:p>
        </w:tc>
        <w:tc>
          <w:tcPr>
            <w:tcW w:w="65"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4" w:type="dxa"/>
            <w:tcBorders>
              <w:bottom w:val="single" w:sz="8" w:space="0" w:color="000000"/>
            </w:tcBorders>
            <w:shd w:fill="auto" w:val="clear"/>
            <w:tcMar>
              <w:bottom w:w="28" w:type="dxa"/>
            </w:tcMar>
            <w:vAlign w:val="bottom"/>
          </w:tcPr>
          <w:p>
            <w:pPr>
              <w:pStyle w:val="TableContents"/>
              <w:spacing w:before="0" w:after="283"/>
              <w:rPr/>
            </w:pPr>
            <w:r>
              <w:rPr/>
              <w:t> </w:t>
            </w:r>
          </w:p>
        </w:tc>
        <w:tc>
          <w:tcPr>
            <w:tcW w:w="6174" w:type="dxa"/>
            <w:tcBorders>
              <w:bottom w:val="single" w:sz="8" w:space="0" w:color="000000"/>
            </w:tcBorders>
            <w:shd w:fill="auto" w:val="clear"/>
            <w:tcMar>
              <w:bottom w:w="28" w:type="dxa"/>
            </w:tcMar>
          </w:tcPr>
          <w:p>
            <w:pPr>
              <w:pStyle w:val="TableContents"/>
              <w:spacing w:before="0" w:after="283"/>
              <w:rPr>
                <w:rFonts w:ascii="arial" w:hAnsi="arial"/>
                <w:sz w:val="20"/>
              </w:rPr>
            </w:pPr>
            <w:r>
              <w:rPr>
                <w:rFonts w:ascii="arial" w:hAnsi="arial"/>
                <w:sz w:val="20"/>
              </w:rPr>
              <w:t>Evaluating the performance of the CEO and determining his compensation in light of the goals and objectives approved by the Committee; reviewing and approving compensation for all other officers of the Company and Principal Life at the level of Senior Vice President and above ("Executives"); reviewing and approving any employment, severance or change of control agreements and perquisites for Executives; overseeing Executive development and succession planning; acting on management's recommendations for salary and employee compensation policies for all other employees; administering the Company's Annual Incentive Plan, Incentive Pay Plan ("PrinPay Plan"), Stock Incentive Plan, and any other compensation plans that provide compensation to Executives; acting on management's recommendations that require Director action for broad based employee pension and welfare benefit plans; and reviewing the Company's compensation programs to confirm that these programs encourage management to take appropriate risks, and to discourage inappropriate risk and behaviors that are inconsistent with the Company's business plan, policies and risk tolerance.</w:t>
            </w:r>
          </w:p>
        </w:tc>
        <w:tc>
          <w:tcPr>
            <w:tcW w:w="65" w:type="dxa"/>
            <w:tcBorders>
              <w:bottom w:val="single" w:sz="8" w:space="0" w:color="000000"/>
            </w:tcBorders>
            <w:shd w:fill="auto" w:val="clear"/>
            <w:tcMar>
              <w:bottom w:w="28" w:type="dxa"/>
            </w:tcMar>
          </w:tcPr>
          <w:p>
            <w:pPr>
              <w:pStyle w:val="TableContents"/>
              <w:spacing w:before="0" w:after="283"/>
              <w:rPr/>
            </w:pPr>
            <w:r>
              <w:rPr/>
              <w:t> </w:t>
            </w:r>
          </w:p>
        </w:tc>
        <w:tc>
          <w:tcPr>
            <w:tcW w:w="74"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r>
        <w:trPr/>
        <w:tc>
          <w:tcPr>
            <w:tcW w:w="64" w:type="dxa"/>
            <w:tcBorders>
              <w:left w:val="single" w:sz="8" w:space="0" w:color="000000"/>
              <w:bottom w:val="single" w:sz="8" w:space="0" w:color="000000"/>
            </w:tcBorders>
            <w:shd w:fill="auto" w:val="clear"/>
            <w:tcMar>
              <w:left w:w="28" w:type="dxa"/>
              <w:bottom w:w="28" w:type="dxa"/>
            </w:tcMar>
            <w:vAlign w:val="bottom"/>
          </w:tcPr>
          <w:p>
            <w:pPr>
              <w:pStyle w:val="TableContents"/>
              <w:spacing w:before="0" w:after="283"/>
              <w:jc w:val="center"/>
              <w:rPr/>
            </w:pPr>
            <w:r>
              <w:rPr/>
              <w:t> </w:t>
            </w:r>
          </w:p>
        </w:tc>
        <w:tc>
          <w:tcPr>
            <w:tcW w:w="65" w:type="dxa"/>
            <w:tcBorders>
              <w:bottom w:val="single" w:sz="8" w:space="0" w:color="000000"/>
            </w:tcBorders>
            <w:shd w:fill="auto" w:val="clear"/>
            <w:tcMar>
              <w:bottom w:w="28" w:type="dxa"/>
            </w:tcMar>
            <w:vAlign w:val="bottom"/>
          </w:tcPr>
          <w:p>
            <w:pPr>
              <w:pStyle w:val="TableContents"/>
              <w:spacing w:before="0" w:after="283"/>
              <w:rPr/>
            </w:pPr>
            <w:r>
              <w:rPr/>
              <w:t> </w:t>
            </w:r>
          </w:p>
        </w:tc>
        <w:tc>
          <w:tcPr>
            <w:tcW w:w="1130" w:type="dxa"/>
            <w:tcBorders>
              <w:bottom w:val="single" w:sz="8" w:space="0" w:color="000000"/>
            </w:tcBorders>
            <w:shd w:fill="auto" w:val="clear"/>
            <w:tcMar>
              <w:bottom w:w="28" w:type="dxa"/>
            </w:tcMar>
          </w:tcPr>
          <w:p>
            <w:pPr>
              <w:pStyle w:val="TableContents"/>
              <w:spacing w:before="0" w:after="283"/>
              <w:rPr>
                <w:rFonts w:ascii="arial" w:hAnsi="arial"/>
                <w:b/>
                <w:sz w:val="20"/>
              </w:rPr>
            </w:pPr>
            <w:r>
              <w:rPr>
                <w:rFonts w:ascii="arial" w:hAnsi="arial"/>
                <w:b/>
                <w:sz w:val="20"/>
              </w:rPr>
              <w:t>Nominating and Governance</w:t>
            </w:r>
          </w:p>
        </w:tc>
        <w:tc>
          <w:tcPr>
            <w:tcW w:w="65" w:type="dxa"/>
            <w:tcBorders>
              <w:bottom w:val="single" w:sz="8" w:space="0" w:color="000000"/>
            </w:tcBorders>
            <w:shd w:fill="auto" w:val="clear"/>
            <w:tcMar>
              <w:bottom w:w="28" w:type="dxa"/>
            </w:tcMar>
          </w:tcPr>
          <w:p>
            <w:pPr>
              <w:pStyle w:val="TableContents"/>
              <w:spacing w:before="0" w:after="283"/>
              <w:rPr/>
            </w:pPr>
            <w:r>
              <w:rPr/>
              <w:t> </w:t>
            </w:r>
          </w:p>
        </w:tc>
        <w:tc>
          <w:tcPr>
            <w:tcW w:w="65"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5" w:type="dxa"/>
            <w:tcBorders>
              <w:bottom w:val="single" w:sz="8" w:space="0" w:color="000000"/>
            </w:tcBorders>
            <w:shd w:fill="auto" w:val="clear"/>
            <w:tcMar>
              <w:bottom w:w="28" w:type="dxa"/>
            </w:tcMar>
            <w:vAlign w:val="bottom"/>
          </w:tcPr>
          <w:p>
            <w:pPr>
              <w:pStyle w:val="TableContents"/>
              <w:spacing w:before="0" w:after="283"/>
              <w:rPr/>
            </w:pPr>
            <w:r>
              <w:rPr/>
              <w:t> </w:t>
            </w:r>
          </w:p>
        </w:tc>
        <w:tc>
          <w:tcPr>
            <w:tcW w:w="1189" w:type="dxa"/>
            <w:tcBorders>
              <w:bottom w:val="single" w:sz="8" w:space="0" w:color="000000"/>
            </w:tcBorders>
            <w:shd w:fill="auto" w:val="clear"/>
            <w:tcMar>
              <w:bottom w:w="28" w:type="dxa"/>
            </w:tcMar>
          </w:tcPr>
          <w:p>
            <w:pPr>
              <w:pStyle w:val="TableContents"/>
              <w:spacing w:before="0" w:after="283"/>
              <w:rPr>
                <w:rFonts w:ascii="arial" w:hAnsi="arial"/>
                <w:sz w:val="20"/>
              </w:rPr>
            </w:pPr>
            <w:r>
              <w:rPr>
                <w:rFonts w:ascii="arial" w:hAnsi="arial"/>
                <w:sz w:val="20"/>
              </w:rPr>
              <w:t>Betsy J. Bernard*</w:t>
              <w:br/>
              <w:t>Jocelyn Carter-Miller</w:t>
              <w:br/>
              <w:t>Richard L. Keyser</w:t>
              <w:br/>
              <w:t>Elizabeth E. Tallett</w:t>
            </w:r>
          </w:p>
        </w:tc>
        <w:tc>
          <w:tcPr>
            <w:tcW w:w="65" w:type="dxa"/>
            <w:tcBorders>
              <w:bottom w:val="single" w:sz="8" w:space="0" w:color="000000"/>
            </w:tcBorders>
            <w:shd w:fill="auto" w:val="clear"/>
            <w:tcMar>
              <w:bottom w:w="28" w:type="dxa"/>
            </w:tcMar>
          </w:tcPr>
          <w:p>
            <w:pPr>
              <w:pStyle w:val="TableContents"/>
              <w:spacing w:before="0" w:after="283"/>
              <w:rPr/>
            </w:pPr>
            <w:r>
              <w:rPr/>
              <w:t> </w:t>
            </w:r>
          </w:p>
        </w:tc>
        <w:tc>
          <w:tcPr>
            <w:tcW w:w="65"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5" w:type="dxa"/>
            <w:tcBorders>
              <w:bottom w:val="single" w:sz="8" w:space="0" w:color="000000"/>
            </w:tcBorders>
            <w:shd w:fill="auto" w:val="clear"/>
            <w:tcMar>
              <w:bottom w:w="28" w:type="dxa"/>
            </w:tcMar>
            <w:vAlign w:val="bottom"/>
          </w:tcPr>
          <w:p>
            <w:pPr>
              <w:pStyle w:val="TableContents"/>
              <w:spacing w:before="0" w:after="283"/>
              <w:rPr/>
            </w:pPr>
            <w:r>
              <w:rPr/>
              <w:t> </w:t>
            </w:r>
          </w:p>
        </w:tc>
        <w:tc>
          <w:tcPr>
            <w:tcW w:w="860" w:type="dxa"/>
            <w:tcBorders>
              <w:bottom w:val="single" w:sz="8" w:space="0" w:color="000000"/>
            </w:tcBorders>
            <w:shd w:fill="auto" w:val="clear"/>
            <w:tcMar>
              <w:bottom w:w="28" w:type="dxa"/>
            </w:tcMar>
          </w:tcPr>
          <w:p>
            <w:pPr>
              <w:pStyle w:val="TableContents"/>
              <w:spacing w:before="0" w:after="283"/>
              <w:jc w:val="center"/>
              <w:rPr>
                <w:rFonts w:ascii="arial" w:hAnsi="arial"/>
                <w:sz w:val="20"/>
              </w:rPr>
            </w:pPr>
            <w:r>
              <w:rPr>
                <w:rFonts w:ascii="arial" w:hAnsi="arial"/>
                <w:sz w:val="20"/>
              </w:rPr>
              <w:t>6</w:t>
            </w:r>
          </w:p>
        </w:tc>
        <w:tc>
          <w:tcPr>
            <w:tcW w:w="65" w:type="dxa"/>
            <w:tcBorders>
              <w:bottom w:val="single" w:sz="8" w:space="0" w:color="000000"/>
            </w:tcBorders>
            <w:shd w:fill="auto" w:val="clear"/>
            <w:tcMar>
              <w:bottom w:w="28" w:type="dxa"/>
            </w:tcMar>
          </w:tcPr>
          <w:p>
            <w:pPr>
              <w:pStyle w:val="TableContents"/>
              <w:spacing w:before="0" w:after="283"/>
              <w:rPr/>
            </w:pPr>
            <w:r>
              <w:rPr/>
              <w:t> </w:t>
            </w:r>
          </w:p>
        </w:tc>
        <w:tc>
          <w:tcPr>
            <w:tcW w:w="65"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4" w:type="dxa"/>
            <w:tcBorders>
              <w:bottom w:val="single" w:sz="8" w:space="0" w:color="000000"/>
            </w:tcBorders>
            <w:shd w:fill="auto" w:val="clear"/>
            <w:tcMar>
              <w:bottom w:w="28" w:type="dxa"/>
            </w:tcMar>
            <w:vAlign w:val="bottom"/>
          </w:tcPr>
          <w:p>
            <w:pPr>
              <w:pStyle w:val="TableContents"/>
              <w:spacing w:before="0" w:after="283"/>
              <w:rPr/>
            </w:pPr>
            <w:r>
              <w:rPr/>
              <w:t> </w:t>
            </w:r>
          </w:p>
        </w:tc>
        <w:tc>
          <w:tcPr>
            <w:tcW w:w="6174" w:type="dxa"/>
            <w:tcBorders>
              <w:bottom w:val="single" w:sz="8" w:space="0" w:color="000000"/>
            </w:tcBorders>
            <w:shd w:fill="auto" w:val="clear"/>
            <w:tcMar>
              <w:bottom w:w="28" w:type="dxa"/>
            </w:tcMar>
          </w:tcPr>
          <w:p>
            <w:pPr>
              <w:pStyle w:val="TableContents"/>
              <w:spacing w:before="0" w:after="283"/>
              <w:rPr>
                <w:rFonts w:ascii="arial" w:hAnsi="arial"/>
                <w:sz w:val="20"/>
              </w:rPr>
            </w:pPr>
            <w:r>
              <w:rPr>
                <w:rFonts w:ascii="arial" w:hAnsi="arial"/>
                <w:sz w:val="20"/>
              </w:rPr>
              <w:t>Recommends to the Board candidates for Director, Board Committee assignments and service as Lead Director and Alternate Lead Director; reviews and reports to the Board on Director independence, performance of individual Directors, process for the annual self evaluations of the Board and its Committees, content of the Company's Corporate Code of Business Conduct and Ethics, Director compensation, and the Corporate Governance Guidelines; reviews environmental and corporate social responsibility matters of significance to the Company.</w:t>
            </w:r>
          </w:p>
        </w:tc>
        <w:tc>
          <w:tcPr>
            <w:tcW w:w="65" w:type="dxa"/>
            <w:tcBorders>
              <w:bottom w:val="single" w:sz="8" w:space="0" w:color="000000"/>
            </w:tcBorders>
            <w:shd w:fill="auto" w:val="clear"/>
            <w:tcMar>
              <w:bottom w:w="28" w:type="dxa"/>
            </w:tcMar>
          </w:tcPr>
          <w:p>
            <w:pPr>
              <w:pStyle w:val="TableContents"/>
              <w:spacing w:before="0" w:after="283"/>
              <w:rPr/>
            </w:pPr>
            <w:r>
              <w:rPr/>
              <w:t> </w:t>
            </w:r>
          </w:p>
        </w:tc>
        <w:tc>
          <w:tcPr>
            <w:tcW w:w="74"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r>
        <w:trPr/>
        <w:tc>
          <w:tcPr>
            <w:tcW w:w="64" w:type="dxa"/>
            <w:tcBorders>
              <w:left w:val="single" w:sz="8" w:space="0" w:color="000000"/>
              <w:bottom w:val="single" w:sz="8" w:space="0" w:color="000000"/>
            </w:tcBorders>
            <w:shd w:fill="auto" w:val="clear"/>
            <w:tcMar>
              <w:left w:w="28" w:type="dxa"/>
              <w:bottom w:w="28" w:type="dxa"/>
            </w:tcMar>
            <w:vAlign w:val="bottom"/>
          </w:tcPr>
          <w:p>
            <w:pPr>
              <w:pStyle w:val="TableContents"/>
              <w:spacing w:before="0" w:after="283"/>
              <w:jc w:val="center"/>
              <w:rPr/>
            </w:pPr>
            <w:r>
              <w:rPr/>
              <w:t> </w:t>
            </w:r>
          </w:p>
        </w:tc>
        <w:tc>
          <w:tcPr>
            <w:tcW w:w="65" w:type="dxa"/>
            <w:tcBorders>
              <w:bottom w:val="single" w:sz="8" w:space="0" w:color="000000"/>
            </w:tcBorders>
            <w:shd w:fill="auto" w:val="clear"/>
            <w:tcMar>
              <w:bottom w:w="28" w:type="dxa"/>
            </w:tcMar>
            <w:vAlign w:val="bottom"/>
          </w:tcPr>
          <w:p>
            <w:pPr>
              <w:pStyle w:val="TableContents"/>
              <w:spacing w:before="0" w:after="283"/>
              <w:rPr/>
            </w:pPr>
            <w:r>
              <w:rPr/>
              <w:t> </w:t>
            </w:r>
          </w:p>
        </w:tc>
        <w:tc>
          <w:tcPr>
            <w:tcW w:w="1130" w:type="dxa"/>
            <w:tcBorders>
              <w:bottom w:val="single" w:sz="8" w:space="0" w:color="000000"/>
            </w:tcBorders>
            <w:shd w:fill="auto" w:val="clear"/>
            <w:tcMar>
              <w:bottom w:w="28" w:type="dxa"/>
            </w:tcMar>
          </w:tcPr>
          <w:p>
            <w:pPr>
              <w:pStyle w:val="TableContents"/>
              <w:spacing w:before="0" w:after="283"/>
              <w:rPr>
                <w:rFonts w:ascii="arial" w:hAnsi="arial"/>
                <w:b/>
                <w:sz w:val="20"/>
              </w:rPr>
            </w:pPr>
            <w:r>
              <w:rPr>
                <w:rFonts w:ascii="arial" w:hAnsi="arial"/>
                <w:b/>
                <w:sz w:val="20"/>
              </w:rPr>
              <w:t>Finance</w:t>
            </w:r>
          </w:p>
        </w:tc>
        <w:tc>
          <w:tcPr>
            <w:tcW w:w="65" w:type="dxa"/>
            <w:tcBorders>
              <w:bottom w:val="single" w:sz="8" w:space="0" w:color="000000"/>
            </w:tcBorders>
            <w:shd w:fill="auto" w:val="clear"/>
            <w:tcMar>
              <w:bottom w:w="28" w:type="dxa"/>
            </w:tcMar>
          </w:tcPr>
          <w:p>
            <w:pPr>
              <w:pStyle w:val="TableContents"/>
              <w:spacing w:before="0" w:after="283"/>
              <w:rPr/>
            </w:pPr>
            <w:r>
              <w:rPr/>
              <w:t> </w:t>
            </w:r>
          </w:p>
        </w:tc>
        <w:tc>
          <w:tcPr>
            <w:tcW w:w="65"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5" w:type="dxa"/>
            <w:tcBorders>
              <w:bottom w:val="single" w:sz="8" w:space="0" w:color="000000"/>
            </w:tcBorders>
            <w:shd w:fill="auto" w:val="clear"/>
            <w:tcMar>
              <w:bottom w:w="28" w:type="dxa"/>
            </w:tcMar>
            <w:vAlign w:val="bottom"/>
          </w:tcPr>
          <w:p>
            <w:pPr>
              <w:pStyle w:val="TableContents"/>
              <w:spacing w:before="0" w:after="283"/>
              <w:rPr/>
            </w:pPr>
            <w:r>
              <w:rPr/>
              <w:t> </w:t>
            </w:r>
          </w:p>
        </w:tc>
        <w:tc>
          <w:tcPr>
            <w:tcW w:w="1189" w:type="dxa"/>
            <w:tcBorders>
              <w:bottom w:val="single" w:sz="8" w:space="0" w:color="000000"/>
            </w:tcBorders>
            <w:shd w:fill="auto" w:val="clear"/>
            <w:tcMar>
              <w:bottom w:w="28" w:type="dxa"/>
            </w:tcMar>
          </w:tcPr>
          <w:p>
            <w:pPr>
              <w:pStyle w:val="TableContents"/>
              <w:spacing w:before="0" w:after="283"/>
              <w:rPr>
                <w:rFonts w:ascii="arial" w:hAnsi="arial"/>
                <w:sz w:val="20"/>
              </w:rPr>
            </w:pPr>
            <w:r>
              <w:rPr>
                <w:rFonts w:ascii="arial" w:hAnsi="arial"/>
                <w:sz w:val="20"/>
              </w:rPr>
              <w:t>Jocelyn Carter-Miller*</w:t>
              <w:br/>
              <w:t>Gary E. Costley</w:t>
              <w:br/>
              <w:t>Dennis H. Ferro</w:t>
              <w:br/>
              <w:t>Sandra L. Helton</w:t>
              <w:br/>
              <w:t>Luca Maestri</w:t>
            </w:r>
          </w:p>
        </w:tc>
        <w:tc>
          <w:tcPr>
            <w:tcW w:w="65" w:type="dxa"/>
            <w:tcBorders>
              <w:bottom w:val="single" w:sz="8" w:space="0" w:color="000000"/>
            </w:tcBorders>
            <w:shd w:fill="auto" w:val="clear"/>
            <w:tcMar>
              <w:bottom w:w="28" w:type="dxa"/>
            </w:tcMar>
          </w:tcPr>
          <w:p>
            <w:pPr>
              <w:pStyle w:val="TableContents"/>
              <w:spacing w:before="0" w:after="283"/>
              <w:rPr/>
            </w:pPr>
            <w:r>
              <w:rPr/>
              <w:t> </w:t>
            </w:r>
          </w:p>
        </w:tc>
        <w:tc>
          <w:tcPr>
            <w:tcW w:w="65"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5" w:type="dxa"/>
            <w:tcBorders>
              <w:bottom w:val="single" w:sz="8" w:space="0" w:color="000000"/>
            </w:tcBorders>
            <w:shd w:fill="auto" w:val="clear"/>
            <w:tcMar>
              <w:bottom w:w="28" w:type="dxa"/>
            </w:tcMar>
            <w:vAlign w:val="bottom"/>
          </w:tcPr>
          <w:p>
            <w:pPr>
              <w:pStyle w:val="TableContents"/>
              <w:spacing w:before="0" w:after="283"/>
              <w:rPr/>
            </w:pPr>
            <w:r>
              <w:rPr/>
              <w:t> </w:t>
            </w:r>
          </w:p>
        </w:tc>
        <w:tc>
          <w:tcPr>
            <w:tcW w:w="860" w:type="dxa"/>
            <w:tcBorders>
              <w:bottom w:val="single" w:sz="8" w:space="0" w:color="000000"/>
            </w:tcBorders>
            <w:shd w:fill="auto" w:val="clear"/>
            <w:tcMar>
              <w:bottom w:w="28" w:type="dxa"/>
            </w:tcMar>
          </w:tcPr>
          <w:p>
            <w:pPr>
              <w:pStyle w:val="TableContents"/>
              <w:spacing w:before="0" w:after="283"/>
              <w:jc w:val="center"/>
              <w:rPr>
                <w:rFonts w:ascii="arial" w:hAnsi="arial"/>
                <w:sz w:val="20"/>
              </w:rPr>
            </w:pPr>
            <w:r>
              <w:rPr>
                <w:rFonts w:ascii="arial" w:hAnsi="arial"/>
                <w:sz w:val="20"/>
              </w:rPr>
              <w:t>10</w:t>
            </w:r>
          </w:p>
        </w:tc>
        <w:tc>
          <w:tcPr>
            <w:tcW w:w="65" w:type="dxa"/>
            <w:tcBorders>
              <w:bottom w:val="single" w:sz="8" w:space="0" w:color="000000"/>
            </w:tcBorders>
            <w:shd w:fill="auto" w:val="clear"/>
            <w:tcMar>
              <w:bottom w:w="28" w:type="dxa"/>
            </w:tcMar>
          </w:tcPr>
          <w:p>
            <w:pPr>
              <w:pStyle w:val="TableContents"/>
              <w:spacing w:before="0" w:after="283"/>
              <w:rPr/>
            </w:pPr>
            <w:r>
              <w:rPr/>
              <w:t> </w:t>
            </w:r>
          </w:p>
        </w:tc>
        <w:tc>
          <w:tcPr>
            <w:tcW w:w="65"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4" w:type="dxa"/>
            <w:tcBorders>
              <w:bottom w:val="single" w:sz="8" w:space="0" w:color="000000"/>
            </w:tcBorders>
            <w:shd w:fill="auto" w:val="clear"/>
            <w:tcMar>
              <w:bottom w:w="28" w:type="dxa"/>
            </w:tcMar>
            <w:vAlign w:val="bottom"/>
          </w:tcPr>
          <w:p>
            <w:pPr>
              <w:pStyle w:val="TableContents"/>
              <w:spacing w:before="0" w:after="283"/>
              <w:rPr/>
            </w:pPr>
            <w:r>
              <w:rPr/>
              <w:t> </w:t>
            </w:r>
          </w:p>
        </w:tc>
        <w:tc>
          <w:tcPr>
            <w:tcW w:w="6174" w:type="dxa"/>
            <w:tcBorders>
              <w:bottom w:val="single" w:sz="8" w:space="0" w:color="000000"/>
            </w:tcBorders>
            <w:shd w:fill="auto" w:val="clear"/>
            <w:tcMar>
              <w:bottom w:w="28" w:type="dxa"/>
            </w:tcMar>
          </w:tcPr>
          <w:p>
            <w:pPr>
              <w:pStyle w:val="TableContents"/>
              <w:spacing w:before="0" w:after="283"/>
              <w:rPr>
                <w:rFonts w:ascii="arial" w:hAnsi="arial"/>
                <w:sz w:val="20"/>
              </w:rPr>
            </w:pPr>
            <w:r>
              <w:rPr>
                <w:rFonts w:ascii="arial" w:hAnsi="arial"/>
                <w:sz w:val="20"/>
              </w:rPr>
              <w:t>Assists the Board with the organization's financial, investment and capital management policies; reviews the organization's capital structure and capital plan, significant financial transactions, financial policies, credit ratings, matters of corporate finance including issuance of debt and equity, shareholder dividends, and proposed mergers, acquisitions and divestitures; reviews and provides guidance to the Human Resources Committee and the Board on financial goals for the upcoming year; oversees the organization's investment policies, strategies and programs, and reviews the policies and procedures governing the use of financial instruments including derivatives; and assists the Board in overseeing and reviewing information regarding the organization's enterprise financial risk management, including the significant policies, procedures and practices used to manage liquidity risk, credit risk, market risk, tax planning and insurance risk.</w:t>
            </w:r>
          </w:p>
        </w:tc>
        <w:tc>
          <w:tcPr>
            <w:tcW w:w="65" w:type="dxa"/>
            <w:tcBorders>
              <w:bottom w:val="single" w:sz="8" w:space="0" w:color="000000"/>
            </w:tcBorders>
            <w:shd w:fill="auto" w:val="clear"/>
            <w:tcMar>
              <w:bottom w:w="28" w:type="dxa"/>
            </w:tcMar>
          </w:tcPr>
          <w:p>
            <w:pPr>
              <w:pStyle w:val="TableContents"/>
              <w:spacing w:before="0" w:after="283"/>
              <w:rPr/>
            </w:pPr>
            <w:r>
              <w:rPr/>
              <w:t> </w:t>
            </w:r>
          </w:p>
        </w:tc>
        <w:tc>
          <w:tcPr>
            <w:tcW w:w="74"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r>
        <w:trPr/>
        <w:tc>
          <w:tcPr>
            <w:tcW w:w="64" w:type="dxa"/>
            <w:tcBorders>
              <w:left w:val="single" w:sz="8" w:space="0" w:color="000000"/>
              <w:bottom w:val="single" w:sz="8" w:space="0" w:color="000000"/>
            </w:tcBorders>
            <w:shd w:fill="auto" w:val="clear"/>
            <w:tcMar>
              <w:left w:w="28" w:type="dxa"/>
              <w:bottom w:w="28" w:type="dxa"/>
            </w:tcMar>
            <w:vAlign w:val="bottom"/>
          </w:tcPr>
          <w:p>
            <w:pPr>
              <w:pStyle w:val="TableContents"/>
              <w:spacing w:before="0" w:after="283"/>
              <w:jc w:val="center"/>
              <w:rPr/>
            </w:pPr>
            <w:r>
              <w:rPr/>
              <w:t> </w:t>
            </w:r>
          </w:p>
        </w:tc>
        <w:tc>
          <w:tcPr>
            <w:tcW w:w="65" w:type="dxa"/>
            <w:tcBorders>
              <w:bottom w:val="single" w:sz="8" w:space="0" w:color="000000"/>
            </w:tcBorders>
            <w:shd w:fill="auto" w:val="clear"/>
            <w:tcMar>
              <w:bottom w:w="28" w:type="dxa"/>
            </w:tcMar>
            <w:vAlign w:val="bottom"/>
          </w:tcPr>
          <w:p>
            <w:pPr>
              <w:pStyle w:val="TableContents"/>
              <w:spacing w:before="0" w:after="283"/>
              <w:rPr/>
            </w:pPr>
            <w:r>
              <w:rPr/>
              <w:t> </w:t>
            </w:r>
          </w:p>
        </w:tc>
        <w:tc>
          <w:tcPr>
            <w:tcW w:w="1130" w:type="dxa"/>
            <w:tcBorders>
              <w:bottom w:val="single" w:sz="8" w:space="0" w:color="000000"/>
            </w:tcBorders>
            <w:shd w:fill="auto" w:val="clear"/>
            <w:tcMar>
              <w:bottom w:w="28" w:type="dxa"/>
            </w:tcMar>
          </w:tcPr>
          <w:p>
            <w:pPr>
              <w:pStyle w:val="TableContents"/>
              <w:spacing w:before="0" w:after="283"/>
              <w:rPr>
                <w:rFonts w:ascii="arial" w:hAnsi="arial"/>
                <w:b/>
                <w:sz w:val="20"/>
              </w:rPr>
            </w:pPr>
            <w:r>
              <w:rPr>
                <w:rFonts w:ascii="arial" w:hAnsi="arial"/>
                <w:b/>
                <w:sz w:val="20"/>
              </w:rPr>
              <w:t>Strategic Issues</w:t>
            </w:r>
          </w:p>
        </w:tc>
        <w:tc>
          <w:tcPr>
            <w:tcW w:w="65" w:type="dxa"/>
            <w:tcBorders>
              <w:bottom w:val="single" w:sz="8" w:space="0" w:color="000000"/>
            </w:tcBorders>
            <w:shd w:fill="auto" w:val="clear"/>
            <w:tcMar>
              <w:bottom w:w="28" w:type="dxa"/>
            </w:tcMar>
          </w:tcPr>
          <w:p>
            <w:pPr>
              <w:pStyle w:val="TableContents"/>
              <w:spacing w:before="0" w:after="283"/>
              <w:rPr/>
            </w:pPr>
            <w:r>
              <w:rPr/>
              <w:t> </w:t>
            </w:r>
          </w:p>
        </w:tc>
        <w:tc>
          <w:tcPr>
            <w:tcW w:w="65"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5" w:type="dxa"/>
            <w:tcBorders>
              <w:bottom w:val="single" w:sz="8" w:space="0" w:color="000000"/>
            </w:tcBorders>
            <w:shd w:fill="auto" w:val="clear"/>
            <w:tcMar>
              <w:bottom w:w="28" w:type="dxa"/>
            </w:tcMar>
            <w:vAlign w:val="bottom"/>
          </w:tcPr>
          <w:p>
            <w:pPr>
              <w:pStyle w:val="TableContents"/>
              <w:spacing w:before="0" w:after="283"/>
              <w:rPr/>
            </w:pPr>
            <w:r>
              <w:rPr/>
              <w:t> </w:t>
            </w:r>
          </w:p>
        </w:tc>
        <w:tc>
          <w:tcPr>
            <w:tcW w:w="1189" w:type="dxa"/>
            <w:tcBorders>
              <w:bottom w:val="single" w:sz="8" w:space="0" w:color="000000"/>
            </w:tcBorders>
            <w:shd w:fill="auto" w:val="clear"/>
            <w:tcMar>
              <w:bottom w:w="28" w:type="dxa"/>
            </w:tcMar>
          </w:tcPr>
          <w:p>
            <w:pPr>
              <w:pStyle w:val="TableContents"/>
              <w:spacing w:before="0" w:after="283"/>
              <w:rPr>
                <w:rFonts w:ascii="arial" w:hAnsi="arial"/>
                <w:sz w:val="20"/>
              </w:rPr>
            </w:pPr>
            <w:r>
              <w:rPr>
                <w:rFonts w:ascii="arial" w:hAnsi="arial"/>
                <w:sz w:val="20"/>
              </w:rPr>
              <w:t>Gary E. Costley</w:t>
              <w:br/>
              <w:t>Dennis H. Ferro</w:t>
              <w:br/>
              <w:t>C. Daniel Gelatt*</w:t>
            </w:r>
          </w:p>
        </w:tc>
        <w:tc>
          <w:tcPr>
            <w:tcW w:w="65" w:type="dxa"/>
            <w:tcBorders>
              <w:bottom w:val="single" w:sz="8" w:space="0" w:color="000000"/>
            </w:tcBorders>
            <w:shd w:fill="auto" w:val="clear"/>
            <w:tcMar>
              <w:bottom w:w="28" w:type="dxa"/>
            </w:tcMar>
          </w:tcPr>
          <w:p>
            <w:pPr>
              <w:pStyle w:val="TableContents"/>
              <w:spacing w:before="0" w:after="283"/>
              <w:rPr/>
            </w:pPr>
            <w:r>
              <w:rPr/>
              <w:t> </w:t>
            </w:r>
          </w:p>
        </w:tc>
        <w:tc>
          <w:tcPr>
            <w:tcW w:w="65"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5" w:type="dxa"/>
            <w:tcBorders>
              <w:bottom w:val="single" w:sz="8" w:space="0" w:color="000000"/>
            </w:tcBorders>
            <w:shd w:fill="auto" w:val="clear"/>
            <w:tcMar>
              <w:bottom w:w="28" w:type="dxa"/>
            </w:tcMar>
            <w:vAlign w:val="bottom"/>
          </w:tcPr>
          <w:p>
            <w:pPr>
              <w:pStyle w:val="TableContents"/>
              <w:spacing w:before="0" w:after="283"/>
              <w:rPr/>
            </w:pPr>
            <w:r>
              <w:rPr/>
              <w:t> </w:t>
            </w:r>
          </w:p>
        </w:tc>
        <w:tc>
          <w:tcPr>
            <w:tcW w:w="860" w:type="dxa"/>
            <w:tcBorders>
              <w:bottom w:val="single" w:sz="8" w:space="0" w:color="000000"/>
            </w:tcBorders>
            <w:shd w:fill="auto" w:val="clear"/>
            <w:tcMar>
              <w:bottom w:w="28" w:type="dxa"/>
            </w:tcMar>
          </w:tcPr>
          <w:p>
            <w:pPr>
              <w:pStyle w:val="TableContents"/>
              <w:spacing w:before="0" w:after="283"/>
              <w:jc w:val="center"/>
              <w:rPr>
                <w:rFonts w:ascii="arial" w:hAnsi="arial"/>
                <w:sz w:val="20"/>
              </w:rPr>
            </w:pPr>
            <w:r>
              <w:rPr>
                <w:rFonts w:ascii="arial" w:hAnsi="arial"/>
                <w:sz w:val="20"/>
              </w:rPr>
              <w:t>4</w:t>
            </w:r>
          </w:p>
        </w:tc>
        <w:tc>
          <w:tcPr>
            <w:tcW w:w="65" w:type="dxa"/>
            <w:tcBorders>
              <w:bottom w:val="single" w:sz="8" w:space="0" w:color="000000"/>
            </w:tcBorders>
            <w:shd w:fill="auto" w:val="clear"/>
            <w:tcMar>
              <w:bottom w:w="28" w:type="dxa"/>
            </w:tcMar>
          </w:tcPr>
          <w:p>
            <w:pPr>
              <w:pStyle w:val="TableContents"/>
              <w:spacing w:before="0" w:after="283"/>
              <w:rPr/>
            </w:pPr>
            <w:r>
              <w:rPr/>
              <w:t> </w:t>
            </w:r>
          </w:p>
        </w:tc>
        <w:tc>
          <w:tcPr>
            <w:tcW w:w="65"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4" w:type="dxa"/>
            <w:tcBorders>
              <w:bottom w:val="single" w:sz="8" w:space="0" w:color="000000"/>
            </w:tcBorders>
            <w:shd w:fill="auto" w:val="clear"/>
            <w:tcMar>
              <w:bottom w:w="28" w:type="dxa"/>
            </w:tcMar>
            <w:vAlign w:val="bottom"/>
          </w:tcPr>
          <w:p>
            <w:pPr>
              <w:pStyle w:val="TableContents"/>
              <w:spacing w:before="0" w:after="283"/>
              <w:rPr/>
            </w:pPr>
            <w:r>
              <w:rPr/>
              <w:t> </w:t>
            </w:r>
          </w:p>
        </w:tc>
        <w:tc>
          <w:tcPr>
            <w:tcW w:w="6174" w:type="dxa"/>
            <w:tcBorders>
              <w:bottom w:val="single" w:sz="8" w:space="0" w:color="000000"/>
            </w:tcBorders>
            <w:shd w:fill="auto" w:val="clear"/>
            <w:tcMar>
              <w:bottom w:w="28" w:type="dxa"/>
            </w:tcMar>
          </w:tcPr>
          <w:p>
            <w:pPr>
              <w:pStyle w:val="TableContents"/>
              <w:spacing w:before="0" w:after="283"/>
              <w:rPr>
                <w:rFonts w:ascii="arial" w:hAnsi="arial"/>
                <w:sz w:val="20"/>
              </w:rPr>
            </w:pPr>
            <w:r>
              <w:rPr>
                <w:rFonts w:ascii="arial" w:hAnsi="arial"/>
                <w:sz w:val="20"/>
              </w:rPr>
              <w:t>Primarily responsible for planning the Board of Directors annual strategic retreat.</w:t>
            </w:r>
          </w:p>
        </w:tc>
        <w:tc>
          <w:tcPr>
            <w:tcW w:w="65" w:type="dxa"/>
            <w:tcBorders>
              <w:bottom w:val="single" w:sz="8" w:space="0" w:color="000000"/>
            </w:tcBorders>
            <w:shd w:fill="auto" w:val="clear"/>
            <w:tcMar>
              <w:bottom w:w="28" w:type="dxa"/>
            </w:tcMar>
          </w:tcPr>
          <w:p>
            <w:pPr>
              <w:pStyle w:val="TableContents"/>
              <w:spacing w:before="0" w:after="283"/>
              <w:rPr/>
            </w:pPr>
            <w:r>
              <w:rPr/>
              <w:t> </w:t>
            </w:r>
          </w:p>
        </w:tc>
        <w:tc>
          <w:tcPr>
            <w:tcW w:w="74"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r>
        <w:trPr/>
        <w:tc>
          <w:tcPr>
            <w:tcW w:w="64" w:type="dxa"/>
            <w:tcBorders>
              <w:left w:val="single" w:sz="8" w:space="0" w:color="000000"/>
              <w:bottom w:val="single" w:sz="8" w:space="0" w:color="000000"/>
            </w:tcBorders>
            <w:shd w:fill="auto" w:val="clear"/>
            <w:tcMar>
              <w:left w:w="28" w:type="dxa"/>
              <w:bottom w:w="28" w:type="dxa"/>
            </w:tcMar>
            <w:vAlign w:val="bottom"/>
          </w:tcPr>
          <w:p>
            <w:pPr>
              <w:pStyle w:val="TableContents"/>
              <w:spacing w:before="0" w:after="283"/>
              <w:jc w:val="center"/>
              <w:rPr/>
            </w:pPr>
            <w:r>
              <w:rPr/>
              <w:t> </w:t>
            </w:r>
          </w:p>
        </w:tc>
        <w:tc>
          <w:tcPr>
            <w:tcW w:w="65" w:type="dxa"/>
            <w:tcBorders>
              <w:bottom w:val="single" w:sz="8" w:space="0" w:color="000000"/>
            </w:tcBorders>
            <w:shd w:fill="auto" w:val="clear"/>
            <w:tcMar>
              <w:bottom w:w="28" w:type="dxa"/>
            </w:tcMar>
            <w:vAlign w:val="bottom"/>
          </w:tcPr>
          <w:p>
            <w:pPr>
              <w:pStyle w:val="TableContents"/>
              <w:spacing w:before="0" w:after="283"/>
              <w:rPr/>
            </w:pPr>
            <w:r>
              <w:rPr/>
              <w:t> </w:t>
            </w:r>
          </w:p>
        </w:tc>
        <w:tc>
          <w:tcPr>
            <w:tcW w:w="1130" w:type="dxa"/>
            <w:tcBorders>
              <w:bottom w:val="single" w:sz="8" w:space="0" w:color="000000"/>
            </w:tcBorders>
            <w:shd w:fill="auto" w:val="clear"/>
            <w:tcMar>
              <w:bottom w:w="28" w:type="dxa"/>
            </w:tcMar>
          </w:tcPr>
          <w:p>
            <w:pPr>
              <w:pStyle w:val="TableContents"/>
              <w:spacing w:before="0" w:after="283"/>
              <w:rPr>
                <w:rFonts w:ascii="arial" w:hAnsi="arial"/>
                <w:b/>
                <w:sz w:val="20"/>
              </w:rPr>
            </w:pPr>
            <w:r>
              <w:rPr>
                <w:rFonts w:ascii="arial" w:hAnsi="arial"/>
                <w:b/>
                <w:sz w:val="20"/>
              </w:rPr>
              <w:t>Executive</w:t>
            </w:r>
          </w:p>
        </w:tc>
        <w:tc>
          <w:tcPr>
            <w:tcW w:w="65" w:type="dxa"/>
            <w:tcBorders>
              <w:bottom w:val="single" w:sz="8" w:space="0" w:color="000000"/>
            </w:tcBorders>
            <w:shd w:fill="auto" w:val="clear"/>
            <w:tcMar>
              <w:bottom w:w="28" w:type="dxa"/>
            </w:tcMar>
          </w:tcPr>
          <w:p>
            <w:pPr>
              <w:pStyle w:val="TableContents"/>
              <w:spacing w:before="0" w:after="283"/>
              <w:rPr/>
            </w:pPr>
            <w:r>
              <w:rPr/>
              <w:t> </w:t>
            </w:r>
          </w:p>
        </w:tc>
        <w:tc>
          <w:tcPr>
            <w:tcW w:w="65"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5" w:type="dxa"/>
            <w:tcBorders>
              <w:bottom w:val="single" w:sz="8" w:space="0" w:color="000000"/>
            </w:tcBorders>
            <w:shd w:fill="auto" w:val="clear"/>
            <w:tcMar>
              <w:bottom w:w="28" w:type="dxa"/>
            </w:tcMar>
            <w:vAlign w:val="bottom"/>
          </w:tcPr>
          <w:p>
            <w:pPr>
              <w:pStyle w:val="TableContents"/>
              <w:spacing w:before="0" w:after="283"/>
              <w:rPr/>
            </w:pPr>
            <w:r>
              <w:rPr/>
              <w:t> </w:t>
            </w:r>
          </w:p>
        </w:tc>
        <w:tc>
          <w:tcPr>
            <w:tcW w:w="1189" w:type="dxa"/>
            <w:tcBorders>
              <w:bottom w:val="single" w:sz="8" w:space="0" w:color="000000"/>
            </w:tcBorders>
            <w:shd w:fill="auto" w:val="clear"/>
            <w:tcMar>
              <w:bottom w:w="28" w:type="dxa"/>
            </w:tcMar>
          </w:tcPr>
          <w:p>
            <w:pPr>
              <w:pStyle w:val="TableContents"/>
              <w:spacing w:before="0" w:after="283"/>
              <w:rPr>
                <w:rFonts w:ascii="arial" w:hAnsi="arial"/>
                <w:sz w:val="20"/>
              </w:rPr>
            </w:pPr>
            <w:r>
              <w:rPr>
                <w:rFonts w:ascii="arial" w:hAnsi="arial"/>
                <w:sz w:val="20"/>
              </w:rPr>
              <w:t>Betsy J. Bernard</w:t>
              <w:br/>
              <w:t>Sandra L. Helton</w:t>
              <w:br/>
              <w:t>Elizabeth E. Tallett</w:t>
              <w:br/>
              <w:t>Larry D. Zimpleman*</w:t>
            </w:r>
          </w:p>
        </w:tc>
        <w:tc>
          <w:tcPr>
            <w:tcW w:w="65" w:type="dxa"/>
            <w:tcBorders>
              <w:bottom w:val="single" w:sz="8" w:space="0" w:color="000000"/>
            </w:tcBorders>
            <w:shd w:fill="auto" w:val="clear"/>
            <w:tcMar>
              <w:bottom w:w="28" w:type="dxa"/>
            </w:tcMar>
          </w:tcPr>
          <w:p>
            <w:pPr>
              <w:pStyle w:val="TableContents"/>
              <w:spacing w:before="0" w:after="283"/>
              <w:rPr/>
            </w:pPr>
            <w:r>
              <w:rPr/>
              <w:t> </w:t>
            </w:r>
          </w:p>
        </w:tc>
        <w:tc>
          <w:tcPr>
            <w:tcW w:w="65"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5" w:type="dxa"/>
            <w:tcBorders>
              <w:bottom w:val="single" w:sz="8" w:space="0" w:color="000000"/>
            </w:tcBorders>
            <w:shd w:fill="auto" w:val="clear"/>
            <w:tcMar>
              <w:bottom w:w="28" w:type="dxa"/>
            </w:tcMar>
            <w:vAlign w:val="bottom"/>
          </w:tcPr>
          <w:p>
            <w:pPr>
              <w:pStyle w:val="TableContents"/>
              <w:spacing w:before="0" w:after="283"/>
              <w:rPr/>
            </w:pPr>
            <w:r>
              <w:rPr/>
              <w:t> </w:t>
            </w:r>
          </w:p>
        </w:tc>
        <w:tc>
          <w:tcPr>
            <w:tcW w:w="860" w:type="dxa"/>
            <w:tcBorders>
              <w:bottom w:val="single" w:sz="8" w:space="0" w:color="000000"/>
            </w:tcBorders>
            <w:shd w:fill="auto" w:val="clear"/>
            <w:tcMar>
              <w:bottom w:w="28" w:type="dxa"/>
            </w:tcMar>
          </w:tcPr>
          <w:p>
            <w:pPr>
              <w:pStyle w:val="TableContents"/>
              <w:spacing w:before="0" w:after="283"/>
              <w:jc w:val="center"/>
              <w:rPr>
                <w:rFonts w:ascii="arial" w:hAnsi="arial"/>
                <w:sz w:val="20"/>
              </w:rPr>
            </w:pPr>
            <w:r>
              <w:rPr>
                <w:rFonts w:ascii="arial" w:hAnsi="arial"/>
                <w:sz w:val="20"/>
              </w:rPr>
              <w:t>None</w:t>
            </w:r>
          </w:p>
        </w:tc>
        <w:tc>
          <w:tcPr>
            <w:tcW w:w="65" w:type="dxa"/>
            <w:tcBorders>
              <w:bottom w:val="single" w:sz="8" w:space="0" w:color="000000"/>
            </w:tcBorders>
            <w:shd w:fill="auto" w:val="clear"/>
            <w:tcMar>
              <w:bottom w:w="28" w:type="dxa"/>
            </w:tcMar>
          </w:tcPr>
          <w:p>
            <w:pPr>
              <w:pStyle w:val="TableContents"/>
              <w:spacing w:before="0" w:after="283"/>
              <w:rPr/>
            </w:pPr>
            <w:r>
              <w:rPr/>
              <w:t> </w:t>
            </w:r>
          </w:p>
        </w:tc>
        <w:tc>
          <w:tcPr>
            <w:tcW w:w="65"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4" w:type="dxa"/>
            <w:tcBorders>
              <w:bottom w:val="single" w:sz="8" w:space="0" w:color="000000"/>
            </w:tcBorders>
            <w:shd w:fill="auto" w:val="clear"/>
            <w:tcMar>
              <w:bottom w:w="28" w:type="dxa"/>
            </w:tcMar>
            <w:vAlign w:val="bottom"/>
          </w:tcPr>
          <w:p>
            <w:pPr>
              <w:pStyle w:val="TableContents"/>
              <w:spacing w:before="0" w:after="283"/>
              <w:rPr/>
            </w:pPr>
            <w:r>
              <w:rPr/>
              <w:t> </w:t>
            </w:r>
          </w:p>
        </w:tc>
        <w:tc>
          <w:tcPr>
            <w:tcW w:w="6174" w:type="dxa"/>
            <w:tcBorders>
              <w:bottom w:val="single" w:sz="8" w:space="0" w:color="000000"/>
            </w:tcBorders>
            <w:shd w:fill="auto" w:val="clear"/>
            <w:tcMar>
              <w:bottom w:w="28" w:type="dxa"/>
            </w:tcMar>
          </w:tcPr>
          <w:p>
            <w:pPr>
              <w:pStyle w:val="TableContents"/>
              <w:spacing w:before="0" w:after="283"/>
              <w:rPr>
                <w:rFonts w:ascii="arial" w:hAnsi="arial"/>
                <w:sz w:val="20"/>
              </w:rPr>
            </w:pPr>
            <w:r>
              <w:rPr>
                <w:rFonts w:ascii="arial" w:hAnsi="arial"/>
                <w:sz w:val="20"/>
              </w:rPr>
              <w:t>Generally acts only on matters delegated to it by the Board, and any actions must be approved by its independent members. Has all of the authority of the Board between Board meetings, unless the Board has directed otherwise, except it has no authority for certain matters set forth by law and in the Company's By Laws.</w:t>
            </w:r>
          </w:p>
        </w:tc>
        <w:tc>
          <w:tcPr>
            <w:tcW w:w="65" w:type="dxa"/>
            <w:tcBorders>
              <w:bottom w:val="single" w:sz="8" w:space="0" w:color="000000"/>
            </w:tcBorders>
            <w:shd w:fill="auto" w:val="clear"/>
            <w:tcMar>
              <w:bottom w:w="28" w:type="dxa"/>
            </w:tcMar>
          </w:tcPr>
          <w:p>
            <w:pPr>
              <w:pStyle w:val="TableContents"/>
              <w:spacing w:before="0" w:after="283"/>
              <w:rPr/>
            </w:pPr>
            <w:r>
              <w:rPr/>
              <w:t> </w:t>
            </w:r>
          </w:p>
        </w:tc>
        <w:tc>
          <w:tcPr>
            <w:tcW w:w="74"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bl>
    <w:p>
      <w:pPr>
        <w:pStyle w:val="TextBody"/>
        <w:jc w:val="center"/>
        <w:rPr>
          <w:rFonts w:ascii="arial" w:hAnsi="arial"/>
          <w:sz w:val="20"/>
        </w:rPr>
      </w:pPr>
      <w:r>
        <w:rPr>
          <w:rFonts w:ascii="arial" w:hAnsi="arial"/>
          <w:sz w:val="20"/>
        </w:rPr>
        <w:t>19</w:t>
      </w:r>
    </w:p>
    <w:p>
      <w:pPr>
        <w:pStyle w:val="HorizontalLine"/>
        <w:pBdr>
          <w:bottom w:val="single" w:sz="20" w:space="0" w:color="808080"/>
        </w:pBdr>
        <w:rPr/>
      </w:pPr>
      <w:r>
        <w:rPr/>
      </w:r>
      <w:r>
        <w:br w:type="page"/>
      </w:r>
    </w:p>
    <w:p>
      <w:pPr>
        <w:pStyle w:val="TextBody"/>
        <w:jc w:val="both"/>
        <w:rPr/>
      </w:pPr>
      <w:hyperlink w:anchor="bg43901a_main_toc">
        <w:bookmarkStart w:id="82" w:name="page_dk43901_1_20"/>
        <w:bookmarkEnd w:id="82"/>
        <w:r>
          <w:rPr>
            <w:rStyle w:val="InternetLink"/>
            <w:rFonts w:ascii="arial" w:hAnsi="arial"/>
            <w:sz w:val="20"/>
          </w:rPr>
          <w:t>Table of Contents</w:t>
        </w:r>
      </w:hyperlink>
    </w:p>
    <w:p>
      <w:pPr>
        <w:pStyle w:val="TextBody"/>
        <w:spacing w:lineRule="atLeast" w:line="180"/>
        <w:jc w:val="both"/>
        <w:rPr>
          <w:sz w:val="13"/>
        </w:rPr>
      </w:pPr>
      <w:r>
        <w:rPr>
          <w:sz w:val="13"/>
        </w:rPr>
      </w:r>
      <w:bookmarkStart w:id="83" w:name="toc_dk43901_10"/>
      <w:bookmarkStart w:id="84" w:name="dk43901_audit_committee_report"/>
      <w:bookmarkStart w:id="85" w:name="toc_dk43901_10"/>
      <w:bookmarkStart w:id="86" w:name="dk43901_audit_committee_report"/>
      <w:bookmarkEnd w:id="85"/>
      <w:bookmarkEnd w:id="86"/>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Audit Committee Report</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The Audit Committee oversees the Company's financial reporting process. Management has the primary responsibility for the financial statements and the reporting process, including the systems of internal controls. The Committee reviewed with management the audited financial statements for the fiscal year ended December 31, 2013, and discussed the quality, not just the acceptability, of the accounting principles, the reasonableness of significant judgments and the clarity of disclosures in the financial statements. </w:t>
      </w:r>
    </w:p>
    <w:p>
      <w:pPr>
        <w:pStyle w:val="TextBody"/>
        <w:jc w:val="both"/>
        <w:rPr/>
      </w:pPr>
      <w:r>
        <w:rPr/>
        <w:t>              </w:t>
      </w:r>
      <w:r>
        <w:rPr>
          <w:rFonts w:ascii="arial" w:hAnsi="arial"/>
          <w:sz w:val="20"/>
        </w:rPr>
        <w:t xml:space="preserve">The Committee discussed with Ernst &amp; Young LLP, the Company's independent auditor, the matters required to be discussed by Statement on Auditing Standards ("SAS") 114, </w:t>
      </w:r>
      <w:r>
        <w:rPr>
          <w:rFonts w:ascii="arial" w:hAnsi="arial"/>
          <w:i/>
          <w:sz w:val="20"/>
        </w:rPr>
        <w:t>The Auditor's Communication with those Charged with Governance</w:t>
      </w:r>
      <w:r>
        <w:rPr>
          <w:rFonts w:ascii="arial" w:hAnsi="arial"/>
          <w:sz w:val="20"/>
        </w:rPr>
        <w:t xml:space="preserve">, as adopted by the Public Company Accounting Oversight Board (United States) ("PCAOB") in Rule 3200T. SAS 114 requires the independent auditor to communicate (i) the auditor's responsibility under standards of the PCAOB; (ii) an overview of the planned scope and timing of the audit; and (iii) significant findings from the audit, including the qualitative aspects of the entity's significant accounting practices; significant difficulties, if any, encountered in performing the audit; uncorrected misstatements identified during the audit, other than those the auditor believes are trivial, if any; any disagreements with management; and any other issues arising from the audit that are significant or relevant to those charged with governance. </w:t>
      </w:r>
    </w:p>
    <w:p>
      <w:pPr>
        <w:pStyle w:val="TextBody"/>
        <w:jc w:val="both"/>
        <w:rPr/>
      </w:pPr>
      <w:r>
        <w:rPr/>
        <w:t>              </w:t>
      </w:r>
      <w:r>
        <w:rPr>
          <w:rFonts w:ascii="arial" w:hAnsi="arial"/>
          <w:sz w:val="20"/>
        </w:rPr>
        <w:t xml:space="preserve">The Committee received from Ernst &amp; Young LLP the written disclosures and letter required by applicable requirements of the PCAOB regarding the independent auditor's communications with the Committee concerning independence. The Committee has discussed with Ernst &amp; Young LLP its independence and Ernst &amp; Young LLP has confirmed in its letter that, in its professional judgment, it is independent of the Company within the meaning of the federal securities laws. </w:t>
      </w:r>
    </w:p>
    <w:p>
      <w:pPr>
        <w:pStyle w:val="TextBody"/>
        <w:jc w:val="both"/>
        <w:rPr/>
      </w:pPr>
      <w:r>
        <w:rPr/>
        <w:t>              </w:t>
      </w:r>
      <w:r>
        <w:rPr>
          <w:rFonts w:ascii="arial" w:hAnsi="arial"/>
          <w:sz w:val="20"/>
        </w:rPr>
        <w:t xml:space="preserve">The Committee discussed with the Company's internal and independent auditors the overall scope and plans for their respective audits. The Committee meets with the internal and independent auditors, with and without management present, to discuss the results of their examinations, their evaluations of the Company's internal controls and the overall quality of the Company's financial reporting. </w:t>
      </w:r>
    </w:p>
    <w:p>
      <w:pPr>
        <w:pStyle w:val="TextBody"/>
        <w:jc w:val="both"/>
        <w:rPr/>
      </w:pPr>
      <w:r>
        <w:rPr/>
        <w:t>              </w:t>
      </w:r>
      <w:r>
        <w:rPr>
          <w:rFonts w:ascii="arial" w:hAnsi="arial"/>
          <w:sz w:val="20"/>
        </w:rPr>
        <w:t xml:space="preserve">In reliance on the reviews and discussions referred to above, the Committee recommended to the Board (and the Board approved) that the audited financial statements be included in the Company's Annual Report on Form 10-K for the year ended December 31, 2013, for filing with the SEC. The Committee has also approved, subject to shareholder ratification, the appointment of Ernst &amp; Young LLP as the Company's independent auditors for the fiscal year ending December 31, 2014. </w:t>
      </w:r>
    </w:p>
    <w:p>
      <w:pPr>
        <w:pStyle w:val="TextBody"/>
        <w:jc w:val="both"/>
        <w:rPr/>
      </w:pPr>
      <w:r>
        <w:rPr/>
        <w:t>              </w:t>
      </w:r>
      <w:r>
        <w:rPr>
          <w:rFonts w:ascii="arial" w:hAnsi="arial"/>
          <w:sz w:val="20"/>
        </w:rPr>
        <w:t xml:space="preserve">The Committee does not have the responsibility to plan or conduct audits or to determine that the Company's financial statements are complete and accurate and in accordance with generally accepted accounting principles. That is the responsibility of the Company's independent auditor and management. In giving our recommendation to the Board, the Committee has relied on (i) management's representation that such financial statements have been prepared with integrity and objectivity and in conformity with generally accepted accounting principles, and (ii) the report of the Company's independent auditor with respect to such financial statements. </w:t>
      </w:r>
    </w:p>
    <w:p>
      <w:pPr>
        <w:pStyle w:val="TextBody"/>
        <w:jc w:val="both"/>
        <w:rPr>
          <w:rFonts w:ascii="arial" w:hAnsi="arial"/>
          <w:sz w:val="20"/>
        </w:rPr>
      </w:pPr>
      <w:r>
        <w:rPr>
          <w:rFonts w:ascii="arial" w:hAnsi="arial"/>
          <w:sz w:val="20"/>
        </w:rPr>
        <w:t>Sandra L. Helton, Chair</w:t>
        <w:br/>
        <w:t>Gary E. Costley</w:t>
        <w:br/>
        <w:t>Dennis H. Ferro</w:t>
        <w:br/>
        <w:t>C. Daniel Gelatt</w:t>
        <w:br/>
        <w:t xml:space="preserve">Luca Maestri </w:t>
      </w:r>
    </w:p>
    <w:p>
      <w:pPr>
        <w:pStyle w:val="TextBody"/>
        <w:jc w:val="center"/>
        <w:rPr>
          <w:rFonts w:ascii="arial" w:hAnsi="arial"/>
          <w:sz w:val="20"/>
        </w:rPr>
      </w:pPr>
      <w:r>
        <w:rPr>
          <w:rFonts w:ascii="arial" w:hAnsi="arial"/>
          <w:sz w:val="20"/>
        </w:rPr>
        <w:t>20</w:t>
      </w:r>
    </w:p>
    <w:p>
      <w:pPr>
        <w:pStyle w:val="HorizontalLine"/>
        <w:pBdr>
          <w:bottom w:val="single" w:sz="20" w:space="0" w:color="808080"/>
        </w:pBdr>
        <w:rPr/>
      </w:pPr>
      <w:r>
        <w:rPr/>
      </w:r>
      <w:r>
        <w:br w:type="page"/>
      </w:r>
    </w:p>
    <w:p>
      <w:pPr>
        <w:pStyle w:val="TextBody"/>
        <w:jc w:val="both"/>
        <w:rPr/>
      </w:pPr>
      <w:hyperlink w:anchor="bg43901a_main_toc">
        <w:bookmarkStart w:id="87" w:name="page_dk43901_1_21"/>
        <w:bookmarkEnd w:id="87"/>
        <w:r>
          <w:rPr>
            <w:rStyle w:val="InternetLink"/>
            <w:rFonts w:ascii="arial" w:hAnsi="arial"/>
            <w:sz w:val="20"/>
          </w:rPr>
          <w:t>Table of Contents</w:t>
        </w:r>
      </w:hyperlink>
    </w:p>
    <w:p>
      <w:pPr>
        <w:pStyle w:val="TextBody"/>
        <w:jc w:val="both"/>
        <w:rPr>
          <w:sz w:val="20"/>
        </w:rPr>
      </w:pPr>
      <w:r>
        <w:rPr>
          <w:sz w:val="20"/>
        </w:rPr>
      </w:r>
      <w:bookmarkStart w:id="88" w:name="toc_dk43901_11"/>
      <w:bookmarkStart w:id="89" w:name="dk43901_director_qualifications,_proce__"/>
      <w:bookmarkStart w:id="90" w:name="toc_dk43901_11"/>
      <w:bookmarkStart w:id="91" w:name="dk43901_director_qualifications,_proce__"/>
      <w:bookmarkEnd w:id="90"/>
      <w:bookmarkEnd w:id="91"/>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Director Qualifications, Process for Identifying and Evaluating Director Candidates and Diversity of the Board</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The Nominating and Governance Committee regularly assesses the appropriate mix of skills and characteristics of Directors in light of the current makeup of the Board and the Company's needs. The Committee periodically uses an outside consultant to help evaluate the expertise, backgrounds and competencies of the Directors in view of the current strategic initiatives and risk factors of the Company. The results of these assessments provide direction in searches for Board candidates. </w:t>
      </w:r>
    </w:p>
    <w:p>
      <w:pPr>
        <w:pStyle w:val="TextBody"/>
        <w:jc w:val="both"/>
        <w:rPr/>
      </w:pPr>
      <w:r>
        <w:rPr/>
        <w:t>              </w:t>
      </w:r>
      <w:r>
        <w:rPr>
          <w:rFonts w:ascii="arial" w:hAnsi="arial"/>
          <w:sz w:val="20"/>
        </w:rPr>
        <w:t xml:space="preserve">Individual performance reviews are conducted for Directors who are eligible for re-nomination at the next annual meeting. These reviews assess Directors' contributions, present occupation and other commitments. The Committee has used outside firms to assist the Committee with these Director evaluations. </w:t>
      </w:r>
    </w:p>
    <w:p>
      <w:pPr>
        <w:pStyle w:val="TextBody"/>
        <w:jc w:val="both"/>
        <w:rPr/>
      </w:pPr>
      <w:r>
        <w:rPr/>
        <w:t>              </w:t>
      </w:r>
      <w:r>
        <w:rPr>
          <w:rFonts w:ascii="arial" w:hAnsi="arial"/>
          <w:sz w:val="20"/>
        </w:rPr>
        <w:t xml:space="preserve">In Director and candidate evaluations, the Committee assesses personal and professional ethics, integrity, values, expertise and ability to contribute to the Board. The Board values experience as a current or former CEO or other senior executive, in financial services, in international business and with financial management or accounting responsibilities. The following competencies are also sought: strategic orientation, results orientation and comprehensive decision making, risk management and technology. Directors' terms must end prior to the annual meeting following their 72nd birthday. </w:t>
      </w:r>
    </w:p>
    <w:p>
      <w:pPr>
        <w:pStyle w:val="TextBody"/>
        <w:jc w:val="both"/>
        <w:rPr/>
      </w:pPr>
      <w:r>
        <w:rPr/>
        <w:t>              </w:t>
      </w:r>
      <w:r>
        <w:rPr>
          <w:rFonts w:ascii="arial" w:hAnsi="arial"/>
          <w:sz w:val="20"/>
        </w:rPr>
        <w:t>All Board members have:</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Backgrounds and experiences which support the Company's core value of integrity;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Training or experience which is useful to the Company in light of its strategy, initiatives and risk factors; and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A demonstrated willingness to prepare for, attend and participate effectively in Board and Committee meetings. </w:t>
      </w:r>
    </w:p>
    <w:p>
      <w:pPr>
        <w:pStyle w:val="TextBody"/>
        <w:jc w:val="both"/>
        <w:rPr/>
      </w:pPr>
      <w:r>
        <w:rPr/>
        <w:t>              </w:t>
      </w:r>
      <w:r>
        <w:rPr>
          <w:rFonts w:ascii="arial" w:hAnsi="arial"/>
          <w:sz w:val="20"/>
        </w:rPr>
        <w:t xml:space="preserve">Several Directors have led businesses or major business divisions as CEO or President (Ms. Bernard, Dr. Costley, Mr. Dan, Mr. Ferro, Dr. Gelatt, Mr. Keyser, Mr. Maestri and Ms. Tallett). The following chart shows areas central to the Company's strategy, initiatives and operations for which Directors have specific training and executive level experience that assists them in their responsibilities. </w:t>
      </w:r>
    </w:p>
    <w:p>
      <w:pPr>
        <w:pStyle w:val="TextBody"/>
        <w:jc w:val="center"/>
        <w:rPr/>
      </w:pPr>
      <w:r>
        <w:rPr/>
        <w:drawing>
          <wp:inline distT="0" distB="0" distL="0" distR="0">
            <wp:extent cx="6324600" cy="4152900"/>
            <wp:effectExtent l="0" t="0" r="0" b="0"/>
            <wp:docPr id="15"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5" descr=""/>
                    <pic:cNvPicPr>
                      <a:picLocks noChangeAspect="1" noChangeArrowheads="1"/>
                    </pic:cNvPicPr>
                  </pic:nvPicPr>
                  <pic:blipFill>
                    <a:blip r:embed="rId16"/>
                    <a:stretch>
                      <a:fillRect/>
                    </a:stretch>
                  </pic:blipFill>
                  <pic:spPr bwMode="auto">
                    <a:xfrm>
                      <a:off x="0" y="0"/>
                      <a:ext cx="6324600" cy="4152900"/>
                    </a:xfrm>
                    <a:prstGeom prst="rect">
                      <a:avLst/>
                    </a:prstGeom>
                  </pic:spPr>
                </pic:pic>
              </a:graphicData>
            </a:graphic>
          </wp:inline>
        </w:drawing>
      </w:r>
      <w:r>
        <w:rPr/>
        <w:t xml:space="preserve"> </w:t>
      </w:r>
    </w:p>
    <w:p>
      <w:pPr>
        <w:pStyle w:val="TextBody"/>
        <w:jc w:val="center"/>
        <w:rPr>
          <w:rFonts w:ascii="arial" w:hAnsi="arial"/>
          <w:sz w:val="20"/>
        </w:rPr>
      </w:pPr>
      <w:r>
        <w:rPr>
          <w:rFonts w:ascii="arial" w:hAnsi="arial"/>
          <w:sz w:val="20"/>
        </w:rPr>
        <w:t>21</w:t>
      </w:r>
    </w:p>
    <w:p>
      <w:pPr>
        <w:pStyle w:val="HorizontalLine"/>
        <w:pBdr>
          <w:bottom w:val="single" w:sz="20" w:space="0" w:color="808080"/>
        </w:pBdr>
        <w:rPr/>
      </w:pPr>
      <w:r>
        <w:rPr/>
      </w:r>
      <w:r>
        <w:br w:type="page"/>
      </w:r>
    </w:p>
    <w:p>
      <w:pPr>
        <w:pStyle w:val="TextBody"/>
        <w:jc w:val="both"/>
        <w:rPr/>
      </w:pPr>
      <w:hyperlink w:anchor="bg43901a_main_toc">
        <w:bookmarkStart w:id="92" w:name="page_dk43901_1_22"/>
        <w:bookmarkEnd w:id="92"/>
        <w:r>
          <w:rPr>
            <w:rStyle w:val="InternetLink"/>
            <w:rFonts w:ascii="arial" w:hAnsi="arial"/>
            <w:sz w:val="20"/>
          </w:rPr>
          <w:t>Table of Contents</w:t>
        </w:r>
      </w:hyperlink>
    </w:p>
    <w:p>
      <w:pPr>
        <w:pStyle w:val="TextBody"/>
        <w:jc w:val="both"/>
        <w:rPr/>
      </w:pPr>
      <w:r>
        <w:rPr/>
        <w:t>              </w:t>
      </w:r>
      <w:r>
        <w:rPr>
          <w:rFonts w:ascii="arial" w:hAnsi="arial"/>
          <w:sz w:val="20"/>
        </w:rPr>
        <w:t xml:space="preserve">Diversity of the Board is a valued objective. The Nominating and Governance Committee reviews the Board's needs and diversity in terms of race, gender, national origin, backgrounds, experiences and areas of expertise. The Board recognizes that diversity is an important factor in Board effectiveness, which is apparent by the Board's selection of Directors. The Board does not have a formal diversity policy. The Company's culture and commitment to diversity has been recognized by organizations such as the National Association of Female Executives, the Human Rights Campaign Corporate Equality Index, 2020 Women on Boards campaign and LATINA </w:t>
      </w:r>
      <w:r>
        <w:rPr>
          <w:rFonts w:ascii="arial" w:hAnsi="arial"/>
          <w:i/>
          <w:sz w:val="20"/>
        </w:rPr>
        <w:t>Style</w:t>
      </w:r>
      <w:r>
        <w:rPr>
          <w:rFonts w:ascii="arial" w:hAnsi="arial"/>
        </w:rPr>
        <w:t xml:space="preserve"> </w:t>
      </w:r>
      <w:r>
        <w:rPr>
          <w:rFonts w:ascii="arial" w:hAnsi="arial"/>
          <w:sz w:val="20"/>
        </w:rPr>
        <w:t xml:space="preserve">magazine. The Board's effectiveness benefits from Directors who have the skills, backgrounds and qualifications needed by the Board and who also increase the Board's diversity. </w:t>
      </w:r>
    </w:p>
    <w:p>
      <w:pPr>
        <w:pStyle w:val="TextBody"/>
        <w:jc w:val="both"/>
        <w:rPr/>
      </w:pPr>
      <w:r>
        <w:rPr/>
        <w:t>              </w:t>
      </w:r>
      <w:r>
        <w:rPr>
          <w:rFonts w:ascii="arial" w:hAnsi="arial"/>
          <w:sz w:val="20"/>
        </w:rPr>
        <w:t xml:space="preserve">The Committee will consider shareholder recommendations for Director candidates sent to the Nominating and Governance Committee, c/o the Company's Secretary. Director candidates nominated by shareholders are evaluated in the same manner as Director candidates identified by the Committee and search firms it retains. </w:t>
      </w:r>
    </w:p>
    <w:p>
      <w:pPr>
        <w:pStyle w:val="TextBody"/>
        <w:jc w:val="center"/>
        <w:rPr>
          <w:rFonts w:ascii="arial" w:hAnsi="arial"/>
          <w:sz w:val="20"/>
        </w:rPr>
      </w:pPr>
      <w:r>
        <w:rPr>
          <w:rFonts w:ascii="arial" w:hAnsi="arial"/>
          <w:sz w:val="20"/>
        </w:rPr>
        <w:t>22</w:t>
      </w:r>
    </w:p>
    <w:p>
      <w:pPr>
        <w:pStyle w:val="HorizontalLine"/>
        <w:pBdr>
          <w:bottom w:val="single" w:sz="20" w:space="0" w:color="808080"/>
        </w:pBdr>
        <w:rPr/>
      </w:pPr>
      <w:r>
        <w:rPr/>
      </w:r>
      <w:r>
        <w:br w:type="page"/>
      </w:r>
    </w:p>
    <w:p>
      <w:pPr>
        <w:pStyle w:val="TextBody"/>
        <w:jc w:val="both"/>
        <w:rPr/>
      </w:pPr>
      <w:hyperlink w:anchor="bg43901a_main_toc">
        <w:bookmarkStart w:id="93" w:name="page_dm43901_1_23"/>
        <w:bookmarkEnd w:id="93"/>
        <w:r>
          <w:rPr>
            <w:rStyle w:val="InternetLink"/>
            <w:rFonts w:ascii="arial" w:hAnsi="arial"/>
            <w:sz w:val="20"/>
          </w:rPr>
          <w:t>Table of Contents</w:t>
        </w:r>
      </w:hyperlink>
      <w:r>
        <w:rPr>
          <w:rFonts w:ascii="arial" w:hAnsi="arial"/>
          <w:sz w:val="20"/>
        </w:rPr>
        <w:t xml:space="preserve"> </w:t>
      </w:r>
    </w:p>
    <w:p>
      <w:pPr>
        <w:pStyle w:val="TextBody"/>
        <w:jc w:val="center"/>
        <w:rPr>
          <w:sz w:val="20"/>
        </w:rPr>
      </w:pPr>
      <w:r>
        <w:rPr>
          <w:sz w:val="20"/>
        </w:rPr>
      </w:r>
      <w:bookmarkStart w:id="94" w:name="toc_dm43901_1"/>
      <w:bookmarkStart w:id="95" w:name="dm43901_directors__compensation"/>
      <w:bookmarkStart w:id="96" w:name="Directors_Compensation"/>
      <w:bookmarkStart w:id="97" w:name="toc_dm43901_1"/>
      <w:bookmarkStart w:id="98" w:name="dm43901_directors__compensation"/>
      <w:bookmarkStart w:id="99" w:name="Directors_Compensation"/>
      <w:bookmarkEnd w:id="97"/>
      <w:bookmarkEnd w:id="98"/>
      <w:bookmarkEnd w:id="99"/>
    </w:p>
    <w:p>
      <w:pPr>
        <w:pStyle w:val="TextBody"/>
        <w:spacing w:before="0" w:after="240"/>
        <w:ind w:left="0" w:right="0" w:firstLine="180"/>
        <w:jc w:val="center"/>
        <w:rPr>
          <w:rFonts w:ascii="arial" w:hAnsi="arial"/>
          <w:b/>
          <w:color w:val="000000"/>
          <w:sz w:val="24"/>
          <w:highlight w:val="lightGray"/>
          <w:bdr w:val="single" w:sz="8" w:space="9" w:color="000000"/>
        </w:rPr>
      </w:pPr>
      <w:r>
        <w:rPr>
          <w:rFonts w:ascii="arial" w:hAnsi="arial"/>
          <w:b/>
          <w:color w:val="000000"/>
          <w:sz w:val="24"/>
          <w:highlight w:val="lightGray"/>
          <w:bdr w:val="single" w:sz="8" w:space="9" w:color="000000"/>
        </w:rPr>
        <w:t>DIRECTORS' COMPENSATION</w:t>
      </w:r>
    </w:p>
    <w:p>
      <w:pPr>
        <w:pStyle w:val="TextBody"/>
        <w:ind w:left="0" w:right="0" w:firstLine="180"/>
        <w:jc w:val="both"/>
        <w:rPr>
          <w:b/>
          <w:sz w:val="24"/>
        </w:rPr>
      </w:pPr>
      <w:r>
        <w:rPr>
          <w:b/>
          <w:sz w:val="24"/>
        </w:rPr>
      </w:r>
    </w:p>
    <w:p>
      <w:pPr>
        <w:pStyle w:val="TextBody"/>
        <w:jc w:val="both"/>
        <w:rPr/>
      </w:pPr>
      <w:r>
        <w:rPr/>
        <w:t>              </w:t>
      </w:r>
      <w:r>
        <w:rPr>
          <w:rFonts w:ascii="arial" w:hAnsi="arial"/>
          <w:sz w:val="20"/>
        </w:rPr>
        <w:t xml:space="preserve">Directors serve on the Boards of the Company, Principal Life and Principal Financial Services, Inc. Directors who are also employees do not receive any compensation for their service as Directors. The Company provides competitive compensation to attract and retain high quality Directors. A substantial proportion of Director compensation is provided in the form of equity to help align Directors' interests with the interests of shareholders. </w:t>
      </w:r>
    </w:p>
    <w:p>
      <w:pPr>
        <w:pStyle w:val="TextBody"/>
        <w:jc w:val="both"/>
        <w:rPr/>
      </w:pPr>
      <w:r>
        <w:rPr/>
        <w:t>              </w:t>
      </w:r>
      <w:r>
        <w:rPr>
          <w:rFonts w:ascii="arial" w:hAnsi="arial"/>
          <w:sz w:val="20"/>
        </w:rPr>
        <w:t xml:space="preserve">The Director compensation program is reviewed annually. The Nominating and Governance Committee uses the Board's independent compensation consultant, Frederic W. Cook &amp; Co., Inc. ("Cook") to conduct a comprehensive review and assessment of Director compensation. Cook reviewed Director compensation in November of 2013. As a result of that review and the Committee's discussion, the Committee recommended to the Board that no changes be made to the program. The Board last changed the Director compensation program in November of 2011. The Company targets Director compensation at approximately the median of the peer group used for Executive compensation purposes ("Peer Group") (see page 37), which aligns with its Executive compensation philosophy. </w:t>
      </w:r>
    </w:p>
    <w:p>
      <w:pPr>
        <w:pStyle w:val="TextBody"/>
        <w:jc w:val="both"/>
        <w:rPr/>
      </w:pPr>
      <w:r>
        <w:rPr/>
        <w:t>              </w:t>
      </w:r>
      <w:r>
        <w:rPr>
          <w:rFonts w:ascii="arial" w:hAnsi="arial"/>
          <w:sz w:val="20"/>
        </w:rPr>
        <w:t xml:space="preserve">The following chart shows the Director fees effective since January 1, 2012: </w:t>
      </w:r>
    </w:p>
    <w:tbl>
      <w:tblPr>
        <w:tblW w:w="5000" w:type="pct"/>
        <w:jc w:val="center"/>
        <w:tblInd w:w="0" w:type="dxa"/>
        <w:tblCellMar>
          <w:top w:w="0" w:type="dxa"/>
          <w:left w:w="0" w:type="dxa"/>
          <w:bottom w:w="0" w:type="dxa"/>
          <w:right w:w="0" w:type="dxa"/>
        </w:tblCellMar>
      </w:tblPr>
      <w:tblGrid>
        <w:gridCol w:w="234"/>
        <w:gridCol w:w="234"/>
        <w:gridCol w:w="6650"/>
        <w:gridCol w:w="234"/>
        <w:gridCol w:w="235"/>
        <w:gridCol w:w="234"/>
        <w:gridCol w:w="1915"/>
        <w:gridCol w:w="234"/>
        <w:gridCol w:w="235"/>
      </w:tblGrid>
      <w:tr>
        <w:trPr/>
        <w:tc>
          <w:tcPr>
            <w:tcW w:w="234" w:type="dxa"/>
            <w:tcBorders/>
            <w:shd w:fill="auto" w:val="clear"/>
            <w:vAlign w:val="center"/>
          </w:tcPr>
          <w:p>
            <w:pPr>
              <w:pStyle w:val="TableContents"/>
              <w:spacing w:before="0" w:after="283"/>
              <w:rPr>
                <w:sz w:val="4"/>
                <w:szCs w:val="4"/>
              </w:rPr>
            </w:pPr>
            <w:r>
              <w:rPr>
                <w:sz w:val="4"/>
                <w:szCs w:val="4"/>
              </w:rPr>
            </w:r>
          </w:p>
        </w:tc>
        <w:tc>
          <w:tcPr>
            <w:tcW w:w="234" w:type="dxa"/>
            <w:tcBorders/>
            <w:shd w:fill="auto" w:val="clear"/>
            <w:vAlign w:val="center"/>
          </w:tcPr>
          <w:p>
            <w:pPr>
              <w:pStyle w:val="TableContents"/>
              <w:spacing w:before="0" w:after="283"/>
              <w:rPr>
                <w:sz w:val="4"/>
                <w:szCs w:val="4"/>
              </w:rPr>
            </w:pPr>
            <w:r>
              <w:rPr>
                <w:sz w:val="4"/>
                <w:szCs w:val="4"/>
              </w:rPr>
            </w:r>
          </w:p>
        </w:tc>
        <w:tc>
          <w:tcPr>
            <w:tcW w:w="6650" w:type="dxa"/>
            <w:tcBorders/>
            <w:shd w:fill="auto" w:val="clear"/>
            <w:vAlign w:val="center"/>
          </w:tcPr>
          <w:p>
            <w:pPr>
              <w:pStyle w:val="TableContents"/>
              <w:spacing w:before="0" w:after="283"/>
              <w:rPr>
                <w:sz w:val="4"/>
                <w:szCs w:val="4"/>
              </w:rPr>
            </w:pPr>
            <w:r>
              <w:rPr>
                <w:sz w:val="4"/>
                <w:szCs w:val="4"/>
              </w:rPr>
            </w:r>
          </w:p>
        </w:tc>
        <w:tc>
          <w:tcPr>
            <w:tcW w:w="234" w:type="dxa"/>
            <w:tcBorders/>
            <w:shd w:fill="auto" w:val="clear"/>
            <w:vAlign w:val="center"/>
          </w:tcPr>
          <w:p>
            <w:pPr>
              <w:pStyle w:val="TableContents"/>
              <w:spacing w:before="0" w:after="283"/>
              <w:rPr>
                <w:sz w:val="4"/>
                <w:szCs w:val="4"/>
              </w:rPr>
            </w:pPr>
            <w:r>
              <w:rPr>
                <w:sz w:val="4"/>
                <w:szCs w:val="4"/>
              </w:rPr>
            </w:r>
          </w:p>
        </w:tc>
        <w:tc>
          <w:tcPr>
            <w:tcW w:w="235" w:type="dxa"/>
            <w:tcBorders/>
            <w:shd w:fill="auto" w:val="clear"/>
            <w:vAlign w:val="center"/>
          </w:tcPr>
          <w:p>
            <w:pPr>
              <w:pStyle w:val="TableContents"/>
              <w:spacing w:before="0" w:after="283"/>
              <w:rPr>
                <w:sz w:val="4"/>
                <w:szCs w:val="4"/>
              </w:rPr>
            </w:pPr>
            <w:r>
              <w:rPr>
                <w:sz w:val="4"/>
                <w:szCs w:val="4"/>
              </w:rPr>
            </w:r>
          </w:p>
        </w:tc>
        <w:tc>
          <w:tcPr>
            <w:tcW w:w="234" w:type="dxa"/>
            <w:tcBorders/>
            <w:shd w:fill="auto" w:val="clear"/>
            <w:vAlign w:val="center"/>
          </w:tcPr>
          <w:p>
            <w:pPr>
              <w:pStyle w:val="TableContents"/>
              <w:spacing w:before="0" w:after="283"/>
              <w:rPr>
                <w:sz w:val="4"/>
                <w:szCs w:val="4"/>
              </w:rPr>
            </w:pPr>
            <w:r>
              <w:rPr>
                <w:sz w:val="4"/>
                <w:szCs w:val="4"/>
              </w:rPr>
            </w:r>
          </w:p>
        </w:tc>
        <w:tc>
          <w:tcPr>
            <w:tcW w:w="1915" w:type="dxa"/>
            <w:tcBorders/>
            <w:shd w:fill="auto" w:val="clear"/>
            <w:vAlign w:val="center"/>
          </w:tcPr>
          <w:p>
            <w:pPr>
              <w:pStyle w:val="TableContents"/>
              <w:spacing w:before="0" w:after="283"/>
              <w:rPr>
                <w:sz w:val="4"/>
                <w:szCs w:val="4"/>
              </w:rPr>
            </w:pPr>
            <w:r>
              <w:rPr>
                <w:sz w:val="4"/>
                <w:szCs w:val="4"/>
              </w:rPr>
            </w:r>
          </w:p>
        </w:tc>
        <w:tc>
          <w:tcPr>
            <w:tcW w:w="234" w:type="dxa"/>
            <w:tcBorders/>
            <w:shd w:fill="auto" w:val="clear"/>
            <w:vAlign w:val="center"/>
          </w:tcPr>
          <w:p>
            <w:pPr>
              <w:pStyle w:val="TableContents"/>
              <w:spacing w:before="0" w:after="283"/>
              <w:rPr>
                <w:sz w:val="4"/>
                <w:szCs w:val="4"/>
              </w:rPr>
            </w:pPr>
            <w:r>
              <w:rPr>
                <w:sz w:val="4"/>
                <w:szCs w:val="4"/>
              </w:rPr>
            </w:r>
          </w:p>
        </w:tc>
        <w:tc>
          <w:tcPr>
            <w:tcW w:w="235" w:type="dxa"/>
            <w:tcBorders/>
            <w:shd w:fill="auto" w:val="clear"/>
            <w:vAlign w:val="center"/>
          </w:tcPr>
          <w:p>
            <w:pPr>
              <w:pStyle w:val="TableContents"/>
              <w:spacing w:before="0" w:after="283"/>
              <w:rPr>
                <w:sz w:val="4"/>
                <w:szCs w:val="4"/>
              </w:rPr>
            </w:pPr>
            <w:r>
              <w:rPr>
                <w:sz w:val="4"/>
                <w:szCs w:val="4"/>
              </w:rPr>
            </w:r>
          </w:p>
        </w:tc>
      </w:tr>
      <w:tr>
        <w:trPr/>
        <w:tc>
          <w:tcPr>
            <w:tcW w:w="234" w:type="dxa"/>
            <w:tcBorders>
              <w:bottom w:val="single" w:sz="4" w:space="0" w:color="000000"/>
            </w:tcBorders>
            <w:shd w:fill="auto" w:val="clear"/>
            <w:tcMar>
              <w:bottom w:w="28" w:type="dxa"/>
            </w:tcMar>
            <w:vAlign w:val="bottom"/>
          </w:tcPr>
          <w:p>
            <w:pPr>
              <w:pStyle w:val="TableContents"/>
              <w:spacing w:before="0" w:after="283"/>
              <w:jc w:val="center"/>
              <w:rPr/>
            </w:pPr>
            <w:r>
              <w:rPr/>
              <w:t xml:space="preserve">  </w:t>
            </w:r>
          </w:p>
        </w:tc>
        <w:tc>
          <w:tcPr>
            <w:tcW w:w="234" w:type="dxa"/>
            <w:tcBorders>
              <w:bottom w:val="single" w:sz="4" w:space="0" w:color="000000"/>
            </w:tcBorders>
            <w:shd w:fill="auto" w:val="clear"/>
            <w:tcMar>
              <w:bottom w:w="28" w:type="dxa"/>
            </w:tcMar>
            <w:vAlign w:val="bottom"/>
          </w:tcPr>
          <w:p>
            <w:pPr>
              <w:pStyle w:val="TableContents"/>
              <w:spacing w:before="0" w:after="283"/>
              <w:rPr/>
            </w:pPr>
            <w:r>
              <w:rPr/>
              <w:t> </w:t>
            </w:r>
          </w:p>
        </w:tc>
        <w:tc>
          <w:tcPr>
            <w:tcW w:w="6650" w:type="dxa"/>
            <w:tcBorders>
              <w:bottom w:val="single" w:sz="4" w:space="0" w:color="000000"/>
            </w:tcBorders>
            <w:shd w:fill="auto" w:val="clear"/>
            <w:tcMar>
              <w:bottom w:w="28" w:type="dxa"/>
            </w:tcMar>
            <w:vAlign w:val="bottom"/>
          </w:tcPr>
          <w:p>
            <w:pPr>
              <w:pStyle w:val="TableContents"/>
              <w:spacing w:before="0" w:after="283"/>
              <w:rPr/>
            </w:pPr>
            <w:r>
              <w:rPr/>
              <w:t> </w:t>
            </w:r>
          </w:p>
        </w:tc>
        <w:tc>
          <w:tcPr>
            <w:tcW w:w="234" w:type="dxa"/>
            <w:tcBorders>
              <w:bottom w:val="single" w:sz="4" w:space="0" w:color="000000"/>
            </w:tcBorders>
            <w:shd w:fill="auto" w:val="clear"/>
            <w:tcMar>
              <w:bottom w:w="28" w:type="dxa"/>
            </w:tcMar>
            <w:vAlign w:val="bottom"/>
          </w:tcPr>
          <w:p>
            <w:pPr>
              <w:pStyle w:val="TableContents"/>
              <w:spacing w:before="0" w:after="283"/>
              <w:rPr/>
            </w:pPr>
            <w:r>
              <w:rPr/>
              <w:t> </w:t>
            </w:r>
          </w:p>
        </w:tc>
        <w:tc>
          <w:tcPr>
            <w:tcW w:w="235" w:type="dxa"/>
            <w:tcBorders>
              <w:bottom w:val="single" w:sz="4" w:space="0" w:color="000000"/>
            </w:tcBorders>
            <w:shd w:fill="auto" w:val="clear"/>
            <w:tcMar>
              <w:bottom w:w="28" w:type="dxa"/>
            </w:tcMar>
            <w:vAlign w:val="bottom"/>
          </w:tcPr>
          <w:p>
            <w:pPr>
              <w:pStyle w:val="TableContents"/>
              <w:spacing w:before="0" w:after="283"/>
              <w:rPr/>
            </w:pPr>
            <w:r>
              <w:rPr/>
              <w:t> </w:t>
            </w:r>
          </w:p>
        </w:tc>
        <w:tc>
          <w:tcPr>
            <w:tcW w:w="234" w:type="dxa"/>
            <w:tcBorders>
              <w:bottom w:val="single" w:sz="4" w:space="0" w:color="000000"/>
            </w:tcBorders>
            <w:shd w:fill="auto" w:val="clear"/>
            <w:tcMar>
              <w:bottom w:w="28" w:type="dxa"/>
            </w:tcMar>
            <w:vAlign w:val="bottom"/>
          </w:tcPr>
          <w:p>
            <w:pPr>
              <w:pStyle w:val="TableContents"/>
              <w:spacing w:before="0" w:after="283"/>
              <w:rPr/>
            </w:pPr>
            <w:r>
              <w:rPr/>
              <w:t> </w:t>
            </w:r>
          </w:p>
        </w:tc>
        <w:tc>
          <w:tcPr>
            <w:tcW w:w="1915" w:type="dxa"/>
            <w:tcBorders>
              <w:bottom w:val="single" w:sz="4" w:space="0" w:color="000000"/>
            </w:tcBorders>
            <w:shd w:fill="auto" w:val="clear"/>
            <w:tcMar>
              <w:bottom w:w="28" w:type="dxa"/>
            </w:tcMar>
            <w:vAlign w:val="bottom"/>
          </w:tcPr>
          <w:p>
            <w:pPr>
              <w:pStyle w:val="TableContents"/>
              <w:spacing w:before="0" w:after="283"/>
              <w:rPr/>
            </w:pPr>
            <w:r>
              <w:rPr/>
              <w:t> </w:t>
            </w:r>
          </w:p>
        </w:tc>
        <w:tc>
          <w:tcPr>
            <w:tcW w:w="234" w:type="dxa"/>
            <w:tcBorders>
              <w:bottom w:val="single" w:sz="4" w:space="0" w:color="000000"/>
            </w:tcBorders>
            <w:shd w:fill="auto" w:val="clear"/>
            <w:tcMar>
              <w:bottom w:w="28" w:type="dxa"/>
            </w:tcMar>
            <w:vAlign w:val="bottom"/>
          </w:tcPr>
          <w:p>
            <w:pPr>
              <w:pStyle w:val="TableContents"/>
              <w:spacing w:before="0" w:after="283"/>
              <w:rPr/>
            </w:pPr>
            <w:r>
              <w:rPr/>
              <w:t> </w:t>
            </w:r>
          </w:p>
        </w:tc>
        <w:tc>
          <w:tcPr>
            <w:tcW w:w="235"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234" w:type="dxa"/>
            <w:tcBorders>
              <w:top w:val="single" w:sz="8" w:space="0" w:color="000000"/>
              <w:left w:val="single" w:sz="8" w:space="0" w:color="000000"/>
            </w:tcBorders>
            <w:shd w:fill="auto" w:val="clear"/>
            <w:tcMar>
              <w:top w:w="28" w:type="dxa"/>
              <w:left w:w="28" w:type="dxa"/>
            </w:tcMar>
            <w:vAlign w:val="bottom"/>
          </w:tcPr>
          <w:p>
            <w:pPr>
              <w:pStyle w:val="TableContents"/>
              <w:spacing w:before="0" w:after="283"/>
              <w:jc w:val="center"/>
              <w:rPr/>
            </w:pPr>
            <w:r>
              <w:rPr/>
              <w:t xml:space="preserve">  </w:t>
            </w:r>
          </w:p>
        </w:tc>
        <w:tc>
          <w:tcPr>
            <w:tcW w:w="234" w:type="dxa"/>
            <w:tcBorders>
              <w:top w:val="single" w:sz="8" w:space="0" w:color="000000"/>
            </w:tcBorders>
            <w:shd w:fill="auto" w:val="clear"/>
            <w:tcMar>
              <w:top w:w="28" w:type="dxa"/>
            </w:tcMar>
            <w:vAlign w:val="bottom"/>
          </w:tcPr>
          <w:p>
            <w:pPr>
              <w:pStyle w:val="TableContents"/>
              <w:spacing w:before="0" w:after="283"/>
              <w:rPr/>
            </w:pPr>
            <w:r>
              <w:rPr/>
              <w:t> </w:t>
            </w:r>
          </w:p>
        </w:tc>
        <w:tc>
          <w:tcPr>
            <w:tcW w:w="6650" w:type="dxa"/>
            <w:tcBorders>
              <w:top w:val="single" w:sz="8" w:space="0" w:color="000000"/>
            </w:tcBorders>
            <w:shd w:fill="auto" w:val="clear"/>
            <w:tcMar>
              <w:top w:w="28" w:type="dxa"/>
            </w:tcMar>
            <w:vAlign w:val="bottom"/>
          </w:tcPr>
          <w:p>
            <w:pPr>
              <w:pStyle w:val="TableContents"/>
              <w:spacing w:before="0" w:after="283"/>
              <w:rPr>
                <w:rFonts w:ascii="arial" w:hAnsi="arial"/>
                <w:b/>
                <w:sz w:val="20"/>
              </w:rPr>
            </w:pPr>
            <w:r>
              <w:rPr>
                <w:rFonts w:ascii="arial" w:hAnsi="arial"/>
                <w:b/>
                <w:sz w:val="20"/>
              </w:rPr>
              <w:t>Annual Cash Retainers (1)</w:t>
            </w:r>
          </w:p>
        </w:tc>
        <w:tc>
          <w:tcPr>
            <w:tcW w:w="234" w:type="dxa"/>
            <w:tcBorders>
              <w:top w:val="single" w:sz="8" w:space="0" w:color="000000"/>
            </w:tcBorders>
            <w:shd w:fill="auto" w:val="clear"/>
            <w:tcMar>
              <w:top w:w="28" w:type="dxa"/>
            </w:tcMar>
            <w:vAlign w:val="bottom"/>
          </w:tcPr>
          <w:p>
            <w:pPr>
              <w:pStyle w:val="TableContents"/>
              <w:spacing w:before="0" w:after="283"/>
              <w:rPr/>
            </w:pPr>
            <w:r>
              <w:rPr/>
              <w:t> </w:t>
            </w:r>
          </w:p>
        </w:tc>
        <w:tc>
          <w:tcPr>
            <w:tcW w:w="235" w:type="dxa"/>
            <w:tcBorders>
              <w:top w:val="single" w:sz="8" w:space="0" w:color="000000"/>
            </w:tcBorders>
            <w:shd w:fill="auto" w:val="clear"/>
            <w:tcMar>
              <w:top w:w="28" w:type="dxa"/>
            </w:tcMar>
            <w:vAlign w:val="bottom"/>
          </w:tcPr>
          <w:p>
            <w:pPr>
              <w:pStyle w:val="TableContents"/>
              <w:spacing w:before="0" w:after="283"/>
              <w:jc w:val="center"/>
              <w:rPr/>
            </w:pPr>
            <w:r>
              <w:rPr/>
              <w:t> </w:t>
            </w:r>
          </w:p>
        </w:tc>
        <w:tc>
          <w:tcPr>
            <w:tcW w:w="234" w:type="dxa"/>
            <w:tcBorders>
              <w:top w:val="single" w:sz="8" w:space="0" w:color="000000"/>
            </w:tcBorders>
            <w:shd w:fill="auto" w:val="clear"/>
            <w:tcMar>
              <w:top w:w="28" w:type="dxa"/>
            </w:tcMar>
            <w:vAlign w:val="bottom"/>
          </w:tcPr>
          <w:p>
            <w:pPr>
              <w:pStyle w:val="TableContents"/>
              <w:spacing w:before="0" w:after="283"/>
              <w:rPr/>
            </w:pPr>
            <w:r>
              <w:rPr/>
              <w:t> </w:t>
            </w:r>
          </w:p>
        </w:tc>
        <w:tc>
          <w:tcPr>
            <w:tcW w:w="1915" w:type="dxa"/>
            <w:tcBorders>
              <w:top w:val="single" w:sz="8" w:space="0" w:color="000000"/>
            </w:tcBorders>
            <w:shd w:fill="auto" w:val="clear"/>
            <w:tcMar>
              <w:top w:w="28" w:type="dxa"/>
            </w:tcMar>
            <w:vAlign w:val="bottom"/>
          </w:tcPr>
          <w:p>
            <w:pPr>
              <w:pStyle w:val="TableContents"/>
              <w:spacing w:before="0" w:after="283"/>
              <w:rPr/>
            </w:pPr>
            <w:r>
              <w:rPr/>
              <w:t> </w:t>
            </w:r>
          </w:p>
        </w:tc>
        <w:tc>
          <w:tcPr>
            <w:tcW w:w="234" w:type="dxa"/>
            <w:tcBorders>
              <w:top w:val="single" w:sz="8" w:space="0" w:color="000000"/>
            </w:tcBorders>
            <w:shd w:fill="auto" w:val="clear"/>
            <w:tcMar>
              <w:top w:w="28" w:type="dxa"/>
            </w:tcMar>
            <w:vAlign w:val="bottom"/>
          </w:tcPr>
          <w:p>
            <w:pPr>
              <w:pStyle w:val="TableContents"/>
              <w:spacing w:before="0" w:after="283"/>
              <w:rPr/>
            </w:pPr>
            <w:r>
              <w:rPr/>
              <w:t> </w:t>
            </w:r>
          </w:p>
        </w:tc>
        <w:tc>
          <w:tcPr>
            <w:tcW w:w="235" w:type="dxa"/>
            <w:tcBorders>
              <w:top w:val="single" w:sz="8" w:space="0" w:color="000000"/>
              <w:right w:val="single" w:sz="8" w:space="0" w:color="000000"/>
            </w:tcBorders>
            <w:shd w:fill="auto" w:val="clear"/>
            <w:tcMar>
              <w:top w:w="28" w:type="dxa"/>
              <w:right w:w="28" w:type="dxa"/>
            </w:tcMar>
            <w:vAlign w:val="bottom"/>
          </w:tcPr>
          <w:p>
            <w:pPr>
              <w:pStyle w:val="TableContents"/>
              <w:spacing w:before="0" w:after="283"/>
              <w:jc w:val="center"/>
              <w:rPr/>
            </w:pPr>
            <w:r>
              <w:rPr/>
              <w:t> </w:t>
            </w:r>
          </w:p>
        </w:tc>
      </w:tr>
      <w:tr>
        <w:trPr/>
        <w:tc>
          <w:tcPr>
            <w:tcW w:w="234"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34" w:type="dxa"/>
            <w:tcBorders/>
            <w:shd w:fill="D9D9D9" w:val="clear"/>
            <w:vAlign w:val="bottom"/>
          </w:tcPr>
          <w:p>
            <w:pPr>
              <w:pStyle w:val="TableContents"/>
              <w:spacing w:before="0" w:after="283"/>
              <w:rPr/>
            </w:pPr>
            <w:r>
              <w:rPr/>
              <w:t> </w:t>
            </w:r>
          </w:p>
        </w:tc>
        <w:tc>
          <w:tcPr>
            <w:tcW w:w="6650" w:type="dxa"/>
            <w:tcBorders/>
            <w:shd w:fill="D9D9D9" w:val="clear"/>
            <w:vAlign w:val="bottom"/>
          </w:tcPr>
          <w:p>
            <w:pPr>
              <w:pStyle w:val="TableContents"/>
              <w:spacing w:before="0" w:after="283"/>
              <w:rPr>
                <w:rFonts w:ascii="arial" w:hAnsi="arial"/>
                <w:sz w:val="20"/>
              </w:rPr>
            </w:pPr>
            <w:r>
              <w:rPr>
                <w:rFonts w:ascii="arial" w:hAnsi="arial"/>
                <w:sz w:val="20"/>
              </w:rPr>
              <w:t>-      Board</w:t>
            </w:r>
          </w:p>
        </w:tc>
        <w:tc>
          <w:tcPr>
            <w:tcW w:w="234" w:type="dxa"/>
            <w:tcBorders/>
            <w:shd w:fill="D9D9D9" w:val="clear"/>
            <w:vAlign w:val="bottom"/>
          </w:tcPr>
          <w:p>
            <w:pPr>
              <w:pStyle w:val="TableContents"/>
              <w:spacing w:before="0" w:after="283"/>
              <w:rPr/>
            </w:pPr>
            <w:r>
              <w:rPr/>
              <w:t> </w:t>
            </w:r>
          </w:p>
        </w:tc>
        <w:tc>
          <w:tcPr>
            <w:tcW w:w="235" w:type="dxa"/>
            <w:tcBorders/>
            <w:shd w:fill="D9D9D9" w:val="clear"/>
            <w:vAlign w:val="bottom"/>
          </w:tcPr>
          <w:p>
            <w:pPr>
              <w:pStyle w:val="TableContents"/>
              <w:spacing w:before="0" w:after="283"/>
              <w:jc w:val="center"/>
              <w:rPr/>
            </w:pPr>
            <w:r>
              <w:rPr/>
              <w:t> </w:t>
            </w:r>
          </w:p>
        </w:tc>
        <w:tc>
          <w:tcPr>
            <w:tcW w:w="234" w:type="dxa"/>
            <w:tcBorders/>
            <w:shd w:fill="D9D9D9" w:val="clear"/>
            <w:vAlign w:val="bottom"/>
          </w:tcPr>
          <w:p>
            <w:pPr>
              <w:pStyle w:val="TableContents"/>
              <w:spacing w:before="0" w:after="283"/>
              <w:rPr/>
            </w:pPr>
            <w:r>
              <w:rPr/>
              <w:t> </w:t>
            </w:r>
          </w:p>
        </w:tc>
        <w:tc>
          <w:tcPr>
            <w:tcW w:w="1915" w:type="dxa"/>
            <w:tcBorders/>
            <w:shd w:fill="D9D9D9" w:val="clear"/>
            <w:vAlign w:val="bottom"/>
          </w:tcPr>
          <w:p>
            <w:pPr>
              <w:pStyle w:val="TableContents"/>
              <w:spacing w:before="0" w:after="283"/>
              <w:rPr>
                <w:rFonts w:ascii="arial" w:hAnsi="arial"/>
                <w:sz w:val="20"/>
              </w:rPr>
            </w:pPr>
            <w:r>
              <w:rPr>
                <w:rFonts w:ascii="arial" w:hAnsi="arial"/>
                <w:sz w:val="20"/>
              </w:rPr>
              <w:t>$90,000</w:t>
            </w:r>
          </w:p>
        </w:tc>
        <w:tc>
          <w:tcPr>
            <w:tcW w:w="234" w:type="dxa"/>
            <w:tcBorders/>
            <w:shd w:fill="D9D9D9" w:val="clear"/>
            <w:vAlign w:val="bottom"/>
          </w:tcPr>
          <w:p>
            <w:pPr>
              <w:pStyle w:val="TableContents"/>
              <w:spacing w:before="0" w:after="283"/>
              <w:rPr/>
            </w:pPr>
            <w:r>
              <w:rPr/>
              <w:t> </w:t>
            </w:r>
          </w:p>
        </w:tc>
        <w:tc>
          <w:tcPr>
            <w:tcW w:w="235"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34"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34" w:type="dxa"/>
            <w:tcBorders/>
            <w:shd w:fill="auto" w:val="clear"/>
            <w:vAlign w:val="bottom"/>
          </w:tcPr>
          <w:p>
            <w:pPr>
              <w:pStyle w:val="TableContents"/>
              <w:spacing w:before="0" w:after="283"/>
              <w:rPr/>
            </w:pPr>
            <w:r>
              <w:rPr/>
              <w:t> </w:t>
            </w:r>
          </w:p>
        </w:tc>
        <w:tc>
          <w:tcPr>
            <w:tcW w:w="6650" w:type="dxa"/>
            <w:tcBorders/>
            <w:shd w:fill="auto" w:val="clear"/>
            <w:vAlign w:val="bottom"/>
          </w:tcPr>
          <w:p>
            <w:pPr>
              <w:pStyle w:val="TableContents"/>
              <w:spacing w:before="0" w:after="283"/>
              <w:rPr>
                <w:rFonts w:ascii="arial" w:hAnsi="arial"/>
                <w:sz w:val="20"/>
              </w:rPr>
            </w:pPr>
            <w:r>
              <w:rPr>
                <w:rFonts w:ascii="arial" w:hAnsi="arial"/>
                <w:sz w:val="20"/>
              </w:rPr>
              <w:t>-      Audit Committee Chair</w:t>
            </w:r>
          </w:p>
        </w:tc>
        <w:tc>
          <w:tcPr>
            <w:tcW w:w="234"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jc w:val="center"/>
              <w:rPr/>
            </w:pPr>
            <w:r>
              <w:rPr/>
              <w:t> </w:t>
            </w:r>
          </w:p>
        </w:tc>
        <w:tc>
          <w:tcPr>
            <w:tcW w:w="234"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283"/>
              <w:rPr>
                <w:rFonts w:ascii="arial" w:hAnsi="arial"/>
                <w:sz w:val="20"/>
              </w:rPr>
            </w:pPr>
            <w:r>
              <w:rPr>
                <w:rFonts w:ascii="arial" w:hAnsi="arial"/>
                <w:sz w:val="20"/>
              </w:rPr>
              <w:t>$20,000</w:t>
            </w:r>
          </w:p>
        </w:tc>
        <w:tc>
          <w:tcPr>
            <w:tcW w:w="234" w:type="dxa"/>
            <w:tcBorders/>
            <w:shd w:fill="auto" w:val="clear"/>
            <w:vAlign w:val="bottom"/>
          </w:tcPr>
          <w:p>
            <w:pPr>
              <w:pStyle w:val="TableContents"/>
              <w:spacing w:before="0" w:after="283"/>
              <w:rPr/>
            </w:pPr>
            <w:r>
              <w:rPr/>
              <w:t> </w:t>
            </w:r>
          </w:p>
        </w:tc>
        <w:tc>
          <w:tcPr>
            <w:tcW w:w="235"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4"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34" w:type="dxa"/>
            <w:tcBorders/>
            <w:shd w:fill="D9D9D9" w:val="clear"/>
            <w:vAlign w:val="bottom"/>
          </w:tcPr>
          <w:p>
            <w:pPr>
              <w:pStyle w:val="TableContents"/>
              <w:spacing w:before="0" w:after="283"/>
              <w:rPr/>
            </w:pPr>
            <w:r>
              <w:rPr/>
              <w:t> </w:t>
            </w:r>
          </w:p>
        </w:tc>
        <w:tc>
          <w:tcPr>
            <w:tcW w:w="6650" w:type="dxa"/>
            <w:tcBorders/>
            <w:shd w:fill="D9D9D9" w:val="clear"/>
            <w:vAlign w:val="bottom"/>
          </w:tcPr>
          <w:p>
            <w:pPr>
              <w:pStyle w:val="TableContents"/>
              <w:spacing w:before="0" w:after="283"/>
              <w:rPr>
                <w:rFonts w:ascii="arial" w:hAnsi="arial"/>
                <w:sz w:val="20"/>
              </w:rPr>
            </w:pPr>
            <w:r>
              <w:rPr>
                <w:rFonts w:ascii="arial" w:hAnsi="arial"/>
                <w:sz w:val="20"/>
              </w:rPr>
              <w:t>-      Human Resources Committee Chair</w:t>
            </w:r>
          </w:p>
        </w:tc>
        <w:tc>
          <w:tcPr>
            <w:tcW w:w="234" w:type="dxa"/>
            <w:tcBorders/>
            <w:shd w:fill="D9D9D9" w:val="clear"/>
            <w:vAlign w:val="bottom"/>
          </w:tcPr>
          <w:p>
            <w:pPr>
              <w:pStyle w:val="TableContents"/>
              <w:spacing w:before="0" w:after="283"/>
              <w:rPr/>
            </w:pPr>
            <w:r>
              <w:rPr/>
              <w:t> </w:t>
            </w:r>
          </w:p>
        </w:tc>
        <w:tc>
          <w:tcPr>
            <w:tcW w:w="235" w:type="dxa"/>
            <w:tcBorders/>
            <w:shd w:fill="D9D9D9" w:val="clear"/>
            <w:vAlign w:val="bottom"/>
          </w:tcPr>
          <w:p>
            <w:pPr>
              <w:pStyle w:val="TableContents"/>
              <w:spacing w:before="0" w:after="283"/>
              <w:jc w:val="center"/>
              <w:rPr/>
            </w:pPr>
            <w:r>
              <w:rPr/>
              <w:t> </w:t>
            </w:r>
          </w:p>
        </w:tc>
        <w:tc>
          <w:tcPr>
            <w:tcW w:w="234" w:type="dxa"/>
            <w:tcBorders/>
            <w:shd w:fill="D9D9D9" w:val="clear"/>
            <w:vAlign w:val="bottom"/>
          </w:tcPr>
          <w:p>
            <w:pPr>
              <w:pStyle w:val="TableContents"/>
              <w:spacing w:before="0" w:after="283"/>
              <w:rPr/>
            </w:pPr>
            <w:r>
              <w:rPr/>
              <w:t> </w:t>
            </w:r>
          </w:p>
        </w:tc>
        <w:tc>
          <w:tcPr>
            <w:tcW w:w="1915" w:type="dxa"/>
            <w:tcBorders/>
            <w:shd w:fill="D9D9D9" w:val="clear"/>
            <w:vAlign w:val="bottom"/>
          </w:tcPr>
          <w:p>
            <w:pPr>
              <w:pStyle w:val="TableContents"/>
              <w:spacing w:before="0" w:after="283"/>
              <w:rPr>
                <w:rFonts w:ascii="arial" w:hAnsi="arial"/>
                <w:sz w:val="20"/>
              </w:rPr>
            </w:pPr>
            <w:r>
              <w:rPr>
                <w:rFonts w:ascii="arial" w:hAnsi="arial"/>
                <w:sz w:val="20"/>
              </w:rPr>
              <w:t>$17,500</w:t>
            </w:r>
          </w:p>
        </w:tc>
        <w:tc>
          <w:tcPr>
            <w:tcW w:w="234" w:type="dxa"/>
            <w:tcBorders/>
            <w:shd w:fill="D9D9D9" w:val="clear"/>
            <w:vAlign w:val="bottom"/>
          </w:tcPr>
          <w:p>
            <w:pPr>
              <w:pStyle w:val="TableContents"/>
              <w:spacing w:before="0" w:after="283"/>
              <w:rPr/>
            </w:pPr>
            <w:r>
              <w:rPr/>
              <w:t> </w:t>
            </w:r>
          </w:p>
        </w:tc>
        <w:tc>
          <w:tcPr>
            <w:tcW w:w="235"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34"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34" w:type="dxa"/>
            <w:tcBorders/>
            <w:shd w:fill="auto" w:val="clear"/>
            <w:vAlign w:val="bottom"/>
          </w:tcPr>
          <w:p>
            <w:pPr>
              <w:pStyle w:val="TableContents"/>
              <w:spacing w:before="0" w:after="283"/>
              <w:rPr/>
            </w:pPr>
            <w:r>
              <w:rPr/>
              <w:t> </w:t>
            </w:r>
          </w:p>
        </w:tc>
        <w:tc>
          <w:tcPr>
            <w:tcW w:w="6650" w:type="dxa"/>
            <w:tcBorders/>
            <w:shd w:fill="auto" w:val="clear"/>
            <w:vAlign w:val="bottom"/>
          </w:tcPr>
          <w:p>
            <w:pPr>
              <w:pStyle w:val="TableContents"/>
              <w:spacing w:before="0" w:after="283"/>
              <w:rPr>
                <w:rFonts w:ascii="arial" w:hAnsi="arial"/>
                <w:sz w:val="20"/>
              </w:rPr>
            </w:pPr>
            <w:r>
              <w:rPr>
                <w:rFonts w:ascii="arial" w:hAnsi="arial"/>
                <w:sz w:val="20"/>
              </w:rPr>
              <w:t>-      Finance Committee Chair</w:t>
            </w:r>
          </w:p>
        </w:tc>
        <w:tc>
          <w:tcPr>
            <w:tcW w:w="234"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jc w:val="center"/>
              <w:rPr/>
            </w:pPr>
            <w:r>
              <w:rPr/>
              <w:t> </w:t>
            </w:r>
          </w:p>
        </w:tc>
        <w:tc>
          <w:tcPr>
            <w:tcW w:w="234"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283"/>
              <w:rPr>
                <w:rFonts w:ascii="arial" w:hAnsi="arial"/>
                <w:sz w:val="20"/>
              </w:rPr>
            </w:pPr>
            <w:r>
              <w:rPr>
                <w:rFonts w:ascii="arial" w:hAnsi="arial"/>
                <w:sz w:val="20"/>
              </w:rPr>
              <w:t>$15,000</w:t>
            </w:r>
          </w:p>
        </w:tc>
        <w:tc>
          <w:tcPr>
            <w:tcW w:w="234" w:type="dxa"/>
            <w:tcBorders/>
            <w:shd w:fill="auto" w:val="clear"/>
            <w:vAlign w:val="bottom"/>
          </w:tcPr>
          <w:p>
            <w:pPr>
              <w:pStyle w:val="TableContents"/>
              <w:spacing w:before="0" w:after="283"/>
              <w:rPr/>
            </w:pPr>
            <w:r>
              <w:rPr/>
              <w:t> </w:t>
            </w:r>
          </w:p>
        </w:tc>
        <w:tc>
          <w:tcPr>
            <w:tcW w:w="235"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4"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34" w:type="dxa"/>
            <w:tcBorders/>
            <w:shd w:fill="D9D9D9" w:val="clear"/>
            <w:vAlign w:val="bottom"/>
          </w:tcPr>
          <w:p>
            <w:pPr>
              <w:pStyle w:val="TableContents"/>
              <w:spacing w:before="0" w:after="283"/>
              <w:rPr/>
            </w:pPr>
            <w:r>
              <w:rPr/>
              <w:t> </w:t>
            </w:r>
          </w:p>
        </w:tc>
        <w:tc>
          <w:tcPr>
            <w:tcW w:w="6650" w:type="dxa"/>
            <w:tcBorders/>
            <w:shd w:fill="D9D9D9" w:val="clear"/>
            <w:vAlign w:val="bottom"/>
          </w:tcPr>
          <w:p>
            <w:pPr>
              <w:pStyle w:val="TableContents"/>
              <w:spacing w:before="0" w:after="283"/>
              <w:rPr>
                <w:rFonts w:ascii="arial" w:hAnsi="arial"/>
                <w:sz w:val="20"/>
              </w:rPr>
            </w:pPr>
            <w:r>
              <w:rPr>
                <w:rFonts w:ascii="arial" w:hAnsi="arial"/>
                <w:sz w:val="20"/>
              </w:rPr>
              <w:t>-      Nominating &amp; Governance Committee Chair</w:t>
            </w:r>
          </w:p>
        </w:tc>
        <w:tc>
          <w:tcPr>
            <w:tcW w:w="234" w:type="dxa"/>
            <w:tcBorders/>
            <w:shd w:fill="D9D9D9" w:val="clear"/>
            <w:vAlign w:val="bottom"/>
          </w:tcPr>
          <w:p>
            <w:pPr>
              <w:pStyle w:val="TableContents"/>
              <w:spacing w:before="0" w:after="283"/>
              <w:rPr/>
            </w:pPr>
            <w:r>
              <w:rPr/>
              <w:t> </w:t>
            </w:r>
          </w:p>
        </w:tc>
        <w:tc>
          <w:tcPr>
            <w:tcW w:w="235" w:type="dxa"/>
            <w:tcBorders/>
            <w:shd w:fill="D9D9D9" w:val="clear"/>
            <w:vAlign w:val="bottom"/>
          </w:tcPr>
          <w:p>
            <w:pPr>
              <w:pStyle w:val="TableContents"/>
              <w:spacing w:before="0" w:after="283"/>
              <w:jc w:val="center"/>
              <w:rPr/>
            </w:pPr>
            <w:r>
              <w:rPr/>
              <w:t> </w:t>
            </w:r>
          </w:p>
        </w:tc>
        <w:tc>
          <w:tcPr>
            <w:tcW w:w="234" w:type="dxa"/>
            <w:tcBorders/>
            <w:shd w:fill="D9D9D9" w:val="clear"/>
            <w:vAlign w:val="bottom"/>
          </w:tcPr>
          <w:p>
            <w:pPr>
              <w:pStyle w:val="TableContents"/>
              <w:spacing w:before="0" w:after="283"/>
              <w:rPr/>
            </w:pPr>
            <w:r>
              <w:rPr/>
              <w:t> </w:t>
            </w:r>
          </w:p>
        </w:tc>
        <w:tc>
          <w:tcPr>
            <w:tcW w:w="1915" w:type="dxa"/>
            <w:tcBorders/>
            <w:shd w:fill="D9D9D9" w:val="clear"/>
            <w:vAlign w:val="bottom"/>
          </w:tcPr>
          <w:p>
            <w:pPr>
              <w:pStyle w:val="TableContents"/>
              <w:spacing w:before="0" w:after="283"/>
              <w:rPr>
                <w:rFonts w:ascii="arial" w:hAnsi="arial"/>
                <w:sz w:val="20"/>
              </w:rPr>
            </w:pPr>
            <w:r>
              <w:rPr>
                <w:rFonts w:ascii="arial" w:hAnsi="arial"/>
                <w:sz w:val="20"/>
              </w:rPr>
              <w:t>$15,000</w:t>
            </w:r>
          </w:p>
        </w:tc>
        <w:tc>
          <w:tcPr>
            <w:tcW w:w="234" w:type="dxa"/>
            <w:tcBorders/>
            <w:shd w:fill="D9D9D9" w:val="clear"/>
            <w:vAlign w:val="bottom"/>
          </w:tcPr>
          <w:p>
            <w:pPr>
              <w:pStyle w:val="TableContents"/>
              <w:spacing w:before="0" w:after="283"/>
              <w:rPr/>
            </w:pPr>
            <w:r>
              <w:rPr/>
              <w:t> </w:t>
            </w:r>
          </w:p>
        </w:tc>
        <w:tc>
          <w:tcPr>
            <w:tcW w:w="235"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34"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34" w:type="dxa"/>
            <w:tcBorders/>
            <w:shd w:fill="auto" w:val="clear"/>
            <w:vAlign w:val="bottom"/>
          </w:tcPr>
          <w:p>
            <w:pPr>
              <w:pStyle w:val="TableContents"/>
              <w:spacing w:before="0" w:after="283"/>
              <w:rPr/>
            </w:pPr>
            <w:r>
              <w:rPr/>
              <w:t> </w:t>
            </w:r>
          </w:p>
        </w:tc>
        <w:tc>
          <w:tcPr>
            <w:tcW w:w="6650" w:type="dxa"/>
            <w:tcBorders/>
            <w:shd w:fill="auto" w:val="clear"/>
            <w:vAlign w:val="bottom"/>
          </w:tcPr>
          <w:p>
            <w:pPr>
              <w:pStyle w:val="TableContents"/>
              <w:spacing w:before="0" w:after="283"/>
              <w:rPr>
                <w:rFonts w:ascii="arial" w:hAnsi="arial"/>
                <w:sz w:val="20"/>
              </w:rPr>
            </w:pPr>
            <w:r>
              <w:rPr>
                <w:rFonts w:ascii="arial" w:hAnsi="arial"/>
                <w:sz w:val="20"/>
              </w:rPr>
              <w:t>-      Other Committee Chairs</w:t>
            </w:r>
          </w:p>
        </w:tc>
        <w:tc>
          <w:tcPr>
            <w:tcW w:w="234"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jc w:val="center"/>
              <w:rPr/>
            </w:pPr>
            <w:r>
              <w:rPr/>
              <w:t> </w:t>
            </w:r>
          </w:p>
        </w:tc>
        <w:tc>
          <w:tcPr>
            <w:tcW w:w="234"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283"/>
              <w:rPr>
                <w:rFonts w:ascii="arial" w:hAnsi="arial"/>
                <w:sz w:val="20"/>
              </w:rPr>
            </w:pPr>
            <w:r>
              <w:rPr>
                <w:rFonts w:ascii="arial" w:hAnsi="arial"/>
                <w:sz w:val="20"/>
              </w:rPr>
              <w:t>$5,000</w:t>
            </w:r>
          </w:p>
        </w:tc>
        <w:tc>
          <w:tcPr>
            <w:tcW w:w="234" w:type="dxa"/>
            <w:tcBorders/>
            <w:shd w:fill="auto" w:val="clear"/>
            <w:vAlign w:val="bottom"/>
          </w:tcPr>
          <w:p>
            <w:pPr>
              <w:pStyle w:val="TableContents"/>
              <w:spacing w:before="0" w:after="283"/>
              <w:rPr/>
            </w:pPr>
            <w:r>
              <w:rPr/>
              <w:t> </w:t>
            </w:r>
          </w:p>
        </w:tc>
        <w:tc>
          <w:tcPr>
            <w:tcW w:w="235"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4"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34" w:type="dxa"/>
            <w:tcBorders/>
            <w:shd w:fill="D9D9D9" w:val="clear"/>
            <w:vAlign w:val="bottom"/>
          </w:tcPr>
          <w:p>
            <w:pPr>
              <w:pStyle w:val="TableContents"/>
              <w:spacing w:before="0" w:after="283"/>
              <w:rPr/>
            </w:pPr>
            <w:r>
              <w:rPr/>
              <w:t> </w:t>
            </w:r>
          </w:p>
        </w:tc>
        <w:tc>
          <w:tcPr>
            <w:tcW w:w="6650" w:type="dxa"/>
            <w:tcBorders/>
            <w:shd w:fill="D9D9D9" w:val="clear"/>
            <w:vAlign w:val="bottom"/>
          </w:tcPr>
          <w:p>
            <w:pPr>
              <w:pStyle w:val="TableContents"/>
              <w:spacing w:before="0" w:after="283"/>
              <w:rPr>
                <w:rFonts w:ascii="arial" w:hAnsi="arial"/>
                <w:sz w:val="20"/>
              </w:rPr>
            </w:pPr>
            <w:r>
              <w:rPr>
                <w:rFonts w:ascii="arial" w:hAnsi="arial"/>
                <w:sz w:val="20"/>
              </w:rPr>
              <w:t>-      Lead Director</w:t>
            </w:r>
          </w:p>
        </w:tc>
        <w:tc>
          <w:tcPr>
            <w:tcW w:w="234" w:type="dxa"/>
            <w:tcBorders/>
            <w:shd w:fill="D9D9D9" w:val="clear"/>
            <w:vAlign w:val="bottom"/>
          </w:tcPr>
          <w:p>
            <w:pPr>
              <w:pStyle w:val="TableContents"/>
              <w:spacing w:before="0" w:after="283"/>
              <w:rPr/>
            </w:pPr>
            <w:r>
              <w:rPr/>
              <w:t> </w:t>
            </w:r>
          </w:p>
        </w:tc>
        <w:tc>
          <w:tcPr>
            <w:tcW w:w="235" w:type="dxa"/>
            <w:tcBorders/>
            <w:shd w:fill="D9D9D9" w:val="clear"/>
            <w:vAlign w:val="bottom"/>
          </w:tcPr>
          <w:p>
            <w:pPr>
              <w:pStyle w:val="TableContents"/>
              <w:spacing w:before="0" w:after="283"/>
              <w:jc w:val="center"/>
              <w:rPr/>
            </w:pPr>
            <w:r>
              <w:rPr/>
              <w:t> </w:t>
            </w:r>
          </w:p>
        </w:tc>
        <w:tc>
          <w:tcPr>
            <w:tcW w:w="234" w:type="dxa"/>
            <w:tcBorders/>
            <w:shd w:fill="D9D9D9" w:val="clear"/>
            <w:vAlign w:val="bottom"/>
          </w:tcPr>
          <w:p>
            <w:pPr>
              <w:pStyle w:val="TableContents"/>
              <w:spacing w:before="0" w:after="283"/>
              <w:rPr/>
            </w:pPr>
            <w:r>
              <w:rPr/>
              <w:t> </w:t>
            </w:r>
          </w:p>
        </w:tc>
        <w:tc>
          <w:tcPr>
            <w:tcW w:w="1915" w:type="dxa"/>
            <w:tcBorders/>
            <w:shd w:fill="D9D9D9" w:val="clear"/>
            <w:vAlign w:val="bottom"/>
          </w:tcPr>
          <w:p>
            <w:pPr>
              <w:pStyle w:val="TableContents"/>
              <w:spacing w:before="0" w:after="283"/>
              <w:rPr>
                <w:rFonts w:ascii="arial" w:hAnsi="arial"/>
                <w:sz w:val="20"/>
              </w:rPr>
            </w:pPr>
            <w:r>
              <w:rPr>
                <w:rFonts w:ascii="arial" w:hAnsi="arial"/>
                <w:sz w:val="20"/>
              </w:rPr>
              <w:t>$25,000</w:t>
            </w:r>
          </w:p>
        </w:tc>
        <w:tc>
          <w:tcPr>
            <w:tcW w:w="234" w:type="dxa"/>
            <w:tcBorders/>
            <w:shd w:fill="D9D9D9" w:val="clear"/>
            <w:vAlign w:val="bottom"/>
          </w:tcPr>
          <w:p>
            <w:pPr>
              <w:pStyle w:val="TableContents"/>
              <w:spacing w:before="0" w:after="283"/>
              <w:rPr/>
            </w:pPr>
            <w:r>
              <w:rPr/>
              <w:t> </w:t>
            </w:r>
          </w:p>
        </w:tc>
        <w:tc>
          <w:tcPr>
            <w:tcW w:w="235"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34"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34" w:type="dxa"/>
            <w:tcBorders/>
            <w:shd w:fill="auto" w:val="clear"/>
            <w:vAlign w:val="bottom"/>
          </w:tcPr>
          <w:p>
            <w:pPr>
              <w:pStyle w:val="TableContents"/>
              <w:spacing w:before="0" w:after="283"/>
              <w:rPr/>
            </w:pPr>
            <w:r>
              <w:rPr/>
              <w:t> </w:t>
            </w:r>
          </w:p>
        </w:tc>
        <w:tc>
          <w:tcPr>
            <w:tcW w:w="6650"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jc w:val="center"/>
              <w:rPr/>
            </w:pPr>
            <w:r>
              <w:rPr/>
              <w:t> </w:t>
            </w:r>
          </w:p>
        </w:tc>
        <w:tc>
          <w:tcPr>
            <w:tcW w:w="234"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235"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4"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34" w:type="dxa"/>
            <w:tcBorders/>
            <w:shd w:fill="auto" w:val="clear"/>
            <w:vAlign w:val="bottom"/>
          </w:tcPr>
          <w:p>
            <w:pPr>
              <w:pStyle w:val="TableContents"/>
              <w:spacing w:before="0" w:after="283"/>
              <w:rPr/>
            </w:pPr>
            <w:r>
              <w:rPr/>
              <w:t> </w:t>
            </w:r>
          </w:p>
        </w:tc>
        <w:tc>
          <w:tcPr>
            <w:tcW w:w="6650" w:type="dxa"/>
            <w:tcBorders/>
            <w:shd w:fill="auto" w:val="clear"/>
            <w:vAlign w:val="bottom"/>
          </w:tcPr>
          <w:p>
            <w:pPr>
              <w:pStyle w:val="TableContents"/>
              <w:spacing w:before="0" w:after="283"/>
              <w:rPr>
                <w:rFonts w:ascii="arial" w:hAnsi="arial"/>
                <w:b/>
                <w:sz w:val="20"/>
              </w:rPr>
            </w:pPr>
            <w:r>
              <w:rPr>
                <w:rFonts w:ascii="arial" w:hAnsi="arial"/>
                <w:b/>
                <w:sz w:val="20"/>
              </w:rPr>
              <w:t>Annual Restricted Stock Unit Retainer (2)</w:t>
            </w:r>
          </w:p>
        </w:tc>
        <w:tc>
          <w:tcPr>
            <w:tcW w:w="234"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jc w:val="center"/>
              <w:rPr/>
            </w:pPr>
            <w:r>
              <w:rPr/>
              <w:t> </w:t>
            </w:r>
          </w:p>
        </w:tc>
        <w:tc>
          <w:tcPr>
            <w:tcW w:w="234"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235"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4"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34" w:type="dxa"/>
            <w:tcBorders/>
            <w:shd w:fill="D9D9D9" w:val="clear"/>
            <w:vAlign w:val="bottom"/>
          </w:tcPr>
          <w:p>
            <w:pPr>
              <w:pStyle w:val="TableContents"/>
              <w:spacing w:before="0" w:after="283"/>
              <w:rPr/>
            </w:pPr>
            <w:r>
              <w:rPr/>
              <w:t> </w:t>
            </w:r>
          </w:p>
        </w:tc>
        <w:tc>
          <w:tcPr>
            <w:tcW w:w="6650" w:type="dxa"/>
            <w:tcBorders/>
            <w:shd w:fill="D9D9D9" w:val="clear"/>
            <w:vAlign w:val="bottom"/>
          </w:tcPr>
          <w:p>
            <w:pPr>
              <w:pStyle w:val="TableContents"/>
              <w:spacing w:before="0" w:after="283"/>
              <w:rPr>
                <w:rFonts w:ascii="arial" w:hAnsi="arial"/>
                <w:sz w:val="20"/>
              </w:rPr>
            </w:pPr>
            <w:r>
              <w:rPr>
                <w:rFonts w:ascii="arial" w:hAnsi="arial"/>
                <w:sz w:val="20"/>
              </w:rPr>
              <w:t>-      Board</w:t>
            </w:r>
          </w:p>
        </w:tc>
        <w:tc>
          <w:tcPr>
            <w:tcW w:w="234" w:type="dxa"/>
            <w:tcBorders/>
            <w:shd w:fill="D9D9D9" w:val="clear"/>
            <w:vAlign w:val="bottom"/>
          </w:tcPr>
          <w:p>
            <w:pPr>
              <w:pStyle w:val="TableContents"/>
              <w:spacing w:before="0" w:after="283"/>
              <w:rPr/>
            </w:pPr>
            <w:r>
              <w:rPr/>
              <w:t> </w:t>
            </w:r>
          </w:p>
        </w:tc>
        <w:tc>
          <w:tcPr>
            <w:tcW w:w="235" w:type="dxa"/>
            <w:tcBorders/>
            <w:shd w:fill="D9D9D9" w:val="clear"/>
            <w:vAlign w:val="bottom"/>
          </w:tcPr>
          <w:p>
            <w:pPr>
              <w:pStyle w:val="TableContents"/>
              <w:spacing w:before="0" w:after="283"/>
              <w:jc w:val="center"/>
              <w:rPr/>
            </w:pPr>
            <w:r>
              <w:rPr/>
              <w:t> </w:t>
            </w:r>
          </w:p>
        </w:tc>
        <w:tc>
          <w:tcPr>
            <w:tcW w:w="234" w:type="dxa"/>
            <w:tcBorders/>
            <w:shd w:fill="D9D9D9" w:val="clear"/>
            <w:vAlign w:val="bottom"/>
          </w:tcPr>
          <w:p>
            <w:pPr>
              <w:pStyle w:val="TableContents"/>
              <w:spacing w:before="0" w:after="283"/>
              <w:rPr/>
            </w:pPr>
            <w:r>
              <w:rPr/>
              <w:t> </w:t>
            </w:r>
          </w:p>
        </w:tc>
        <w:tc>
          <w:tcPr>
            <w:tcW w:w="1915" w:type="dxa"/>
            <w:tcBorders/>
            <w:shd w:fill="D9D9D9" w:val="clear"/>
            <w:vAlign w:val="bottom"/>
          </w:tcPr>
          <w:p>
            <w:pPr>
              <w:pStyle w:val="TableContents"/>
              <w:spacing w:before="0" w:after="283"/>
              <w:rPr>
                <w:rFonts w:ascii="arial" w:hAnsi="arial"/>
                <w:sz w:val="20"/>
              </w:rPr>
            </w:pPr>
            <w:r>
              <w:rPr>
                <w:rFonts w:ascii="arial" w:hAnsi="arial"/>
                <w:sz w:val="20"/>
              </w:rPr>
              <w:t>$115,000</w:t>
            </w:r>
          </w:p>
        </w:tc>
        <w:tc>
          <w:tcPr>
            <w:tcW w:w="234" w:type="dxa"/>
            <w:tcBorders/>
            <w:shd w:fill="D9D9D9" w:val="clear"/>
            <w:vAlign w:val="bottom"/>
          </w:tcPr>
          <w:p>
            <w:pPr>
              <w:pStyle w:val="TableContents"/>
              <w:spacing w:before="0" w:after="283"/>
              <w:rPr/>
            </w:pPr>
            <w:r>
              <w:rPr/>
              <w:t> </w:t>
            </w:r>
          </w:p>
        </w:tc>
        <w:tc>
          <w:tcPr>
            <w:tcW w:w="235"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34"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34" w:type="dxa"/>
            <w:tcBorders/>
            <w:shd w:fill="auto" w:val="clear"/>
            <w:vAlign w:val="bottom"/>
          </w:tcPr>
          <w:p>
            <w:pPr>
              <w:pStyle w:val="TableContents"/>
              <w:spacing w:before="0" w:after="283"/>
              <w:rPr/>
            </w:pPr>
            <w:r>
              <w:rPr/>
              <w:t> </w:t>
            </w:r>
          </w:p>
        </w:tc>
        <w:tc>
          <w:tcPr>
            <w:tcW w:w="6650"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jc w:val="center"/>
              <w:rPr/>
            </w:pPr>
            <w:r>
              <w:rPr/>
              <w:t> </w:t>
            </w:r>
          </w:p>
        </w:tc>
        <w:tc>
          <w:tcPr>
            <w:tcW w:w="234"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235"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4"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34" w:type="dxa"/>
            <w:tcBorders/>
            <w:shd w:fill="auto" w:val="clear"/>
            <w:vAlign w:val="bottom"/>
          </w:tcPr>
          <w:p>
            <w:pPr>
              <w:pStyle w:val="TableContents"/>
              <w:spacing w:before="0" w:after="283"/>
              <w:rPr/>
            </w:pPr>
            <w:r>
              <w:rPr/>
              <w:t> </w:t>
            </w:r>
          </w:p>
        </w:tc>
        <w:tc>
          <w:tcPr>
            <w:tcW w:w="6650" w:type="dxa"/>
            <w:tcBorders/>
            <w:shd w:fill="auto" w:val="clear"/>
            <w:vAlign w:val="bottom"/>
          </w:tcPr>
          <w:p>
            <w:pPr>
              <w:pStyle w:val="TableContents"/>
              <w:spacing w:before="0" w:after="283"/>
              <w:rPr>
                <w:rFonts w:ascii="arial" w:hAnsi="arial"/>
                <w:b/>
                <w:sz w:val="20"/>
              </w:rPr>
            </w:pPr>
            <w:r>
              <w:rPr>
                <w:rFonts w:ascii="arial" w:hAnsi="arial"/>
                <w:b/>
                <w:sz w:val="20"/>
              </w:rPr>
              <w:t>Meeting Attendance Fees</w:t>
            </w:r>
          </w:p>
        </w:tc>
        <w:tc>
          <w:tcPr>
            <w:tcW w:w="234"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jc w:val="center"/>
              <w:rPr/>
            </w:pPr>
            <w:r>
              <w:rPr/>
              <w:t> </w:t>
            </w:r>
          </w:p>
        </w:tc>
        <w:tc>
          <w:tcPr>
            <w:tcW w:w="234"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235"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4"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34" w:type="dxa"/>
            <w:tcBorders/>
            <w:shd w:fill="D9D9D9" w:val="clear"/>
            <w:vAlign w:val="bottom"/>
          </w:tcPr>
          <w:p>
            <w:pPr>
              <w:pStyle w:val="TableContents"/>
              <w:spacing w:before="0" w:after="283"/>
              <w:rPr/>
            </w:pPr>
            <w:r>
              <w:rPr/>
              <w:t> </w:t>
            </w:r>
          </w:p>
        </w:tc>
        <w:tc>
          <w:tcPr>
            <w:tcW w:w="6650" w:type="dxa"/>
            <w:tcBorders/>
            <w:shd w:fill="D9D9D9" w:val="clear"/>
            <w:vAlign w:val="bottom"/>
          </w:tcPr>
          <w:p>
            <w:pPr>
              <w:pStyle w:val="TableContents"/>
              <w:spacing w:before="0" w:after="283"/>
              <w:rPr>
                <w:rFonts w:ascii="arial" w:hAnsi="arial"/>
                <w:sz w:val="20"/>
              </w:rPr>
            </w:pPr>
            <w:r>
              <w:rPr>
                <w:rFonts w:ascii="arial" w:hAnsi="arial"/>
                <w:sz w:val="20"/>
              </w:rPr>
              <w:t>-      Regularly Scheduled Board Meeting</w:t>
            </w:r>
          </w:p>
        </w:tc>
        <w:tc>
          <w:tcPr>
            <w:tcW w:w="234" w:type="dxa"/>
            <w:tcBorders/>
            <w:shd w:fill="D9D9D9" w:val="clear"/>
            <w:vAlign w:val="bottom"/>
          </w:tcPr>
          <w:p>
            <w:pPr>
              <w:pStyle w:val="TableContents"/>
              <w:spacing w:before="0" w:after="283"/>
              <w:rPr/>
            </w:pPr>
            <w:r>
              <w:rPr/>
              <w:t> </w:t>
            </w:r>
          </w:p>
        </w:tc>
        <w:tc>
          <w:tcPr>
            <w:tcW w:w="235" w:type="dxa"/>
            <w:tcBorders/>
            <w:shd w:fill="D9D9D9" w:val="clear"/>
            <w:vAlign w:val="bottom"/>
          </w:tcPr>
          <w:p>
            <w:pPr>
              <w:pStyle w:val="TableContents"/>
              <w:spacing w:before="0" w:after="283"/>
              <w:jc w:val="center"/>
              <w:rPr/>
            </w:pPr>
            <w:r>
              <w:rPr/>
              <w:t> </w:t>
            </w:r>
          </w:p>
        </w:tc>
        <w:tc>
          <w:tcPr>
            <w:tcW w:w="234" w:type="dxa"/>
            <w:tcBorders/>
            <w:shd w:fill="D9D9D9" w:val="clear"/>
            <w:vAlign w:val="bottom"/>
          </w:tcPr>
          <w:p>
            <w:pPr>
              <w:pStyle w:val="TableContents"/>
              <w:spacing w:before="0" w:after="283"/>
              <w:rPr/>
            </w:pPr>
            <w:r>
              <w:rPr/>
              <w:t> </w:t>
            </w:r>
          </w:p>
        </w:tc>
        <w:tc>
          <w:tcPr>
            <w:tcW w:w="1915" w:type="dxa"/>
            <w:tcBorders/>
            <w:shd w:fill="D9D9D9" w:val="clear"/>
            <w:vAlign w:val="bottom"/>
          </w:tcPr>
          <w:p>
            <w:pPr>
              <w:pStyle w:val="TableContents"/>
              <w:spacing w:before="0" w:after="283"/>
              <w:rPr>
                <w:rFonts w:ascii="arial" w:hAnsi="arial"/>
                <w:sz w:val="20"/>
              </w:rPr>
            </w:pPr>
            <w:r>
              <w:rPr>
                <w:rFonts w:ascii="arial" w:hAnsi="arial"/>
                <w:sz w:val="20"/>
              </w:rPr>
              <w:t>No Meeting fees</w:t>
            </w:r>
          </w:p>
        </w:tc>
        <w:tc>
          <w:tcPr>
            <w:tcW w:w="234" w:type="dxa"/>
            <w:tcBorders/>
            <w:shd w:fill="D9D9D9" w:val="clear"/>
            <w:vAlign w:val="bottom"/>
          </w:tcPr>
          <w:p>
            <w:pPr>
              <w:pStyle w:val="TableContents"/>
              <w:spacing w:before="0" w:after="283"/>
              <w:rPr/>
            </w:pPr>
            <w:r>
              <w:rPr/>
              <w:t> </w:t>
            </w:r>
          </w:p>
        </w:tc>
        <w:tc>
          <w:tcPr>
            <w:tcW w:w="235"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34"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34" w:type="dxa"/>
            <w:tcBorders/>
            <w:shd w:fill="auto" w:val="clear"/>
            <w:vAlign w:val="bottom"/>
          </w:tcPr>
          <w:p>
            <w:pPr>
              <w:pStyle w:val="TableContents"/>
              <w:spacing w:before="0" w:after="283"/>
              <w:rPr/>
            </w:pPr>
            <w:r>
              <w:rPr/>
              <w:t> </w:t>
            </w:r>
          </w:p>
        </w:tc>
        <w:tc>
          <w:tcPr>
            <w:tcW w:w="6650" w:type="dxa"/>
            <w:tcBorders/>
            <w:shd w:fill="auto" w:val="clear"/>
            <w:vAlign w:val="bottom"/>
          </w:tcPr>
          <w:p>
            <w:pPr>
              <w:pStyle w:val="TableContents"/>
              <w:spacing w:before="0" w:after="283"/>
              <w:rPr>
                <w:rFonts w:ascii="arial" w:hAnsi="arial"/>
                <w:sz w:val="20"/>
              </w:rPr>
            </w:pPr>
            <w:r>
              <w:rPr>
                <w:rFonts w:ascii="arial" w:hAnsi="arial"/>
                <w:sz w:val="20"/>
              </w:rPr>
              <w:t>-      Non-regularly Scheduled Board Meetings (in person)</w:t>
            </w:r>
          </w:p>
        </w:tc>
        <w:tc>
          <w:tcPr>
            <w:tcW w:w="234"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jc w:val="center"/>
              <w:rPr/>
            </w:pPr>
            <w:r>
              <w:rPr/>
              <w:t> </w:t>
            </w:r>
          </w:p>
        </w:tc>
        <w:tc>
          <w:tcPr>
            <w:tcW w:w="234"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283"/>
              <w:rPr>
                <w:rFonts w:ascii="arial" w:hAnsi="arial"/>
                <w:sz w:val="20"/>
              </w:rPr>
            </w:pPr>
            <w:r>
              <w:rPr>
                <w:rFonts w:ascii="arial" w:hAnsi="arial"/>
                <w:sz w:val="20"/>
              </w:rPr>
              <w:t>$2,500 per day</w:t>
            </w:r>
          </w:p>
        </w:tc>
        <w:tc>
          <w:tcPr>
            <w:tcW w:w="234" w:type="dxa"/>
            <w:tcBorders/>
            <w:shd w:fill="auto" w:val="clear"/>
            <w:vAlign w:val="bottom"/>
          </w:tcPr>
          <w:p>
            <w:pPr>
              <w:pStyle w:val="TableContents"/>
              <w:spacing w:before="0" w:after="283"/>
              <w:rPr/>
            </w:pPr>
            <w:r>
              <w:rPr/>
              <w:t> </w:t>
            </w:r>
          </w:p>
        </w:tc>
        <w:tc>
          <w:tcPr>
            <w:tcW w:w="235"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4"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34" w:type="dxa"/>
            <w:tcBorders/>
            <w:shd w:fill="D9D9D9" w:val="clear"/>
            <w:vAlign w:val="bottom"/>
          </w:tcPr>
          <w:p>
            <w:pPr>
              <w:pStyle w:val="TableContents"/>
              <w:spacing w:before="0" w:after="283"/>
              <w:rPr/>
            </w:pPr>
            <w:r>
              <w:rPr/>
              <w:t> </w:t>
            </w:r>
          </w:p>
        </w:tc>
        <w:tc>
          <w:tcPr>
            <w:tcW w:w="6650" w:type="dxa"/>
            <w:tcBorders/>
            <w:shd w:fill="D9D9D9" w:val="clear"/>
            <w:vAlign w:val="bottom"/>
          </w:tcPr>
          <w:p>
            <w:pPr>
              <w:pStyle w:val="TableContents"/>
              <w:spacing w:before="0" w:after="283"/>
              <w:rPr>
                <w:rFonts w:ascii="arial" w:hAnsi="arial"/>
                <w:sz w:val="20"/>
              </w:rPr>
            </w:pPr>
            <w:r>
              <w:rPr>
                <w:rFonts w:ascii="arial" w:hAnsi="arial"/>
                <w:sz w:val="20"/>
              </w:rPr>
              <w:t>-      Non-regularly Scheduled Board Meetings (Telephonic)</w:t>
            </w:r>
          </w:p>
        </w:tc>
        <w:tc>
          <w:tcPr>
            <w:tcW w:w="234" w:type="dxa"/>
            <w:tcBorders/>
            <w:shd w:fill="D9D9D9" w:val="clear"/>
            <w:vAlign w:val="bottom"/>
          </w:tcPr>
          <w:p>
            <w:pPr>
              <w:pStyle w:val="TableContents"/>
              <w:spacing w:before="0" w:after="283"/>
              <w:rPr/>
            </w:pPr>
            <w:r>
              <w:rPr/>
              <w:t> </w:t>
            </w:r>
          </w:p>
        </w:tc>
        <w:tc>
          <w:tcPr>
            <w:tcW w:w="235" w:type="dxa"/>
            <w:tcBorders/>
            <w:shd w:fill="D9D9D9" w:val="clear"/>
            <w:vAlign w:val="bottom"/>
          </w:tcPr>
          <w:p>
            <w:pPr>
              <w:pStyle w:val="TableContents"/>
              <w:spacing w:before="0" w:after="283"/>
              <w:jc w:val="center"/>
              <w:rPr/>
            </w:pPr>
            <w:r>
              <w:rPr/>
              <w:t> </w:t>
            </w:r>
          </w:p>
        </w:tc>
        <w:tc>
          <w:tcPr>
            <w:tcW w:w="234" w:type="dxa"/>
            <w:tcBorders/>
            <w:shd w:fill="D9D9D9" w:val="clear"/>
            <w:vAlign w:val="bottom"/>
          </w:tcPr>
          <w:p>
            <w:pPr>
              <w:pStyle w:val="TableContents"/>
              <w:spacing w:before="0" w:after="283"/>
              <w:rPr/>
            </w:pPr>
            <w:r>
              <w:rPr/>
              <w:t> </w:t>
            </w:r>
          </w:p>
        </w:tc>
        <w:tc>
          <w:tcPr>
            <w:tcW w:w="1915" w:type="dxa"/>
            <w:tcBorders/>
            <w:shd w:fill="D9D9D9" w:val="clear"/>
            <w:vAlign w:val="bottom"/>
          </w:tcPr>
          <w:p>
            <w:pPr>
              <w:pStyle w:val="TableContents"/>
              <w:spacing w:before="0" w:after="283"/>
              <w:rPr>
                <w:rFonts w:ascii="arial" w:hAnsi="arial"/>
                <w:sz w:val="20"/>
              </w:rPr>
            </w:pPr>
            <w:r>
              <w:rPr>
                <w:rFonts w:ascii="arial" w:hAnsi="arial"/>
                <w:sz w:val="20"/>
              </w:rPr>
              <w:t>$1,000</w:t>
            </w:r>
          </w:p>
        </w:tc>
        <w:tc>
          <w:tcPr>
            <w:tcW w:w="234" w:type="dxa"/>
            <w:tcBorders/>
            <w:shd w:fill="D9D9D9" w:val="clear"/>
            <w:vAlign w:val="bottom"/>
          </w:tcPr>
          <w:p>
            <w:pPr>
              <w:pStyle w:val="TableContents"/>
              <w:spacing w:before="0" w:after="283"/>
              <w:rPr/>
            </w:pPr>
            <w:r>
              <w:rPr/>
              <w:t> </w:t>
            </w:r>
          </w:p>
        </w:tc>
        <w:tc>
          <w:tcPr>
            <w:tcW w:w="235"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34"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34" w:type="dxa"/>
            <w:tcBorders/>
            <w:shd w:fill="auto" w:val="clear"/>
            <w:vAlign w:val="bottom"/>
          </w:tcPr>
          <w:p>
            <w:pPr>
              <w:pStyle w:val="TableContents"/>
              <w:spacing w:before="0" w:after="283"/>
              <w:rPr/>
            </w:pPr>
            <w:r>
              <w:rPr/>
              <w:t> </w:t>
            </w:r>
          </w:p>
        </w:tc>
        <w:tc>
          <w:tcPr>
            <w:tcW w:w="6650" w:type="dxa"/>
            <w:tcBorders/>
            <w:shd w:fill="auto" w:val="clear"/>
            <w:vAlign w:val="bottom"/>
          </w:tcPr>
          <w:p>
            <w:pPr>
              <w:pStyle w:val="TableContents"/>
              <w:spacing w:before="0" w:after="283"/>
              <w:rPr>
                <w:rFonts w:ascii="arial" w:hAnsi="arial"/>
                <w:sz w:val="20"/>
              </w:rPr>
            </w:pPr>
            <w:r>
              <w:rPr>
                <w:rFonts w:ascii="arial" w:hAnsi="arial"/>
                <w:sz w:val="20"/>
              </w:rPr>
              <w:t>-      Committee Meeting</w:t>
            </w:r>
          </w:p>
        </w:tc>
        <w:tc>
          <w:tcPr>
            <w:tcW w:w="234"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jc w:val="center"/>
              <w:rPr/>
            </w:pPr>
            <w:r>
              <w:rPr/>
              <w:t> </w:t>
            </w:r>
          </w:p>
        </w:tc>
        <w:tc>
          <w:tcPr>
            <w:tcW w:w="234"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283"/>
              <w:rPr>
                <w:rFonts w:ascii="arial" w:hAnsi="arial"/>
                <w:sz w:val="20"/>
              </w:rPr>
            </w:pPr>
            <w:r>
              <w:rPr>
                <w:rFonts w:ascii="arial" w:hAnsi="arial"/>
                <w:sz w:val="20"/>
              </w:rPr>
              <w:t>$1,500</w:t>
            </w:r>
          </w:p>
        </w:tc>
        <w:tc>
          <w:tcPr>
            <w:tcW w:w="234" w:type="dxa"/>
            <w:tcBorders/>
            <w:shd w:fill="auto" w:val="clear"/>
            <w:vAlign w:val="bottom"/>
          </w:tcPr>
          <w:p>
            <w:pPr>
              <w:pStyle w:val="TableContents"/>
              <w:spacing w:before="0" w:after="283"/>
              <w:rPr/>
            </w:pPr>
            <w:r>
              <w:rPr/>
              <w:t> </w:t>
            </w:r>
          </w:p>
        </w:tc>
        <w:tc>
          <w:tcPr>
            <w:tcW w:w="235"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4" w:type="dxa"/>
            <w:tcBorders>
              <w:left w:val="single" w:sz="8" w:space="0" w:color="000000"/>
              <w:bottom w:val="single" w:sz="8" w:space="0" w:color="000000"/>
            </w:tcBorders>
            <w:shd w:fill="D9D9D9" w:val="clear"/>
            <w:tcMar>
              <w:left w:w="28" w:type="dxa"/>
              <w:bottom w:w="28" w:type="dxa"/>
            </w:tcMar>
            <w:vAlign w:val="bottom"/>
          </w:tcPr>
          <w:p>
            <w:pPr>
              <w:pStyle w:val="TableContents"/>
              <w:spacing w:before="0" w:after="283"/>
              <w:jc w:val="center"/>
              <w:rPr/>
            </w:pPr>
            <w:r>
              <w:rPr/>
              <w:t xml:space="preserve">  </w:t>
            </w:r>
          </w:p>
        </w:tc>
        <w:tc>
          <w:tcPr>
            <w:tcW w:w="234" w:type="dxa"/>
            <w:tcBorders>
              <w:bottom w:val="single" w:sz="8" w:space="0" w:color="000000"/>
            </w:tcBorders>
            <w:shd w:fill="D9D9D9" w:val="clear"/>
            <w:tcMar>
              <w:bottom w:w="28" w:type="dxa"/>
            </w:tcMar>
            <w:vAlign w:val="bottom"/>
          </w:tcPr>
          <w:p>
            <w:pPr>
              <w:pStyle w:val="TableContents"/>
              <w:spacing w:before="0" w:after="283"/>
              <w:rPr/>
            </w:pPr>
            <w:r>
              <w:rPr/>
              <w:t> </w:t>
            </w:r>
          </w:p>
        </w:tc>
        <w:tc>
          <w:tcPr>
            <w:tcW w:w="6650" w:type="dxa"/>
            <w:tcBorders>
              <w:bottom w:val="single" w:sz="8" w:space="0" w:color="000000"/>
            </w:tcBorders>
            <w:shd w:fill="D9D9D9" w:val="clear"/>
            <w:tcMar>
              <w:bottom w:w="28" w:type="dxa"/>
            </w:tcMar>
            <w:vAlign w:val="bottom"/>
          </w:tcPr>
          <w:p>
            <w:pPr>
              <w:pStyle w:val="TableContents"/>
              <w:spacing w:before="0" w:after="283"/>
              <w:rPr>
                <w:rFonts w:ascii="arial" w:hAnsi="arial"/>
                <w:sz w:val="20"/>
              </w:rPr>
            </w:pPr>
            <w:r>
              <w:rPr>
                <w:rFonts w:ascii="arial" w:hAnsi="arial"/>
                <w:sz w:val="20"/>
              </w:rPr>
              <w:t>-      Telephonic Committee Meeting</w:t>
            </w:r>
          </w:p>
        </w:tc>
        <w:tc>
          <w:tcPr>
            <w:tcW w:w="234" w:type="dxa"/>
            <w:tcBorders>
              <w:bottom w:val="single" w:sz="8" w:space="0" w:color="000000"/>
            </w:tcBorders>
            <w:shd w:fill="D9D9D9" w:val="clear"/>
            <w:tcMar>
              <w:bottom w:w="28" w:type="dxa"/>
            </w:tcMar>
            <w:vAlign w:val="bottom"/>
          </w:tcPr>
          <w:p>
            <w:pPr>
              <w:pStyle w:val="TableContents"/>
              <w:spacing w:before="0" w:after="283"/>
              <w:rPr/>
            </w:pPr>
            <w:r>
              <w:rPr/>
              <w:t> </w:t>
            </w:r>
          </w:p>
        </w:tc>
        <w:tc>
          <w:tcPr>
            <w:tcW w:w="235" w:type="dxa"/>
            <w:tcBorders>
              <w:bottom w:val="single" w:sz="8" w:space="0" w:color="000000"/>
            </w:tcBorders>
            <w:shd w:fill="D9D9D9" w:val="clear"/>
            <w:tcMar>
              <w:bottom w:w="28" w:type="dxa"/>
            </w:tcMar>
            <w:vAlign w:val="bottom"/>
          </w:tcPr>
          <w:p>
            <w:pPr>
              <w:pStyle w:val="TableContents"/>
              <w:spacing w:before="0" w:after="283"/>
              <w:jc w:val="center"/>
              <w:rPr/>
            </w:pPr>
            <w:r>
              <w:rPr/>
              <w:t> </w:t>
            </w:r>
          </w:p>
        </w:tc>
        <w:tc>
          <w:tcPr>
            <w:tcW w:w="234" w:type="dxa"/>
            <w:tcBorders>
              <w:bottom w:val="single" w:sz="8" w:space="0" w:color="000000"/>
            </w:tcBorders>
            <w:shd w:fill="D9D9D9" w:val="clear"/>
            <w:tcMar>
              <w:bottom w:w="28" w:type="dxa"/>
            </w:tcMar>
            <w:vAlign w:val="bottom"/>
          </w:tcPr>
          <w:p>
            <w:pPr>
              <w:pStyle w:val="TableContents"/>
              <w:spacing w:before="0" w:after="283"/>
              <w:rPr/>
            </w:pPr>
            <w:r>
              <w:rPr/>
              <w:t> </w:t>
            </w:r>
          </w:p>
        </w:tc>
        <w:tc>
          <w:tcPr>
            <w:tcW w:w="1915" w:type="dxa"/>
            <w:tcBorders>
              <w:bottom w:val="single" w:sz="8" w:space="0" w:color="000000"/>
            </w:tcBorders>
            <w:shd w:fill="D9D9D9" w:val="clear"/>
            <w:tcMar>
              <w:bottom w:w="28" w:type="dxa"/>
            </w:tcMar>
            <w:vAlign w:val="bottom"/>
          </w:tcPr>
          <w:p>
            <w:pPr>
              <w:pStyle w:val="TableContents"/>
              <w:spacing w:before="0" w:after="283"/>
              <w:rPr>
                <w:rFonts w:ascii="arial" w:hAnsi="arial"/>
                <w:sz w:val="20"/>
              </w:rPr>
            </w:pPr>
            <w:r>
              <w:rPr>
                <w:rFonts w:ascii="arial" w:hAnsi="arial"/>
                <w:sz w:val="20"/>
              </w:rPr>
              <w:t>$1,000</w:t>
            </w:r>
          </w:p>
        </w:tc>
        <w:tc>
          <w:tcPr>
            <w:tcW w:w="234" w:type="dxa"/>
            <w:tcBorders>
              <w:bottom w:val="single" w:sz="8" w:space="0" w:color="000000"/>
            </w:tcBorders>
            <w:shd w:fill="D9D9D9" w:val="clear"/>
            <w:tcMar>
              <w:bottom w:w="28" w:type="dxa"/>
            </w:tcMar>
            <w:vAlign w:val="bottom"/>
          </w:tcPr>
          <w:p>
            <w:pPr>
              <w:pStyle w:val="TableContents"/>
              <w:spacing w:before="0" w:after="283"/>
              <w:rPr/>
            </w:pPr>
            <w:r>
              <w:rPr/>
              <w:t> </w:t>
            </w:r>
          </w:p>
        </w:tc>
        <w:tc>
          <w:tcPr>
            <w:tcW w:w="235" w:type="dxa"/>
            <w:tcBorders>
              <w:bottom w:val="single" w:sz="8" w:space="0" w:color="000000"/>
              <w:right w:val="single" w:sz="8" w:space="0" w:color="000000"/>
            </w:tcBorders>
            <w:shd w:fill="D9D9D9" w:val="clear"/>
            <w:tcMar>
              <w:bottom w:w="28" w:type="dxa"/>
              <w:right w:w="28" w:type="dxa"/>
            </w:tcMar>
            <w:vAlign w:val="bottom"/>
          </w:tcPr>
          <w:p>
            <w:pPr>
              <w:pStyle w:val="TableContents"/>
              <w:spacing w:before="0" w:after="283"/>
              <w:jc w:val="center"/>
              <w:rPr/>
            </w:pPr>
            <w:r>
              <w:rPr/>
              <w:t> </w:t>
            </w:r>
          </w:p>
        </w:tc>
      </w:tr>
    </w:tbl>
    <w:p>
      <w:pPr>
        <w:pStyle w:val="HorizontalLine"/>
        <w:pBdr>
          <w:bottom w:val="single" w:sz="6" w:space="0" w:color="000000"/>
        </w:pBdr>
        <w:ind w:left="0" w:right="7042" w:hanging="0"/>
        <w:rPr/>
      </w:pPr>
      <w:r>
        <w:rPr/>
      </w:r>
    </w:p>
    <w:p>
      <w:pPr>
        <w:pStyle w:val="ListHeading"/>
        <w:spacing w:lineRule="atLeast" w:line="180" w:before="0" w:after="0"/>
        <w:jc w:val="left"/>
        <w:rPr>
          <w:rFonts w:ascii="arial" w:hAnsi="arial"/>
          <w:sz w:val="13"/>
        </w:rPr>
      </w:pPr>
      <w:r>
        <w:rPr>
          <w:rFonts w:ascii="arial" w:hAnsi="arial"/>
          <w:sz w:val="13"/>
        </w:rPr>
        <w:t>(1)</w:t>
      </w:r>
    </w:p>
    <w:p>
      <w:pPr>
        <w:pStyle w:val="ListContents"/>
        <w:spacing w:lineRule="atLeast" w:line="180"/>
        <w:jc w:val="both"/>
        <w:rPr>
          <w:rFonts w:ascii="arial" w:hAnsi="arial"/>
          <w:i/>
          <w:sz w:val="13"/>
        </w:rPr>
      </w:pPr>
      <w:r>
        <w:rPr>
          <w:rFonts w:ascii="arial" w:hAnsi="arial"/>
          <w:i/>
          <w:sz w:val="13"/>
        </w:rPr>
        <w:t>Annual cash retainers are paid in two semiannual payments, in May and November, on a forward looking basis.</w:t>
      </w:r>
    </w:p>
    <w:p>
      <w:pPr>
        <w:pStyle w:val="ListHeading"/>
        <w:spacing w:lineRule="atLeast" w:line="180" w:before="0" w:after="0"/>
        <w:jc w:val="left"/>
        <w:rPr>
          <w:rFonts w:ascii="arial" w:hAnsi="arial"/>
          <w:sz w:val="13"/>
        </w:rPr>
      </w:pPr>
      <w:r>
        <w:rPr>
          <w:rFonts w:ascii="arial" w:hAnsi="arial"/>
          <w:sz w:val="13"/>
        </w:rPr>
        <w:t>(2)</w:t>
      </w:r>
    </w:p>
    <w:p>
      <w:pPr>
        <w:pStyle w:val="ListContents"/>
        <w:spacing w:lineRule="atLeast" w:line="180" w:before="0" w:after="283"/>
        <w:jc w:val="both"/>
        <w:rPr>
          <w:rFonts w:ascii="arial" w:hAnsi="arial"/>
          <w:i/>
          <w:sz w:val="13"/>
        </w:rPr>
      </w:pPr>
      <w:r>
        <w:rPr>
          <w:rFonts w:ascii="arial" w:hAnsi="arial"/>
          <w:i/>
          <w:sz w:val="13"/>
        </w:rPr>
        <w:t>Annual restricted stock unit ("RSU") retainers are granted at the time of the annual meeting.</w:t>
      </w:r>
    </w:p>
    <w:p>
      <w:pPr>
        <w:pStyle w:val="TextBody"/>
        <w:jc w:val="center"/>
        <w:rPr>
          <w:rFonts w:ascii="arial" w:hAnsi="arial"/>
          <w:sz w:val="20"/>
        </w:rPr>
      </w:pPr>
      <w:r>
        <w:rPr>
          <w:rFonts w:ascii="arial" w:hAnsi="arial"/>
          <w:sz w:val="20"/>
        </w:rPr>
        <w:t>23</w:t>
      </w:r>
    </w:p>
    <w:p>
      <w:pPr>
        <w:pStyle w:val="HorizontalLine"/>
        <w:pBdr>
          <w:bottom w:val="single" w:sz="20" w:space="0" w:color="808080"/>
        </w:pBdr>
        <w:rPr/>
      </w:pPr>
      <w:r>
        <w:rPr/>
      </w:r>
      <w:r>
        <w:br w:type="page"/>
      </w:r>
    </w:p>
    <w:p>
      <w:pPr>
        <w:pStyle w:val="TextBody"/>
        <w:jc w:val="both"/>
        <w:rPr/>
      </w:pPr>
      <w:hyperlink w:anchor="bg43901a_main_toc">
        <w:bookmarkStart w:id="100" w:name="page_dm43901_1_24"/>
        <w:bookmarkEnd w:id="100"/>
        <w:r>
          <w:rPr>
            <w:rStyle w:val="InternetLink"/>
            <w:rFonts w:ascii="arial" w:hAnsi="arial"/>
            <w:sz w:val="20"/>
          </w:rPr>
          <w:t>Table of Contents</w:t>
        </w:r>
      </w:hyperlink>
    </w:p>
    <w:p>
      <w:pPr>
        <w:pStyle w:val="TextBody"/>
        <w:spacing w:lineRule="atLeast" w:line="180"/>
        <w:jc w:val="both"/>
        <w:rPr>
          <w:sz w:val="13"/>
        </w:rPr>
      </w:pPr>
      <w:r>
        <w:rPr>
          <w:sz w:val="13"/>
        </w:rPr>
      </w:r>
      <w:bookmarkStart w:id="101" w:name="toc_dm43901_2"/>
      <w:bookmarkStart w:id="102" w:name="dm43901_fees_earned_by_directors_in_2013"/>
      <w:bookmarkStart w:id="103" w:name="Fees_Earned"/>
      <w:bookmarkStart w:id="104" w:name="toc_dm43901_2"/>
      <w:bookmarkStart w:id="105" w:name="dm43901_fees_earned_by_directors_in_2013"/>
      <w:bookmarkStart w:id="106" w:name="Fees_Earned"/>
      <w:bookmarkEnd w:id="104"/>
      <w:bookmarkEnd w:id="105"/>
      <w:bookmarkEnd w:id="106"/>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Fees Earned by Directors in 2013</w:t>
      </w:r>
    </w:p>
    <w:p>
      <w:pPr>
        <w:pStyle w:val="TextBody"/>
        <w:ind w:left="0" w:right="0" w:firstLine="180"/>
        <w:jc w:val="both"/>
        <w:rPr>
          <w:b/>
          <w:sz w:val="20"/>
        </w:rPr>
      </w:pPr>
      <w:r>
        <w:rPr>
          <w:b/>
          <w:sz w:val="20"/>
        </w:rPr>
      </w:r>
    </w:p>
    <w:tbl>
      <w:tblPr>
        <w:tblW w:w="5000" w:type="pct"/>
        <w:jc w:val="center"/>
        <w:tblInd w:w="0" w:type="dxa"/>
        <w:tblCellMar>
          <w:top w:w="0" w:type="dxa"/>
          <w:left w:w="0" w:type="dxa"/>
          <w:bottom w:w="0" w:type="dxa"/>
          <w:right w:w="0" w:type="dxa"/>
        </w:tblCellMar>
      </w:tblPr>
      <w:tblGrid>
        <w:gridCol w:w="226"/>
        <w:gridCol w:w="226"/>
        <w:gridCol w:w="2268"/>
        <w:gridCol w:w="227"/>
        <w:gridCol w:w="377"/>
        <w:gridCol w:w="226"/>
        <w:gridCol w:w="1829"/>
        <w:gridCol w:w="226"/>
        <w:gridCol w:w="377"/>
        <w:gridCol w:w="226"/>
        <w:gridCol w:w="1659"/>
        <w:gridCol w:w="226"/>
        <w:gridCol w:w="377"/>
        <w:gridCol w:w="226"/>
        <w:gridCol w:w="1056"/>
        <w:gridCol w:w="226"/>
        <w:gridCol w:w="227"/>
      </w:tblGrid>
      <w:tr>
        <w:trPr/>
        <w:tc>
          <w:tcPr>
            <w:tcW w:w="226"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2268" w:type="dxa"/>
            <w:tcBorders/>
            <w:shd w:fill="auto" w:val="clear"/>
            <w:vAlign w:val="center"/>
          </w:tcPr>
          <w:p>
            <w:pPr>
              <w:pStyle w:val="TableContents"/>
              <w:spacing w:before="0" w:after="283"/>
              <w:rPr>
                <w:sz w:val="4"/>
                <w:szCs w:val="4"/>
              </w:rPr>
            </w:pPr>
            <w:r>
              <w:rPr>
                <w:sz w:val="4"/>
                <w:szCs w:val="4"/>
              </w:rPr>
            </w:r>
          </w:p>
        </w:tc>
        <w:tc>
          <w:tcPr>
            <w:tcW w:w="227"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182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165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1056"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227" w:type="dxa"/>
            <w:tcBorders/>
            <w:shd w:fill="auto" w:val="clear"/>
            <w:vAlign w:val="center"/>
          </w:tcPr>
          <w:p>
            <w:pPr>
              <w:pStyle w:val="TableContents"/>
              <w:spacing w:before="0" w:after="283"/>
              <w:rPr>
                <w:sz w:val="4"/>
                <w:szCs w:val="4"/>
              </w:rPr>
            </w:pPr>
            <w:r>
              <w:rPr>
                <w:sz w:val="4"/>
                <w:szCs w:val="4"/>
              </w:rPr>
            </w:r>
          </w:p>
        </w:tc>
      </w:tr>
      <w:tr>
        <w:trPr/>
        <w:tc>
          <w:tcPr>
            <w:tcW w:w="226" w:type="dxa"/>
            <w:tcBorders>
              <w:bottom w:val="single" w:sz="4" w:space="0" w:color="000000"/>
            </w:tcBorders>
            <w:shd w:fill="auto" w:val="clear"/>
            <w:tcMar>
              <w:bottom w:w="28" w:type="dxa"/>
            </w:tcMar>
            <w:vAlign w:val="bottom"/>
          </w:tcPr>
          <w:p>
            <w:pPr>
              <w:pStyle w:val="TableContents"/>
              <w:spacing w:before="0" w:after="283"/>
              <w:jc w:val="center"/>
              <w:rPr/>
            </w:pPr>
            <w:r>
              <w:rPr/>
              <w:t xml:space="preserve">  </w:t>
            </w:r>
          </w:p>
        </w:tc>
        <w:tc>
          <w:tcPr>
            <w:tcW w:w="226" w:type="dxa"/>
            <w:tcBorders>
              <w:bottom w:val="single" w:sz="4" w:space="0" w:color="000000"/>
            </w:tcBorders>
            <w:shd w:fill="auto" w:val="clear"/>
            <w:tcMar>
              <w:bottom w:w="28" w:type="dxa"/>
            </w:tcMar>
            <w:vAlign w:val="bottom"/>
          </w:tcPr>
          <w:p>
            <w:pPr>
              <w:pStyle w:val="TableContents"/>
              <w:spacing w:before="0" w:after="283"/>
              <w:rPr/>
            </w:pPr>
            <w:r>
              <w:rPr/>
              <w:t> </w:t>
            </w:r>
          </w:p>
        </w:tc>
        <w:tc>
          <w:tcPr>
            <w:tcW w:w="2268" w:type="dxa"/>
            <w:tcBorders>
              <w:bottom w:val="single" w:sz="4" w:space="0" w:color="000000"/>
            </w:tcBorders>
            <w:shd w:fill="auto" w:val="clear"/>
            <w:tcMar>
              <w:bottom w:w="28" w:type="dxa"/>
            </w:tcMar>
            <w:vAlign w:val="bottom"/>
          </w:tcPr>
          <w:p>
            <w:pPr>
              <w:pStyle w:val="TableContents"/>
              <w:spacing w:before="0" w:after="283"/>
              <w:rPr/>
            </w:pPr>
            <w:r>
              <w:rPr/>
              <w:t> </w:t>
            </w:r>
          </w:p>
        </w:tc>
        <w:tc>
          <w:tcPr>
            <w:tcW w:w="227" w:type="dxa"/>
            <w:tcBorders>
              <w:bottom w:val="single" w:sz="4" w:space="0" w:color="000000"/>
            </w:tcBorders>
            <w:shd w:fill="auto" w:val="clear"/>
            <w:tcMar>
              <w:bottom w:w="28" w:type="dxa"/>
            </w:tcMar>
            <w:vAlign w:val="bottom"/>
          </w:tcPr>
          <w:p>
            <w:pPr>
              <w:pStyle w:val="TableContents"/>
              <w:spacing w:before="0" w:after="283"/>
              <w:rPr/>
            </w:pPr>
            <w:r>
              <w:rPr/>
              <w:t> </w:t>
            </w:r>
          </w:p>
        </w:tc>
        <w:tc>
          <w:tcPr>
            <w:tcW w:w="377" w:type="dxa"/>
            <w:tcBorders>
              <w:bottom w:val="single" w:sz="4" w:space="0" w:color="000000"/>
            </w:tcBorders>
            <w:shd w:fill="auto" w:val="clear"/>
            <w:tcMar>
              <w:bottom w:w="28" w:type="dxa"/>
            </w:tcMar>
            <w:vAlign w:val="bottom"/>
          </w:tcPr>
          <w:p>
            <w:pPr>
              <w:pStyle w:val="TableContents"/>
              <w:spacing w:before="0" w:after="283"/>
              <w:rPr/>
            </w:pPr>
            <w:r>
              <w:rPr/>
              <w:t> </w:t>
            </w:r>
          </w:p>
        </w:tc>
        <w:tc>
          <w:tcPr>
            <w:tcW w:w="226" w:type="dxa"/>
            <w:tcBorders>
              <w:bottom w:val="single" w:sz="4" w:space="0" w:color="000000"/>
            </w:tcBorders>
            <w:shd w:fill="auto" w:val="clear"/>
            <w:tcMar>
              <w:bottom w:w="28" w:type="dxa"/>
            </w:tcMar>
            <w:vAlign w:val="bottom"/>
          </w:tcPr>
          <w:p>
            <w:pPr>
              <w:pStyle w:val="TableContents"/>
              <w:spacing w:before="0" w:after="283"/>
              <w:rPr/>
            </w:pPr>
            <w:r>
              <w:rPr/>
              <w:t> </w:t>
            </w:r>
          </w:p>
        </w:tc>
        <w:tc>
          <w:tcPr>
            <w:tcW w:w="1829" w:type="dxa"/>
            <w:tcBorders>
              <w:bottom w:val="single" w:sz="4" w:space="0" w:color="000000"/>
            </w:tcBorders>
            <w:shd w:fill="auto" w:val="clear"/>
            <w:tcMar>
              <w:bottom w:w="28" w:type="dxa"/>
            </w:tcMar>
            <w:vAlign w:val="bottom"/>
          </w:tcPr>
          <w:p>
            <w:pPr>
              <w:pStyle w:val="TableContents"/>
              <w:spacing w:before="0" w:after="283"/>
              <w:rPr/>
            </w:pPr>
            <w:r>
              <w:rPr/>
              <w:t> </w:t>
            </w:r>
          </w:p>
        </w:tc>
        <w:tc>
          <w:tcPr>
            <w:tcW w:w="226" w:type="dxa"/>
            <w:tcBorders>
              <w:bottom w:val="single" w:sz="4" w:space="0" w:color="000000"/>
            </w:tcBorders>
            <w:shd w:fill="auto" w:val="clear"/>
            <w:tcMar>
              <w:bottom w:w="28" w:type="dxa"/>
            </w:tcMar>
            <w:vAlign w:val="bottom"/>
          </w:tcPr>
          <w:p>
            <w:pPr>
              <w:pStyle w:val="TableContents"/>
              <w:spacing w:before="0" w:after="283"/>
              <w:rPr/>
            </w:pPr>
            <w:r>
              <w:rPr/>
              <w:t> </w:t>
            </w:r>
          </w:p>
        </w:tc>
        <w:tc>
          <w:tcPr>
            <w:tcW w:w="377" w:type="dxa"/>
            <w:tcBorders>
              <w:bottom w:val="single" w:sz="4" w:space="0" w:color="000000"/>
            </w:tcBorders>
            <w:shd w:fill="auto" w:val="clear"/>
            <w:tcMar>
              <w:bottom w:w="28" w:type="dxa"/>
            </w:tcMar>
            <w:vAlign w:val="bottom"/>
          </w:tcPr>
          <w:p>
            <w:pPr>
              <w:pStyle w:val="TableContents"/>
              <w:spacing w:before="0" w:after="283"/>
              <w:rPr/>
            </w:pPr>
            <w:r>
              <w:rPr/>
              <w:t> </w:t>
            </w:r>
          </w:p>
        </w:tc>
        <w:tc>
          <w:tcPr>
            <w:tcW w:w="226" w:type="dxa"/>
            <w:tcBorders>
              <w:bottom w:val="single" w:sz="4" w:space="0" w:color="000000"/>
            </w:tcBorders>
            <w:shd w:fill="auto" w:val="clear"/>
            <w:tcMar>
              <w:bottom w:w="28" w:type="dxa"/>
            </w:tcMar>
            <w:vAlign w:val="bottom"/>
          </w:tcPr>
          <w:p>
            <w:pPr>
              <w:pStyle w:val="TableContents"/>
              <w:spacing w:before="0" w:after="283"/>
              <w:rPr/>
            </w:pPr>
            <w:r>
              <w:rPr/>
              <w:t> </w:t>
            </w:r>
          </w:p>
        </w:tc>
        <w:tc>
          <w:tcPr>
            <w:tcW w:w="1659" w:type="dxa"/>
            <w:tcBorders>
              <w:bottom w:val="single" w:sz="4" w:space="0" w:color="000000"/>
            </w:tcBorders>
            <w:shd w:fill="auto" w:val="clear"/>
            <w:tcMar>
              <w:bottom w:w="28" w:type="dxa"/>
            </w:tcMar>
            <w:vAlign w:val="bottom"/>
          </w:tcPr>
          <w:p>
            <w:pPr>
              <w:pStyle w:val="TableContents"/>
              <w:spacing w:before="0" w:after="283"/>
              <w:rPr/>
            </w:pPr>
            <w:r>
              <w:rPr/>
              <w:t> </w:t>
            </w:r>
          </w:p>
        </w:tc>
        <w:tc>
          <w:tcPr>
            <w:tcW w:w="226" w:type="dxa"/>
            <w:tcBorders>
              <w:bottom w:val="single" w:sz="4" w:space="0" w:color="000000"/>
            </w:tcBorders>
            <w:shd w:fill="auto" w:val="clear"/>
            <w:tcMar>
              <w:bottom w:w="28" w:type="dxa"/>
            </w:tcMar>
            <w:vAlign w:val="bottom"/>
          </w:tcPr>
          <w:p>
            <w:pPr>
              <w:pStyle w:val="TableContents"/>
              <w:spacing w:before="0" w:after="283"/>
              <w:rPr/>
            </w:pPr>
            <w:r>
              <w:rPr/>
              <w:t> </w:t>
            </w:r>
          </w:p>
        </w:tc>
        <w:tc>
          <w:tcPr>
            <w:tcW w:w="377" w:type="dxa"/>
            <w:tcBorders>
              <w:bottom w:val="single" w:sz="4" w:space="0" w:color="000000"/>
            </w:tcBorders>
            <w:shd w:fill="auto" w:val="clear"/>
            <w:tcMar>
              <w:bottom w:w="28" w:type="dxa"/>
            </w:tcMar>
            <w:vAlign w:val="bottom"/>
          </w:tcPr>
          <w:p>
            <w:pPr>
              <w:pStyle w:val="TableContents"/>
              <w:spacing w:before="0" w:after="283"/>
              <w:rPr/>
            </w:pPr>
            <w:r>
              <w:rPr/>
              <w:t> </w:t>
            </w:r>
          </w:p>
        </w:tc>
        <w:tc>
          <w:tcPr>
            <w:tcW w:w="226" w:type="dxa"/>
            <w:tcBorders>
              <w:bottom w:val="single" w:sz="4" w:space="0" w:color="000000"/>
            </w:tcBorders>
            <w:shd w:fill="auto" w:val="clear"/>
            <w:tcMar>
              <w:bottom w:w="28" w:type="dxa"/>
            </w:tcMar>
            <w:vAlign w:val="bottom"/>
          </w:tcPr>
          <w:p>
            <w:pPr>
              <w:pStyle w:val="TableContents"/>
              <w:spacing w:before="0" w:after="283"/>
              <w:rPr/>
            </w:pPr>
            <w:r>
              <w:rPr/>
              <w:t> </w:t>
            </w:r>
          </w:p>
        </w:tc>
        <w:tc>
          <w:tcPr>
            <w:tcW w:w="1056" w:type="dxa"/>
            <w:tcBorders>
              <w:bottom w:val="single" w:sz="4" w:space="0" w:color="000000"/>
            </w:tcBorders>
            <w:shd w:fill="auto" w:val="clear"/>
            <w:tcMar>
              <w:bottom w:w="28" w:type="dxa"/>
            </w:tcMar>
            <w:vAlign w:val="bottom"/>
          </w:tcPr>
          <w:p>
            <w:pPr>
              <w:pStyle w:val="TableContents"/>
              <w:spacing w:before="0" w:after="283"/>
              <w:rPr/>
            </w:pPr>
            <w:r>
              <w:rPr/>
              <w:t> </w:t>
            </w:r>
          </w:p>
        </w:tc>
        <w:tc>
          <w:tcPr>
            <w:tcW w:w="226" w:type="dxa"/>
            <w:tcBorders>
              <w:bottom w:val="single" w:sz="4" w:space="0" w:color="000000"/>
            </w:tcBorders>
            <w:shd w:fill="auto" w:val="clear"/>
            <w:tcMar>
              <w:bottom w:w="28" w:type="dxa"/>
            </w:tcMar>
            <w:vAlign w:val="bottom"/>
          </w:tcPr>
          <w:p>
            <w:pPr>
              <w:pStyle w:val="TableContents"/>
              <w:spacing w:before="0" w:after="283"/>
              <w:rPr/>
            </w:pPr>
            <w:r>
              <w:rPr/>
              <w:t> </w:t>
            </w:r>
          </w:p>
        </w:tc>
        <w:tc>
          <w:tcPr>
            <w:tcW w:w="227"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226" w:type="dxa"/>
            <w:tcBorders>
              <w:left w:val="single" w:sz="8" w:space="0" w:color="000000"/>
              <w:bottom w:val="single" w:sz="4" w:space="0" w:color="000000"/>
            </w:tcBorders>
            <w:shd w:fill="D9D9D9" w:val="clear"/>
            <w:tcMar>
              <w:left w:w="28" w:type="dxa"/>
              <w:bottom w:w="28" w:type="dxa"/>
            </w:tcMar>
            <w:vAlign w:val="bottom"/>
          </w:tcPr>
          <w:p>
            <w:pPr>
              <w:pStyle w:val="TableHeading"/>
              <w:spacing w:before="0" w:after="283"/>
              <w:jc w:val="center"/>
              <w:rPr/>
            </w:pPr>
            <w:r>
              <w:rPr/>
              <w:t> </w:t>
            </w:r>
          </w:p>
        </w:tc>
        <w:tc>
          <w:tcPr>
            <w:tcW w:w="226"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268"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Director Name</w:t>
            </w:r>
          </w:p>
        </w:tc>
        <w:tc>
          <w:tcPr>
            <w:tcW w:w="227"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377" w:type="dxa"/>
            <w:tcBorders>
              <w:bottom w:val="single" w:sz="4" w:space="0" w:color="000000"/>
            </w:tcBorders>
            <w:shd w:fill="D9D9D9" w:val="clear"/>
            <w:tcMar>
              <w:bottom w:w="28" w:type="dxa"/>
            </w:tcMar>
            <w:vAlign w:val="bottom"/>
          </w:tcPr>
          <w:p>
            <w:pPr>
              <w:pStyle w:val="TableHeading"/>
              <w:spacing w:before="0" w:after="283"/>
              <w:jc w:val="center"/>
              <w:rPr/>
            </w:pPr>
            <w:r>
              <w:rPr/>
              <w:t> </w:t>
            </w:r>
          </w:p>
        </w:tc>
        <w:tc>
          <w:tcPr>
            <w:tcW w:w="226"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829"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Fees Earned or</w:t>
              <w:br/>
              <w:t>Paid in Cash</w:t>
            </w:r>
          </w:p>
        </w:tc>
        <w:tc>
          <w:tcPr>
            <w:tcW w:w="226"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377" w:type="dxa"/>
            <w:tcBorders>
              <w:bottom w:val="single" w:sz="4" w:space="0" w:color="000000"/>
            </w:tcBorders>
            <w:shd w:fill="D9D9D9" w:val="clear"/>
            <w:tcMar>
              <w:bottom w:w="28" w:type="dxa"/>
            </w:tcMar>
            <w:vAlign w:val="bottom"/>
          </w:tcPr>
          <w:p>
            <w:pPr>
              <w:pStyle w:val="TableHeading"/>
              <w:spacing w:before="0" w:after="283"/>
              <w:jc w:val="center"/>
              <w:rPr/>
            </w:pPr>
            <w:r>
              <w:rPr/>
              <w:t> </w:t>
            </w:r>
          </w:p>
        </w:tc>
        <w:tc>
          <w:tcPr>
            <w:tcW w:w="226"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659"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Stock Awards</w:t>
              <w:br/>
              <w:t>(1)</w:t>
            </w:r>
          </w:p>
        </w:tc>
        <w:tc>
          <w:tcPr>
            <w:tcW w:w="226"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377" w:type="dxa"/>
            <w:tcBorders>
              <w:bottom w:val="single" w:sz="4" w:space="0" w:color="000000"/>
            </w:tcBorders>
            <w:shd w:fill="D9D9D9" w:val="clear"/>
            <w:tcMar>
              <w:bottom w:w="28" w:type="dxa"/>
            </w:tcMar>
            <w:vAlign w:val="bottom"/>
          </w:tcPr>
          <w:p>
            <w:pPr>
              <w:pStyle w:val="TableHeading"/>
              <w:spacing w:before="0" w:after="283"/>
              <w:jc w:val="center"/>
              <w:rPr/>
            </w:pPr>
            <w:r>
              <w:rPr/>
              <w:t> </w:t>
            </w:r>
          </w:p>
        </w:tc>
        <w:tc>
          <w:tcPr>
            <w:tcW w:w="226"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056"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Total</w:t>
            </w:r>
          </w:p>
        </w:tc>
        <w:tc>
          <w:tcPr>
            <w:tcW w:w="226"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27"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r>
      <w:tr>
        <w:trPr/>
        <w:tc>
          <w:tcPr>
            <w:tcW w:w="226"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26" w:type="dxa"/>
            <w:tcBorders/>
            <w:shd w:fill="auto" w:val="clear"/>
            <w:vAlign w:val="bottom"/>
          </w:tcPr>
          <w:p>
            <w:pPr>
              <w:pStyle w:val="TableContents"/>
              <w:spacing w:before="0" w:after="283"/>
              <w:rPr/>
            </w:pPr>
            <w:r>
              <w:rPr/>
              <w:t> </w:t>
            </w:r>
          </w:p>
        </w:tc>
        <w:tc>
          <w:tcPr>
            <w:tcW w:w="2268" w:type="dxa"/>
            <w:tcBorders/>
            <w:shd w:fill="auto" w:val="clear"/>
            <w:vAlign w:val="bottom"/>
          </w:tcPr>
          <w:p>
            <w:pPr>
              <w:pStyle w:val="TableContents"/>
              <w:spacing w:before="0" w:after="283"/>
              <w:rPr>
                <w:rFonts w:ascii="arial" w:hAnsi="arial"/>
                <w:sz w:val="20"/>
              </w:rPr>
            </w:pPr>
            <w:r>
              <w:rPr>
                <w:rFonts w:ascii="arial" w:hAnsi="arial"/>
                <w:sz w:val="20"/>
              </w:rPr>
              <w:t>Betsy J. Bernard</w:t>
            </w:r>
          </w:p>
        </w:tc>
        <w:tc>
          <w:tcPr>
            <w:tcW w:w="227"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jc w:val="center"/>
              <w:rPr/>
            </w:pPr>
            <w:r>
              <w:rPr/>
              <w:t> </w:t>
            </w:r>
          </w:p>
        </w:tc>
        <w:tc>
          <w:tcPr>
            <w:tcW w:w="226" w:type="dxa"/>
            <w:tcBorders/>
            <w:shd w:fill="auto" w:val="clear"/>
            <w:vAlign w:val="bottom"/>
          </w:tcPr>
          <w:p>
            <w:pPr>
              <w:pStyle w:val="TableContents"/>
              <w:spacing w:before="0" w:after="283"/>
              <w:rPr/>
            </w:pPr>
            <w:r>
              <w:rPr/>
              <w:t> </w:t>
            </w:r>
          </w:p>
        </w:tc>
        <w:tc>
          <w:tcPr>
            <w:tcW w:w="1829" w:type="dxa"/>
            <w:tcBorders/>
            <w:shd w:fill="auto" w:val="clear"/>
            <w:vAlign w:val="bottom"/>
          </w:tcPr>
          <w:p>
            <w:pPr>
              <w:pStyle w:val="TableContents"/>
              <w:spacing w:before="0" w:after="283"/>
              <w:jc w:val="center"/>
              <w:rPr>
                <w:rFonts w:ascii="arial" w:hAnsi="arial"/>
                <w:sz w:val="20"/>
              </w:rPr>
            </w:pPr>
            <w:r>
              <w:rPr>
                <w:rFonts w:ascii="arial" w:hAnsi="arial"/>
                <w:sz w:val="20"/>
              </w:rPr>
              <w:t>$121,000</w:t>
            </w:r>
          </w:p>
        </w:tc>
        <w:tc>
          <w:tcPr>
            <w:tcW w:w="226"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jc w:val="center"/>
              <w:rPr/>
            </w:pPr>
            <w:r>
              <w:rPr/>
              <w:t> </w:t>
            </w:r>
          </w:p>
        </w:tc>
        <w:tc>
          <w:tcPr>
            <w:tcW w:w="226" w:type="dxa"/>
            <w:tcBorders/>
            <w:shd w:fill="auto" w:val="clear"/>
            <w:vAlign w:val="bottom"/>
          </w:tcPr>
          <w:p>
            <w:pPr>
              <w:pStyle w:val="TableContents"/>
              <w:spacing w:before="0" w:after="283"/>
              <w:rPr/>
            </w:pPr>
            <w:r>
              <w:rPr/>
              <w:t> </w:t>
            </w:r>
          </w:p>
        </w:tc>
        <w:tc>
          <w:tcPr>
            <w:tcW w:w="1659" w:type="dxa"/>
            <w:tcBorders/>
            <w:shd w:fill="auto" w:val="clear"/>
            <w:vAlign w:val="bottom"/>
          </w:tcPr>
          <w:p>
            <w:pPr>
              <w:pStyle w:val="TableContents"/>
              <w:spacing w:before="0" w:after="283"/>
              <w:jc w:val="center"/>
              <w:rPr>
                <w:rFonts w:ascii="arial" w:hAnsi="arial"/>
                <w:sz w:val="20"/>
              </w:rPr>
            </w:pPr>
            <w:r>
              <w:rPr>
                <w:rFonts w:ascii="arial" w:hAnsi="arial"/>
                <w:sz w:val="20"/>
              </w:rPr>
              <w:t>$114,992</w:t>
            </w:r>
          </w:p>
        </w:tc>
        <w:tc>
          <w:tcPr>
            <w:tcW w:w="226"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jc w:val="center"/>
              <w:rPr/>
            </w:pPr>
            <w:r>
              <w:rPr/>
              <w:t> </w:t>
            </w:r>
          </w:p>
        </w:tc>
        <w:tc>
          <w:tcPr>
            <w:tcW w:w="226" w:type="dxa"/>
            <w:tcBorders/>
            <w:shd w:fill="auto" w:val="clear"/>
            <w:vAlign w:val="bottom"/>
          </w:tcPr>
          <w:p>
            <w:pPr>
              <w:pStyle w:val="TableContents"/>
              <w:spacing w:before="0" w:after="283"/>
              <w:rPr/>
            </w:pPr>
            <w:r>
              <w:rPr/>
              <w:t> </w:t>
            </w:r>
          </w:p>
        </w:tc>
        <w:tc>
          <w:tcPr>
            <w:tcW w:w="1056" w:type="dxa"/>
            <w:tcBorders/>
            <w:shd w:fill="auto" w:val="clear"/>
            <w:vAlign w:val="bottom"/>
          </w:tcPr>
          <w:p>
            <w:pPr>
              <w:pStyle w:val="TableContents"/>
              <w:spacing w:before="0" w:after="283"/>
              <w:jc w:val="center"/>
              <w:rPr>
                <w:rFonts w:ascii="arial" w:hAnsi="arial"/>
                <w:sz w:val="20"/>
              </w:rPr>
            </w:pPr>
            <w:r>
              <w:rPr>
                <w:rFonts w:ascii="arial" w:hAnsi="arial"/>
                <w:sz w:val="20"/>
              </w:rPr>
              <w:t>$235,992</w:t>
            </w:r>
          </w:p>
        </w:tc>
        <w:tc>
          <w:tcPr>
            <w:tcW w:w="226" w:type="dxa"/>
            <w:tcBorders/>
            <w:shd w:fill="auto" w:val="clear"/>
            <w:vAlign w:val="bottom"/>
          </w:tcPr>
          <w:p>
            <w:pPr>
              <w:pStyle w:val="TableContents"/>
              <w:spacing w:before="0" w:after="283"/>
              <w:rPr/>
            </w:pPr>
            <w:r>
              <w:rPr/>
              <w:t> </w:t>
            </w:r>
          </w:p>
        </w:tc>
        <w:tc>
          <w:tcPr>
            <w:tcW w:w="22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26"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26" w:type="dxa"/>
            <w:tcBorders/>
            <w:shd w:fill="D9D9D9" w:val="clear"/>
            <w:vAlign w:val="bottom"/>
          </w:tcPr>
          <w:p>
            <w:pPr>
              <w:pStyle w:val="TableContents"/>
              <w:spacing w:before="0" w:after="283"/>
              <w:rPr/>
            </w:pPr>
            <w:r>
              <w:rPr/>
              <w:t> </w:t>
            </w:r>
          </w:p>
        </w:tc>
        <w:tc>
          <w:tcPr>
            <w:tcW w:w="2268" w:type="dxa"/>
            <w:tcBorders/>
            <w:shd w:fill="D9D9D9" w:val="clear"/>
            <w:vAlign w:val="bottom"/>
          </w:tcPr>
          <w:p>
            <w:pPr>
              <w:pStyle w:val="TableContents"/>
              <w:spacing w:before="0" w:after="283"/>
              <w:rPr>
                <w:rFonts w:ascii="arial" w:hAnsi="arial"/>
                <w:sz w:val="20"/>
              </w:rPr>
            </w:pPr>
            <w:r>
              <w:rPr>
                <w:rFonts w:ascii="arial" w:hAnsi="arial"/>
                <w:sz w:val="20"/>
              </w:rPr>
              <w:t>Jocelyn Carter-Miller</w:t>
            </w:r>
          </w:p>
        </w:tc>
        <w:tc>
          <w:tcPr>
            <w:tcW w:w="227" w:type="dxa"/>
            <w:tcBorders/>
            <w:shd w:fill="D9D9D9" w:val="clear"/>
            <w:vAlign w:val="bottom"/>
          </w:tcPr>
          <w:p>
            <w:pPr>
              <w:pStyle w:val="TableContents"/>
              <w:spacing w:before="0" w:after="283"/>
              <w:rPr/>
            </w:pPr>
            <w:r>
              <w:rPr/>
              <w:t> </w:t>
            </w:r>
          </w:p>
        </w:tc>
        <w:tc>
          <w:tcPr>
            <w:tcW w:w="377" w:type="dxa"/>
            <w:tcBorders/>
            <w:shd w:fill="D9D9D9" w:val="clear"/>
            <w:vAlign w:val="bottom"/>
          </w:tcPr>
          <w:p>
            <w:pPr>
              <w:pStyle w:val="TableContents"/>
              <w:spacing w:before="0" w:after="283"/>
              <w:jc w:val="center"/>
              <w:rPr/>
            </w:pPr>
            <w:r>
              <w:rPr/>
              <w:t> </w:t>
            </w:r>
          </w:p>
        </w:tc>
        <w:tc>
          <w:tcPr>
            <w:tcW w:w="226" w:type="dxa"/>
            <w:tcBorders/>
            <w:shd w:fill="D9D9D9" w:val="clear"/>
            <w:vAlign w:val="bottom"/>
          </w:tcPr>
          <w:p>
            <w:pPr>
              <w:pStyle w:val="TableContents"/>
              <w:spacing w:before="0" w:after="283"/>
              <w:rPr/>
            </w:pPr>
            <w:r>
              <w:rPr/>
              <w:t> </w:t>
            </w:r>
          </w:p>
        </w:tc>
        <w:tc>
          <w:tcPr>
            <w:tcW w:w="1829" w:type="dxa"/>
            <w:tcBorders/>
            <w:shd w:fill="D9D9D9" w:val="clear"/>
            <w:vAlign w:val="bottom"/>
          </w:tcPr>
          <w:p>
            <w:pPr>
              <w:pStyle w:val="TableContents"/>
              <w:spacing w:before="0" w:after="283"/>
              <w:jc w:val="center"/>
              <w:rPr>
                <w:rFonts w:ascii="arial" w:hAnsi="arial"/>
                <w:sz w:val="20"/>
              </w:rPr>
            </w:pPr>
            <w:r>
              <w:rPr>
                <w:rFonts w:ascii="arial" w:hAnsi="arial"/>
                <w:sz w:val="20"/>
              </w:rPr>
              <w:t>$128,000</w:t>
            </w:r>
          </w:p>
        </w:tc>
        <w:tc>
          <w:tcPr>
            <w:tcW w:w="226" w:type="dxa"/>
            <w:tcBorders/>
            <w:shd w:fill="D9D9D9" w:val="clear"/>
            <w:vAlign w:val="bottom"/>
          </w:tcPr>
          <w:p>
            <w:pPr>
              <w:pStyle w:val="TableContents"/>
              <w:spacing w:before="0" w:after="283"/>
              <w:rPr/>
            </w:pPr>
            <w:r>
              <w:rPr/>
              <w:t> </w:t>
            </w:r>
          </w:p>
        </w:tc>
        <w:tc>
          <w:tcPr>
            <w:tcW w:w="377" w:type="dxa"/>
            <w:tcBorders/>
            <w:shd w:fill="D9D9D9" w:val="clear"/>
            <w:vAlign w:val="bottom"/>
          </w:tcPr>
          <w:p>
            <w:pPr>
              <w:pStyle w:val="TableContents"/>
              <w:spacing w:before="0" w:after="283"/>
              <w:jc w:val="center"/>
              <w:rPr/>
            </w:pPr>
            <w:r>
              <w:rPr/>
              <w:t> </w:t>
            </w:r>
          </w:p>
        </w:tc>
        <w:tc>
          <w:tcPr>
            <w:tcW w:w="226" w:type="dxa"/>
            <w:tcBorders/>
            <w:shd w:fill="D9D9D9" w:val="clear"/>
            <w:vAlign w:val="bottom"/>
          </w:tcPr>
          <w:p>
            <w:pPr>
              <w:pStyle w:val="TableContents"/>
              <w:spacing w:before="0" w:after="283"/>
              <w:rPr/>
            </w:pPr>
            <w:r>
              <w:rPr/>
              <w:t> </w:t>
            </w:r>
          </w:p>
        </w:tc>
        <w:tc>
          <w:tcPr>
            <w:tcW w:w="1659" w:type="dxa"/>
            <w:tcBorders/>
            <w:shd w:fill="D9D9D9" w:val="clear"/>
            <w:vAlign w:val="bottom"/>
          </w:tcPr>
          <w:p>
            <w:pPr>
              <w:pStyle w:val="TableContents"/>
              <w:spacing w:before="0" w:after="283"/>
              <w:jc w:val="center"/>
              <w:rPr>
                <w:rFonts w:ascii="arial" w:hAnsi="arial"/>
                <w:sz w:val="20"/>
              </w:rPr>
            </w:pPr>
            <w:r>
              <w:rPr>
                <w:rFonts w:ascii="arial" w:hAnsi="arial"/>
                <w:sz w:val="20"/>
              </w:rPr>
              <w:t>$114,992</w:t>
            </w:r>
          </w:p>
        </w:tc>
        <w:tc>
          <w:tcPr>
            <w:tcW w:w="226" w:type="dxa"/>
            <w:tcBorders/>
            <w:shd w:fill="D9D9D9" w:val="clear"/>
            <w:vAlign w:val="bottom"/>
          </w:tcPr>
          <w:p>
            <w:pPr>
              <w:pStyle w:val="TableContents"/>
              <w:spacing w:before="0" w:after="283"/>
              <w:rPr/>
            </w:pPr>
            <w:r>
              <w:rPr/>
              <w:t> </w:t>
            </w:r>
          </w:p>
        </w:tc>
        <w:tc>
          <w:tcPr>
            <w:tcW w:w="377" w:type="dxa"/>
            <w:tcBorders/>
            <w:shd w:fill="D9D9D9" w:val="clear"/>
            <w:vAlign w:val="bottom"/>
          </w:tcPr>
          <w:p>
            <w:pPr>
              <w:pStyle w:val="TableContents"/>
              <w:spacing w:before="0" w:after="283"/>
              <w:jc w:val="center"/>
              <w:rPr/>
            </w:pPr>
            <w:r>
              <w:rPr/>
              <w:t> </w:t>
            </w:r>
          </w:p>
        </w:tc>
        <w:tc>
          <w:tcPr>
            <w:tcW w:w="226" w:type="dxa"/>
            <w:tcBorders/>
            <w:shd w:fill="D9D9D9" w:val="clear"/>
            <w:vAlign w:val="bottom"/>
          </w:tcPr>
          <w:p>
            <w:pPr>
              <w:pStyle w:val="TableContents"/>
              <w:spacing w:before="0" w:after="283"/>
              <w:rPr/>
            </w:pPr>
            <w:r>
              <w:rPr/>
              <w:t> </w:t>
            </w:r>
          </w:p>
        </w:tc>
        <w:tc>
          <w:tcPr>
            <w:tcW w:w="1056" w:type="dxa"/>
            <w:tcBorders/>
            <w:shd w:fill="D9D9D9" w:val="clear"/>
            <w:vAlign w:val="bottom"/>
          </w:tcPr>
          <w:p>
            <w:pPr>
              <w:pStyle w:val="TableContents"/>
              <w:spacing w:before="0" w:after="283"/>
              <w:jc w:val="center"/>
              <w:rPr>
                <w:rFonts w:ascii="arial" w:hAnsi="arial"/>
                <w:sz w:val="20"/>
              </w:rPr>
            </w:pPr>
            <w:r>
              <w:rPr>
                <w:rFonts w:ascii="arial" w:hAnsi="arial"/>
                <w:sz w:val="20"/>
              </w:rPr>
              <w:t>$242,992</w:t>
            </w:r>
          </w:p>
        </w:tc>
        <w:tc>
          <w:tcPr>
            <w:tcW w:w="226" w:type="dxa"/>
            <w:tcBorders/>
            <w:shd w:fill="D9D9D9" w:val="clear"/>
            <w:vAlign w:val="bottom"/>
          </w:tcPr>
          <w:p>
            <w:pPr>
              <w:pStyle w:val="TableContents"/>
              <w:spacing w:before="0" w:after="283"/>
              <w:rPr/>
            </w:pPr>
            <w:r>
              <w:rPr/>
              <w:t> </w:t>
            </w:r>
          </w:p>
        </w:tc>
        <w:tc>
          <w:tcPr>
            <w:tcW w:w="227"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26"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26" w:type="dxa"/>
            <w:tcBorders/>
            <w:shd w:fill="auto" w:val="clear"/>
            <w:vAlign w:val="bottom"/>
          </w:tcPr>
          <w:p>
            <w:pPr>
              <w:pStyle w:val="TableContents"/>
              <w:spacing w:before="0" w:after="283"/>
              <w:rPr/>
            </w:pPr>
            <w:r>
              <w:rPr/>
              <w:t> </w:t>
            </w:r>
          </w:p>
        </w:tc>
        <w:tc>
          <w:tcPr>
            <w:tcW w:w="2268" w:type="dxa"/>
            <w:tcBorders/>
            <w:shd w:fill="auto" w:val="clear"/>
            <w:vAlign w:val="bottom"/>
          </w:tcPr>
          <w:p>
            <w:pPr>
              <w:pStyle w:val="TableContents"/>
              <w:spacing w:before="0" w:after="283"/>
              <w:rPr>
                <w:rFonts w:ascii="arial" w:hAnsi="arial"/>
                <w:sz w:val="20"/>
              </w:rPr>
            </w:pPr>
            <w:r>
              <w:rPr>
                <w:rFonts w:ascii="arial" w:hAnsi="arial"/>
                <w:sz w:val="20"/>
              </w:rPr>
              <w:t>Gary E. Costley</w:t>
            </w:r>
          </w:p>
        </w:tc>
        <w:tc>
          <w:tcPr>
            <w:tcW w:w="227"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jc w:val="center"/>
              <w:rPr/>
            </w:pPr>
            <w:r>
              <w:rPr/>
              <w:t> </w:t>
            </w:r>
          </w:p>
        </w:tc>
        <w:tc>
          <w:tcPr>
            <w:tcW w:w="226" w:type="dxa"/>
            <w:tcBorders/>
            <w:shd w:fill="auto" w:val="clear"/>
            <w:vAlign w:val="bottom"/>
          </w:tcPr>
          <w:p>
            <w:pPr>
              <w:pStyle w:val="TableContents"/>
              <w:spacing w:before="0" w:after="283"/>
              <w:rPr/>
            </w:pPr>
            <w:r>
              <w:rPr/>
              <w:t> </w:t>
            </w:r>
          </w:p>
        </w:tc>
        <w:tc>
          <w:tcPr>
            <w:tcW w:w="1829" w:type="dxa"/>
            <w:tcBorders/>
            <w:shd w:fill="auto" w:val="clear"/>
            <w:vAlign w:val="bottom"/>
          </w:tcPr>
          <w:p>
            <w:pPr>
              <w:pStyle w:val="TableContents"/>
              <w:spacing w:before="0" w:after="283"/>
              <w:jc w:val="center"/>
              <w:rPr>
                <w:rFonts w:ascii="arial" w:hAnsi="arial"/>
                <w:sz w:val="20"/>
              </w:rPr>
            </w:pPr>
            <w:r>
              <w:rPr>
                <w:rFonts w:ascii="arial" w:hAnsi="arial"/>
                <w:sz w:val="20"/>
              </w:rPr>
              <w:t>$120,000</w:t>
            </w:r>
          </w:p>
        </w:tc>
        <w:tc>
          <w:tcPr>
            <w:tcW w:w="226"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jc w:val="center"/>
              <w:rPr/>
            </w:pPr>
            <w:r>
              <w:rPr/>
              <w:t> </w:t>
            </w:r>
          </w:p>
        </w:tc>
        <w:tc>
          <w:tcPr>
            <w:tcW w:w="226" w:type="dxa"/>
            <w:tcBorders/>
            <w:shd w:fill="auto" w:val="clear"/>
            <w:vAlign w:val="bottom"/>
          </w:tcPr>
          <w:p>
            <w:pPr>
              <w:pStyle w:val="TableContents"/>
              <w:spacing w:before="0" w:after="283"/>
              <w:rPr/>
            </w:pPr>
            <w:r>
              <w:rPr/>
              <w:t> </w:t>
            </w:r>
          </w:p>
        </w:tc>
        <w:tc>
          <w:tcPr>
            <w:tcW w:w="1659" w:type="dxa"/>
            <w:tcBorders/>
            <w:shd w:fill="auto" w:val="clear"/>
            <w:vAlign w:val="bottom"/>
          </w:tcPr>
          <w:p>
            <w:pPr>
              <w:pStyle w:val="TableContents"/>
              <w:spacing w:before="0" w:after="283"/>
              <w:jc w:val="center"/>
              <w:rPr>
                <w:rFonts w:ascii="arial" w:hAnsi="arial"/>
                <w:sz w:val="20"/>
              </w:rPr>
            </w:pPr>
            <w:r>
              <w:rPr>
                <w:rFonts w:ascii="arial" w:hAnsi="arial"/>
                <w:sz w:val="20"/>
              </w:rPr>
              <w:t>$114,992</w:t>
            </w:r>
          </w:p>
        </w:tc>
        <w:tc>
          <w:tcPr>
            <w:tcW w:w="226"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jc w:val="center"/>
              <w:rPr/>
            </w:pPr>
            <w:r>
              <w:rPr/>
              <w:t> </w:t>
            </w:r>
          </w:p>
        </w:tc>
        <w:tc>
          <w:tcPr>
            <w:tcW w:w="226" w:type="dxa"/>
            <w:tcBorders/>
            <w:shd w:fill="auto" w:val="clear"/>
            <w:vAlign w:val="bottom"/>
          </w:tcPr>
          <w:p>
            <w:pPr>
              <w:pStyle w:val="TableContents"/>
              <w:spacing w:before="0" w:after="283"/>
              <w:rPr/>
            </w:pPr>
            <w:r>
              <w:rPr/>
              <w:t> </w:t>
            </w:r>
          </w:p>
        </w:tc>
        <w:tc>
          <w:tcPr>
            <w:tcW w:w="1056" w:type="dxa"/>
            <w:tcBorders/>
            <w:shd w:fill="auto" w:val="clear"/>
            <w:vAlign w:val="bottom"/>
          </w:tcPr>
          <w:p>
            <w:pPr>
              <w:pStyle w:val="TableContents"/>
              <w:spacing w:before="0" w:after="283"/>
              <w:jc w:val="center"/>
              <w:rPr>
                <w:rFonts w:ascii="arial" w:hAnsi="arial"/>
                <w:sz w:val="20"/>
              </w:rPr>
            </w:pPr>
            <w:r>
              <w:rPr>
                <w:rFonts w:ascii="arial" w:hAnsi="arial"/>
                <w:sz w:val="20"/>
              </w:rPr>
              <w:t>$234,992</w:t>
            </w:r>
          </w:p>
        </w:tc>
        <w:tc>
          <w:tcPr>
            <w:tcW w:w="226" w:type="dxa"/>
            <w:tcBorders/>
            <w:shd w:fill="auto" w:val="clear"/>
            <w:vAlign w:val="bottom"/>
          </w:tcPr>
          <w:p>
            <w:pPr>
              <w:pStyle w:val="TableContents"/>
              <w:spacing w:before="0" w:after="283"/>
              <w:rPr/>
            </w:pPr>
            <w:r>
              <w:rPr/>
              <w:t> </w:t>
            </w:r>
          </w:p>
        </w:tc>
        <w:tc>
          <w:tcPr>
            <w:tcW w:w="22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26"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26" w:type="dxa"/>
            <w:tcBorders/>
            <w:shd w:fill="D9D9D9" w:val="clear"/>
            <w:vAlign w:val="bottom"/>
          </w:tcPr>
          <w:p>
            <w:pPr>
              <w:pStyle w:val="TableContents"/>
              <w:spacing w:before="0" w:after="283"/>
              <w:rPr/>
            </w:pPr>
            <w:r>
              <w:rPr/>
              <w:t> </w:t>
            </w:r>
          </w:p>
        </w:tc>
        <w:tc>
          <w:tcPr>
            <w:tcW w:w="2268" w:type="dxa"/>
            <w:tcBorders/>
            <w:shd w:fill="D9D9D9" w:val="clear"/>
            <w:vAlign w:val="bottom"/>
          </w:tcPr>
          <w:p>
            <w:pPr>
              <w:pStyle w:val="TableContents"/>
              <w:spacing w:before="0" w:after="283"/>
              <w:rPr>
                <w:rFonts w:ascii="arial" w:hAnsi="arial"/>
                <w:sz w:val="20"/>
              </w:rPr>
            </w:pPr>
            <w:r>
              <w:rPr>
                <w:rFonts w:ascii="arial" w:hAnsi="arial"/>
                <w:sz w:val="20"/>
              </w:rPr>
              <w:t>Michael T. Dan</w:t>
            </w:r>
          </w:p>
        </w:tc>
        <w:tc>
          <w:tcPr>
            <w:tcW w:w="227" w:type="dxa"/>
            <w:tcBorders/>
            <w:shd w:fill="D9D9D9" w:val="clear"/>
            <w:vAlign w:val="bottom"/>
          </w:tcPr>
          <w:p>
            <w:pPr>
              <w:pStyle w:val="TableContents"/>
              <w:spacing w:before="0" w:after="283"/>
              <w:rPr/>
            </w:pPr>
            <w:r>
              <w:rPr/>
              <w:t> </w:t>
            </w:r>
          </w:p>
        </w:tc>
        <w:tc>
          <w:tcPr>
            <w:tcW w:w="377" w:type="dxa"/>
            <w:tcBorders/>
            <w:shd w:fill="D9D9D9" w:val="clear"/>
            <w:vAlign w:val="bottom"/>
          </w:tcPr>
          <w:p>
            <w:pPr>
              <w:pStyle w:val="TableContents"/>
              <w:spacing w:before="0" w:after="283"/>
              <w:jc w:val="center"/>
              <w:rPr/>
            </w:pPr>
            <w:r>
              <w:rPr/>
              <w:t> </w:t>
            </w:r>
          </w:p>
        </w:tc>
        <w:tc>
          <w:tcPr>
            <w:tcW w:w="226" w:type="dxa"/>
            <w:tcBorders/>
            <w:shd w:fill="D9D9D9" w:val="clear"/>
            <w:vAlign w:val="bottom"/>
          </w:tcPr>
          <w:p>
            <w:pPr>
              <w:pStyle w:val="TableContents"/>
              <w:spacing w:before="0" w:after="283"/>
              <w:rPr/>
            </w:pPr>
            <w:r>
              <w:rPr/>
              <w:t> </w:t>
            </w:r>
          </w:p>
        </w:tc>
        <w:tc>
          <w:tcPr>
            <w:tcW w:w="1829" w:type="dxa"/>
            <w:tcBorders/>
            <w:shd w:fill="D9D9D9" w:val="clear"/>
            <w:vAlign w:val="bottom"/>
          </w:tcPr>
          <w:p>
            <w:pPr>
              <w:pStyle w:val="TableContents"/>
              <w:spacing w:before="0" w:after="283"/>
              <w:jc w:val="center"/>
              <w:rPr>
                <w:rFonts w:ascii="arial" w:hAnsi="arial"/>
                <w:sz w:val="20"/>
              </w:rPr>
            </w:pPr>
            <w:r>
              <w:rPr>
                <w:rFonts w:ascii="arial" w:hAnsi="arial"/>
                <w:sz w:val="20"/>
              </w:rPr>
              <w:t>$119,500</w:t>
            </w:r>
          </w:p>
        </w:tc>
        <w:tc>
          <w:tcPr>
            <w:tcW w:w="226" w:type="dxa"/>
            <w:tcBorders/>
            <w:shd w:fill="D9D9D9" w:val="clear"/>
            <w:vAlign w:val="bottom"/>
          </w:tcPr>
          <w:p>
            <w:pPr>
              <w:pStyle w:val="TableContents"/>
              <w:spacing w:before="0" w:after="283"/>
              <w:rPr/>
            </w:pPr>
            <w:r>
              <w:rPr/>
              <w:t> </w:t>
            </w:r>
          </w:p>
        </w:tc>
        <w:tc>
          <w:tcPr>
            <w:tcW w:w="377" w:type="dxa"/>
            <w:tcBorders/>
            <w:shd w:fill="D9D9D9" w:val="clear"/>
            <w:vAlign w:val="bottom"/>
          </w:tcPr>
          <w:p>
            <w:pPr>
              <w:pStyle w:val="TableContents"/>
              <w:spacing w:before="0" w:after="283"/>
              <w:jc w:val="center"/>
              <w:rPr/>
            </w:pPr>
            <w:r>
              <w:rPr/>
              <w:t> </w:t>
            </w:r>
          </w:p>
        </w:tc>
        <w:tc>
          <w:tcPr>
            <w:tcW w:w="226" w:type="dxa"/>
            <w:tcBorders/>
            <w:shd w:fill="D9D9D9" w:val="clear"/>
            <w:vAlign w:val="bottom"/>
          </w:tcPr>
          <w:p>
            <w:pPr>
              <w:pStyle w:val="TableContents"/>
              <w:spacing w:before="0" w:after="283"/>
              <w:rPr/>
            </w:pPr>
            <w:r>
              <w:rPr/>
              <w:t> </w:t>
            </w:r>
          </w:p>
        </w:tc>
        <w:tc>
          <w:tcPr>
            <w:tcW w:w="1659" w:type="dxa"/>
            <w:tcBorders/>
            <w:shd w:fill="D9D9D9" w:val="clear"/>
            <w:vAlign w:val="bottom"/>
          </w:tcPr>
          <w:p>
            <w:pPr>
              <w:pStyle w:val="TableContents"/>
              <w:spacing w:before="0" w:after="283"/>
              <w:jc w:val="center"/>
              <w:rPr>
                <w:rFonts w:ascii="arial" w:hAnsi="arial"/>
                <w:sz w:val="20"/>
              </w:rPr>
            </w:pPr>
            <w:r>
              <w:rPr>
                <w:rFonts w:ascii="arial" w:hAnsi="arial"/>
                <w:sz w:val="20"/>
              </w:rPr>
              <w:t>$114,992</w:t>
            </w:r>
          </w:p>
        </w:tc>
        <w:tc>
          <w:tcPr>
            <w:tcW w:w="226" w:type="dxa"/>
            <w:tcBorders/>
            <w:shd w:fill="D9D9D9" w:val="clear"/>
            <w:vAlign w:val="bottom"/>
          </w:tcPr>
          <w:p>
            <w:pPr>
              <w:pStyle w:val="TableContents"/>
              <w:spacing w:before="0" w:after="283"/>
              <w:rPr/>
            </w:pPr>
            <w:r>
              <w:rPr/>
              <w:t> </w:t>
            </w:r>
          </w:p>
        </w:tc>
        <w:tc>
          <w:tcPr>
            <w:tcW w:w="377" w:type="dxa"/>
            <w:tcBorders/>
            <w:shd w:fill="D9D9D9" w:val="clear"/>
            <w:vAlign w:val="bottom"/>
          </w:tcPr>
          <w:p>
            <w:pPr>
              <w:pStyle w:val="TableContents"/>
              <w:spacing w:before="0" w:after="283"/>
              <w:jc w:val="center"/>
              <w:rPr/>
            </w:pPr>
            <w:r>
              <w:rPr/>
              <w:t> </w:t>
            </w:r>
          </w:p>
        </w:tc>
        <w:tc>
          <w:tcPr>
            <w:tcW w:w="226" w:type="dxa"/>
            <w:tcBorders/>
            <w:shd w:fill="D9D9D9" w:val="clear"/>
            <w:vAlign w:val="bottom"/>
          </w:tcPr>
          <w:p>
            <w:pPr>
              <w:pStyle w:val="TableContents"/>
              <w:spacing w:before="0" w:after="283"/>
              <w:rPr/>
            </w:pPr>
            <w:r>
              <w:rPr/>
              <w:t> </w:t>
            </w:r>
          </w:p>
        </w:tc>
        <w:tc>
          <w:tcPr>
            <w:tcW w:w="1056" w:type="dxa"/>
            <w:tcBorders/>
            <w:shd w:fill="D9D9D9" w:val="clear"/>
            <w:vAlign w:val="bottom"/>
          </w:tcPr>
          <w:p>
            <w:pPr>
              <w:pStyle w:val="TableContents"/>
              <w:spacing w:before="0" w:after="283"/>
              <w:jc w:val="center"/>
              <w:rPr>
                <w:rFonts w:ascii="arial" w:hAnsi="arial"/>
                <w:sz w:val="20"/>
              </w:rPr>
            </w:pPr>
            <w:r>
              <w:rPr>
                <w:rFonts w:ascii="arial" w:hAnsi="arial"/>
                <w:sz w:val="20"/>
              </w:rPr>
              <w:t>$234,492</w:t>
            </w:r>
          </w:p>
        </w:tc>
        <w:tc>
          <w:tcPr>
            <w:tcW w:w="226" w:type="dxa"/>
            <w:tcBorders/>
            <w:shd w:fill="D9D9D9" w:val="clear"/>
            <w:vAlign w:val="bottom"/>
          </w:tcPr>
          <w:p>
            <w:pPr>
              <w:pStyle w:val="TableContents"/>
              <w:spacing w:before="0" w:after="283"/>
              <w:rPr/>
            </w:pPr>
            <w:r>
              <w:rPr/>
              <w:t> </w:t>
            </w:r>
          </w:p>
        </w:tc>
        <w:tc>
          <w:tcPr>
            <w:tcW w:w="227"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26"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26" w:type="dxa"/>
            <w:tcBorders/>
            <w:shd w:fill="auto" w:val="clear"/>
            <w:vAlign w:val="bottom"/>
          </w:tcPr>
          <w:p>
            <w:pPr>
              <w:pStyle w:val="TableContents"/>
              <w:spacing w:before="0" w:after="283"/>
              <w:rPr/>
            </w:pPr>
            <w:r>
              <w:rPr/>
              <w:t> </w:t>
            </w:r>
          </w:p>
        </w:tc>
        <w:tc>
          <w:tcPr>
            <w:tcW w:w="2268" w:type="dxa"/>
            <w:tcBorders/>
            <w:shd w:fill="auto" w:val="clear"/>
            <w:vAlign w:val="bottom"/>
          </w:tcPr>
          <w:p>
            <w:pPr>
              <w:pStyle w:val="TableContents"/>
              <w:spacing w:before="0" w:after="283"/>
              <w:rPr>
                <w:rFonts w:ascii="arial" w:hAnsi="arial"/>
                <w:sz w:val="20"/>
              </w:rPr>
            </w:pPr>
            <w:r>
              <w:rPr>
                <w:rFonts w:ascii="arial" w:hAnsi="arial"/>
                <w:sz w:val="20"/>
              </w:rPr>
              <w:t>Dennis H. Ferro</w:t>
            </w:r>
          </w:p>
        </w:tc>
        <w:tc>
          <w:tcPr>
            <w:tcW w:w="227"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jc w:val="center"/>
              <w:rPr/>
            </w:pPr>
            <w:r>
              <w:rPr/>
              <w:t> </w:t>
            </w:r>
          </w:p>
        </w:tc>
        <w:tc>
          <w:tcPr>
            <w:tcW w:w="226" w:type="dxa"/>
            <w:tcBorders/>
            <w:shd w:fill="auto" w:val="clear"/>
            <w:vAlign w:val="bottom"/>
          </w:tcPr>
          <w:p>
            <w:pPr>
              <w:pStyle w:val="TableContents"/>
              <w:spacing w:before="0" w:after="283"/>
              <w:rPr/>
            </w:pPr>
            <w:r>
              <w:rPr/>
              <w:t> </w:t>
            </w:r>
          </w:p>
        </w:tc>
        <w:tc>
          <w:tcPr>
            <w:tcW w:w="1829" w:type="dxa"/>
            <w:tcBorders/>
            <w:shd w:fill="auto" w:val="clear"/>
            <w:vAlign w:val="bottom"/>
          </w:tcPr>
          <w:p>
            <w:pPr>
              <w:pStyle w:val="TableContents"/>
              <w:spacing w:before="0" w:after="283"/>
              <w:jc w:val="center"/>
              <w:rPr>
                <w:rFonts w:ascii="arial" w:hAnsi="arial"/>
                <w:sz w:val="20"/>
              </w:rPr>
            </w:pPr>
            <w:r>
              <w:rPr>
                <w:rFonts w:ascii="arial" w:hAnsi="arial"/>
                <w:sz w:val="20"/>
              </w:rPr>
              <w:t>$118,500</w:t>
            </w:r>
          </w:p>
        </w:tc>
        <w:tc>
          <w:tcPr>
            <w:tcW w:w="226"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jc w:val="center"/>
              <w:rPr/>
            </w:pPr>
            <w:r>
              <w:rPr/>
              <w:t> </w:t>
            </w:r>
          </w:p>
        </w:tc>
        <w:tc>
          <w:tcPr>
            <w:tcW w:w="226" w:type="dxa"/>
            <w:tcBorders/>
            <w:shd w:fill="auto" w:val="clear"/>
            <w:vAlign w:val="bottom"/>
          </w:tcPr>
          <w:p>
            <w:pPr>
              <w:pStyle w:val="TableContents"/>
              <w:spacing w:before="0" w:after="283"/>
              <w:rPr/>
            </w:pPr>
            <w:r>
              <w:rPr/>
              <w:t> </w:t>
            </w:r>
          </w:p>
        </w:tc>
        <w:tc>
          <w:tcPr>
            <w:tcW w:w="1659" w:type="dxa"/>
            <w:tcBorders/>
            <w:shd w:fill="auto" w:val="clear"/>
            <w:vAlign w:val="bottom"/>
          </w:tcPr>
          <w:p>
            <w:pPr>
              <w:pStyle w:val="TableContents"/>
              <w:spacing w:before="0" w:after="283"/>
              <w:jc w:val="center"/>
              <w:rPr>
                <w:rFonts w:ascii="arial" w:hAnsi="arial"/>
                <w:sz w:val="20"/>
              </w:rPr>
            </w:pPr>
            <w:r>
              <w:rPr>
                <w:rFonts w:ascii="arial" w:hAnsi="arial"/>
                <w:sz w:val="20"/>
              </w:rPr>
              <w:t>$114,992</w:t>
            </w:r>
          </w:p>
        </w:tc>
        <w:tc>
          <w:tcPr>
            <w:tcW w:w="226"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jc w:val="center"/>
              <w:rPr/>
            </w:pPr>
            <w:r>
              <w:rPr/>
              <w:t> </w:t>
            </w:r>
          </w:p>
        </w:tc>
        <w:tc>
          <w:tcPr>
            <w:tcW w:w="226" w:type="dxa"/>
            <w:tcBorders/>
            <w:shd w:fill="auto" w:val="clear"/>
            <w:vAlign w:val="bottom"/>
          </w:tcPr>
          <w:p>
            <w:pPr>
              <w:pStyle w:val="TableContents"/>
              <w:spacing w:before="0" w:after="283"/>
              <w:rPr/>
            </w:pPr>
            <w:r>
              <w:rPr/>
              <w:t> </w:t>
            </w:r>
          </w:p>
        </w:tc>
        <w:tc>
          <w:tcPr>
            <w:tcW w:w="1056" w:type="dxa"/>
            <w:tcBorders/>
            <w:shd w:fill="auto" w:val="clear"/>
            <w:vAlign w:val="bottom"/>
          </w:tcPr>
          <w:p>
            <w:pPr>
              <w:pStyle w:val="TableContents"/>
              <w:spacing w:before="0" w:after="283"/>
              <w:jc w:val="center"/>
              <w:rPr>
                <w:rFonts w:ascii="arial" w:hAnsi="arial"/>
                <w:sz w:val="20"/>
              </w:rPr>
            </w:pPr>
            <w:r>
              <w:rPr>
                <w:rFonts w:ascii="arial" w:hAnsi="arial"/>
                <w:sz w:val="20"/>
              </w:rPr>
              <w:t>$233,492</w:t>
            </w:r>
          </w:p>
        </w:tc>
        <w:tc>
          <w:tcPr>
            <w:tcW w:w="226" w:type="dxa"/>
            <w:tcBorders/>
            <w:shd w:fill="auto" w:val="clear"/>
            <w:vAlign w:val="bottom"/>
          </w:tcPr>
          <w:p>
            <w:pPr>
              <w:pStyle w:val="TableContents"/>
              <w:spacing w:before="0" w:after="283"/>
              <w:rPr/>
            </w:pPr>
            <w:r>
              <w:rPr/>
              <w:t> </w:t>
            </w:r>
          </w:p>
        </w:tc>
        <w:tc>
          <w:tcPr>
            <w:tcW w:w="22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26"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26" w:type="dxa"/>
            <w:tcBorders/>
            <w:shd w:fill="D9D9D9" w:val="clear"/>
            <w:vAlign w:val="bottom"/>
          </w:tcPr>
          <w:p>
            <w:pPr>
              <w:pStyle w:val="TableContents"/>
              <w:spacing w:before="0" w:after="283"/>
              <w:rPr/>
            </w:pPr>
            <w:r>
              <w:rPr/>
              <w:t> </w:t>
            </w:r>
          </w:p>
        </w:tc>
        <w:tc>
          <w:tcPr>
            <w:tcW w:w="2268" w:type="dxa"/>
            <w:tcBorders/>
            <w:shd w:fill="D9D9D9" w:val="clear"/>
            <w:vAlign w:val="bottom"/>
          </w:tcPr>
          <w:p>
            <w:pPr>
              <w:pStyle w:val="TableContents"/>
              <w:spacing w:before="0" w:after="283"/>
              <w:rPr>
                <w:rFonts w:ascii="arial" w:hAnsi="arial"/>
                <w:sz w:val="20"/>
              </w:rPr>
            </w:pPr>
            <w:r>
              <w:rPr>
                <w:rFonts w:ascii="arial" w:hAnsi="arial"/>
                <w:sz w:val="20"/>
              </w:rPr>
              <w:t>C. Daniel Gelatt</w:t>
            </w:r>
          </w:p>
        </w:tc>
        <w:tc>
          <w:tcPr>
            <w:tcW w:w="227" w:type="dxa"/>
            <w:tcBorders/>
            <w:shd w:fill="D9D9D9" w:val="clear"/>
            <w:vAlign w:val="bottom"/>
          </w:tcPr>
          <w:p>
            <w:pPr>
              <w:pStyle w:val="TableContents"/>
              <w:spacing w:before="0" w:after="283"/>
              <w:rPr/>
            </w:pPr>
            <w:r>
              <w:rPr/>
              <w:t> </w:t>
            </w:r>
          </w:p>
        </w:tc>
        <w:tc>
          <w:tcPr>
            <w:tcW w:w="377" w:type="dxa"/>
            <w:tcBorders/>
            <w:shd w:fill="D9D9D9" w:val="clear"/>
            <w:vAlign w:val="bottom"/>
          </w:tcPr>
          <w:p>
            <w:pPr>
              <w:pStyle w:val="TableContents"/>
              <w:spacing w:before="0" w:after="283"/>
              <w:jc w:val="center"/>
              <w:rPr/>
            </w:pPr>
            <w:r>
              <w:rPr/>
              <w:t> </w:t>
            </w:r>
          </w:p>
        </w:tc>
        <w:tc>
          <w:tcPr>
            <w:tcW w:w="226" w:type="dxa"/>
            <w:tcBorders/>
            <w:shd w:fill="D9D9D9" w:val="clear"/>
            <w:vAlign w:val="bottom"/>
          </w:tcPr>
          <w:p>
            <w:pPr>
              <w:pStyle w:val="TableContents"/>
              <w:spacing w:before="0" w:after="283"/>
              <w:rPr/>
            </w:pPr>
            <w:r>
              <w:rPr/>
              <w:t> </w:t>
            </w:r>
          </w:p>
        </w:tc>
        <w:tc>
          <w:tcPr>
            <w:tcW w:w="1829" w:type="dxa"/>
            <w:tcBorders/>
            <w:shd w:fill="D9D9D9" w:val="clear"/>
            <w:vAlign w:val="bottom"/>
          </w:tcPr>
          <w:p>
            <w:pPr>
              <w:pStyle w:val="TableContents"/>
              <w:spacing w:before="0" w:after="283"/>
              <w:jc w:val="center"/>
              <w:rPr>
                <w:rFonts w:ascii="arial" w:hAnsi="arial"/>
                <w:sz w:val="20"/>
              </w:rPr>
            </w:pPr>
            <w:r>
              <w:rPr>
                <w:rFonts w:ascii="arial" w:hAnsi="arial"/>
                <w:sz w:val="20"/>
              </w:rPr>
              <w:t>$115,000</w:t>
            </w:r>
          </w:p>
        </w:tc>
        <w:tc>
          <w:tcPr>
            <w:tcW w:w="226" w:type="dxa"/>
            <w:tcBorders/>
            <w:shd w:fill="D9D9D9" w:val="clear"/>
            <w:vAlign w:val="bottom"/>
          </w:tcPr>
          <w:p>
            <w:pPr>
              <w:pStyle w:val="TableContents"/>
              <w:spacing w:before="0" w:after="283"/>
              <w:rPr/>
            </w:pPr>
            <w:r>
              <w:rPr/>
              <w:t> </w:t>
            </w:r>
          </w:p>
        </w:tc>
        <w:tc>
          <w:tcPr>
            <w:tcW w:w="377" w:type="dxa"/>
            <w:tcBorders/>
            <w:shd w:fill="D9D9D9" w:val="clear"/>
            <w:vAlign w:val="bottom"/>
          </w:tcPr>
          <w:p>
            <w:pPr>
              <w:pStyle w:val="TableContents"/>
              <w:spacing w:before="0" w:after="283"/>
              <w:jc w:val="center"/>
              <w:rPr/>
            </w:pPr>
            <w:r>
              <w:rPr/>
              <w:t> </w:t>
            </w:r>
          </w:p>
        </w:tc>
        <w:tc>
          <w:tcPr>
            <w:tcW w:w="226" w:type="dxa"/>
            <w:tcBorders/>
            <w:shd w:fill="D9D9D9" w:val="clear"/>
            <w:vAlign w:val="bottom"/>
          </w:tcPr>
          <w:p>
            <w:pPr>
              <w:pStyle w:val="TableContents"/>
              <w:spacing w:before="0" w:after="283"/>
              <w:rPr/>
            </w:pPr>
            <w:r>
              <w:rPr/>
              <w:t> </w:t>
            </w:r>
          </w:p>
        </w:tc>
        <w:tc>
          <w:tcPr>
            <w:tcW w:w="1659" w:type="dxa"/>
            <w:tcBorders/>
            <w:shd w:fill="D9D9D9" w:val="clear"/>
            <w:vAlign w:val="bottom"/>
          </w:tcPr>
          <w:p>
            <w:pPr>
              <w:pStyle w:val="TableContents"/>
              <w:spacing w:before="0" w:after="283"/>
              <w:jc w:val="center"/>
              <w:rPr>
                <w:rFonts w:ascii="arial" w:hAnsi="arial"/>
                <w:sz w:val="20"/>
              </w:rPr>
            </w:pPr>
            <w:r>
              <w:rPr>
                <w:rFonts w:ascii="arial" w:hAnsi="arial"/>
                <w:sz w:val="20"/>
              </w:rPr>
              <w:t>$114,992</w:t>
            </w:r>
          </w:p>
        </w:tc>
        <w:tc>
          <w:tcPr>
            <w:tcW w:w="226" w:type="dxa"/>
            <w:tcBorders/>
            <w:shd w:fill="D9D9D9" w:val="clear"/>
            <w:vAlign w:val="bottom"/>
          </w:tcPr>
          <w:p>
            <w:pPr>
              <w:pStyle w:val="TableContents"/>
              <w:spacing w:before="0" w:after="283"/>
              <w:rPr/>
            </w:pPr>
            <w:r>
              <w:rPr/>
              <w:t> </w:t>
            </w:r>
          </w:p>
        </w:tc>
        <w:tc>
          <w:tcPr>
            <w:tcW w:w="377" w:type="dxa"/>
            <w:tcBorders/>
            <w:shd w:fill="D9D9D9" w:val="clear"/>
            <w:vAlign w:val="bottom"/>
          </w:tcPr>
          <w:p>
            <w:pPr>
              <w:pStyle w:val="TableContents"/>
              <w:spacing w:before="0" w:after="283"/>
              <w:jc w:val="center"/>
              <w:rPr/>
            </w:pPr>
            <w:r>
              <w:rPr/>
              <w:t> </w:t>
            </w:r>
          </w:p>
        </w:tc>
        <w:tc>
          <w:tcPr>
            <w:tcW w:w="226" w:type="dxa"/>
            <w:tcBorders/>
            <w:shd w:fill="D9D9D9" w:val="clear"/>
            <w:vAlign w:val="bottom"/>
          </w:tcPr>
          <w:p>
            <w:pPr>
              <w:pStyle w:val="TableContents"/>
              <w:spacing w:before="0" w:after="283"/>
              <w:rPr/>
            </w:pPr>
            <w:r>
              <w:rPr/>
              <w:t> </w:t>
            </w:r>
          </w:p>
        </w:tc>
        <w:tc>
          <w:tcPr>
            <w:tcW w:w="1056" w:type="dxa"/>
            <w:tcBorders/>
            <w:shd w:fill="D9D9D9" w:val="clear"/>
            <w:vAlign w:val="bottom"/>
          </w:tcPr>
          <w:p>
            <w:pPr>
              <w:pStyle w:val="TableContents"/>
              <w:spacing w:before="0" w:after="283"/>
              <w:jc w:val="center"/>
              <w:rPr>
                <w:rFonts w:ascii="arial" w:hAnsi="arial"/>
                <w:sz w:val="20"/>
              </w:rPr>
            </w:pPr>
            <w:r>
              <w:rPr>
                <w:rFonts w:ascii="arial" w:hAnsi="arial"/>
                <w:sz w:val="20"/>
              </w:rPr>
              <w:t>$229,992</w:t>
            </w:r>
          </w:p>
        </w:tc>
        <w:tc>
          <w:tcPr>
            <w:tcW w:w="226" w:type="dxa"/>
            <w:tcBorders/>
            <w:shd w:fill="D9D9D9" w:val="clear"/>
            <w:vAlign w:val="bottom"/>
          </w:tcPr>
          <w:p>
            <w:pPr>
              <w:pStyle w:val="TableContents"/>
              <w:spacing w:before="0" w:after="283"/>
              <w:rPr/>
            </w:pPr>
            <w:r>
              <w:rPr/>
              <w:t> </w:t>
            </w:r>
          </w:p>
        </w:tc>
        <w:tc>
          <w:tcPr>
            <w:tcW w:w="227"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26"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26" w:type="dxa"/>
            <w:tcBorders/>
            <w:shd w:fill="auto" w:val="clear"/>
            <w:vAlign w:val="bottom"/>
          </w:tcPr>
          <w:p>
            <w:pPr>
              <w:pStyle w:val="TableContents"/>
              <w:spacing w:before="0" w:after="283"/>
              <w:rPr/>
            </w:pPr>
            <w:r>
              <w:rPr/>
              <w:t> </w:t>
            </w:r>
          </w:p>
        </w:tc>
        <w:tc>
          <w:tcPr>
            <w:tcW w:w="2268" w:type="dxa"/>
            <w:tcBorders/>
            <w:shd w:fill="auto" w:val="clear"/>
            <w:vAlign w:val="bottom"/>
          </w:tcPr>
          <w:p>
            <w:pPr>
              <w:pStyle w:val="TableContents"/>
              <w:spacing w:before="0" w:after="283"/>
              <w:rPr>
                <w:rFonts w:ascii="arial" w:hAnsi="arial"/>
                <w:sz w:val="20"/>
              </w:rPr>
            </w:pPr>
            <w:r>
              <w:rPr>
                <w:rFonts w:ascii="arial" w:hAnsi="arial"/>
                <w:sz w:val="20"/>
              </w:rPr>
              <w:t>Sandra L. Helton</w:t>
            </w:r>
          </w:p>
        </w:tc>
        <w:tc>
          <w:tcPr>
            <w:tcW w:w="227"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jc w:val="center"/>
              <w:rPr/>
            </w:pPr>
            <w:r>
              <w:rPr/>
              <w:t> </w:t>
            </w:r>
          </w:p>
        </w:tc>
        <w:tc>
          <w:tcPr>
            <w:tcW w:w="226" w:type="dxa"/>
            <w:tcBorders/>
            <w:shd w:fill="auto" w:val="clear"/>
            <w:vAlign w:val="bottom"/>
          </w:tcPr>
          <w:p>
            <w:pPr>
              <w:pStyle w:val="TableContents"/>
              <w:spacing w:before="0" w:after="283"/>
              <w:rPr/>
            </w:pPr>
            <w:r>
              <w:rPr/>
              <w:t> </w:t>
            </w:r>
          </w:p>
        </w:tc>
        <w:tc>
          <w:tcPr>
            <w:tcW w:w="1829" w:type="dxa"/>
            <w:tcBorders/>
            <w:shd w:fill="auto" w:val="clear"/>
            <w:vAlign w:val="bottom"/>
          </w:tcPr>
          <w:p>
            <w:pPr>
              <w:pStyle w:val="TableContents"/>
              <w:spacing w:before="0" w:after="283"/>
              <w:jc w:val="center"/>
              <w:rPr>
                <w:rFonts w:ascii="arial" w:hAnsi="arial"/>
                <w:sz w:val="20"/>
              </w:rPr>
            </w:pPr>
            <w:r>
              <w:rPr>
                <w:rFonts w:ascii="arial" w:hAnsi="arial"/>
                <w:sz w:val="20"/>
              </w:rPr>
              <w:t>$137,000</w:t>
            </w:r>
          </w:p>
        </w:tc>
        <w:tc>
          <w:tcPr>
            <w:tcW w:w="226"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jc w:val="center"/>
              <w:rPr/>
            </w:pPr>
            <w:r>
              <w:rPr/>
              <w:t> </w:t>
            </w:r>
          </w:p>
        </w:tc>
        <w:tc>
          <w:tcPr>
            <w:tcW w:w="226" w:type="dxa"/>
            <w:tcBorders/>
            <w:shd w:fill="auto" w:val="clear"/>
            <w:vAlign w:val="bottom"/>
          </w:tcPr>
          <w:p>
            <w:pPr>
              <w:pStyle w:val="TableContents"/>
              <w:spacing w:before="0" w:after="283"/>
              <w:rPr/>
            </w:pPr>
            <w:r>
              <w:rPr/>
              <w:t> </w:t>
            </w:r>
          </w:p>
        </w:tc>
        <w:tc>
          <w:tcPr>
            <w:tcW w:w="1659" w:type="dxa"/>
            <w:tcBorders/>
            <w:shd w:fill="auto" w:val="clear"/>
            <w:vAlign w:val="bottom"/>
          </w:tcPr>
          <w:p>
            <w:pPr>
              <w:pStyle w:val="TableContents"/>
              <w:spacing w:before="0" w:after="283"/>
              <w:jc w:val="center"/>
              <w:rPr>
                <w:rFonts w:ascii="arial" w:hAnsi="arial"/>
                <w:sz w:val="20"/>
              </w:rPr>
            </w:pPr>
            <w:r>
              <w:rPr>
                <w:rFonts w:ascii="arial" w:hAnsi="arial"/>
                <w:sz w:val="20"/>
              </w:rPr>
              <w:t>$114,992</w:t>
            </w:r>
          </w:p>
        </w:tc>
        <w:tc>
          <w:tcPr>
            <w:tcW w:w="226"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jc w:val="center"/>
              <w:rPr/>
            </w:pPr>
            <w:r>
              <w:rPr/>
              <w:t> </w:t>
            </w:r>
          </w:p>
        </w:tc>
        <w:tc>
          <w:tcPr>
            <w:tcW w:w="226" w:type="dxa"/>
            <w:tcBorders/>
            <w:shd w:fill="auto" w:val="clear"/>
            <w:vAlign w:val="bottom"/>
          </w:tcPr>
          <w:p>
            <w:pPr>
              <w:pStyle w:val="TableContents"/>
              <w:spacing w:before="0" w:after="283"/>
              <w:rPr/>
            </w:pPr>
            <w:r>
              <w:rPr/>
              <w:t> </w:t>
            </w:r>
          </w:p>
        </w:tc>
        <w:tc>
          <w:tcPr>
            <w:tcW w:w="1056" w:type="dxa"/>
            <w:tcBorders/>
            <w:shd w:fill="auto" w:val="clear"/>
            <w:vAlign w:val="bottom"/>
          </w:tcPr>
          <w:p>
            <w:pPr>
              <w:pStyle w:val="TableContents"/>
              <w:spacing w:before="0" w:after="283"/>
              <w:jc w:val="center"/>
              <w:rPr>
                <w:rFonts w:ascii="arial" w:hAnsi="arial"/>
                <w:sz w:val="20"/>
              </w:rPr>
            </w:pPr>
            <w:r>
              <w:rPr>
                <w:rFonts w:ascii="arial" w:hAnsi="arial"/>
                <w:sz w:val="20"/>
              </w:rPr>
              <w:t>$251,992</w:t>
            </w:r>
          </w:p>
        </w:tc>
        <w:tc>
          <w:tcPr>
            <w:tcW w:w="226" w:type="dxa"/>
            <w:tcBorders/>
            <w:shd w:fill="auto" w:val="clear"/>
            <w:vAlign w:val="bottom"/>
          </w:tcPr>
          <w:p>
            <w:pPr>
              <w:pStyle w:val="TableContents"/>
              <w:spacing w:before="0" w:after="283"/>
              <w:rPr/>
            </w:pPr>
            <w:r>
              <w:rPr/>
              <w:t> </w:t>
            </w:r>
          </w:p>
        </w:tc>
        <w:tc>
          <w:tcPr>
            <w:tcW w:w="22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26"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26" w:type="dxa"/>
            <w:tcBorders/>
            <w:shd w:fill="D9D9D9" w:val="clear"/>
            <w:vAlign w:val="bottom"/>
          </w:tcPr>
          <w:p>
            <w:pPr>
              <w:pStyle w:val="TableContents"/>
              <w:spacing w:before="0" w:after="283"/>
              <w:rPr/>
            </w:pPr>
            <w:r>
              <w:rPr/>
              <w:t> </w:t>
            </w:r>
          </w:p>
        </w:tc>
        <w:tc>
          <w:tcPr>
            <w:tcW w:w="2268" w:type="dxa"/>
            <w:tcBorders/>
            <w:shd w:fill="D9D9D9" w:val="clear"/>
            <w:vAlign w:val="bottom"/>
          </w:tcPr>
          <w:p>
            <w:pPr>
              <w:pStyle w:val="TableContents"/>
              <w:spacing w:before="0" w:after="283"/>
              <w:rPr>
                <w:rFonts w:ascii="arial" w:hAnsi="arial"/>
                <w:sz w:val="20"/>
              </w:rPr>
            </w:pPr>
            <w:r>
              <w:rPr>
                <w:rFonts w:ascii="arial" w:hAnsi="arial"/>
                <w:sz w:val="20"/>
              </w:rPr>
              <w:t>Richard L. Keyser</w:t>
            </w:r>
          </w:p>
        </w:tc>
        <w:tc>
          <w:tcPr>
            <w:tcW w:w="227" w:type="dxa"/>
            <w:tcBorders/>
            <w:shd w:fill="D9D9D9" w:val="clear"/>
            <w:vAlign w:val="bottom"/>
          </w:tcPr>
          <w:p>
            <w:pPr>
              <w:pStyle w:val="TableContents"/>
              <w:spacing w:before="0" w:after="283"/>
              <w:rPr/>
            </w:pPr>
            <w:r>
              <w:rPr/>
              <w:t> </w:t>
            </w:r>
          </w:p>
        </w:tc>
        <w:tc>
          <w:tcPr>
            <w:tcW w:w="377" w:type="dxa"/>
            <w:tcBorders/>
            <w:shd w:fill="D9D9D9" w:val="clear"/>
            <w:vAlign w:val="bottom"/>
          </w:tcPr>
          <w:p>
            <w:pPr>
              <w:pStyle w:val="TableContents"/>
              <w:spacing w:before="0" w:after="283"/>
              <w:jc w:val="center"/>
              <w:rPr/>
            </w:pPr>
            <w:r>
              <w:rPr/>
              <w:t> </w:t>
            </w:r>
          </w:p>
        </w:tc>
        <w:tc>
          <w:tcPr>
            <w:tcW w:w="226" w:type="dxa"/>
            <w:tcBorders/>
            <w:shd w:fill="D9D9D9" w:val="clear"/>
            <w:vAlign w:val="bottom"/>
          </w:tcPr>
          <w:p>
            <w:pPr>
              <w:pStyle w:val="TableContents"/>
              <w:spacing w:before="0" w:after="283"/>
              <w:rPr/>
            </w:pPr>
            <w:r>
              <w:rPr/>
              <w:t> </w:t>
            </w:r>
          </w:p>
        </w:tc>
        <w:tc>
          <w:tcPr>
            <w:tcW w:w="1829" w:type="dxa"/>
            <w:tcBorders/>
            <w:shd w:fill="D9D9D9" w:val="clear"/>
            <w:vAlign w:val="bottom"/>
          </w:tcPr>
          <w:p>
            <w:pPr>
              <w:pStyle w:val="TableContents"/>
              <w:spacing w:before="0" w:after="283"/>
              <w:jc w:val="center"/>
              <w:rPr>
                <w:rFonts w:ascii="arial" w:hAnsi="arial"/>
                <w:sz w:val="20"/>
              </w:rPr>
            </w:pPr>
            <w:r>
              <w:rPr>
                <w:rFonts w:ascii="arial" w:hAnsi="arial"/>
                <w:sz w:val="20"/>
              </w:rPr>
              <w:t>$109,000</w:t>
            </w:r>
          </w:p>
        </w:tc>
        <w:tc>
          <w:tcPr>
            <w:tcW w:w="226" w:type="dxa"/>
            <w:tcBorders/>
            <w:shd w:fill="D9D9D9" w:val="clear"/>
            <w:vAlign w:val="bottom"/>
          </w:tcPr>
          <w:p>
            <w:pPr>
              <w:pStyle w:val="TableContents"/>
              <w:spacing w:before="0" w:after="283"/>
              <w:rPr/>
            </w:pPr>
            <w:r>
              <w:rPr/>
              <w:t> </w:t>
            </w:r>
          </w:p>
        </w:tc>
        <w:tc>
          <w:tcPr>
            <w:tcW w:w="377" w:type="dxa"/>
            <w:tcBorders/>
            <w:shd w:fill="D9D9D9" w:val="clear"/>
            <w:vAlign w:val="bottom"/>
          </w:tcPr>
          <w:p>
            <w:pPr>
              <w:pStyle w:val="TableContents"/>
              <w:spacing w:before="0" w:after="283"/>
              <w:jc w:val="center"/>
              <w:rPr/>
            </w:pPr>
            <w:r>
              <w:rPr/>
              <w:t> </w:t>
            </w:r>
          </w:p>
        </w:tc>
        <w:tc>
          <w:tcPr>
            <w:tcW w:w="226" w:type="dxa"/>
            <w:tcBorders/>
            <w:shd w:fill="D9D9D9" w:val="clear"/>
            <w:vAlign w:val="bottom"/>
          </w:tcPr>
          <w:p>
            <w:pPr>
              <w:pStyle w:val="TableContents"/>
              <w:spacing w:before="0" w:after="283"/>
              <w:rPr/>
            </w:pPr>
            <w:r>
              <w:rPr/>
              <w:t> </w:t>
            </w:r>
          </w:p>
        </w:tc>
        <w:tc>
          <w:tcPr>
            <w:tcW w:w="1659" w:type="dxa"/>
            <w:tcBorders/>
            <w:shd w:fill="D9D9D9" w:val="clear"/>
            <w:vAlign w:val="bottom"/>
          </w:tcPr>
          <w:p>
            <w:pPr>
              <w:pStyle w:val="TableContents"/>
              <w:spacing w:before="0" w:after="283"/>
              <w:jc w:val="center"/>
              <w:rPr>
                <w:rFonts w:ascii="arial" w:hAnsi="arial"/>
                <w:sz w:val="20"/>
              </w:rPr>
            </w:pPr>
            <w:r>
              <w:rPr>
                <w:rFonts w:ascii="arial" w:hAnsi="arial"/>
                <w:sz w:val="20"/>
              </w:rPr>
              <w:t>$114,992</w:t>
            </w:r>
          </w:p>
        </w:tc>
        <w:tc>
          <w:tcPr>
            <w:tcW w:w="226" w:type="dxa"/>
            <w:tcBorders/>
            <w:shd w:fill="D9D9D9" w:val="clear"/>
            <w:vAlign w:val="bottom"/>
          </w:tcPr>
          <w:p>
            <w:pPr>
              <w:pStyle w:val="TableContents"/>
              <w:spacing w:before="0" w:after="283"/>
              <w:rPr/>
            </w:pPr>
            <w:r>
              <w:rPr/>
              <w:t> </w:t>
            </w:r>
          </w:p>
        </w:tc>
        <w:tc>
          <w:tcPr>
            <w:tcW w:w="377" w:type="dxa"/>
            <w:tcBorders/>
            <w:shd w:fill="D9D9D9" w:val="clear"/>
            <w:vAlign w:val="bottom"/>
          </w:tcPr>
          <w:p>
            <w:pPr>
              <w:pStyle w:val="TableContents"/>
              <w:spacing w:before="0" w:after="283"/>
              <w:jc w:val="center"/>
              <w:rPr/>
            </w:pPr>
            <w:r>
              <w:rPr/>
              <w:t> </w:t>
            </w:r>
          </w:p>
        </w:tc>
        <w:tc>
          <w:tcPr>
            <w:tcW w:w="226" w:type="dxa"/>
            <w:tcBorders/>
            <w:shd w:fill="D9D9D9" w:val="clear"/>
            <w:vAlign w:val="bottom"/>
          </w:tcPr>
          <w:p>
            <w:pPr>
              <w:pStyle w:val="TableContents"/>
              <w:spacing w:before="0" w:after="283"/>
              <w:rPr/>
            </w:pPr>
            <w:r>
              <w:rPr/>
              <w:t> </w:t>
            </w:r>
          </w:p>
        </w:tc>
        <w:tc>
          <w:tcPr>
            <w:tcW w:w="1056" w:type="dxa"/>
            <w:tcBorders/>
            <w:shd w:fill="D9D9D9" w:val="clear"/>
            <w:vAlign w:val="bottom"/>
          </w:tcPr>
          <w:p>
            <w:pPr>
              <w:pStyle w:val="TableContents"/>
              <w:spacing w:before="0" w:after="283"/>
              <w:jc w:val="center"/>
              <w:rPr>
                <w:rFonts w:ascii="arial" w:hAnsi="arial"/>
                <w:sz w:val="20"/>
              </w:rPr>
            </w:pPr>
            <w:r>
              <w:rPr>
                <w:rFonts w:ascii="arial" w:hAnsi="arial"/>
                <w:sz w:val="20"/>
              </w:rPr>
              <w:t>$223,992</w:t>
            </w:r>
          </w:p>
        </w:tc>
        <w:tc>
          <w:tcPr>
            <w:tcW w:w="226" w:type="dxa"/>
            <w:tcBorders/>
            <w:shd w:fill="D9D9D9" w:val="clear"/>
            <w:vAlign w:val="bottom"/>
          </w:tcPr>
          <w:p>
            <w:pPr>
              <w:pStyle w:val="TableContents"/>
              <w:spacing w:before="0" w:after="283"/>
              <w:rPr/>
            </w:pPr>
            <w:r>
              <w:rPr/>
              <w:t> </w:t>
            </w:r>
          </w:p>
        </w:tc>
        <w:tc>
          <w:tcPr>
            <w:tcW w:w="227"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26"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26" w:type="dxa"/>
            <w:tcBorders/>
            <w:shd w:fill="auto" w:val="clear"/>
            <w:vAlign w:val="bottom"/>
          </w:tcPr>
          <w:p>
            <w:pPr>
              <w:pStyle w:val="TableContents"/>
              <w:spacing w:before="0" w:after="283"/>
              <w:rPr/>
            </w:pPr>
            <w:r>
              <w:rPr/>
              <w:t> </w:t>
            </w:r>
          </w:p>
        </w:tc>
        <w:tc>
          <w:tcPr>
            <w:tcW w:w="2268" w:type="dxa"/>
            <w:tcBorders/>
            <w:shd w:fill="auto" w:val="clear"/>
            <w:vAlign w:val="bottom"/>
          </w:tcPr>
          <w:p>
            <w:pPr>
              <w:pStyle w:val="TableContents"/>
              <w:spacing w:before="0" w:after="283"/>
              <w:rPr>
                <w:rFonts w:ascii="arial" w:hAnsi="arial"/>
                <w:sz w:val="20"/>
              </w:rPr>
            </w:pPr>
            <w:r>
              <w:rPr>
                <w:rFonts w:ascii="arial" w:hAnsi="arial"/>
                <w:sz w:val="20"/>
              </w:rPr>
              <w:t>Luca Maestri</w:t>
            </w:r>
          </w:p>
        </w:tc>
        <w:tc>
          <w:tcPr>
            <w:tcW w:w="227"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jc w:val="center"/>
              <w:rPr/>
            </w:pPr>
            <w:r>
              <w:rPr/>
              <w:t> </w:t>
            </w:r>
          </w:p>
        </w:tc>
        <w:tc>
          <w:tcPr>
            <w:tcW w:w="226" w:type="dxa"/>
            <w:tcBorders/>
            <w:shd w:fill="auto" w:val="clear"/>
            <w:vAlign w:val="bottom"/>
          </w:tcPr>
          <w:p>
            <w:pPr>
              <w:pStyle w:val="TableContents"/>
              <w:spacing w:before="0" w:after="283"/>
              <w:rPr/>
            </w:pPr>
            <w:r>
              <w:rPr/>
              <w:t> </w:t>
            </w:r>
          </w:p>
        </w:tc>
        <w:tc>
          <w:tcPr>
            <w:tcW w:w="1829" w:type="dxa"/>
            <w:tcBorders/>
            <w:shd w:fill="auto" w:val="clear"/>
            <w:vAlign w:val="bottom"/>
          </w:tcPr>
          <w:p>
            <w:pPr>
              <w:pStyle w:val="TableContents"/>
              <w:spacing w:before="0" w:after="283"/>
              <w:jc w:val="center"/>
              <w:rPr>
                <w:rFonts w:ascii="arial" w:hAnsi="arial"/>
                <w:sz w:val="20"/>
              </w:rPr>
            </w:pPr>
            <w:r>
              <w:rPr>
                <w:rFonts w:ascii="arial" w:hAnsi="arial"/>
                <w:sz w:val="20"/>
              </w:rPr>
              <w:t>$115,000</w:t>
            </w:r>
          </w:p>
        </w:tc>
        <w:tc>
          <w:tcPr>
            <w:tcW w:w="226"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jc w:val="center"/>
              <w:rPr/>
            </w:pPr>
            <w:r>
              <w:rPr/>
              <w:t> </w:t>
            </w:r>
          </w:p>
        </w:tc>
        <w:tc>
          <w:tcPr>
            <w:tcW w:w="226" w:type="dxa"/>
            <w:tcBorders/>
            <w:shd w:fill="auto" w:val="clear"/>
            <w:vAlign w:val="bottom"/>
          </w:tcPr>
          <w:p>
            <w:pPr>
              <w:pStyle w:val="TableContents"/>
              <w:spacing w:before="0" w:after="283"/>
              <w:rPr/>
            </w:pPr>
            <w:r>
              <w:rPr/>
              <w:t> </w:t>
            </w:r>
          </w:p>
        </w:tc>
        <w:tc>
          <w:tcPr>
            <w:tcW w:w="1659" w:type="dxa"/>
            <w:tcBorders/>
            <w:shd w:fill="auto" w:val="clear"/>
            <w:vAlign w:val="bottom"/>
          </w:tcPr>
          <w:p>
            <w:pPr>
              <w:pStyle w:val="TableContents"/>
              <w:spacing w:before="0" w:after="283"/>
              <w:jc w:val="center"/>
              <w:rPr>
                <w:rFonts w:ascii="arial" w:hAnsi="arial"/>
                <w:sz w:val="20"/>
              </w:rPr>
            </w:pPr>
            <w:r>
              <w:rPr>
                <w:rFonts w:ascii="arial" w:hAnsi="arial"/>
                <w:sz w:val="20"/>
              </w:rPr>
              <w:t>$114,992</w:t>
            </w:r>
          </w:p>
        </w:tc>
        <w:tc>
          <w:tcPr>
            <w:tcW w:w="226"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jc w:val="center"/>
              <w:rPr/>
            </w:pPr>
            <w:r>
              <w:rPr/>
              <w:t> </w:t>
            </w:r>
          </w:p>
        </w:tc>
        <w:tc>
          <w:tcPr>
            <w:tcW w:w="226" w:type="dxa"/>
            <w:tcBorders/>
            <w:shd w:fill="auto" w:val="clear"/>
            <w:vAlign w:val="bottom"/>
          </w:tcPr>
          <w:p>
            <w:pPr>
              <w:pStyle w:val="TableContents"/>
              <w:spacing w:before="0" w:after="283"/>
              <w:rPr/>
            </w:pPr>
            <w:r>
              <w:rPr/>
              <w:t> </w:t>
            </w:r>
          </w:p>
        </w:tc>
        <w:tc>
          <w:tcPr>
            <w:tcW w:w="1056" w:type="dxa"/>
            <w:tcBorders/>
            <w:shd w:fill="auto" w:val="clear"/>
            <w:vAlign w:val="bottom"/>
          </w:tcPr>
          <w:p>
            <w:pPr>
              <w:pStyle w:val="TableContents"/>
              <w:spacing w:before="0" w:after="283"/>
              <w:jc w:val="center"/>
              <w:rPr>
                <w:rFonts w:ascii="arial" w:hAnsi="arial"/>
                <w:sz w:val="20"/>
              </w:rPr>
            </w:pPr>
            <w:r>
              <w:rPr>
                <w:rFonts w:ascii="arial" w:hAnsi="arial"/>
                <w:sz w:val="20"/>
              </w:rPr>
              <w:t>$229,992</w:t>
            </w:r>
          </w:p>
        </w:tc>
        <w:tc>
          <w:tcPr>
            <w:tcW w:w="226" w:type="dxa"/>
            <w:tcBorders/>
            <w:shd w:fill="auto" w:val="clear"/>
            <w:vAlign w:val="bottom"/>
          </w:tcPr>
          <w:p>
            <w:pPr>
              <w:pStyle w:val="TableContents"/>
              <w:spacing w:before="0" w:after="283"/>
              <w:rPr/>
            </w:pPr>
            <w:r>
              <w:rPr/>
              <w:t> </w:t>
            </w:r>
          </w:p>
        </w:tc>
        <w:tc>
          <w:tcPr>
            <w:tcW w:w="22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26" w:type="dxa"/>
            <w:tcBorders>
              <w:left w:val="single" w:sz="8" w:space="0" w:color="000000"/>
              <w:bottom w:val="single" w:sz="4" w:space="0" w:color="000000"/>
            </w:tcBorders>
            <w:shd w:fill="D9D9D9" w:val="clear"/>
            <w:tcMar>
              <w:left w:w="28" w:type="dxa"/>
              <w:bottom w:w="28" w:type="dxa"/>
            </w:tcMar>
            <w:vAlign w:val="bottom"/>
          </w:tcPr>
          <w:p>
            <w:pPr>
              <w:pStyle w:val="TableContents"/>
              <w:spacing w:before="0" w:after="283"/>
              <w:jc w:val="center"/>
              <w:rPr/>
            </w:pPr>
            <w:r>
              <w:rPr/>
              <w:t> </w:t>
            </w:r>
          </w:p>
        </w:tc>
        <w:tc>
          <w:tcPr>
            <w:tcW w:w="226" w:type="dxa"/>
            <w:tcBorders>
              <w:bottom w:val="single" w:sz="4" w:space="0" w:color="000000"/>
            </w:tcBorders>
            <w:shd w:fill="D9D9D9" w:val="clear"/>
            <w:tcMar>
              <w:bottom w:w="28" w:type="dxa"/>
            </w:tcMar>
            <w:vAlign w:val="bottom"/>
          </w:tcPr>
          <w:p>
            <w:pPr>
              <w:pStyle w:val="TableContents"/>
              <w:spacing w:before="0" w:after="283"/>
              <w:rPr/>
            </w:pPr>
            <w:r>
              <w:rPr/>
              <w:t> </w:t>
            </w:r>
          </w:p>
        </w:tc>
        <w:tc>
          <w:tcPr>
            <w:tcW w:w="2268" w:type="dxa"/>
            <w:tcBorders>
              <w:bottom w:val="single" w:sz="4" w:space="0" w:color="000000"/>
            </w:tcBorders>
            <w:shd w:fill="D9D9D9" w:val="clear"/>
            <w:tcMar>
              <w:bottom w:w="28" w:type="dxa"/>
            </w:tcMar>
            <w:vAlign w:val="bottom"/>
          </w:tcPr>
          <w:p>
            <w:pPr>
              <w:pStyle w:val="TableContents"/>
              <w:spacing w:before="0" w:after="283"/>
              <w:rPr>
                <w:rFonts w:ascii="arial" w:hAnsi="arial"/>
                <w:sz w:val="20"/>
              </w:rPr>
            </w:pPr>
            <w:r>
              <w:rPr>
                <w:rFonts w:ascii="arial" w:hAnsi="arial"/>
                <w:sz w:val="20"/>
              </w:rPr>
              <w:t>Elizabeth E. Tallett</w:t>
            </w:r>
          </w:p>
        </w:tc>
        <w:tc>
          <w:tcPr>
            <w:tcW w:w="227" w:type="dxa"/>
            <w:tcBorders>
              <w:bottom w:val="single" w:sz="4" w:space="0" w:color="000000"/>
            </w:tcBorders>
            <w:shd w:fill="D9D9D9" w:val="clear"/>
            <w:tcMar>
              <w:bottom w:w="28" w:type="dxa"/>
            </w:tcMar>
            <w:vAlign w:val="bottom"/>
          </w:tcPr>
          <w:p>
            <w:pPr>
              <w:pStyle w:val="TableContents"/>
              <w:spacing w:before="0" w:after="283"/>
              <w:rPr/>
            </w:pPr>
            <w:r>
              <w:rPr/>
              <w:t> </w:t>
            </w:r>
          </w:p>
        </w:tc>
        <w:tc>
          <w:tcPr>
            <w:tcW w:w="377" w:type="dxa"/>
            <w:tcBorders>
              <w:bottom w:val="single" w:sz="4" w:space="0" w:color="000000"/>
            </w:tcBorders>
            <w:shd w:fill="D9D9D9" w:val="clear"/>
            <w:tcMar>
              <w:bottom w:w="28" w:type="dxa"/>
            </w:tcMar>
            <w:vAlign w:val="bottom"/>
          </w:tcPr>
          <w:p>
            <w:pPr>
              <w:pStyle w:val="TableContents"/>
              <w:spacing w:before="0" w:after="283"/>
              <w:jc w:val="center"/>
              <w:rPr/>
            </w:pPr>
            <w:r>
              <w:rPr/>
              <w:t> </w:t>
            </w:r>
          </w:p>
        </w:tc>
        <w:tc>
          <w:tcPr>
            <w:tcW w:w="226" w:type="dxa"/>
            <w:tcBorders>
              <w:bottom w:val="single" w:sz="4" w:space="0" w:color="000000"/>
            </w:tcBorders>
            <w:shd w:fill="D9D9D9" w:val="clear"/>
            <w:tcMar>
              <w:bottom w:w="28" w:type="dxa"/>
            </w:tcMar>
            <w:vAlign w:val="bottom"/>
          </w:tcPr>
          <w:p>
            <w:pPr>
              <w:pStyle w:val="TableContents"/>
              <w:spacing w:before="0" w:after="283"/>
              <w:rPr/>
            </w:pPr>
            <w:r>
              <w:rPr/>
              <w:t> </w:t>
            </w:r>
          </w:p>
        </w:tc>
        <w:tc>
          <w:tcPr>
            <w:tcW w:w="1829" w:type="dxa"/>
            <w:tcBorders>
              <w:bottom w:val="single" w:sz="4" w:space="0" w:color="000000"/>
            </w:tcBorders>
            <w:shd w:fill="D9D9D9" w:val="clear"/>
            <w:tcMar>
              <w:bottom w:w="28" w:type="dxa"/>
            </w:tcMar>
            <w:vAlign w:val="bottom"/>
          </w:tcPr>
          <w:p>
            <w:pPr>
              <w:pStyle w:val="TableContents"/>
              <w:spacing w:before="0" w:after="283"/>
              <w:jc w:val="center"/>
              <w:rPr>
                <w:rFonts w:ascii="arial" w:hAnsi="arial"/>
                <w:sz w:val="20"/>
              </w:rPr>
            </w:pPr>
            <w:r>
              <w:rPr>
                <w:rFonts w:ascii="arial" w:hAnsi="arial"/>
                <w:sz w:val="20"/>
              </w:rPr>
              <w:t>$134,000</w:t>
            </w:r>
          </w:p>
        </w:tc>
        <w:tc>
          <w:tcPr>
            <w:tcW w:w="226" w:type="dxa"/>
            <w:tcBorders>
              <w:bottom w:val="single" w:sz="4" w:space="0" w:color="000000"/>
            </w:tcBorders>
            <w:shd w:fill="D9D9D9" w:val="clear"/>
            <w:tcMar>
              <w:bottom w:w="28" w:type="dxa"/>
            </w:tcMar>
            <w:vAlign w:val="bottom"/>
          </w:tcPr>
          <w:p>
            <w:pPr>
              <w:pStyle w:val="TableContents"/>
              <w:spacing w:before="0" w:after="283"/>
              <w:rPr/>
            </w:pPr>
            <w:r>
              <w:rPr/>
              <w:t> </w:t>
            </w:r>
          </w:p>
        </w:tc>
        <w:tc>
          <w:tcPr>
            <w:tcW w:w="377" w:type="dxa"/>
            <w:tcBorders>
              <w:bottom w:val="single" w:sz="4" w:space="0" w:color="000000"/>
            </w:tcBorders>
            <w:shd w:fill="D9D9D9" w:val="clear"/>
            <w:tcMar>
              <w:bottom w:w="28" w:type="dxa"/>
            </w:tcMar>
            <w:vAlign w:val="bottom"/>
          </w:tcPr>
          <w:p>
            <w:pPr>
              <w:pStyle w:val="TableContents"/>
              <w:spacing w:before="0" w:after="283"/>
              <w:jc w:val="center"/>
              <w:rPr/>
            </w:pPr>
            <w:r>
              <w:rPr/>
              <w:t> </w:t>
            </w:r>
          </w:p>
        </w:tc>
        <w:tc>
          <w:tcPr>
            <w:tcW w:w="226" w:type="dxa"/>
            <w:tcBorders>
              <w:bottom w:val="single" w:sz="4" w:space="0" w:color="000000"/>
            </w:tcBorders>
            <w:shd w:fill="D9D9D9" w:val="clear"/>
            <w:tcMar>
              <w:bottom w:w="28" w:type="dxa"/>
            </w:tcMar>
            <w:vAlign w:val="bottom"/>
          </w:tcPr>
          <w:p>
            <w:pPr>
              <w:pStyle w:val="TableContents"/>
              <w:spacing w:before="0" w:after="283"/>
              <w:rPr/>
            </w:pPr>
            <w:r>
              <w:rPr/>
              <w:t> </w:t>
            </w:r>
          </w:p>
        </w:tc>
        <w:tc>
          <w:tcPr>
            <w:tcW w:w="1659" w:type="dxa"/>
            <w:tcBorders>
              <w:bottom w:val="single" w:sz="4" w:space="0" w:color="000000"/>
            </w:tcBorders>
            <w:shd w:fill="D9D9D9" w:val="clear"/>
            <w:tcMar>
              <w:bottom w:w="28" w:type="dxa"/>
            </w:tcMar>
            <w:vAlign w:val="bottom"/>
          </w:tcPr>
          <w:p>
            <w:pPr>
              <w:pStyle w:val="TableContents"/>
              <w:spacing w:before="0" w:after="283"/>
              <w:jc w:val="center"/>
              <w:rPr>
                <w:rFonts w:ascii="arial" w:hAnsi="arial"/>
                <w:sz w:val="20"/>
              </w:rPr>
            </w:pPr>
            <w:r>
              <w:rPr>
                <w:rFonts w:ascii="arial" w:hAnsi="arial"/>
                <w:sz w:val="20"/>
              </w:rPr>
              <w:t>$114,992</w:t>
            </w:r>
          </w:p>
        </w:tc>
        <w:tc>
          <w:tcPr>
            <w:tcW w:w="226" w:type="dxa"/>
            <w:tcBorders>
              <w:bottom w:val="single" w:sz="4" w:space="0" w:color="000000"/>
            </w:tcBorders>
            <w:shd w:fill="D9D9D9" w:val="clear"/>
            <w:tcMar>
              <w:bottom w:w="28" w:type="dxa"/>
            </w:tcMar>
            <w:vAlign w:val="bottom"/>
          </w:tcPr>
          <w:p>
            <w:pPr>
              <w:pStyle w:val="TableContents"/>
              <w:spacing w:before="0" w:after="283"/>
              <w:rPr/>
            </w:pPr>
            <w:r>
              <w:rPr/>
              <w:t> </w:t>
            </w:r>
          </w:p>
        </w:tc>
        <w:tc>
          <w:tcPr>
            <w:tcW w:w="377" w:type="dxa"/>
            <w:tcBorders>
              <w:bottom w:val="single" w:sz="4" w:space="0" w:color="000000"/>
            </w:tcBorders>
            <w:shd w:fill="D9D9D9" w:val="clear"/>
            <w:tcMar>
              <w:bottom w:w="28" w:type="dxa"/>
            </w:tcMar>
            <w:vAlign w:val="bottom"/>
          </w:tcPr>
          <w:p>
            <w:pPr>
              <w:pStyle w:val="TableContents"/>
              <w:spacing w:before="0" w:after="283"/>
              <w:jc w:val="center"/>
              <w:rPr/>
            </w:pPr>
            <w:r>
              <w:rPr/>
              <w:t> </w:t>
            </w:r>
          </w:p>
        </w:tc>
        <w:tc>
          <w:tcPr>
            <w:tcW w:w="226" w:type="dxa"/>
            <w:tcBorders>
              <w:bottom w:val="single" w:sz="4" w:space="0" w:color="000000"/>
            </w:tcBorders>
            <w:shd w:fill="D9D9D9" w:val="clear"/>
            <w:tcMar>
              <w:bottom w:w="28" w:type="dxa"/>
            </w:tcMar>
            <w:vAlign w:val="bottom"/>
          </w:tcPr>
          <w:p>
            <w:pPr>
              <w:pStyle w:val="TableContents"/>
              <w:spacing w:before="0" w:after="283"/>
              <w:rPr/>
            </w:pPr>
            <w:r>
              <w:rPr/>
              <w:t> </w:t>
            </w:r>
          </w:p>
        </w:tc>
        <w:tc>
          <w:tcPr>
            <w:tcW w:w="1056" w:type="dxa"/>
            <w:tcBorders>
              <w:bottom w:val="single" w:sz="4" w:space="0" w:color="000000"/>
            </w:tcBorders>
            <w:shd w:fill="D9D9D9" w:val="clear"/>
            <w:tcMar>
              <w:bottom w:w="28" w:type="dxa"/>
            </w:tcMar>
            <w:vAlign w:val="bottom"/>
          </w:tcPr>
          <w:p>
            <w:pPr>
              <w:pStyle w:val="TableContents"/>
              <w:spacing w:before="0" w:after="283"/>
              <w:jc w:val="center"/>
              <w:rPr>
                <w:rFonts w:ascii="arial" w:hAnsi="arial"/>
                <w:sz w:val="20"/>
              </w:rPr>
            </w:pPr>
            <w:r>
              <w:rPr>
                <w:rFonts w:ascii="arial" w:hAnsi="arial"/>
                <w:sz w:val="20"/>
              </w:rPr>
              <w:t>$248,992</w:t>
            </w:r>
          </w:p>
        </w:tc>
        <w:tc>
          <w:tcPr>
            <w:tcW w:w="226" w:type="dxa"/>
            <w:tcBorders>
              <w:bottom w:val="single" w:sz="4" w:space="0" w:color="000000"/>
            </w:tcBorders>
            <w:shd w:fill="D9D9D9" w:val="clear"/>
            <w:tcMar>
              <w:bottom w:w="28" w:type="dxa"/>
            </w:tcMar>
            <w:vAlign w:val="bottom"/>
          </w:tcPr>
          <w:p>
            <w:pPr>
              <w:pStyle w:val="TableContents"/>
              <w:spacing w:before="0" w:after="283"/>
              <w:rPr/>
            </w:pPr>
            <w:r>
              <w:rPr/>
              <w:t> </w:t>
            </w:r>
          </w:p>
        </w:tc>
        <w:tc>
          <w:tcPr>
            <w:tcW w:w="227" w:type="dxa"/>
            <w:tcBorders>
              <w:bottom w:val="single" w:sz="4" w:space="0" w:color="000000"/>
              <w:right w:val="single" w:sz="8" w:space="0" w:color="000000"/>
            </w:tcBorders>
            <w:shd w:fill="D9D9D9" w:val="clear"/>
            <w:tcMar>
              <w:bottom w:w="28" w:type="dxa"/>
              <w:right w:w="28" w:type="dxa"/>
            </w:tcMar>
            <w:vAlign w:val="bottom"/>
          </w:tcPr>
          <w:p>
            <w:pPr>
              <w:pStyle w:val="TableContents"/>
              <w:spacing w:before="0" w:after="283"/>
              <w:jc w:val="center"/>
              <w:rPr/>
            </w:pPr>
            <w:r>
              <w:rPr/>
              <w:t> </w:t>
            </w:r>
          </w:p>
        </w:tc>
      </w:tr>
    </w:tbl>
    <w:p>
      <w:pPr>
        <w:pStyle w:val="HorizontalLine"/>
        <w:pBdr>
          <w:bottom w:val="single" w:sz="6" w:space="0" w:color="000000"/>
        </w:pBdr>
        <w:ind w:left="0" w:right="7042" w:hanging="0"/>
        <w:rPr/>
      </w:pPr>
      <w:r>
        <w:rPr/>
      </w:r>
    </w:p>
    <w:p>
      <w:pPr>
        <w:pStyle w:val="ListHeading"/>
        <w:spacing w:lineRule="atLeast" w:line="180" w:before="0" w:after="0"/>
        <w:jc w:val="left"/>
        <w:rPr>
          <w:rFonts w:ascii="arial" w:hAnsi="arial"/>
          <w:sz w:val="13"/>
        </w:rPr>
      </w:pPr>
      <w:r>
        <w:rPr>
          <w:rFonts w:ascii="arial" w:hAnsi="arial"/>
          <w:sz w:val="13"/>
        </w:rPr>
        <w:t>(1)</w:t>
      </w:r>
    </w:p>
    <w:p>
      <w:pPr>
        <w:pStyle w:val="ListContents"/>
        <w:spacing w:lineRule="atLeast" w:line="180" w:before="0" w:after="283"/>
        <w:jc w:val="both"/>
        <w:rPr>
          <w:rFonts w:ascii="arial" w:hAnsi="arial"/>
          <w:i/>
          <w:sz w:val="13"/>
        </w:rPr>
      </w:pPr>
      <w:r>
        <w:rPr>
          <w:rFonts w:ascii="arial" w:hAnsi="arial"/>
          <w:i/>
          <w:sz w:val="13"/>
        </w:rPr>
        <w:t>The amounts shown in this column reflect the grant date fair value of awards made in 2013, determined in accordance with FASB Accounting Standards Codification ("ASC") Topic 718. These awards do not reflect actual amounts realized or that may be realized by the recipients.</w:t>
      </w:r>
    </w:p>
    <w:p>
      <w:pPr>
        <w:pStyle w:val="TextBody"/>
        <w:spacing w:lineRule="atLeast" w:line="180"/>
        <w:jc w:val="both"/>
        <w:rPr>
          <w:sz w:val="13"/>
        </w:rPr>
      </w:pPr>
      <w:r>
        <w:rPr>
          <w:sz w:val="13"/>
        </w:rPr>
      </w:r>
      <w:bookmarkStart w:id="107" w:name="toc_dm43901_3"/>
      <w:bookmarkStart w:id="108" w:name="dm43901_deferral_of_cash_compensation"/>
      <w:bookmarkStart w:id="109" w:name="Deferral_of_Cash_Compensation"/>
      <w:bookmarkStart w:id="110" w:name="toc_dm43901_3"/>
      <w:bookmarkStart w:id="111" w:name="dm43901_deferral_of_cash_compensation"/>
      <w:bookmarkStart w:id="112" w:name="Deferral_of_Cash_Compensation"/>
      <w:bookmarkEnd w:id="110"/>
      <w:bookmarkEnd w:id="111"/>
      <w:bookmarkEnd w:id="112"/>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Deferral of Cash Compensation</w:t>
      </w:r>
    </w:p>
    <w:p>
      <w:pPr>
        <w:pStyle w:val="TextBody"/>
        <w:ind w:left="0" w:right="0" w:firstLine="180"/>
        <w:jc w:val="both"/>
        <w:rPr>
          <w:b/>
          <w:sz w:val="20"/>
        </w:rPr>
      </w:pPr>
      <w:r>
        <w:rPr>
          <w:b/>
          <w:sz w:val="20"/>
        </w:rPr>
      </w:r>
    </w:p>
    <w:p>
      <w:pPr>
        <w:pStyle w:val="TextBody"/>
        <w:jc w:val="both"/>
        <w:rPr/>
      </w:pPr>
      <w:r>
        <w:rPr/>
        <w:t>              </w:t>
      </w:r>
      <w:r>
        <w:rPr>
          <w:rFonts w:ascii="arial" w:hAnsi="arial"/>
          <w:sz w:val="20"/>
        </w:rPr>
        <w:t>Directors may defer the receipt of their cash compensation under the Deferred Compensation Plan for Non-Employee Directors of Principal Financial Group, Inc. This Plan has four investment options:</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Phantom units tied to the Company's Common Stock;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The Principal LargeCap S&amp;P 500 Institutional Index Fund;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The Principal Real Estate Securities Institutional Fund; and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The Principal Bond &amp; Mortgage Securities Institutional Fund. </w:t>
      </w:r>
    </w:p>
    <w:p>
      <w:pPr>
        <w:pStyle w:val="TextBody"/>
        <w:jc w:val="both"/>
        <w:rPr/>
      </w:pPr>
      <w:r>
        <w:rPr/>
        <w:t>              </w:t>
      </w:r>
      <w:r>
        <w:rPr>
          <w:rFonts w:ascii="arial" w:hAnsi="arial"/>
          <w:sz w:val="20"/>
        </w:rPr>
        <w:t xml:space="preserve">All of these funds are available to participants in Principal Life's Excess Plan. The returns realized on these funds during 2013 are listed in the table, "Qualified 401(k) Plan and Excess Plan," on pages 54-55. </w:t>
      </w:r>
      <w:bookmarkStart w:id="113" w:name="Restricted_Stock_Unit_Grants"/>
      <w:bookmarkEnd w:id="113"/>
    </w:p>
    <w:p>
      <w:pPr>
        <w:pStyle w:val="TextBody"/>
        <w:jc w:val="both"/>
        <w:rPr>
          <w:sz w:val="20"/>
        </w:rPr>
      </w:pPr>
      <w:r>
        <w:rPr>
          <w:sz w:val="20"/>
        </w:rPr>
      </w:r>
      <w:bookmarkStart w:id="114" w:name="toc_dm43901_4"/>
      <w:bookmarkStart w:id="115" w:name="dm43901_restricted_stock_unit_grants"/>
      <w:bookmarkStart w:id="116" w:name="toc_dm43901_4"/>
      <w:bookmarkStart w:id="117" w:name="dm43901_restricted_stock_unit_grants"/>
      <w:bookmarkEnd w:id="116"/>
      <w:bookmarkEnd w:id="117"/>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Restricted Stock Unit Grants</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Directors receive an annual grant of restricted stock units ("RSUs"). The grant made in 2013 was made under the Principal Financial Group, Inc. 2005 Director Stock Plan. If approved by shareholders future grants (including those made at the 2014 annual meeting) will be made pursuant Principal Financial Group, Inc. 2014 Directors Stock Plan ("2014 Director Plan"). RSUs are granted at the time of the annual meeting, vest at the next annual meeting and are deferred until at least the date the Director leaves the Board. At payout, the RSUs are converted to shares of Common Stock. Dividend equivalents become additional RSUs, which vest and are converted to Common Stock at the same time and to the same extent as the underlying RSU. The Nominating and Governance Committee has the discretion to make a prorated grant of RSUs to Directors who join the Board other than at the annual meeting. </w:t>
      </w:r>
    </w:p>
    <w:p>
      <w:pPr>
        <w:pStyle w:val="TextBody"/>
        <w:jc w:val="center"/>
        <w:rPr>
          <w:rFonts w:ascii="arial" w:hAnsi="arial"/>
          <w:sz w:val="20"/>
        </w:rPr>
      </w:pPr>
      <w:r>
        <w:rPr>
          <w:rFonts w:ascii="arial" w:hAnsi="arial"/>
          <w:sz w:val="20"/>
        </w:rPr>
        <w:t>24</w:t>
      </w:r>
    </w:p>
    <w:p>
      <w:pPr>
        <w:pStyle w:val="HorizontalLine"/>
        <w:pBdr>
          <w:bottom w:val="single" w:sz="20" w:space="0" w:color="808080"/>
        </w:pBdr>
        <w:rPr/>
      </w:pPr>
      <w:r>
        <w:rPr/>
      </w:r>
      <w:r>
        <w:br w:type="page"/>
      </w:r>
    </w:p>
    <w:p>
      <w:pPr>
        <w:pStyle w:val="TextBody"/>
        <w:jc w:val="both"/>
        <w:rPr/>
      </w:pPr>
      <w:hyperlink w:anchor="bg43901a_main_toc">
        <w:bookmarkStart w:id="118" w:name="page_dm43901_1_25"/>
        <w:bookmarkEnd w:id="118"/>
        <w:r>
          <w:rPr>
            <w:rStyle w:val="InternetLink"/>
            <w:rFonts w:ascii="arial" w:hAnsi="arial"/>
            <w:sz w:val="20"/>
          </w:rPr>
          <w:t>Table of Contents</w:t>
        </w:r>
      </w:hyperlink>
    </w:p>
    <w:p>
      <w:pPr>
        <w:pStyle w:val="TextBody"/>
        <w:jc w:val="both"/>
        <w:rPr/>
      </w:pPr>
      <w:r>
        <w:rPr/>
        <w:t>              </w:t>
      </w:r>
      <w:r>
        <w:rPr>
          <w:rFonts w:ascii="arial" w:hAnsi="arial"/>
          <w:sz w:val="20"/>
        </w:rPr>
        <w:t xml:space="preserve">As of December 31, 2013, each Director had the following aggregate number of outstanding stock options and restricted stock units as a result of Director compensation in 2013 and prior years, including additional RSUs as the result of dividend equivalents: </w:t>
      </w:r>
    </w:p>
    <w:tbl>
      <w:tblPr>
        <w:tblW w:w="5000" w:type="pct"/>
        <w:jc w:val="center"/>
        <w:tblInd w:w="0" w:type="dxa"/>
        <w:tblCellMar>
          <w:top w:w="0" w:type="dxa"/>
          <w:left w:w="0" w:type="dxa"/>
          <w:bottom w:w="0" w:type="dxa"/>
          <w:right w:w="0" w:type="dxa"/>
        </w:tblCellMar>
      </w:tblPr>
      <w:tblGrid>
        <w:gridCol w:w="200"/>
        <w:gridCol w:w="201"/>
        <w:gridCol w:w="2012"/>
        <w:gridCol w:w="200"/>
        <w:gridCol w:w="335"/>
        <w:gridCol w:w="200"/>
        <w:gridCol w:w="3428"/>
        <w:gridCol w:w="201"/>
        <w:gridCol w:w="334"/>
        <w:gridCol w:w="201"/>
        <w:gridCol w:w="2491"/>
        <w:gridCol w:w="201"/>
        <w:gridCol w:w="201"/>
      </w:tblGrid>
      <w:tr>
        <w:trPr/>
        <w:tc>
          <w:tcPr>
            <w:tcW w:w="200" w:type="dxa"/>
            <w:tcBorders/>
            <w:shd w:fill="auto" w:val="clear"/>
            <w:vAlign w:val="center"/>
          </w:tcPr>
          <w:p>
            <w:pPr>
              <w:pStyle w:val="TableContents"/>
              <w:spacing w:before="0" w:after="283"/>
              <w:rPr>
                <w:sz w:val="4"/>
                <w:szCs w:val="4"/>
              </w:rPr>
            </w:pPr>
            <w:r>
              <w:rPr>
                <w:sz w:val="4"/>
                <w:szCs w:val="4"/>
              </w:rPr>
            </w:r>
          </w:p>
        </w:tc>
        <w:tc>
          <w:tcPr>
            <w:tcW w:w="201" w:type="dxa"/>
            <w:tcBorders/>
            <w:shd w:fill="auto" w:val="clear"/>
            <w:vAlign w:val="center"/>
          </w:tcPr>
          <w:p>
            <w:pPr>
              <w:pStyle w:val="TableContents"/>
              <w:spacing w:before="0" w:after="283"/>
              <w:rPr>
                <w:sz w:val="4"/>
                <w:szCs w:val="4"/>
              </w:rPr>
            </w:pPr>
            <w:r>
              <w:rPr>
                <w:sz w:val="4"/>
                <w:szCs w:val="4"/>
              </w:rPr>
            </w:r>
          </w:p>
        </w:tc>
        <w:tc>
          <w:tcPr>
            <w:tcW w:w="2012" w:type="dxa"/>
            <w:tcBorders/>
            <w:shd w:fill="auto" w:val="clear"/>
            <w:vAlign w:val="center"/>
          </w:tcPr>
          <w:p>
            <w:pPr>
              <w:pStyle w:val="TableContents"/>
              <w:spacing w:before="0" w:after="283"/>
              <w:rPr>
                <w:sz w:val="4"/>
                <w:szCs w:val="4"/>
              </w:rPr>
            </w:pPr>
            <w:r>
              <w:rPr>
                <w:sz w:val="4"/>
                <w:szCs w:val="4"/>
              </w:rPr>
            </w:r>
          </w:p>
        </w:tc>
        <w:tc>
          <w:tcPr>
            <w:tcW w:w="200"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200" w:type="dxa"/>
            <w:tcBorders/>
            <w:shd w:fill="auto" w:val="clear"/>
            <w:vAlign w:val="center"/>
          </w:tcPr>
          <w:p>
            <w:pPr>
              <w:pStyle w:val="TableContents"/>
              <w:spacing w:before="0" w:after="283"/>
              <w:rPr>
                <w:sz w:val="4"/>
                <w:szCs w:val="4"/>
              </w:rPr>
            </w:pPr>
            <w:r>
              <w:rPr>
                <w:sz w:val="4"/>
                <w:szCs w:val="4"/>
              </w:rPr>
            </w:r>
          </w:p>
        </w:tc>
        <w:tc>
          <w:tcPr>
            <w:tcW w:w="3428" w:type="dxa"/>
            <w:tcBorders/>
            <w:shd w:fill="auto" w:val="clear"/>
            <w:vAlign w:val="center"/>
          </w:tcPr>
          <w:p>
            <w:pPr>
              <w:pStyle w:val="TableContents"/>
              <w:spacing w:before="0" w:after="283"/>
              <w:rPr>
                <w:sz w:val="4"/>
                <w:szCs w:val="4"/>
              </w:rPr>
            </w:pPr>
            <w:r>
              <w:rPr>
                <w:sz w:val="4"/>
                <w:szCs w:val="4"/>
              </w:rPr>
            </w:r>
          </w:p>
        </w:tc>
        <w:tc>
          <w:tcPr>
            <w:tcW w:w="201" w:type="dxa"/>
            <w:tcBorders/>
            <w:shd w:fill="auto" w:val="clear"/>
            <w:vAlign w:val="center"/>
          </w:tcPr>
          <w:p>
            <w:pPr>
              <w:pStyle w:val="TableContents"/>
              <w:spacing w:before="0" w:after="283"/>
              <w:rPr>
                <w:sz w:val="4"/>
                <w:szCs w:val="4"/>
              </w:rPr>
            </w:pPr>
            <w:r>
              <w:rPr>
                <w:sz w:val="4"/>
                <w:szCs w:val="4"/>
              </w:rPr>
            </w:r>
          </w:p>
        </w:tc>
        <w:tc>
          <w:tcPr>
            <w:tcW w:w="334" w:type="dxa"/>
            <w:tcBorders/>
            <w:shd w:fill="auto" w:val="clear"/>
            <w:vAlign w:val="center"/>
          </w:tcPr>
          <w:p>
            <w:pPr>
              <w:pStyle w:val="TableContents"/>
              <w:spacing w:before="0" w:after="283"/>
              <w:rPr>
                <w:sz w:val="4"/>
                <w:szCs w:val="4"/>
              </w:rPr>
            </w:pPr>
            <w:r>
              <w:rPr>
                <w:sz w:val="4"/>
                <w:szCs w:val="4"/>
              </w:rPr>
            </w:r>
          </w:p>
        </w:tc>
        <w:tc>
          <w:tcPr>
            <w:tcW w:w="201" w:type="dxa"/>
            <w:tcBorders/>
            <w:shd w:fill="auto" w:val="clear"/>
            <w:vAlign w:val="center"/>
          </w:tcPr>
          <w:p>
            <w:pPr>
              <w:pStyle w:val="TableContents"/>
              <w:spacing w:before="0" w:after="283"/>
              <w:rPr>
                <w:sz w:val="4"/>
                <w:szCs w:val="4"/>
              </w:rPr>
            </w:pPr>
            <w:r>
              <w:rPr>
                <w:sz w:val="4"/>
                <w:szCs w:val="4"/>
              </w:rPr>
            </w:r>
          </w:p>
        </w:tc>
        <w:tc>
          <w:tcPr>
            <w:tcW w:w="2491" w:type="dxa"/>
            <w:tcBorders/>
            <w:shd w:fill="auto" w:val="clear"/>
            <w:vAlign w:val="center"/>
          </w:tcPr>
          <w:p>
            <w:pPr>
              <w:pStyle w:val="TableContents"/>
              <w:spacing w:before="0" w:after="283"/>
              <w:rPr>
                <w:sz w:val="4"/>
                <w:szCs w:val="4"/>
              </w:rPr>
            </w:pPr>
            <w:r>
              <w:rPr>
                <w:sz w:val="4"/>
                <w:szCs w:val="4"/>
              </w:rPr>
            </w:r>
          </w:p>
        </w:tc>
        <w:tc>
          <w:tcPr>
            <w:tcW w:w="201" w:type="dxa"/>
            <w:tcBorders/>
            <w:shd w:fill="auto" w:val="clear"/>
            <w:vAlign w:val="center"/>
          </w:tcPr>
          <w:p>
            <w:pPr>
              <w:pStyle w:val="TableContents"/>
              <w:spacing w:before="0" w:after="283"/>
              <w:rPr>
                <w:sz w:val="4"/>
                <w:szCs w:val="4"/>
              </w:rPr>
            </w:pPr>
            <w:r>
              <w:rPr>
                <w:sz w:val="4"/>
                <w:szCs w:val="4"/>
              </w:rPr>
            </w:r>
          </w:p>
        </w:tc>
        <w:tc>
          <w:tcPr>
            <w:tcW w:w="201" w:type="dxa"/>
            <w:tcBorders/>
            <w:shd w:fill="auto" w:val="clear"/>
            <w:vAlign w:val="center"/>
          </w:tcPr>
          <w:p>
            <w:pPr>
              <w:pStyle w:val="TableContents"/>
              <w:spacing w:before="0" w:after="283"/>
              <w:rPr>
                <w:sz w:val="4"/>
                <w:szCs w:val="4"/>
              </w:rPr>
            </w:pPr>
            <w:r>
              <w:rPr>
                <w:sz w:val="4"/>
                <w:szCs w:val="4"/>
              </w:rPr>
            </w:r>
          </w:p>
        </w:tc>
      </w:tr>
      <w:tr>
        <w:trPr/>
        <w:tc>
          <w:tcPr>
            <w:tcW w:w="200" w:type="dxa"/>
            <w:tcBorders>
              <w:bottom w:val="single" w:sz="4" w:space="0" w:color="000000"/>
            </w:tcBorders>
            <w:shd w:fill="auto" w:val="clear"/>
            <w:tcMar>
              <w:bottom w:w="28" w:type="dxa"/>
            </w:tcMar>
            <w:vAlign w:val="bottom"/>
          </w:tcPr>
          <w:p>
            <w:pPr>
              <w:pStyle w:val="TableContents"/>
              <w:spacing w:before="0" w:after="283"/>
              <w:jc w:val="center"/>
              <w:rPr/>
            </w:pPr>
            <w:r>
              <w:rPr/>
              <w:t xml:space="preserve">  </w:t>
            </w:r>
          </w:p>
        </w:tc>
        <w:tc>
          <w:tcPr>
            <w:tcW w:w="201" w:type="dxa"/>
            <w:tcBorders>
              <w:bottom w:val="single" w:sz="4" w:space="0" w:color="000000"/>
            </w:tcBorders>
            <w:shd w:fill="auto" w:val="clear"/>
            <w:tcMar>
              <w:bottom w:w="28" w:type="dxa"/>
            </w:tcMar>
            <w:vAlign w:val="bottom"/>
          </w:tcPr>
          <w:p>
            <w:pPr>
              <w:pStyle w:val="TableContents"/>
              <w:spacing w:before="0" w:after="283"/>
              <w:rPr/>
            </w:pPr>
            <w:r>
              <w:rPr/>
              <w:t> </w:t>
            </w:r>
          </w:p>
        </w:tc>
        <w:tc>
          <w:tcPr>
            <w:tcW w:w="2012" w:type="dxa"/>
            <w:tcBorders>
              <w:bottom w:val="single" w:sz="4" w:space="0" w:color="000000"/>
            </w:tcBorders>
            <w:shd w:fill="auto" w:val="clear"/>
            <w:tcMar>
              <w:bottom w:w="28" w:type="dxa"/>
            </w:tcMar>
            <w:vAlign w:val="bottom"/>
          </w:tcPr>
          <w:p>
            <w:pPr>
              <w:pStyle w:val="TableContents"/>
              <w:spacing w:before="0" w:after="283"/>
              <w:rPr/>
            </w:pPr>
            <w:r>
              <w:rPr/>
              <w:t> </w:t>
            </w:r>
          </w:p>
        </w:tc>
        <w:tc>
          <w:tcPr>
            <w:tcW w:w="200" w:type="dxa"/>
            <w:tcBorders>
              <w:bottom w:val="single" w:sz="4" w:space="0" w:color="000000"/>
            </w:tcBorders>
            <w:shd w:fill="auto" w:val="clear"/>
            <w:tcMar>
              <w:bottom w:w="28" w:type="dxa"/>
            </w:tcMar>
            <w:vAlign w:val="bottom"/>
          </w:tcPr>
          <w:p>
            <w:pPr>
              <w:pStyle w:val="TableContents"/>
              <w:spacing w:before="0" w:after="283"/>
              <w:rPr/>
            </w:pPr>
            <w:r>
              <w:rPr/>
              <w:t> </w:t>
            </w:r>
          </w:p>
        </w:tc>
        <w:tc>
          <w:tcPr>
            <w:tcW w:w="335" w:type="dxa"/>
            <w:tcBorders>
              <w:bottom w:val="single" w:sz="4" w:space="0" w:color="000000"/>
            </w:tcBorders>
            <w:shd w:fill="auto" w:val="clear"/>
            <w:tcMar>
              <w:bottom w:w="28" w:type="dxa"/>
            </w:tcMar>
            <w:vAlign w:val="bottom"/>
          </w:tcPr>
          <w:p>
            <w:pPr>
              <w:pStyle w:val="TableContents"/>
              <w:spacing w:before="0" w:after="283"/>
              <w:rPr/>
            </w:pPr>
            <w:r>
              <w:rPr/>
              <w:t> </w:t>
            </w:r>
          </w:p>
        </w:tc>
        <w:tc>
          <w:tcPr>
            <w:tcW w:w="200" w:type="dxa"/>
            <w:tcBorders>
              <w:bottom w:val="single" w:sz="4" w:space="0" w:color="000000"/>
            </w:tcBorders>
            <w:shd w:fill="auto" w:val="clear"/>
            <w:tcMar>
              <w:bottom w:w="28" w:type="dxa"/>
            </w:tcMar>
            <w:vAlign w:val="bottom"/>
          </w:tcPr>
          <w:p>
            <w:pPr>
              <w:pStyle w:val="TableContents"/>
              <w:spacing w:before="0" w:after="283"/>
              <w:rPr/>
            </w:pPr>
            <w:r>
              <w:rPr/>
              <w:t> </w:t>
            </w:r>
          </w:p>
        </w:tc>
        <w:tc>
          <w:tcPr>
            <w:tcW w:w="3428" w:type="dxa"/>
            <w:tcBorders>
              <w:bottom w:val="single" w:sz="4" w:space="0" w:color="000000"/>
            </w:tcBorders>
            <w:shd w:fill="auto" w:val="clear"/>
            <w:tcMar>
              <w:bottom w:w="28" w:type="dxa"/>
            </w:tcMar>
            <w:vAlign w:val="bottom"/>
          </w:tcPr>
          <w:p>
            <w:pPr>
              <w:pStyle w:val="TableContents"/>
              <w:spacing w:before="0" w:after="283"/>
              <w:rPr/>
            </w:pPr>
            <w:r>
              <w:rPr/>
              <w:t> </w:t>
            </w:r>
          </w:p>
        </w:tc>
        <w:tc>
          <w:tcPr>
            <w:tcW w:w="201" w:type="dxa"/>
            <w:tcBorders>
              <w:bottom w:val="single" w:sz="4" w:space="0" w:color="000000"/>
            </w:tcBorders>
            <w:shd w:fill="auto" w:val="clear"/>
            <w:tcMar>
              <w:bottom w:w="28" w:type="dxa"/>
            </w:tcMar>
            <w:vAlign w:val="bottom"/>
          </w:tcPr>
          <w:p>
            <w:pPr>
              <w:pStyle w:val="TableContents"/>
              <w:spacing w:before="0" w:after="283"/>
              <w:rPr/>
            </w:pPr>
            <w:r>
              <w:rPr/>
              <w:t> </w:t>
            </w:r>
          </w:p>
        </w:tc>
        <w:tc>
          <w:tcPr>
            <w:tcW w:w="334" w:type="dxa"/>
            <w:tcBorders>
              <w:bottom w:val="single" w:sz="4" w:space="0" w:color="000000"/>
            </w:tcBorders>
            <w:shd w:fill="auto" w:val="clear"/>
            <w:tcMar>
              <w:bottom w:w="28" w:type="dxa"/>
            </w:tcMar>
            <w:vAlign w:val="bottom"/>
          </w:tcPr>
          <w:p>
            <w:pPr>
              <w:pStyle w:val="TableContents"/>
              <w:spacing w:before="0" w:after="283"/>
              <w:rPr/>
            </w:pPr>
            <w:r>
              <w:rPr/>
              <w:t> </w:t>
            </w:r>
          </w:p>
        </w:tc>
        <w:tc>
          <w:tcPr>
            <w:tcW w:w="201" w:type="dxa"/>
            <w:tcBorders>
              <w:bottom w:val="single" w:sz="4" w:space="0" w:color="000000"/>
            </w:tcBorders>
            <w:shd w:fill="auto" w:val="clear"/>
            <w:tcMar>
              <w:bottom w:w="28" w:type="dxa"/>
            </w:tcMar>
            <w:vAlign w:val="bottom"/>
          </w:tcPr>
          <w:p>
            <w:pPr>
              <w:pStyle w:val="TableContents"/>
              <w:spacing w:before="0" w:after="283"/>
              <w:rPr/>
            </w:pPr>
            <w:r>
              <w:rPr/>
              <w:t> </w:t>
            </w:r>
          </w:p>
        </w:tc>
        <w:tc>
          <w:tcPr>
            <w:tcW w:w="2491" w:type="dxa"/>
            <w:tcBorders>
              <w:bottom w:val="single" w:sz="4" w:space="0" w:color="000000"/>
            </w:tcBorders>
            <w:shd w:fill="auto" w:val="clear"/>
            <w:tcMar>
              <w:bottom w:w="28" w:type="dxa"/>
            </w:tcMar>
            <w:vAlign w:val="bottom"/>
          </w:tcPr>
          <w:p>
            <w:pPr>
              <w:pStyle w:val="TableContents"/>
              <w:spacing w:before="0" w:after="283"/>
              <w:rPr/>
            </w:pPr>
            <w:r>
              <w:rPr/>
              <w:t> </w:t>
            </w:r>
          </w:p>
        </w:tc>
        <w:tc>
          <w:tcPr>
            <w:tcW w:w="201" w:type="dxa"/>
            <w:tcBorders>
              <w:bottom w:val="single" w:sz="4" w:space="0" w:color="000000"/>
            </w:tcBorders>
            <w:shd w:fill="auto" w:val="clear"/>
            <w:tcMar>
              <w:bottom w:w="28" w:type="dxa"/>
            </w:tcMar>
            <w:vAlign w:val="bottom"/>
          </w:tcPr>
          <w:p>
            <w:pPr>
              <w:pStyle w:val="TableContents"/>
              <w:spacing w:before="0" w:after="283"/>
              <w:rPr/>
            </w:pPr>
            <w:r>
              <w:rPr/>
              <w:t> </w:t>
            </w:r>
          </w:p>
        </w:tc>
        <w:tc>
          <w:tcPr>
            <w:tcW w:w="201"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200" w:type="dxa"/>
            <w:tcBorders>
              <w:left w:val="single" w:sz="8" w:space="0" w:color="000000"/>
              <w:bottom w:val="single" w:sz="4" w:space="0" w:color="000000"/>
            </w:tcBorders>
            <w:shd w:fill="D9D9D9" w:val="clear"/>
            <w:tcMar>
              <w:left w:w="28" w:type="dxa"/>
              <w:bottom w:w="28" w:type="dxa"/>
            </w:tcMar>
            <w:vAlign w:val="bottom"/>
          </w:tcPr>
          <w:p>
            <w:pPr>
              <w:pStyle w:val="TableHeading"/>
              <w:spacing w:before="0" w:after="283"/>
              <w:jc w:val="center"/>
              <w:rPr/>
            </w:pPr>
            <w:r>
              <w:rPr/>
              <w:t> </w:t>
            </w:r>
          </w:p>
        </w:tc>
        <w:tc>
          <w:tcPr>
            <w:tcW w:w="201"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012"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Director Name</w:t>
            </w:r>
          </w:p>
        </w:tc>
        <w:tc>
          <w:tcPr>
            <w:tcW w:w="200"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335" w:type="dxa"/>
            <w:tcBorders>
              <w:bottom w:val="single" w:sz="4" w:space="0" w:color="000000"/>
            </w:tcBorders>
            <w:shd w:fill="D9D9D9" w:val="clear"/>
            <w:tcMar>
              <w:bottom w:w="28" w:type="dxa"/>
            </w:tcMar>
            <w:vAlign w:val="bottom"/>
          </w:tcPr>
          <w:p>
            <w:pPr>
              <w:pStyle w:val="TableHeading"/>
              <w:spacing w:before="0" w:after="283"/>
              <w:jc w:val="center"/>
              <w:rPr/>
            </w:pPr>
            <w:r>
              <w:rPr/>
              <w:t> </w:t>
            </w:r>
          </w:p>
        </w:tc>
        <w:tc>
          <w:tcPr>
            <w:tcW w:w="200"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3428"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Total Stock Options Outstanding</w:t>
              <w:br/>
              <w:t>Fiscal year End 2013</w:t>
              <w:br/>
              <w:t>(shares)(1)</w:t>
            </w:r>
          </w:p>
        </w:tc>
        <w:tc>
          <w:tcPr>
            <w:tcW w:w="201"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334" w:type="dxa"/>
            <w:tcBorders>
              <w:bottom w:val="single" w:sz="4" w:space="0" w:color="000000"/>
            </w:tcBorders>
            <w:shd w:fill="D9D9D9" w:val="clear"/>
            <w:tcMar>
              <w:bottom w:w="28" w:type="dxa"/>
            </w:tcMar>
            <w:vAlign w:val="bottom"/>
          </w:tcPr>
          <w:p>
            <w:pPr>
              <w:pStyle w:val="TableHeading"/>
              <w:spacing w:before="0" w:after="283"/>
              <w:jc w:val="center"/>
              <w:rPr/>
            </w:pPr>
            <w:r>
              <w:rPr/>
              <w:t> </w:t>
            </w:r>
          </w:p>
        </w:tc>
        <w:tc>
          <w:tcPr>
            <w:tcW w:w="201"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491"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Total RSUs outstanding</w:t>
              <w:br/>
              <w:t>Fiscal Year End 2013</w:t>
              <w:br/>
              <w:t>(shares)</w:t>
            </w:r>
          </w:p>
        </w:tc>
        <w:tc>
          <w:tcPr>
            <w:tcW w:w="201"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01"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r>
      <w:tr>
        <w:trPr/>
        <w:tc>
          <w:tcPr>
            <w:tcW w:w="200"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01" w:type="dxa"/>
            <w:tcBorders/>
            <w:shd w:fill="auto" w:val="clear"/>
            <w:vAlign w:val="bottom"/>
          </w:tcPr>
          <w:p>
            <w:pPr>
              <w:pStyle w:val="TableContents"/>
              <w:spacing w:before="0" w:after="283"/>
              <w:rPr/>
            </w:pPr>
            <w:r>
              <w:rPr/>
              <w:t> </w:t>
            </w:r>
          </w:p>
        </w:tc>
        <w:tc>
          <w:tcPr>
            <w:tcW w:w="2012" w:type="dxa"/>
            <w:tcBorders/>
            <w:shd w:fill="auto" w:val="clear"/>
            <w:vAlign w:val="bottom"/>
          </w:tcPr>
          <w:p>
            <w:pPr>
              <w:pStyle w:val="TableContents"/>
              <w:spacing w:before="0" w:after="283"/>
              <w:rPr>
                <w:rFonts w:ascii="arial" w:hAnsi="arial"/>
                <w:sz w:val="20"/>
              </w:rPr>
            </w:pPr>
            <w:r>
              <w:rPr>
                <w:rFonts w:ascii="arial" w:hAnsi="arial"/>
                <w:sz w:val="20"/>
              </w:rPr>
              <w:t>Betsy J. Bernard</w:t>
            </w:r>
          </w:p>
        </w:tc>
        <w:tc>
          <w:tcPr>
            <w:tcW w:w="20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center"/>
              <w:rPr/>
            </w:pPr>
            <w:r>
              <w:rPr/>
              <w:t> </w:t>
            </w:r>
          </w:p>
        </w:tc>
        <w:tc>
          <w:tcPr>
            <w:tcW w:w="200" w:type="dxa"/>
            <w:tcBorders/>
            <w:shd w:fill="auto" w:val="clear"/>
            <w:vAlign w:val="bottom"/>
          </w:tcPr>
          <w:p>
            <w:pPr>
              <w:pStyle w:val="TableContents"/>
              <w:spacing w:before="0" w:after="283"/>
              <w:rPr/>
            </w:pPr>
            <w:r>
              <w:rPr/>
              <w:t> </w:t>
            </w:r>
          </w:p>
        </w:tc>
        <w:tc>
          <w:tcPr>
            <w:tcW w:w="3428" w:type="dxa"/>
            <w:tcBorders/>
            <w:shd w:fill="auto" w:val="clear"/>
            <w:vAlign w:val="bottom"/>
          </w:tcPr>
          <w:p>
            <w:pPr>
              <w:pStyle w:val="TableContents"/>
              <w:spacing w:before="0" w:after="283"/>
              <w:jc w:val="center"/>
              <w:rPr>
                <w:rFonts w:ascii="arial" w:hAnsi="arial"/>
                <w:sz w:val="20"/>
              </w:rPr>
            </w:pPr>
            <w:r>
              <w:rPr>
                <w:rFonts w:ascii="arial" w:hAnsi="arial"/>
                <w:sz w:val="20"/>
              </w:rPr>
              <w:t>0</w:t>
            </w:r>
          </w:p>
        </w:tc>
        <w:tc>
          <w:tcPr>
            <w:tcW w:w="201"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jc w:val="center"/>
              <w:rPr/>
            </w:pPr>
            <w:r>
              <w:rPr/>
              <w:t> </w:t>
            </w:r>
          </w:p>
        </w:tc>
        <w:tc>
          <w:tcPr>
            <w:tcW w:w="201" w:type="dxa"/>
            <w:tcBorders/>
            <w:shd w:fill="auto" w:val="clear"/>
            <w:vAlign w:val="bottom"/>
          </w:tcPr>
          <w:p>
            <w:pPr>
              <w:pStyle w:val="TableContents"/>
              <w:spacing w:before="0" w:after="283"/>
              <w:rPr/>
            </w:pPr>
            <w:r>
              <w:rPr/>
              <w:t> </w:t>
            </w:r>
          </w:p>
        </w:tc>
        <w:tc>
          <w:tcPr>
            <w:tcW w:w="2491" w:type="dxa"/>
            <w:tcBorders/>
            <w:shd w:fill="auto" w:val="clear"/>
            <w:vAlign w:val="bottom"/>
          </w:tcPr>
          <w:p>
            <w:pPr>
              <w:pStyle w:val="TableContents"/>
              <w:spacing w:before="0" w:after="283"/>
              <w:jc w:val="center"/>
              <w:rPr>
                <w:rFonts w:ascii="arial" w:hAnsi="arial"/>
                <w:sz w:val="20"/>
              </w:rPr>
            </w:pPr>
            <w:r>
              <w:rPr>
                <w:rFonts w:ascii="arial" w:hAnsi="arial"/>
                <w:sz w:val="20"/>
              </w:rPr>
              <w:t>27,596</w:t>
            </w:r>
          </w:p>
        </w:tc>
        <w:tc>
          <w:tcPr>
            <w:tcW w:w="201" w:type="dxa"/>
            <w:tcBorders/>
            <w:shd w:fill="auto" w:val="clear"/>
            <w:vAlign w:val="bottom"/>
          </w:tcPr>
          <w:p>
            <w:pPr>
              <w:pStyle w:val="TableContents"/>
              <w:spacing w:before="0" w:after="283"/>
              <w:rPr/>
            </w:pPr>
            <w:r>
              <w:rPr/>
              <w:t> </w:t>
            </w:r>
          </w:p>
        </w:tc>
        <w:tc>
          <w:tcPr>
            <w:tcW w:w="201"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00"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01" w:type="dxa"/>
            <w:tcBorders/>
            <w:shd w:fill="D9D9D9" w:val="clear"/>
            <w:vAlign w:val="bottom"/>
          </w:tcPr>
          <w:p>
            <w:pPr>
              <w:pStyle w:val="TableContents"/>
              <w:spacing w:before="0" w:after="283"/>
              <w:rPr/>
            </w:pPr>
            <w:r>
              <w:rPr/>
              <w:t> </w:t>
            </w:r>
          </w:p>
        </w:tc>
        <w:tc>
          <w:tcPr>
            <w:tcW w:w="2012" w:type="dxa"/>
            <w:tcBorders/>
            <w:shd w:fill="D9D9D9" w:val="clear"/>
            <w:vAlign w:val="bottom"/>
          </w:tcPr>
          <w:p>
            <w:pPr>
              <w:pStyle w:val="TableContents"/>
              <w:spacing w:before="0" w:after="283"/>
              <w:rPr>
                <w:rFonts w:ascii="arial" w:hAnsi="arial"/>
                <w:sz w:val="20"/>
              </w:rPr>
            </w:pPr>
            <w:r>
              <w:rPr>
                <w:rFonts w:ascii="arial" w:hAnsi="arial"/>
                <w:sz w:val="20"/>
              </w:rPr>
              <w:t>Jocelyn Carter-Miller</w:t>
            </w:r>
          </w:p>
        </w:tc>
        <w:tc>
          <w:tcPr>
            <w:tcW w:w="200" w:type="dxa"/>
            <w:tcBorders/>
            <w:shd w:fill="D9D9D9" w:val="clear"/>
            <w:vAlign w:val="bottom"/>
          </w:tcPr>
          <w:p>
            <w:pPr>
              <w:pStyle w:val="TableContents"/>
              <w:spacing w:before="0" w:after="283"/>
              <w:rPr/>
            </w:pPr>
            <w:r>
              <w:rPr/>
              <w:t> </w:t>
            </w:r>
          </w:p>
        </w:tc>
        <w:tc>
          <w:tcPr>
            <w:tcW w:w="335" w:type="dxa"/>
            <w:tcBorders/>
            <w:shd w:fill="D9D9D9" w:val="clear"/>
            <w:vAlign w:val="bottom"/>
          </w:tcPr>
          <w:p>
            <w:pPr>
              <w:pStyle w:val="TableContents"/>
              <w:spacing w:before="0" w:after="283"/>
              <w:jc w:val="center"/>
              <w:rPr/>
            </w:pPr>
            <w:r>
              <w:rPr/>
              <w:t> </w:t>
            </w:r>
          </w:p>
        </w:tc>
        <w:tc>
          <w:tcPr>
            <w:tcW w:w="200" w:type="dxa"/>
            <w:tcBorders/>
            <w:shd w:fill="D9D9D9" w:val="clear"/>
            <w:vAlign w:val="bottom"/>
          </w:tcPr>
          <w:p>
            <w:pPr>
              <w:pStyle w:val="TableContents"/>
              <w:spacing w:before="0" w:after="283"/>
              <w:rPr/>
            </w:pPr>
            <w:r>
              <w:rPr/>
              <w:t> </w:t>
            </w:r>
          </w:p>
        </w:tc>
        <w:tc>
          <w:tcPr>
            <w:tcW w:w="3428" w:type="dxa"/>
            <w:tcBorders/>
            <w:shd w:fill="D9D9D9" w:val="clear"/>
            <w:vAlign w:val="bottom"/>
          </w:tcPr>
          <w:p>
            <w:pPr>
              <w:pStyle w:val="TableContents"/>
              <w:spacing w:before="0" w:after="283"/>
              <w:jc w:val="center"/>
              <w:rPr>
                <w:rFonts w:ascii="arial" w:hAnsi="arial"/>
                <w:sz w:val="20"/>
              </w:rPr>
            </w:pPr>
            <w:r>
              <w:rPr>
                <w:rFonts w:ascii="arial" w:hAnsi="arial"/>
                <w:sz w:val="20"/>
              </w:rPr>
              <w:t>0</w:t>
            </w:r>
          </w:p>
        </w:tc>
        <w:tc>
          <w:tcPr>
            <w:tcW w:w="201" w:type="dxa"/>
            <w:tcBorders/>
            <w:shd w:fill="D9D9D9" w:val="clear"/>
            <w:vAlign w:val="bottom"/>
          </w:tcPr>
          <w:p>
            <w:pPr>
              <w:pStyle w:val="TableContents"/>
              <w:spacing w:before="0" w:after="283"/>
              <w:rPr/>
            </w:pPr>
            <w:r>
              <w:rPr/>
              <w:t> </w:t>
            </w:r>
          </w:p>
        </w:tc>
        <w:tc>
          <w:tcPr>
            <w:tcW w:w="334" w:type="dxa"/>
            <w:tcBorders/>
            <w:shd w:fill="D9D9D9" w:val="clear"/>
            <w:vAlign w:val="bottom"/>
          </w:tcPr>
          <w:p>
            <w:pPr>
              <w:pStyle w:val="TableContents"/>
              <w:spacing w:before="0" w:after="283"/>
              <w:jc w:val="center"/>
              <w:rPr/>
            </w:pPr>
            <w:r>
              <w:rPr/>
              <w:t> </w:t>
            </w:r>
          </w:p>
        </w:tc>
        <w:tc>
          <w:tcPr>
            <w:tcW w:w="201" w:type="dxa"/>
            <w:tcBorders/>
            <w:shd w:fill="D9D9D9" w:val="clear"/>
            <w:vAlign w:val="bottom"/>
          </w:tcPr>
          <w:p>
            <w:pPr>
              <w:pStyle w:val="TableContents"/>
              <w:spacing w:before="0" w:after="283"/>
              <w:rPr/>
            </w:pPr>
            <w:r>
              <w:rPr/>
              <w:t> </w:t>
            </w:r>
          </w:p>
        </w:tc>
        <w:tc>
          <w:tcPr>
            <w:tcW w:w="2491" w:type="dxa"/>
            <w:tcBorders/>
            <w:shd w:fill="D9D9D9" w:val="clear"/>
            <w:vAlign w:val="bottom"/>
          </w:tcPr>
          <w:p>
            <w:pPr>
              <w:pStyle w:val="TableContents"/>
              <w:spacing w:before="0" w:after="283"/>
              <w:jc w:val="center"/>
              <w:rPr>
                <w:rFonts w:ascii="arial" w:hAnsi="arial"/>
                <w:sz w:val="20"/>
              </w:rPr>
            </w:pPr>
            <w:r>
              <w:rPr>
                <w:rFonts w:ascii="arial" w:hAnsi="arial"/>
                <w:sz w:val="20"/>
              </w:rPr>
              <w:t>29,462</w:t>
            </w:r>
          </w:p>
        </w:tc>
        <w:tc>
          <w:tcPr>
            <w:tcW w:w="201" w:type="dxa"/>
            <w:tcBorders/>
            <w:shd w:fill="D9D9D9" w:val="clear"/>
            <w:vAlign w:val="bottom"/>
          </w:tcPr>
          <w:p>
            <w:pPr>
              <w:pStyle w:val="TableContents"/>
              <w:spacing w:before="0" w:after="283"/>
              <w:rPr/>
            </w:pPr>
            <w:r>
              <w:rPr/>
              <w:t> </w:t>
            </w:r>
          </w:p>
        </w:tc>
        <w:tc>
          <w:tcPr>
            <w:tcW w:w="201"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00"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01" w:type="dxa"/>
            <w:tcBorders/>
            <w:shd w:fill="auto" w:val="clear"/>
            <w:vAlign w:val="bottom"/>
          </w:tcPr>
          <w:p>
            <w:pPr>
              <w:pStyle w:val="TableContents"/>
              <w:spacing w:before="0" w:after="283"/>
              <w:rPr/>
            </w:pPr>
            <w:r>
              <w:rPr/>
              <w:t> </w:t>
            </w:r>
          </w:p>
        </w:tc>
        <w:tc>
          <w:tcPr>
            <w:tcW w:w="2012" w:type="dxa"/>
            <w:tcBorders/>
            <w:shd w:fill="auto" w:val="clear"/>
            <w:vAlign w:val="bottom"/>
          </w:tcPr>
          <w:p>
            <w:pPr>
              <w:pStyle w:val="TableContents"/>
              <w:spacing w:before="0" w:after="283"/>
              <w:rPr>
                <w:rFonts w:ascii="arial" w:hAnsi="arial"/>
                <w:sz w:val="20"/>
              </w:rPr>
            </w:pPr>
            <w:r>
              <w:rPr>
                <w:rFonts w:ascii="arial" w:hAnsi="arial"/>
                <w:sz w:val="20"/>
              </w:rPr>
              <w:t>Gary E. Costley</w:t>
            </w:r>
          </w:p>
        </w:tc>
        <w:tc>
          <w:tcPr>
            <w:tcW w:w="20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center"/>
              <w:rPr/>
            </w:pPr>
            <w:r>
              <w:rPr/>
              <w:t> </w:t>
            </w:r>
          </w:p>
        </w:tc>
        <w:tc>
          <w:tcPr>
            <w:tcW w:w="200" w:type="dxa"/>
            <w:tcBorders/>
            <w:shd w:fill="auto" w:val="clear"/>
            <w:vAlign w:val="bottom"/>
          </w:tcPr>
          <w:p>
            <w:pPr>
              <w:pStyle w:val="TableContents"/>
              <w:spacing w:before="0" w:after="283"/>
              <w:rPr/>
            </w:pPr>
            <w:r>
              <w:rPr/>
              <w:t> </w:t>
            </w:r>
          </w:p>
        </w:tc>
        <w:tc>
          <w:tcPr>
            <w:tcW w:w="3428" w:type="dxa"/>
            <w:tcBorders/>
            <w:shd w:fill="auto" w:val="clear"/>
            <w:vAlign w:val="bottom"/>
          </w:tcPr>
          <w:p>
            <w:pPr>
              <w:pStyle w:val="TableContents"/>
              <w:spacing w:before="0" w:after="283"/>
              <w:jc w:val="center"/>
              <w:rPr>
                <w:rFonts w:ascii="arial" w:hAnsi="arial"/>
                <w:sz w:val="20"/>
              </w:rPr>
            </w:pPr>
            <w:r>
              <w:rPr>
                <w:rFonts w:ascii="arial" w:hAnsi="arial"/>
                <w:sz w:val="20"/>
              </w:rPr>
              <w:t>0</w:t>
            </w:r>
          </w:p>
        </w:tc>
        <w:tc>
          <w:tcPr>
            <w:tcW w:w="201"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jc w:val="center"/>
              <w:rPr/>
            </w:pPr>
            <w:r>
              <w:rPr/>
              <w:t> </w:t>
            </w:r>
          </w:p>
        </w:tc>
        <w:tc>
          <w:tcPr>
            <w:tcW w:w="201" w:type="dxa"/>
            <w:tcBorders/>
            <w:shd w:fill="auto" w:val="clear"/>
            <w:vAlign w:val="bottom"/>
          </w:tcPr>
          <w:p>
            <w:pPr>
              <w:pStyle w:val="TableContents"/>
              <w:spacing w:before="0" w:after="283"/>
              <w:rPr/>
            </w:pPr>
            <w:r>
              <w:rPr/>
              <w:t> </w:t>
            </w:r>
          </w:p>
        </w:tc>
        <w:tc>
          <w:tcPr>
            <w:tcW w:w="2491" w:type="dxa"/>
            <w:tcBorders/>
            <w:shd w:fill="auto" w:val="clear"/>
            <w:vAlign w:val="bottom"/>
          </w:tcPr>
          <w:p>
            <w:pPr>
              <w:pStyle w:val="TableContents"/>
              <w:spacing w:before="0" w:after="283"/>
              <w:jc w:val="center"/>
              <w:rPr>
                <w:rFonts w:ascii="arial" w:hAnsi="arial"/>
                <w:sz w:val="20"/>
              </w:rPr>
            </w:pPr>
            <w:r>
              <w:rPr>
                <w:rFonts w:ascii="arial" w:hAnsi="arial"/>
                <w:sz w:val="20"/>
              </w:rPr>
              <w:t>27,596</w:t>
            </w:r>
          </w:p>
        </w:tc>
        <w:tc>
          <w:tcPr>
            <w:tcW w:w="201" w:type="dxa"/>
            <w:tcBorders/>
            <w:shd w:fill="auto" w:val="clear"/>
            <w:vAlign w:val="bottom"/>
          </w:tcPr>
          <w:p>
            <w:pPr>
              <w:pStyle w:val="TableContents"/>
              <w:spacing w:before="0" w:after="283"/>
              <w:rPr/>
            </w:pPr>
            <w:r>
              <w:rPr/>
              <w:t> </w:t>
            </w:r>
          </w:p>
        </w:tc>
        <w:tc>
          <w:tcPr>
            <w:tcW w:w="201"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00"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01" w:type="dxa"/>
            <w:tcBorders/>
            <w:shd w:fill="D9D9D9" w:val="clear"/>
            <w:vAlign w:val="bottom"/>
          </w:tcPr>
          <w:p>
            <w:pPr>
              <w:pStyle w:val="TableContents"/>
              <w:spacing w:before="0" w:after="283"/>
              <w:rPr/>
            </w:pPr>
            <w:r>
              <w:rPr/>
              <w:t> </w:t>
            </w:r>
          </w:p>
        </w:tc>
        <w:tc>
          <w:tcPr>
            <w:tcW w:w="2012" w:type="dxa"/>
            <w:tcBorders/>
            <w:shd w:fill="D9D9D9" w:val="clear"/>
            <w:vAlign w:val="bottom"/>
          </w:tcPr>
          <w:p>
            <w:pPr>
              <w:pStyle w:val="TableContents"/>
              <w:spacing w:before="0" w:after="283"/>
              <w:rPr>
                <w:rFonts w:ascii="arial" w:hAnsi="arial"/>
                <w:sz w:val="20"/>
              </w:rPr>
            </w:pPr>
            <w:r>
              <w:rPr>
                <w:rFonts w:ascii="arial" w:hAnsi="arial"/>
                <w:sz w:val="20"/>
              </w:rPr>
              <w:t>Michael T. Dan</w:t>
            </w:r>
          </w:p>
        </w:tc>
        <w:tc>
          <w:tcPr>
            <w:tcW w:w="200" w:type="dxa"/>
            <w:tcBorders/>
            <w:shd w:fill="D9D9D9" w:val="clear"/>
            <w:vAlign w:val="bottom"/>
          </w:tcPr>
          <w:p>
            <w:pPr>
              <w:pStyle w:val="TableContents"/>
              <w:spacing w:before="0" w:after="283"/>
              <w:rPr/>
            </w:pPr>
            <w:r>
              <w:rPr/>
              <w:t> </w:t>
            </w:r>
          </w:p>
        </w:tc>
        <w:tc>
          <w:tcPr>
            <w:tcW w:w="335" w:type="dxa"/>
            <w:tcBorders/>
            <w:shd w:fill="D9D9D9" w:val="clear"/>
            <w:vAlign w:val="bottom"/>
          </w:tcPr>
          <w:p>
            <w:pPr>
              <w:pStyle w:val="TableContents"/>
              <w:spacing w:before="0" w:after="283"/>
              <w:jc w:val="center"/>
              <w:rPr/>
            </w:pPr>
            <w:r>
              <w:rPr/>
              <w:t> </w:t>
            </w:r>
          </w:p>
        </w:tc>
        <w:tc>
          <w:tcPr>
            <w:tcW w:w="200" w:type="dxa"/>
            <w:tcBorders/>
            <w:shd w:fill="D9D9D9" w:val="clear"/>
            <w:vAlign w:val="bottom"/>
          </w:tcPr>
          <w:p>
            <w:pPr>
              <w:pStyle w:val="TableContents"/>
              <w:spacing w:before="0" w:after="283"/>
              <w:rPr/>
            </w:pPr>
            <w:r>
              <w:rPr/>
              <w:t> </w:t>
            </w:r>
          </w:p>
        </w:tc>
        <w:tc>
          <w:tcPr>
            <w:tcW w:w="3428" w:type="dxa"/>
            <w:tcBorders/>
            <w:shd w:fill="D9D9D9" w:val="clear"/>
            <w:vAlign w:val="bottom"/>
          </w:tcPr>
          <w:p>
            <w:pPr>
              <w:pStyle w:val="TableContents"/>
              <w:spacing w:before="0" w:after="283"/>
              <w:jc w:val="center"/>
              <w:rPr>
                <w:rFonts w:ascii="arial" w:hAnsi="arial"/>
                <w:sz w:val="20"/>
              </w:rPr>
            </w:pPr>
            <w:r>
              <w:rPr>
                <w:rFonts w:ascii="arial" w:hAnsi="arial"/>
                <w:sz w:val="20"/>
              </w:rPr>
              <w:t>0</w:t>
            </w:r>
          </w:p>
        </w:tc>
        <w:tc>
          <w:tcPr>
            <w:tcW w:w="201" w:type="dxa"/>
            <w:tcBorders/>
            <w:shd w:fill="D9D9D9" w:val="clear"/>
            <w:vAlign w:val="bottom"/>
          </w:tcPr>
          <w:p>
            <w:pPr>
              <w:pStyle w:val="TableContents"/>
              <w:spacing w:before="0" w:after="283"/>
              <w:rPr/>
            </w:pPr>
            <w:r>
              <w:rPr/>
              <w:t> </w:t>
            </w:r>
          </w:p>
        </w:tc>
        <w:tc>
          <w:tcPr>
            <w:tcW w:w="334" w:type="dxa"/>
            <w:tcBorders/>
            <w:shd w:fill="D9D9D9" w:val="clear"/>
            <w:vAlign w:val="bottom"/>
          </w:tcPr>
          <w:p>
            <w:pPr>
              <w:pStyle w:val="TableContents"/>
              <w:spacing w:before="0" w:after="283"/>
              <w:jc w:val="center"/>
              <w:rPr/>
            </w:pPr>
            <w:r>
              <w:rPr/>
              <w:t> </w:t>
            </w:r>
          </w:p>
        </w:tc>
        <w:tc>
          <w:tcPr>
            <w:tcW w:w="201" w:type="dxa"/>
            <w:tcBorders/>
            <w:shd w:fill="D9D9D9" w:val="clear"/>
            <w:vAlign w:val="bottom"/>
          </w:tcPr>
          <w:p>
            <w:pPr>
              <w:pStyle w:val="TableContents"/>
              <w:spacing w:before="0" w:after="283"/>
              <w:rPr/>
            </w:pPr>
            <w:r>
              <w:rPr/>
              <w:t> </w:t>
            </w:r>
          </w:p>
        </w:tc>
        <w:tc>
          <w:tcPr>
            <w:tcW w:w="2491" w:type="dxa"/>
            <w:tcBorders/>
            <w:shd w:fill="D9D9D9" w:val="clear"/>
            <w:vAlign w:val="bottom"/>
          </w:tcPr>
          <w:p>
            <w:pPr>
              <w:pStyle w:val="TableContents"/>
              <w:spacing w:before="0" w:after="283"/>
              <w:jc w:val="center"/>
              <w:rPr>
                <w:rFonts w:ascii="arial" w:hAnsi="arial"/>
                <w:sz w:val="20"/>
              </w:rPr>
            </w:pPr>
            <w:r>
              <w:rPr>
                <w:rFonts w:ascii="arial" w:hAnsi="arial"/>
                <w:sz w:val="20"/>
              </w:rPr>
              <w:t>25,269</w:t>
            </w:r>
          </w:p>
        </w:tc>
        <w:tc>
          <w:tcPr>
            <w:tcW w:w="201" w:type="dxa"/>
            <w:tcBorders/>
            <w:shd w:fill="D9D9D9" w:val="clear"/>
            <w:vAlign w:val="bottom"/>
          </w:tcPr>
          <w:p>
            <w:pPr>
              <w:pStyle w:val="TableContents"/>
              <w:spacing w:before="0" w:after="283"/>
              <w:rPr/>
            </w:pPr>
            <w:r>
              <w:rPr/>
              <w:t> </w:t>
            </w:r>
          </w:p>
        </w:tc>
        <w:tc>
          <w:tcPr>
            <w:tcW w:w="201"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00"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01" w:type="dxa"/>
            <w:tcBorders/>
            <w:shd w:fill="auto" w:val="clear"/>
            <w:vAlign w:val="bottom"/>
          </w:tcPr>
          <w:p>
            <w:pPr>
              <w:pStyle w:val="TableContents"/>
              <w:spacing w:before="0" w:after="283"/>
              <w:rPr/>
            </w:pPr>
            <w:r>
              <w:rPr/>
              <w:t> </w:t>
            </w:r>
          </w:p>
        </w:tc>
        <w:tc>
          <w:tcPr>
            <w:tcW w:w="2012" w:type="dxa"/>
            <w:tcBorders/>
            <w:shd w:fill="auto" w:val="clear"/>
            <w:vAlign w:val="bottom"/>
          </w:tcPr>
          <w:p>
            <w:pPr>
              <w:pStyle w:val="TableContents"/>
              <w:spacing w:before="0" w:after="283"/>
              <w:rPr>
                <w:rFonts w:ascii="arial" w:hAnsi="arial"/>
                <w:sz w:val="20"/>
              </w:rPr>
            </w:pPr>
            <w:r>
              <w:rPr>
                <w:rFonts w:ascii="arial" w:hAnsi="arial"/>
                <w:sz w:val="20"/>
              </w:rPr>
              <w:t>Dennis H. Ferro</w:t>
            </w:r>
          </w:p>
        </w:tc>
        <w:tc>
          <w:tcPr>
            <w:tcW w:w="20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center"/>
              <w:rPr/>
            </w:pPr>
            <w:r>
              <w:rPr/>
              <w:t> </w:t>
            </w:r>
          </w:p>
        </w:tc>
        <w:tc>
          <w:tcPr>
            <w:tcW w:w="200" w:type="dxa"/>
            <w:tcBorders/>
            <w:shd w:fill="auto" w:val="clear"/>
            <w:vAlign w:val="bottom"/>
          </w:tcPr>
          <w:p>
            <w:pPr>
              <w:pStyle w:val="TableContents"/>
              <w:spacing w:before="0" w:after="283"/>
              <w:rPr/>
            </w:pPr>
            <w:r>
              <w:rPr/>
              <w:t> </w:t>
            </w:r>
          </w:p>
        </w:tc>
        <w:tc>
          <w:tcPr>
            <w:tcW w:w="3428" w:type="dxa"/>
            <w:tcBorders/>
            <w:shd w:fill="auto" w:val="clear"/>
            <w:vAlign w:val="bottom"/>
          </w:tcPr>
          <w:p>
            <w:pPr>
              <w:pStyle w:val="TableContents"/>
              <w:spacing w:before="0" w:after="283"/>
              <w:jc w:val="center"/>
              <w:rPr>
                <w:rFonts w:ascii="arial" w:hAnsi="arial"/>
                <w:sz w:val="20"/>
              </w:rPr>
            </w:pPr>
            <w:r>
              <w:rPr>
                <w:rFonts w:ascii="arial" w:hAnsi="arial"/>
                <w:sz w:val="20"/>
              </w:rPr>
              <w:t>0</w:t>
            </w:r>
          </w:p>
        </w:tc>
        <w:tc>
          <w:tcPr>
            <w:tcW w:w="201"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jc w:val="center"/>
              <w:rPr/>
            </w:pPr>
            <w:r>
              <w:rPr/>
              <w:t> </w:t>
            </w:r>
          </w:p>
        </w:tc>
        <w:tc>
          <w:tcPr>
            <w:tcW w:w="201" w:type="dxa"/>
            <w:tcBorders/>
            <w:shd w:fill="auto" w:val="clear"/>
            <w:vAlign w:val="bottom"/>
          </w:tcPr>
          <w:p>
            <w:pPr>
              <w:pStyle w:val="TableContents"/>
              <w:spacing w:before="0" w:after="283"/>
              <w:rPr/>
            </w:pPr>
            <w:r>
              <w:rPr/>
              <w:t> </w:t>
            </w:r>
          </w:p>
        </w:tc>
        <w:tc>
          <w:tcPr>
            <w:tcW w:w="2491" w:type="dxa"/>
            <w:tcBorders/>
            <w:shd w:fill="auto" w:val="clear"/>
            <w:vAlign w:val="bottom"/>
          </w:tcPr>
          <w:p>
            <w:pPr>
              <w:pStyle w:val="TableContents"/>
              <w:spacing w:before="0" w:after="283"/>
              <w:jc w:val="center"/>
              <w:rPr>
                <w:rFonts w:ascii="arial" w:hAnsi="arial"/>
                <w:sz w:val="20"/>
              </w:rPr>
            </w:pPr>
            <w:r>
              <w:rPr>
                <w:rFonts w:ascii="arial" w:hAnsi="arial"/>
                <w:sz w:val="20"/>
              </w:rPr>
              <w:t>13,431</w:t>
            </w:r>
          </w:p>
        </w:tc>
        <w:tc>
          <w:tcPr>
            <w:tcW w:w="201" w:type="dxa"/>
            <w:tcBorders/>
            <w:shd w:fill="auto" w:val="clear"/>
            <w:vAlign w:val="bottom"/>
          </w:tcPr>
          <w:p>
            <w:pPr>
              <w:pStyle w:val="TableContents"/>
              <w:spacing w:before="0" w:after="283"/>
              <w:rPr/>
            </w:pPr>
            <w:r>
              <w:rPr/>
              <w:t> </w:t>
            </w:r>
          </w:p>
        </w:tc>
        <w:tc>
          <w:tcPr>
            <w:tcW w:w="201"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00"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01" w:type="dxa"/>
            <w:tcBorders/>
            <w:shd w:fill="D9D9D9" w:val="clear"/>
            <w:vAlign w:val="bottom"/>
          </w:tcPr>
          <w:p>
            <w:pPr>
              <w:pStyle w:val="TableContents"/>
              <w:spacing w:before="0" w:after="283"/>
              <w:rPr/>
            </w:pPr>
            <w:r>
              <w:rPr/>
              <w:t> </w:t>
            </w:r>
          </w:p>
        </w:tc>
        <w:tc>
          <w:tcPr>
            <w:tcW w:w="2012" w:type="dxa"/>
            <w:tcBorders/>
            <w:shd w:fill="D9D9D9" w:val="clear"/>
            <w:vAlign w:val="bottom"/>
          </w:tcPr>
          <w:p>
            <w:pPr>
              <w:pStyle w:val="TableContents"/>
              <w:spacing w:before="0" w:after="283"/>
              <w:rPr>
                <w:rFonts w:ascii="arial" w:hAnsi="arial"/>
                <w:sz w:val="20"/>
              </w:rPr>
            </w:pPr>
            <w:r>
              <w:rPr>
                <w:rFonts w:ascii="arial" w:hAnsi="arial"/>
                <w:sz w:val="20"/>
              </w:rPr>
              <w:t>C. Daniel Gelatt</w:t>
            </w:r>
          </w:p>
        </w:tc>
        <w:tc>
          <w:tcPr>
            <w:tcW w:w="200" w:type="dxa"/>
            <w:tcBorders/>
            <w:shd w:fill="D9D9D9" w:val="clear"/>
            <w:vAlign w:val="bottom"/>
          </w:tcPr>
          <w:p>
            <w:pPr>
              <w:pStyle w:val="TableContents"/>
              <w:spacing w:before="0" w:after="283"/>
              <w:rPr/>
            </w:pPr>
            <w:r>
              <w:rPr/>
              <w:t> </w:t>
            </w:r>
          </w:p>
        </w:tc>
        <w:tc>
          <w:tcPr>
            <w:tcW w:w="335" w:type="dxa"/>
            <w:tcBorders/>
            <w:shd w:fill="D9D9D9" w:val="clear"/>
            <w:vAlign w:val="bottom"/>
          </w:tcPr>
          <w:p>
            <w:pPr>
              <w:pStyle w:val="TableContents"/>
              <w:spacing w:before="0" w:after="283"/>
              <w:jc w:val="center"/>
              <w:rPr/>
            </w:pPr>
            <w:r>
              <w:rPr/>
              <w:t> </w:t>
            </w:r>
          </w:p>
        </w:tc>
        <w:tc>
          <w:tcPr>
            <w:tcW w:w="200" w:type="dxa"/>
            <w:tcBorders/>
            <w:shd w:fill="D9D9D9" w:val="clear"/>
            <w:vAlign w:val="bottom"/>
          </w:tcPr>
          <w:p>
            <w:pPr>
              <w:pStyle w:val="TableContents"/>
              <w:spacing w:before="0" w:after="283"/>
              <w:rPr/>
            </w:pPr>
            <w:r>
              <w:rPr/>
              <w:t> </w:t>
            </w:r>
          </w:p>
        </w:tc>
        <w:tc>
          <w:tcPr>
            <w:tcW w:w="3428" w:type="dxa"/>
            <w:tcBorders/>
            <w:shd w:fill="D9D9D9" w:val="clear"/>
            <w:vAlign w:val="bottom"/>
          </w:tcPr>
          <w:p>
            <w:pPr>
              <w:pStyle w:val="TableContents"/>
              <w:spacing w:before="0" w:after="283"/>
              <w:jc w:val="center"/>
              <w:rPr>
                <w:rFonts w:ascii="arial" w:hAnsi="arial"/>
                <w:sz w:val="20"/>
              </w:rPr>
            </w:pPr>
            <w:r>
              <w:rPr>
                <w:rFonts w:ascii="arial" w:hAnsi="arial"/>
                <w:sz w:val="20"/>
              </w:rPr>
              <w:t>0</w:t>
            </w:r>
          </w:p>
        </w:tc>
        <w:tc>
          <w:tcPr>
            <w:tcW w:w="201" w:type="dxa"/>
            <w:tcBorders/>
            <w:shd w:fill="D9D9D9" w:val="clear"/>
            <w:vAlign w:val="bottom"/>
          </w:tcPr>
          <w:p>
            <w:pPr>
              <w:pStyle w:val="TableContents"/>
              <w:spacing w:before="0" w:after="283"/>
              <w:rPr/>
            </w:pPr>
            <w:r>
              <w:rPr/>
              <w:t> </w:t>
            </w:r>
          </w:p>
        </w:tc>
        <w:tc>
          <w:tcPr>
            <w:tcW w:w="334" w:type="dxa"/>
            <w:tcBorders/>
            <w:shd w:fill="D9D9D9" w:val="clear"/>
            <w:vAlign w:val="bottom"/>
          </w:tcPr>
          <w:p>
            <w:pPr>
              <w:pStyle w:val="TableContents"/>
              <w:spacing w:before="0" w:after="283"/>
              <w:jc w:val="center"/>
              <w:rPr/>
            </w:pPr>
            <w:r>
              <w:rPr/>
              <w:t> </w:t>
            </w:r>
          </w:p>
        </w:tc>
        <w:tc>
          <w:tcPr>
            <w:tcW w:w="201" w:type="dxa"/>
            <w:tcBorders/>
            <w:shd w:fill="D9D9D9" w:val="clear"/>
            <w:vAlign w:val="bottom"/>
          </w:tcPr>
          <w:p>
            <w:pPr>
              <w:pStyle w:val="TableContents"/>
              <w:spacing w:before="0" w:after="283"/>
              <w:rPr/>
            </w:pPr>
            <w:r>
              <w:rPr/>
              <w:t> </w:t>
            </w:r>
          </w:p>
        </w:tc>
        <w:tc>
          <w:tcPr>
            <w:tcW w:w="2491" w:type="dxa"/>
            <w:tcBorders/>
            <w:shd w:fill="D9D9D9" w:val="clear"/>
            <w:vAlign w:val="bottom"/>
          </w:tcPr>
          <w:p>
            <w:pPr>
              <w:pStyle w:val="TableContents"/>
              <w:spacing w:before="0" w:after="283"/>
              <w:jc w:val="center"/>
              <w:rPr>
                <w:rFonts w:ascii="arial" w:hAnsi="arial"/>
                <w:sz w:val="20"/>
              </w:rPr>
            </w:pPr>
            <w:r>
              <w:rPr>
                <w:rFonts w:ascii="arial" w:hAnsi="arial"/>
                <w:sz w:val="20"/>
              </w:rPr>
              <w:t>32,104</w:t>
            </w:r>
          </w:p>
        </w:tc>
        <w:tc>
          <w:tcPr>
            <w:tcW w:w="201" w:type="dxa"/>
            <w:tcBorders/>
            <w:shd w:fill="D9D9D9" w:val="clear"/>
            <w:vAlign w:val="bottom"/>
          </w:tcPr>
          <w:p>
            <w:pPr>
              <w:pStyle w:val="TableContents"/>
              <w:spacing w:before="0" w:after="283"/>
              <w:rPr/>
            </w:pPr>
            <w:r>
              <w:rPr/>
              <w:t> </w:t>
            </w:r>
          </w:p>
        </w:tc>
        <w:tc>
          <w:tcPr>
            <w:tcW w:w="201"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00"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01" w:type="dxa"/>
            <w:tcBorders/>
            <w:shd w:fill="auto" w:val="clear"/>
            <w:vAlign w:val="bottom"/>
          </w:tcPr>
          <w:p>
            <w:pPr>
              <w:pStyle w:val="TableContents"/>
              <w:spacing w:before="0" w:after="283"/>
              <w:rPr/>
            </w:pPr>
            <w:r>
              <w:rPr/>
              <w:t> </w:t>
            </w:r>
          </w:p>
        </w:tc>
        <w:tc>
          <w:tcPr>
            <w:tcW w:w="2012" w:type="dxa"/>
            <w:tcBorders/>
            <w:shd w:fill="auto" w:val="clear"/>
            <w:vAlign w:val="bottom"/>
          </w:tcPr>
          <w:p>
            <w:pPr>
              <w:pStyle w:val="TableContents"/>
              <w:spacing w:before="0" w:after="283"/>
              <w:rPr>
                <w:rFonts w:ascii="arial" w:hAnsi="arial"/>
                <w:sz w:val="20"/>
              </w:rPr>
            </w:pPr>
            <w:r>
              <w:rPr>
                <w:rFonts w:ascii="arial" w:hAnsi="arial"/>
                <w:sz w:val="20"/>
              </w:rPr>
              <w:t>Sandra L. Helton</w:t>
            </w:r>
          </w:p>
        </w:tc>
        <w:tc>
          <w:tcPr>
            <w:tcW w:w="20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center"/>
              <w:rPr/>
            </w:pPr>
            <w:r>
              <w:rPr/>
              <w:t> </w:t>
            </w:r>
          </w:p>
        </w:tc>
        <w:tc>
          <w:tcPr>
            <w:tcW w:w="200" w:type="dxa"/>
            <w:tcBorders/>
            <w:shd w:fill="auto" w:val="clear"/>
            <w:vAlign w:val="bottom"/>
          </w:tcPr>
          <w:p>
            <w:pPr>
              <w:pStyle w:val="TableContents"/>
              <w:spacing w:before="0" w:after="283"/>
              <w:rPr/>
            </w:pPr>
            <w:r>
              <w:rPr/>
              <w:t> </w:t>
            </w:r>
          </w:p>
        </w:tc>
        <w:tc>
          <w:tcPr>
            <w:tcW w:w="3428" w:type="dxa"/>
            <w:tcBorders/>
            <w:shd w:fill="auto" w:val="clear"/>
            <w:vAlign w:val="bottom"/>
          </w:tcPr>
          <w:p>
            <w:pPr>
              <w:pStyle w:val="TableContents"/>
              <w:spacing w:before="0" w:after="283"/>
              <w:jc w:val="center"/>
              <w:rPr>
                <w:rFonts w:ascii="arial" w:hAnsi="arial"/>
                <w:sz w:val="20"/>
              </w:rPr>
            </w:pPr>
            <w:r>
              <w:rPr>
                <w:rFonts w:ascii="arial" w:hAnsi="arial"/>
                <w:sz w:val="20"/>
              </w:rPr>
              <w:t>0</w:t>
            </w:r>
          </w:p>
        </w:tc>
        <w:tc>
          <w:tcPr>
            <w:tcW w:w="201"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jc w:val="center"/>
              <w:rPr/>
            </w:pPr>
            <w:r>
              <w:rPr/>
              <w:t> </w:t>
            </w:r>
          </w:p>
        </w:tc>
        <w:tc>
          <w:tcPr>
            <w:tcW w:w="201" w:type="dxa"/>
            <w:tcBorders/>
            <w:shd w:fill="auto" w:val="clear"/>
            <w:vAlign w:val="bottom"/>
          </w:tcPr>
          <w:p>
            <w:pPr>
              <w:pStyle w:val="TableContents"/>
              <w:spacing w:before="0" w:after="283"/>
              <w:rPr/>
            </w:pPr>
            <w:r>
              <w:rPr/>
              <w:t> </w:t>
            </w:r>
          </w:p>
        </w:tc>
        <w:tc>
          <w:tcPr>
            <w:tcW w:w="2491" w:type="dxa"/>
            <w:tcBorders/>
            <w:shd w:fill="auto" w:val="clear"/>
            <w:vAlign w:val="bottom"/>
          </w:tcPr>
          <w:p>
            <w:pPr>
              <w:pStyle w:val="TableContents"/>
              <w:spacing w:before="0" w:after="283"/>
              <w:jc w:val="center"/>
              <w:rPr>
                <w:rFonts w:ascii="arial" w:hAnsi="arial"/>
                <w:sz w:val="20"/>
              </w:rPr>
            </w:pPr>
            <w:r>
              <w:rPr>
                <w:rFonts w:ascii="arial" w:hAnsi="arial"/>
                <w:sz w:val="20"/>
              </w:rPr>
              <w:t>27,596</w:t>
            </w:r>
          </w:p>
        </w:tc>
        <w:tc>
          <w:tcPr>
            <w:tcW w:w="201" w:type="dxa"/>
            <w:tcBorders/>
            <w:shd w:fill="auto" w:val="clear"/>
            <w:vAlign w:val="bottom"/>
          </w:tcPr>
          <w:p>
            <w:pPr>
              <w:pStyle w:val="TableContents"/>
              <w:spacing w:before="0" w:after="283"/>
              <w:rPr/>
            </w:pPr>
            <w:r>
              <w:rPr/>
              <w:t> </w:t>
            </w:r>
          </w:p>
        </w:tc>
        <w:tc>
          <w:tcPr>
            <w:tcW w:w="201"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00"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01" w:type="dxa"/>
            <w:tcBorders/>
            <w:shd w:fill="D9D9D9" w:val="clear"/>
            <w:vAlign w:val="bottom"/>
          </w:tcPr>
          <w:p>
            <w:pPr>
              <w:pStyle w:val="TableContents"/>
              <w:spacing w:before="0" w:after="283"/>
              <w:rPr/>
            </w:pPr>
            <w:r>
              <w:rPr/>
              <w:t> </w:t>
            </w:r>
          </w:p>
        </w:tc>
        <w:tc>
          <w:tcPr>
            <w:tcW w:w="2012" w:type="dxa"/>
            <w:tcBorders/>
            <w:shd w:fill="D9D9D9" w:val="clear"/>
            <w:vAlign w:val="bottom"/>
          </w:tcPr>
          <w:p>
            <w:pPr>
              <w:pStyle w:val="TableContents"/>
              <w:spacing w:before="0" w:after="283"/>
              <w:rPr>
                <w:rFonts w:ascii="arial" w:hAnsi="arial"/>
                <w:sz w:val="20"/>
              </w:rPr>
            </w:pPr>
            <w:r>
              <w:rPr>
                <w:rFonts w:ascii="arial" w:hAnsi="arial"/>
                <w:sz w:val="20"/>
              </w:rPr>
              <w:t>Richard L. Keyser</w:t>
            </w:r>
          </w:p>
        </w:tc>
        <w:tc>
          <w:tcPr>
            <w:tcW w:w="200" w:type="dxa"/>
            <w:tcBorders/>
            <w:shd w:fill="D9D9D9" w:val="clear"/>
            <w:vAlign w:val="bottom"/>
          </w:tcPr>
          <w:p>
            <w:pPr>
              <w:pStyle w:val="TableContents"/>
              <w:spacing w:before="0" w:after="283"/>
              <w:rPr/>
            </w:pPr>
            <w:r>
              <w:rPr/>
              <w:t> </w:t>
            </w:r>
          </w:p>
        </w:tc>
        <w:tc>
          <w:tcPr>
            <w:tcW w:w="335" w:type="dxa"/>
            <w:tcBorders/>
            <w:shd w:fill="D9D9D9" w:val="clear"/>
            <w:vAlign w:val="bottom"/>
          </w:tcPr>
          <w:p>
            <w:pPr>
              <w:pStyle w:val="TableContents"/>
              <w:spacing w:before="0" w:after="283"/>
              <w:jc w:val="center"/>
              <w:rPr/>
            </w:pPr>
            <w:r>
              <w:rPr/>
              <w:t> </w:t>
            </w:r>
          </w:p>
        </w:tc>
        <w:tc>
          <w:tcPr>
            <w:tcW w:w="200" w:type="dxa"/>
            <w:tcBorders/>
            <w:shd w:fill="D9D9D9" w:val="clear"/>
            <w:vAlign w:val="bottom"/>
          </w:tcPr>
          <w:p>
            <w:pPr>
              <w:pStyle w:val="TableContents"/>
              <w:spacing w:before="0" w:after="283"/>
              <w:rPr/>
            </w:pPr>
            <w:r>
              <w:rPr/>
              <w:t> </w:t>
            </w:r>
          </w:p>
        </w:tc>
        <w:tc>
          <w:tcPr>
            <w:tcW w:w="3428" w:type="dxa"/>
            <w:tcBorders/>
            <w:shd w:fill="D9D9D9" w:val="clear"/>
            <w:vAlign w:val="bottom"/>
          </w:tcPr>
          <w:p>
            <w:pPr>
              <w:pStyle w:val="TableContents"/>
              <w:spacing w:before="0" w:after="283"/>
              <w:jc w:val="center"/>
              <w:rPr>
                <w:rFonts w:ascii="arial" w:hAnsi="arial"/>
                <w:sz w:val="20"/>
              </w:rPr>
            </w:pPr>
            <w:r>
              <w:rPr>
                <w:rFonts w:ascii="arial" w:hAnsi="arial"/>
                <w:sz w:val="20"/>
              </w:rPr>
              <w:t>1,885</w:t>
            </w:r>
          </w:p>
        </w:tc>
        <w:tc>
          <w:tcPr>
            <w:tcW w:w="201" w:type="dxa"/>
            <w:tcBorders/>
            <w:shd w:fill="D9D9D9" w:val="clear"/>
            <w:vAlign w:val="bottom"/>
          </w:tcPr>
          <w:p>
            <w:pPr>
              <w:pStyle w:val="TableContents"/>
              <w:spacing w:before="0" w:after="283"/>
              <w:rPr/>
            </w:pPr>
            <w:r>
              <w:rPr/>
              <w:t> </w:t>
            </w:r>
          </w:p>
        </w:tc>
        <w:tc>
          <w:tcPr>
            <w:tcW w:w="334" w:type="dxa"/>
            <w:tcBorders/>
            <w:shd w:fill="D9D9D9" w:val="clear"/>
            <w:vAlign w:val="bottom"/>
          </w:tcPr>
          <w:p>
            <w:pPr>
              <w:pStyle w:val="TableContents"/>
              <w:spacing w:before="0" w:after="283"/>
              <w:jc w:val="center"/>
              <w:rPr/>
            </w:pPr>
            <w:r>
              <w:rPr/>
              <w:t> </w:t>
            </w:r>
          </w:p>
        </w:tc>
        <w:tc>
          <w:tcPr>
            <w:tcW w:w="201" w:type="dxa"/>
            <w:tcBorders/>
            <w:shd w:fill="D9D9D9" w:val="clear"/>
            <w:vAlign w:val="bottom"/>
          </w:tcPr>
          <w:p>
            <w:pPr>
              <w:pStyle w:val="TableContents"/>
              <w:spacing w:before="0" w:after="283"/>
              <w:rPr/>
            </w:pPr>
            <w:r>
              <w:rPr/>
              <w:t> </w:t>
            </w:r>
          </w:p>
        </w:tc>
        <w:tc>
          <w:tcPr>
            <w:tcW w:w="2491" w:type="dxa"/>
            <w:tcBorders/>
            <w:shd w:fill="D9D9D9" w:val="clear"/>
            <w:vAlign w:val="bottom"/>
          </w:tcPr>
          <w:p>
            <w:pPr>
              <w:pStyle w:val="TableContents"/>
              <w:spacing w:before="0" w:after="283"/>
              <w:jc w:val="center"/>
              <w:rPr>
                <w:rFonts w:ascii="arial" w:hAnsi="arial"/>
                <w:sz w:val="20"/>
              </w:rPr>
            </w:pPr>
            <w:r>
              <w:rPr>
                <w:rFonts w:ascii="arial" w:hAnsi="arial"/>
                <w:sz w:val="20"/>
              </w:rPr>
              <w:t>31,643</w:t>
            </w:r>
          </w:p>
        </w:tc>
        <w:tc>
          <w:tcPr>
            <w:tcW w:w="201" w:type="dxa"/>
            <w:tcBorders/>
            <w:shd w:fill="D9D9D9" w:val="clear"/>
            <w:vAlign w:val="bottom"/>
          </w:tcPr>
          <w:p>
            <w:pPr>
              <w:pStyle w:val="TableContents"/>
              <w:spacing w:before="0" w:after="283"/>
              <w:rPr/>
            </w:pPr>
            <w:r>
              <w:rPr/>
              <w:t> </w:t>
            </w:r>
          </w:p>
        </w:tc>
        <w:tc>
          <w:tcPr>
            <w:tcW w:w="201"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00"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01" w:type="dxa"/>
            <w:tcBorders/>
            <w:shd w:fill="auto" w:val="clear"/>
            <w:vAlign w:val="bottom"/>
          </w:tcPr>
          <w:p>
            <w:pPr>
              <w:pStyle w:val="TableContents"/>
              <w:spacing w:before="0" w:after="283"/>
              <w:rPr/>
            </w:pPr>
            <w:r>
              <w:rPr/>
              <w:t> </w:t>
            </w:r>
          </w:p>
        </w:tc>
        <w:tc>
          <w:tcPr>
            <w:tcW w:w="2012" w:type="dxa"/>
            <w:tcBorders/>
            <w:shd w:fill="auto" w:val="clear"/>
            <w:vAlign w:val="bottom"/>
          </w:tcPr>
          <w:p>
            <w:pPr>
              <w:pStyle w:val="TableContents"/>
              <w:spacing w:before="0" w:after="283"/>
              <w:rPr>
                <w:rFonts w:ascii="arial" w:hAnsi="arial"/>
                <w:sz w:val="20"/>
              </w:rPr>
            </w:pPr>
            <w:r>
              <w:rPr>
                <w:rFonts w:ascii="arial" w:hAnsi="arial"/>
                <w:sz w:val="20"/>
              </w:rPr>
              <w:t>Luca Maestri</w:t>
            </w:r>
          </w:p>
        </w:tc>
        <w:tc>
          <w:tcPr>
            <w:tcW w:w="20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center"/>
              <w:rPr/>
            </w:pPr>
            <w:r>
              <w:rPr/>
              <w:t> </w:t>
            </w:r>
          </w:p>
        </w:tc>
        <w:tc>
          <w:tcPr>
            <w:tcW w:w="200" w:type="dxa"/>
            <w:tcBorders/>
            <w:shd w:fill="auto" w:val="clear"/>
            <w:vAlign w:val="bottom"/>
          </w:tcPr>
          <w:p>
            <w:pPr>
              <w:pStyle w:val="TableContents"/>
              <w:spacing w:before="0" w:after="283"/>
              <w:rPr/>
            </w:pPr>
            <w:r>
              <w:rPr/>
              <w:t> </w:t>
            </w:r>
          </w:p>
        </w:tc>
        <w:tc>
          <w:tcPr>
            <w:tcW w:w="3428" w:type="dxa"/>
            <w:tcBorders/>
            <w:shd w:fill="auto" w:val="clear"/>
            <w:vAlign w:val="bottom"/>
          </w:tcPr>
          <w:p>
            <w:pPr>
              <w:pStyle w:val="TableContents"/>
              <w:spacing w:before="0" w:after="283"/>
              <w:jc w:val="center"/>
              <w:rPr>
                <w:rFonts w:ascii="arial" w:hAnsi="arial"/>
                <w:sz w:val="20"/>
              </w:rPr>
            </w:pPr>
            <w:r>
              <w:rPr>
                <w:rFonts w:ascii="arial" w:hAnsi="arial"/>
                <w:sz w:val="20"/>
              </w:rPr>
              <w:t>0</w:t>
            </w:r>
          </w:p>
        </w:tc>
        <w:tc>
          <w:tcPr>
            <w:tcW w:w="201"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jc w:val="center"/>
              <w:rPr/>
            </w:pPr>
            <w:r>
              <w:rPr/>
              <w:t> </w:t>
            </w:r>
          </w:p>
        </w:tc>
        <w:tc>
          <w:tcPr>
            <w:tcW w:w="201" w:type="dxa"/>
            <w:tcBorders/>
            <w:shd w:fill="auto" w:val="clear"/>
            <w:vAlign w:val="bottom"/>
          </w:tcPr>
          <w:p>
            <w:pPr>
              <w:pStyle w:val="TableContents"/>
              <w:spacing w:before="0" w:after="283"/>
              <w:rPr/>
            </w:pPr>
            <w:r>
              <w:rPr/>
              <w:t> </w:t>
            </w:r>
          </w:p>
        </w:tc>
        <w:tc>
          <w:tcPr>
            <w:tcW w:w="2491" w:type="dxa"/>
            <w:tcBorders/>
            <w:shd w:fill="auto" w:val="clear"/>
            <w:vAlign w:val="bottom"/>
          </w:tcPr>
          <w:p>
            <w:pPr>
              <w:pStyle w:val="TableContents"/>
              <w:spacing w:before="0" w:after="283"/>
              <w:jc w:val="center"/>
              <w:rPr>
                <w:rFonts w:ascii="arial" w:hAnsi="arial"/>
                <w:sz w:val="20"/>
              </w:rPr>
            </w:pPr>
            <w:r>
              <w:rPr>
                <w:rFonts w:ascii="arial" w:hAnsi="arial"/>
                <w:sz w:val="20"/>
              </w:rPr>
              <w:t>9,108</w:t>
            </w:r>
          </w:p>
        </w:tc>
        <w:tc>
          <w:tcPr>
            <w:tcW w:w="201" w:type="dxa"/>
            <w:tcBorders/>
            <w:shd w:fill="auto" w:val="clear"/>
            <w:vAlign w:val="bottom"/>
          </w:tcPr>
          <w:p>
            <w:pPr>
              <w:pStyle w:val="TableContents"/>
              <w:spacing w:before="0" w:after="283"/>
              <w:rPr/>
            </w:pPr>
            <w:r>
              <w:rPr/>
              <w:t> </w:t>
            </w:r>
          </w:p>
        </w:tc>
        <w:tc>
          <w:tcPr>
            <w:tcW w:w="201"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00" w:type="dxa"/>
            <w:tcBorders>
              <w:left w:val="single" w:sz="8" w:space="0" w:color="000000"/>
              <w:bottom w:val="single" w:sz="4" w:space="0" w:color="000000"/>
            </w:tcBorders>
            <w:shd w:fill="D9D9D9" w:val="clear"/>
            <w:tcMar>
              <w:left w:w="28" w:type="dxa"/>
              <w:bottom w:w="28" w:type="dxa"/>
            </w:tcMar>
            <w:vAlign w:val="bottom"/>
          </w:tcPr>
          <w:p>
            <w:pPr>
              <w:pStyle w:val="TableContents"/>
              <w:spacing w:before="0" w:after="283"/>
              <w:jc w:val="center"/>
              <w:rPr/>
            </w:pPr>
            <w:r>
              <w:rPr/>
              <w:t> </w:t>
            </w:r>
          </w:p>
        </w:tc>
        <w:tc>
          <w:tcPr>
            <w:tcW w:w="201" w:type="dxa"/>
            <w:tcBorders>
              <w:bottom w:val="single" w:sz="4" w:space="0" w:color="000000"/>
            </w:tcBorders>
            <w:shd w:fill="D9D9D9" w:val="clear"/>
            <w:tcMar>
              <w:bottom w:w="28" w:type="dxa"/>
            </w:tcMar>
            <w:vAlign w:val="bottom"/>
          </w:tcPr>
          <w:p>
            <w:pPr>
              <w:pStyle w:val="TableContents"/>
              <w:spacing w:before="0" w:after="283"/>
              <w:rPr/>
            </w:pPr>
            <w:r>
              <w:rPr/>
              <w:t> </w:t>
            </w:r>
          </w:p>
        </w:tc>
        <w:tc>
          <w:tcPr>
            <w:tcW w:w="2012" w:type="dxa"/>
            <w:tcBorders>
              <w:bottom w:val="single" w:sz="4" w:space="0" w:color="000000"/>
            </w:tcBorders>
            <w:shd w:fill="D9D9D9" w:val="clear"/>
            <w:tcMar>
              <w:bottom w:w="28" w:type="dxa"/>
            </w:tcMar>
            <w:vAlign w:val="bottom"/>
          </w:tcPr>
          <w:p>
            <w:pPr>
              <w:pStyle w:val="TableContents"/>
              <w:spacing w:before="0" w:after="283"/>
              <w:rPr>
                <w:rFonts w:ascii="arial" w:hAnsi="arial"/>
                <w:sz w:val="20"/>
              </w:rPr>
            </w:pPr>
            <w:r>
              <w:rPr>
                <w:rFonts w:ascii="arial" w:hAnsi="arial"/>
                <w:sz w:val="20"/>
              </w:rPr>
              <w:t>Elizabeth E. Tallett</w:t>
            </w:r>
          </w:p>
        </w:tc>
        <w:tc>
          <w:tcPr>
            <w:tcW w:w="200" w:type="dxa"/>
            <w:tcBorders>
              <w:bottom w:val="single" w:sz="4" w:space="0" w:color="000000"/>
            </w:tcBorders>
            <w:shd w:fill="D9D9D9" w:val="clear"/>
            <w:tcMar>
              <w:bottom w:w="28" w:type="dxa"/>
            </w:tcMar>
            <w:vAlign w:val="bottom"/>
          </w:tcPr>
          <w:p>
            <w:pPr>
              <w:pStyle w:val="TableContents"/>
              <w:spacing w:before="0" w:after="283"/>
              <w:rPr/>
            </w:pPr>
            <w:r>
              <w:rPr/>
              <w:t> </w:t>
            </w:r>
          </w:p>
        </w:tc>
        <w:tc>
          <w:tcPr>
            <w:tcW w:w="335" w:type="dxa"/>
            <w:tcBorders>
              <w:bottom w:val="single" w:sz="4" w:space="0" w:color="000000"/>
            </w:tcBorders>
            <w:shd w:fill="D9D9D9" w:val="clear"/>
            <w:tcMar>
              <w:bottom w:w="28" w:type="dxa"/>
            </w:tcMar>
            <w:vAlign w:val="bottom"/>
          </w:tcPr>
          <w:p>
            <w:pPr>
              <w:pStyle w:val="TableContents"/>
              <w:spacing w:before="0" w:after="283"/>
              <w:jc w:val="center"/>
              <w:rPr/>
            </w:pPr>
            <w:r>
              <w:rPr/>
              <w:t> </w:t>
            </w:r>
          </w:p>
        </w:tc>
        <w:tc>
          <w:tcPr>
            <w:tcW w:w="200" w:type="dxa"/>
            <w:tcBorders>
              <w:bottom w:val="single" w:sz="4" w:space="0" w:color="000000"/>
            </w:tcBorders>
            <w:shd w:fill="D9D9D9" w:val="clear"/>
            <w:tcMar>
              <w:bottom w:w="28" w:type="dxa"/>
            </w:tcMar>
            <w:vAlign w:val="bottom"/>
          </w:tcPr>
          <w:p>
            <w:pPr>
              <w:pStyle w:val="TableContents"/>
              <w:spacing w:before="0" w:after="283"/>
              <w:rPr/>
            </w:pPr>
            <w:r>
              <w:rPr/>
              <w:t> </w:t>
            </w:r>
          </w:p>
        </w:tc>
        <w:tc>
          <w:tcPr>
            <w:tcW w:w="3428" w:type="dxa"/>
            <w:tcBorders>
              <w:bottom w:val="single" w:sz="4" w:space="0" w:color="000000"/>
            </w:tcBorders>
            <w:shd w:fill="D9D9D9" w:val="clear"/>
            <w:tcMar>
              <w:bottom w:w="28" w:type="dxa"/>
            </w:tcMar>
            <w:vAlign w:val="bottom"/>
          </w:tcPr>
          <w:p>
            <w:pPr>
              <w:pStyle w:val="TableContents"/>
              <w:spacing w:before="0" w:after="283"/>
              <w:jc w:val="center"/>
              <w:rPr>
                <w:rFonts w:ascii="arial" w:hAnsi="arial"/>
                <w:sz w:val="20"/>
              </w:rPr>
            </w:pPr>
            <w:r>
              <w:rPr>
                <w:rFonts w:ascii="arial" w:hAnsi="arial"/>
                <w:sz w:val="20"/>
              </w:rPr>
              <w:t>0</w:t>
            </w:r>
          </w:p>
        </w:tc>
        <w:tc>
          <w:tcPr>
            <w:tcW w:w="201" w:type="dxa"/>
            <w:tcBorders>
              <w:bottom w:val="single" w:sz="4" w:space="0" w:color="000000"/>
            </w:tcBorders>
            <w:shd w:fill="D9D9D9" w:val="clear"/>
            <w:tcMar>
              <w:bottom w:w="28" w:type="dxa"/>
            </w:tcMar>
            <w:vAlign w:val="bottom"/>
          </w:tcPr>
          <w:p>
            <w:pPr>
              <w:pStyle w:val="TableContents"/>
              <w:spacing w:before="0" w:after="283"/>
              <w:rPr/>
            </w:pPr>
            <w:r>
              <w:rPr/>
              <w:t> </w:t>
            </w:r>
          </w:p>
        </w:tc>
        <w:tc>
          <w:tcPr>
            <w:tcW w:w="334" w:type="dxa"/>
            <w:tcBorders>
              <w:bottom w:val="single" w:sz="4" w:space="0" w:color="000000"/>
            </w:tcBorders>
            <w:shd w:fill="D9D9D9" w:val="clear"/>
            <w:tcMar>
              <w:bottom w:w="28" w:type="dxa"/>
            </w:tcMar>
            <w:vAlign w:val="bottom"/>
          </w:tcPr>
          <w:p>
            <w:pPr>
              <w:pStyle w:val="TableContents"/>
              <w:spacing w:before="0" w:after="283"/>
              <w:jc w:val="center"/>
              <w:rPr/>
            </w:pPr>
            <w:r>
              <w:rPr/>
              <w:t> </w:t>
            </w:r>
          </w:p>
        </w:tc>
        <w:tc>
          <w:tcPr>
            <w:tcW w:w="201" w:type="dxa"/>
            <w:tcBorders>
              <w:bottom w:val="single" w:sz="4" w:space="0" w:color="000000"/>
            </w:tcBorders>
            <w:shd w:fill="D9D9D9" w:val="clear"/>
            <w:tcMar>
              <w:bottom w:w="28" w:type="dxa"/>
            </w:tcMar>
            <w:vAlign w:val="bottom"/>
          </w:tcPr>
          <w:p>
            <w:pPr>
              <w:pStyle w:val="TableContents"/>
              <w:spacing w:before="0" w:after="283"/>
              <w:rPr/>
            </w:pPr>
            <w:r>
              <w:rPr/>
              <w:t> </w:t>
            </w:r>
          </w:p>
        </w:tc>
        <w:tc>
          <w:tcPr>
            <w:tcW w:w="2491" w:type="dxa"/>
            <w:tcBorders>
              <w:bottom w:val="single" w:sz="4" w:space="0" w:color="000000"/>
            </w:tcBorders>
            <w:shd w:fill="D9D9D9" w:val="clear"/>
            <w:tcMar>
              <w:bottom w:w="28" w:type="dxa"/>
            </w:tcMar>
            <w:vAlign w:val="bottom"/>
          </w:tcPr>
          <w:p>
            <w:pPr>
              <w:pStyle w:val="TableContents"/>
              <w:spacing w:before="0" w:after="283"/>
              <w:jc w:val="center"/>
              <w:rPr>
                <w:rFonts w:ascii="arial" w:hAnsi="arial"/>
                <w:sz w:val="20"/>
              </w:rPr>
            </w:pPr>
            <w:r>
              <w:rPr>
                <w:rFonts w:ascii="arial" w:hAnsi="arial"/>
                <w:sz w:val="20"/>
              </w:rPr>
              <w:t>31,643</w:t>
            </w:r>
          </w:p>
        </w:tc>
        <w:tc>
          <w:tcPr>
            <w:tcW w:w="201" w:type="dxa"/>
            <w:tcBorders>
              <w:bottom w:val="single" w:sz="4" w:space="0" w:color="000000"/>
            </w:tcBorders>
            <w:shd w:fill="D9D9D9" w:val="clear"/>
            <w:tcMar>
              <w:bottom w:w="28" w:type="dxa"/>
            </w:tcMar>
            <w:vAlign w:val="bottom"/>
          </w:tcPr>
          <w:p>
            <w:pPr>
              <w:pStyle w:val="TableContents"/>
              <w:spacing w:before="0" w:after="283"/>
              <w:rPr/>
            </w:pPr>
            <w:r>
              <w:rPr/>
              <w:t> </w:t>
            </w:r>
          </w:p>
        </w:tc>
        <w:tc>
          <w:tcPr>
            <w:tcW w:w="201" w:type="dxa"/>
            <w:tcBorders>
              <w:bottom w:val="single" w:sz="4" w:space="0" w:color="000000"/>
              <w:right w:val="single" w:sz="8" w:space="0" w:color="000000"/>
            </w:tcBorders>
            <w:shd w:fill="D9D9D9" w:val="clear"/>
            <w:tcMar>
              <w:bottom w:w="28" w:type="dxa"/>
              <w:right w:w="28" w:type="dxa"/>
            </w:tcMar>
            <w:vAlign w:val="bottom"/>
          </w:tcPr>
          <w:p>
            <w:pPr>
              <w:pStyle w:val="TableContents"/>
              <w:spacing w:before="0" w:after="283"/>
              <w:jc w:val="center"/>
              <w:rPr/>
            </w:pPr>
            <w:r>
              <w:rPr/>
              <w:t> </w:t>
            </w:r>
          </w:p>
        </w:tc>
      </w:tr>
    </w:tbl>
    <w:p>
      <w:pPr>
        <w:pStyle w:val="HorizontalLine"/>
        <w:pBdr>
          <w:bottom w:val="single" w:sz="6" w:space="0" w:color="000000"/>
        </w:pBdr>
        <w:ind w:left="0" w:right="7042" w:hanging="0"/>
        <w:rPr/>
      </w:pPr>
      <w:r>
        <w:rPr/>
      </w:r>
    </w:p>
    <w:p>
      <w:pPr>
        <w:pStyle w:val="ListHeading"/>
        <w:spacing w:lineRule="atLeast" w:line="180" w:before="0" w:after="0"/>
        <w:jc w:val="left"/>
        <w:rPr>
          <w:rFonts w:ascii="arial" w:hAnsi="arial"/>
          <w:sz w:val="13"/>
        </w:rPr>
      </w:pPr>
      <w:r>
        <w:rPr>
          <w:rFonts w:ascii="arial" w:hAnsi="arial"/>
          <w:sz w:val="13"/>
        </w:rPr>
        <w:t>(1)</w:t>
      </w:r>
    </w:p>
    <w:p>
      <w:pPr>
        <w:pStyle w:val="ListContents"/>
        <w:spacing w:lineRule="atLeast" w:line="180" w:before="0" w:after="283"/>
        <w:jc w:val="both"/>
        <w:rPr>
          <w:rFonts w:ascii="arial" w:hAnsi="arial"/>
          <w:i/>
          <w:sz w:val="13"/>
        </w:rPr>
      </w:pPr>
      <w:r>
        <w:rPr>
          <w:rFonts w:ascii="arial" w:hAnsi="arial"/>
          <w:i/>
          <w:sz w:val="13"/>
        </w:rPr>
        <w:t>Prior to May 2005, Directors received grants of stock options rather than RSUs.</w:t>
      </w:r>
    </w:p>
    <w:p>
      <w:pPr>
        <w:pStyle w:val="TextBody"/>
        <w:spacing w:lineRule="atLeast" w:line="180"/>
        <w:jc w:val="both"/>
        <w:rPr>
          <w:sz w:val="13"/>
        </w:rPr>
      </w:pPr>
      <w:r>
        <w:rPr>
          <w:sz w:val="13"/>
        </w:rPr>
      </w:r>
      <w:bookmarkStart w:id="119" w:name="toc_dm43901_5"/>
      <w:bookmarkStart w:id="120" w:name="dm43901_director_perquisites_and_reimbur"/>
      <w:bookmarkStart w:id="121" w:name="Director_Perquisite"/>
      <w:bookmarkStart w:id="122" w:name="toc_dm43901_5"/>
      <w:bookmarkStart w:id="123" w:name="dm43901_director_perquisites_and_reimbur"/>
      <w:bookmarkStart w:id="124" w:name="Director_Perquisite"/>
      <w:bookmarkEnd w:id="122"/>
      <w:bookmarkEnd w:id="123"/>
      <w:bookmarkEnd w:id="124"/>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Director Perquisites and Reimbursement of Expenses</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Directors are reimbursed for travel and other business expenses they incur while performing services for the Company. </w:t>
      </w:r>
    </w:p>
    <w:p>
      <w:pPr>
        <w:pStyle w:val="TextBody"/>
        <w:jc w:val="both"/>
        <w:rPr/>
      </w:pPr>
      <w:r>
        <w:rPr/>
        <w:t>              </w:t>
      </w:r>
      <w:r>
        <w:rPr>
          <w:rFonts w:ascii="arial" w:hAnsi="arial"/>
          <w:sz w:val="20"/>
        </w:rPr>
        <w:t xml:space="preserve">Principal Life matches charitable gifts up to an annual amount of $6,000 per nonemployee Director, and Directors' contributions to the United Way are also matched up to $10,000 per year. These matching contributions are available during a Director's term and the following three years. Principal Life receives the charitable contribution tax deductions for the matching gifts. </w:t>
      </w:r>
    </w:p>
    <w:p>
      <w:pPr>
        <w:pStyle w:val="TextBody"/>
        <w:jc w:val="both"/>
        <w:rPr/>
      </w:pPr>
      <w:r>
        <w:rPr/>
        <w:t>              </w:t>
      </w:r>
      <w:r>
        <w:rPr>
          <w:rFonts w:ascii="arial" w:hAnsi="arial"/>
          <w:sz w:val="20"/>
        </w:rPr>
        <w:t xml:space="preserve">Directors' spouses/partners may accompany them to the annual Board strategic retreat. The Company pays for some of the travel expenses and amenities for Directors and their spouses/partners, such as meals and social events. Directors are also covered under the Company's Business Travel Accident Insurance Policy and Directors' and Officers' insurance coverage. In 2013, the total amount of perquisites provided to nonemployee Directors was less than $10,000 in all cases. </w:t>
      </w:r>
      <w:bookmarkStart w:id="125" w:name="Directors_Stock_Ownership_Guidelines"/>
      <w:bookmarkEnd w:id="125"/>
    </w:p>
    <w:p>
      <w:pPr>
        <w:pStyle w:val="TextBody"/>
        <w:jc w:val="both"/>
        <w:rPr>
          <w:sz w:val="20"/>
        </w:rPr>
      </w:pPr>
      <w:r>
        <w:rPr>
          <w:sz w:val="20"/>
        </w:rPr>
      </w:r>
      <w:bookmarkStart w:id="126" w:name="toc_dm43901_6"/>
      <w:bookmarkStart w:id="127" w:name="dm43901_directors__stock_ownership_guide"/>
      <w:bookmarkStart w:id="128" w:name="toc_dm43901_6"/>
      <w:bookmarkStart w:id="129" w:name="dm43901_directors__stock_ownership_guide"/>
      <w:bookmarkEnd w:id="128"/>
      <w:bookmarkEnd w:id="129"/>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Directors' Stock Ownership Guidelines</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To encourage Directors to accumulate a meaningful ownership level in the Company, the Board has had a "hold until retirement" stock ownership requirement since 2005. All RSU grants must be held through a Director's service on the Board, and may only be converted to Common Stock when the Director's Board service ends. The Board has a guideline that Directors own interests in Common Stock equal to five times the annual Board cash retainer within five years of joining the Board. Directors have been able to achieve this level of ownership through the RSU "hold until retirement" requirement. Once this guideline is met, Directors will not need to make additional share purchases if the guideline is no longer met due to a reduction in stock price, as long as the Director's ownership level is not reduced as a result of share sales. </w:t>
      </w:r>
    </w:p>
    <w:p>
      <w:pPr>
        <w:pStyle w:val="TextBody"/>
        <w:jc w:val="center"/>
        <w:rPr>
          <w:rFonts w:ascii="arial" w:hAnsi="arial"/>
          <w:sz w:val="20"/>
        </w:rPr>
      </w:pPr>
      <w:r>
        <w:rPr>
          <w:rFonts w:ascii="arial" w:hAnsi="arial"/>
          <w:sz w:val="20"/>
        </w:rPr>
        <w:t>25</w:t>
      </w:r>
    </w:p>
    <w:p>
      <w:pPr>
        <w:pStyle w:val="HorizontalLine"/>
        <w:pBdr>
          <w:bottom w:val="single" w:sz="20" w:space="0" w:color="808080"/>
        </w:pBdr>
        <w:rPr/>
      </w:pPr>
      <w:r>
        <w:rPr/>
      </w:r>
      <w:r>
        <w:br w:type="page"/>
      </w:r>
    </w:p>
    <w:p>
      <w:pPr>
        <w:pStyle w:val="TextBody"/>
        <w:jc w:val="both"/>
        <w:rPr/>
      </w:pPr>
      <w:hyperlink w:anchor="bg43901a_main_toc">
        <w:bookmarkStart w:id="130" w:name="page_dn43901_1_26"/>
        <w:bookmarkEnd w:id="130"/>
        <w:r>
          <w:rPr>
            <w:rStyle w:val="InternetLink"/>
            <w:rFonts w:ascii="arial" w:hAnsi="arial"/>
            <w:sz w:val="20"/>
          </w:rPr>
          <w:t>Table of Contents</w:t>
        </w:r>
      </w:hyperlink>
      <w:r>
        <w:rPr>
          <w:rFonts w:ascii="arial" w:hAnsi="arial"/>
          <w:sz w:val="20"/>
        </w:rPr>
        <w:t xml:space="preserve"> </w:t>
      </w:r>
    </w:p>
    <w:p>
      <w:pPr>
        <w:pStyle w:val="TextBody"/>
        <w:jc w:val="center"/>
        <w:rPr>
          <w:sz w:val="20"/>
        </w:rPr>
      </w:pPr>
      <w:r>
        <w:rPr>
          <w:sz w:val="20"/>
        </w:rPr>
      </w:r>
      <w:bookmarkStart w:id="131" w:name="toc_dn43901_1"/>
      <w:bookmarkStart w:id="132" w:name="dn43901_proposal_two__%23150;_approval_o"/>
      <w:bookmarkStart w:id="133" w:name="Proposal_Two"/>
      <w:bookmarkStart w:id="134" w:name="toc_dn43901_1"/>
      <w:bookmarkStart w:id="135" w:name="dn43901_proposal_two__%23150;_approval_o"/>
      <w:bookmarkStart w:id="136" w:name="Proposal_Two"/>
      <w:bookmarkEnd w:id="134"/>
      <w:bookmarkEnd w:id="135"/>
      <w:bookmarkEnd w:id="136"/>
    </w:p>
    <w:p>
      <w:pPr>
        <w:pStyle w:val="TextBody"/>
        <w:spacing w:before="0" w:after="240"/>
        <w:ind w:left="0" w:right="0" w:firstLine="180"/>
        <w:jc w:val="center"/>
        <w:rPr>
          <w:rFonts w:ascii="arial" w:hAnsi="arial"/>
          <w:b/>
          <w:color w:val="000000"/>
          <w:sz w:val="24"/>
          <w:highlight w:val="lightGray"/>
          <w:bdr w:val="single" w:sz="8" w:space="9" w:color="000000"/>
        </w:rPr>
      </w:pPr>
      <w:r>
        <w:rPr>
          <w:rFonts w:ascii="arial" w:hAnsi="arial"/>
          <w:b/>
          <w:color w:val="000000"/>
          <w:sz w:val="24"/>
          <w:highlight w:val="lightGray"/>
          <w:bdr w:val="single" w:sz="8" w:space="9" w:color="000000"/>
        </w:rPr>
        <w:t>PROPOSAL TWO  APPROVAL OF THE PRINCIPAL FINANCIAL GROUP, INC.</w:t>
        <w:br/>
        <w:t>2014 DIRECTORS STOCK PLAN</w:t>
      </w:r>
    </w:p>
    <w:p>
      <w:pPr>
        <w:pStyle w:val="TextBody"/>
        <w:ind w:left="0" w:right="0" w:firstLine="180"/>
        <w:jc w:val="both"/>
        <w:rPr>
          <w:b/>
          <w:sz w:val="24"/>
        </w:rPr>
      </w:pPr>
      <w:r>
        <w:rPr>
          <w:b/>
          <w:sz w:val="24"/>
        </w:rPr>
      </w:r>
    </w:p>
    <w:p>
      <w:pPr>
        <w:pStyle w:val="TextBody"/>
        <w:jc w:val="both"/>
        <w:rPr>
          <w:rFonts w:ascii="arial" w:hAnsi="arial"/>
          <w:b/>
          <w:sz w:val="20"/>
        </w:rPr>
      </w:pPr>
      <w:r>
        <w:rPr>
          <w:rFonts w:ascii="arial" w:hAnsi="arial"/>
          <w:b/>
          <w:sz w:val="20"/>
        </w:rPr>
        <w:t xml:space="preserve">Introduction </w:t>
      </w:r>
    </w:p>
    <w:p>
      <w:pPr>
        <w:pStyle w:val="TextBody"/>
        <w:jc w:val="both"/>
        <w:rPr/>
      </w:pPr>
      <w:r>
        <w:rPr/>
        <w:t>              </w:t>
      </w:r>
      <w:r>
        <w:rPr>
          <w:rFonts w:ascii="arial" w:hAnsi="arial"/>
          <w:sz w:val="20"/>
        </w:rPr>
        <w:t xml:space="preserve">The Board believes that encouraging stock ownership by nonemployee directors through the use of stock based incentive compensation both aligns such directors' economic interests with those of shareholders, and assists the Board in attracting and retaining qualified directors. </w:t>
      </w:r>
    </w:p>
    <w:p>
      <w:pPr>
        <w:pStyle w:val="TextBody"/>
        <w:jc w:val="both"/>
        <w:rPr/>
      </w:pPr>
      <w:r>
        <w:rPr/>
        <w:t>              </w:t>
      </w:r>
      <w:r>
        <w:rPr>
          <w:rFonts w:ascii="arial" w:hAnsi="arial"/>
          <w:sz w:val="20"/>
        </w:rPr>
        <w:t xml:space="preserve">The number of shares authorized for issuance under the Principal Financial Group, Inc. 2005 Directors Stock Plan (the "2005 Director Plan") was intended to provide the basis for making grants for a period of several years following the Demutualization, with the expectation and understanding that the Company would seek the approval of shareholders to make additional awards for a longer period of time. Based on the success the Company has achieved in using stock based awards, the Board believes that it continues to be appropriate to have the ability to grant stock options, restricted stock and restricted stock units to nonemployee directors, as is authorized under the 2005 Director Plan (although the Board believes there should be some modification to the manner in which such awards are made). Accordingly, the Nominating and Governance Committee has recommended and the Board has adopted, subject to shareholder approval, the Principal Financial Group, Inc. 2014 Directors Stock Plan (the "2014 Director Plan"). </w:t>
      </w:r>
    </w:p>
    <w:p>
      <w:pPr>
        <w:pStyle w:val="TextBody"/>
        <w:jc w:val="both"/>
        <w:rPr/>
      </w:pPr>
      <w:r>
        <w:rPr/>
        <w:t>              </w:t>
      </w:r>
      <w:r>
        <w:rPr>
          <w:rFonts w:ascii="arial" w:hAnsi="arial"/>
          <w:sz w:val="20"/>
        </w:rPr>
        <w:t xml:space="preserve">Upon approval of the 2014 Director Plan by shareholders, no new grants will be made under the 2005 Director Plan, although shares remaining available for grant under the 2005 Director Plan will become available for grant under the 2014 Director Plan. However, in the event that shareholders do not approve the 2014 Director Plan at the 2014 Annual Meeting, the Nominating and Governance Committee will continue to grant awards under the 2005 Director Plan. </w:t>
      </w:r>
    </w:p>
    <w:p>
      <w:pPr>
        <w:pStyle w:val="TextBody"/>
        <w:jc w:val="both"/>
        <w:rPr/>
      </w:pPr>
      <w:r>
        <w:rPr/>
        <w:t>              </w:t>
      </w:r>
      <w:r>
        <w:rPr>
          <w:rFonts w:ascii="arial" w:hAnsi="arial"/>
          <w:b/>
          <w:sz w:val="20"/>
        </w:rPr>
        <w:t xml:space="preserve">The Board of Directors recommends that shareholders vote "for" approval of the 2014 Director Plan. </w:t>
      </w:r>
    </w:p>
    <w:p>
      <w:pPr>
        <w:pStyle w:val="TextBody"/>
        <w:jc w:val="center"/>
        <w:rPr>
          <w:rFonts w:ascii="arial" w:hAnsi="arial"/>
          <w:b/>
          <w:sz w:val="20"/>
        </w:rPr>
      </w:pPr>
      <w:bookmarkStart w:id="137" w:name="toc_dn43901_2"/>
      <w:bookmarkStart w:id="138" w:name="dn43901_summary_of_the_2014_director_pla"/>
      <w:bookmarkEnd w:id="137"/>
      <w:bookmarkEnd w:id="138"/>
      <w:r>
        <w:rPr>
          <w:rFonts w:ascii="arial" w:hAnsi="arial"/>
          <w:b/>
          <w:sz w:val="20"/>
        </w:rPr>
        <w:br/>
        <w:t xml:space="preserve">Summary of the 2014 Director Plan </w:t>
      </w:r>
    </w:p>
    <w:p>
      <w:pPr>
        <w:pStyle w:val="TextBody"/>
        <w:jc w:val="both"/>
        <w:rPr/>
      </w:pPr>
      <w:r>
        <w:rPr/>
        <w:t>              </w:t>
      </w:r>
      <w:r>
        <w:rPr>
          <w:rFonts w:ascii="arial" w:hAnsi="arial"/>
          <w:sz w:val="20"/>
        </w:rPr>
        <w:t xml:space="preserve">The following summary of the 2014 Director Plan is qualified in its entirety by reference to the complete text of the 2014 Director Plan, which is attached to this proxy statement as Appendix A. </w:t>
      </w:r>
    </w:p>
    <w:p>
      <w:pPr>
        <w:pStyle w:val="TextBody"/>
        <w:jc w:val="both"/>
        <w:rPr>
          <w:rFonts w:ascii="arial" w:hAnsi="arial"/>
          <w:b/>
          <w:i/>
          <w:sz w:val="20"/>
        </w:rPr>
      </w:pPr>
      <w:r>
        <w:rPr>
          <w:rFonts w:ascii="arial" w:hAnsi="arial"/>
          <w:b/>
          <w:i/>
          <w:sz w:val="20"/>
        </w:rPr>
        <w:t xml:space="preserve">Shares Available for Issuance </w:t>
      </w:r>
    </w:p>
    <w:p>
      <w:pPr>
        <w:pStyle w:val="TextBody"/>
        <w:jc w:val="both"/>
        <w:rPr/>
      </w:pPr>
      <w:r>
        <w:rPr/>
        <w:t>              </w:t>
      </w:r>
      <w:r>
        <w:rPr>
          <w:rFonts w:ascii="arial" w:hAnsi="arial"/>
          <w:sz w:val="20"/>
        </w:rPr>
        <w:t xml:space="preserve">Subject to adjustment upon the occurrence of certain events described below, a maximum of 200,000 shares, plus any shares of Common Stock remaining available for grant under the 2005 Director Plan at the date the shareholders approve the 2014 Directors Plan, may be issued under the 2014 Director Plan in respect of annual and discretionary stock based awards. Authorized but unissued shares or treasury shares may be used to satisfy awards under the 2014 Director Plan. </w:t>
      </w:r>
    </w:p>
    <w:p>
      <w:pPr>
        <w:pStyle w:val="TextBody"/>
        <w:jc w:val="both"/>
        <w:rPr/>
      </w:pPr>
      <w:r>
        <w:rPr/>
        <w:t>              </w:t>
      </w:r>
      <w:r>
        <w:rPr>
          <w:rFonts w:ascii="arial" w:hAnsi="arial"/>
          <w:sz w:val="20"/>
        </w:rPr>
        <w:t xml:space="preserve">Shares subject to awards under the 2014 Director Plan or the 2005 Director Plan that have lapsed, are forfeited or cancelled or are settled without the issuance of stock, in each case after the effective date of the 2014 Director Plan, will be available for awards under the 2014 Director Plan. This includes shares that are withheld from an award to satisfy the participant's tax obligations. Additionally, shares owned by participants that are delivered to the Company to pay all or a portion of the exercise price of any award will also be available for awards under the 2014 Director Plan. </w:t>
      </w:r>
    </w:p>
    <w:p>
      <w:pPr>
        <w:pStyle w:val="TextBody"/>
        <w:jc w:val="both"/>
        <w:rPr/>
      </w:pPr>
      <w:r>
        <w:rPr/>
        <w:t>              </w:t>
      </w:r>
      <w:r>
        <w:rPr>
          <w:rFonts w:ascii="arial" w:hAnsi="arial"/>
          <w:sz w:val="20"/>
        </w:rPr>
        <w:t xml:space="preserve">If the Nominating and Governance Committee determines that any stock dividend, stock split, recapitalization, merger, consolidation, combination, spin off, distribution of assets to stockholders (other than ordinary cash dividends), exchange of shares, or other similar corporate event affects the shares, then the Nominating and Governance Committee shall make such equitable adjustments in the number and kind of shares which may thereafter be awarded or optioned under the 2014 Director Plan, the number and kind of shares subject to outstanding options and awards and the respective grant or exercise prices as it determines to be appropriate. </w:t>
      </w:r>
    </w:p>
    <w:p>
      <w:pPr>
        <w:pStyle w:val="TextBody"/>
        <w:jc w:val="center"/>
        <w:rPr>
          <w:rFonts w:ascii="arial" w:hAnsi="arial"/>
          <w:sz w:val="20"/>
        </w:rPr>
      </w:pPr>
      <w:r>
        <w:rPr>
          <w:rFonts w:ascii="arial" w:hAnsi="arial"/>
          <w:sz w:val="20"/>
        </w:rPr>
        <w:t>26</w:t>
      </w:r>
    </w:p>
    <w:p>
      <w:pPr>
        <w:pStyle w:val="HorizontalLine"/>
        <w:pBdr>
          <w:bottom w:val="single" w:sz="20" w:space="0" w:color="808080"/>
        </w:pBdr>
        <w:rPr/>
      </w:pPr>
      <w:r>
        <w:rPr/>
      </w:r>
      <w:r>
        <w:br w:type="page"/>
      </w:r>
    </w:p>
    <w:p>
      <w:pPr>
        <w:pStyle w:val="TextBody"/>
        <w:jc w:val="both"/>
        <w:rPr/>
      </w:pPr>
      <w:hyperlink w:anchor="bg43901a_main_toc">
        <w:bookmarkStart w:id="139" w:name="page_dn43901_1_27"/>
        <w:bookmarkEnd w:id="139"/>
        <w:r>
          <w:rPr>
            <w:rStyle w:val="InternetLink"/>
            <w:rFonts w:ascii="arial" w:hAnsi="arial"/>
            <w:sz w:val="20"/>
          </w:rPr>
          <w:t>Table of Contents</w:t>
        </w:r>
      </w:hyperlink>
    </w:p>
    <w:p>
      <w:pPr>
        <w:pStyle w:val="TextBody"/>
        <w:jc w:val="both"/>
        <w:rPr>
          <w:rFonts w:ascii="arial" w:hAnsi="arial"/>
          <w:b/>
          <w:i/>
          <w:sz w:val="20"/>
        </w:rPr>
      </w:pPr>
      <w:r>
        <w:rPr>
          <w:rFonts w:ascii="arial" w:hAnsi="arial"/>
          <w:b/>
          <w:i/>
          <w:sz w:val="20"/>
        </w:rPr>
        <w:t xml:space="preserve">Annual Grants and Discretionary Grants </w:t>
      </w:r>
    </w:p>
    <w:p>
      <w:pPr>
        <w:pStyle w:val="TextBody"/>
        <w:jc w:val="both"/>
        <w:rPr/>
      </w:pPr>
      <w:r>
        <w:rPr/>
        <w:t>              </w:t>
      </w:r>
      <w:r>
        <w:rPr>
          <w:rFonts w:ascii="arial" w:hAnsi="arial"/>
          <w:sz w:val="20"/>
        </w:rPr>
        <w:t xml:space="preserve">The 2014 Director Plan provides for a specific level of annual grants having a value of $115,000 to be made to each nonemployee director in the form of restricted stock units. The 2014 Director Plan also authorizes the Nominating and Governance Committee to make additional grants in its discretion which may be in the form of restricted stock, restricted stock units, stock options and other stock based awards. However, the 2014 Director Plan provides that in no event shall the value of any awards granted to any eligible director in any year by reason of the exercise of any discretionary authority afforded the Committee under the Plan (including the authority to increase the value of the standard annual grant) exceed $230,000 (or, in the case of any participant who is serving as the Chairman of the Board and who is not an employee of the Company, $500,000). This limit applies to grants that are made in addition to the stated annual grant value of $115,000 permitted under the 2014 Director Plan. Each of the 10 nonemployee directors expected to continue serving on the Board after the Annual Meeting will be eligible to receive awards under the 2014 Director Plan. </w:t>
      </w:r>
    </w:p>
    <w:p>
      <w:pPr>
        <w:pStyle w:val="TextBody"/>
        <w:jc w:val="both"/>
        <w:rPr/>
      </w:pPr>
      <w:r>
        <w:rPr/>
        <w:t>              </w:t>
      </w:r>
      <w:r>
        <w:rPr>
          <w:rFonts w:ascii="arial" w:hAnsi="arial"/>
          <w:i/>
          <w:sz w:val="20"/>
        </w:rPr>
        <w:t>Annual Grants.</w:t>
      </w:r>
      <w:r>
        <w:rPr>
          <w:rFonts w:ascii="arial" w:hAnsi="arial"/>
        </w:rPr>
        <w:t>    </w:t>
      </w:r>
      <w:r>
        <w:rPr>
          <w:rFonts w:ascii="arial" w:hAnsi="arial"/>
          <w:sz w:val="20"/>
        </w:rPr>
        <w:t xml:space="preserve">Effective immediately following each annual meeting of shareholders occurring when the 2014 Director Plan is in effect (including the 2014 Annual Meeting), each nonemployee director then in office will receive an annual grant comprised of restricted stock units having a value of approximately $115,000 (or such greater or lesser amount as the Nominating and Governance Committee shall determine from time to time). Under the 2014 Director Plan, there will be no annual stock option grants to any nonemployee directors, consistent with the terms of the 2005 Director Plan. </w:t>
      </w:r>
    </w:p>
    <w:p>
      <w:pPr>
        <w:pStyle w:val="TextBody"/>
        <w:jc w:val="both"/>
        <w:rPr/>
      </w:pPr>
      <w:r>
        <w:rPr/>
        <w:t>              </w:t>
      </w:r>
      <w:r>
        <w:rPr>
          <w:rFonts w:ascii="arial" w:hAnsi="arial"/>
          <w:sz w:val="20"/>
        </w:rPr>
        <w:t xml:space="preserve">If a person becomes a nonemployee director after the effective date of the 2014 Director Plan and other than on the date of an annual meeting of shareholders, it is expected that such nonemployee director shall receive a pro rata award, based on the dollar value used to determine the grant of restricted stock units under the 2014 Director Plan immediately following the last shareholder meeting and such person's expected service through the next annual shareholder meeting. For purposes of the 2014 Director Plan, the Nominating and Governance Committee will determine the aggregate value of each award using valuation methodologies that are commonly used in U.S. compensation practices to value awards of a similar type and nature and the value of a share of Common Stock will be determined based on closing stock price of such stock on the New York Stock Exchange on the date of the grant. </w:t>
      </w:r>
    </w:p>
    <w:p>
      <w:pPr>
        <w:pStyle w:val="TextBody"/>
        <w:jc w:val="both"/>
        <w:rPr/>
      </w:pPr>
      <w:r>
        <w:rPr/>
        <w:t>              </w:t>
      </w:r>
      <w:r>
        <w:rPr>
          <w:rFonts w:ascii="arial" w:hAnsi="arial"/>
          <w:sz w:val="20"/>
        </w:rPr>
        <w:t xml:space="preserve">Annual awards of restricted stock units made under the 2014 Director Plan will become vested, subject to the nonemployee director's continued service on the Board, on the scheduled date of the next annual meeting of shareholders following such annual grant of restricted stock units. Unless the Nominating and Governance Committee otherwise determines prior to or at grant, a director's vested restricted stock units from annual awards shall be distributed in shares as soon as possible after the director's termination of Board service. </w:t>
      </w:r>
    </w:p>
    <w:p>
      <w:pPr>
        <w:pStyle w:val="TextBody"/>
        <w:jc w:val="both"/>
        <w:rPr/>
      </w:pPr>
      <w:r>
        <w:rPr/>
        <w:t>              </w:t>
      </w:r>
      <w:r>
        <w:rPr>
          <w:rFonts w:ascii="arial" w:hAnsi="arial"/>
          <w:i/>
          <w:sz w:val="20"/>
        </w:rPr>
        <w:t>Discretionary Grants.</w:t>
      </w:r>
      <w:r>
        <w:rPr>
          <w:rFonts w:ascii="arial" w:hAnsi="arial"/>
        </w:rPr>
        <w:t>    </w:t>
      </w:r>
      <w:r>
        <w:rPr>
          <w:rFonts w:ascii="arial" w:hAnsi="arial"/>
          <w:sz w:val="20"/>
        </w:rPr>
        <w:t xml:space="preserve">The 2014 Director Plan also authorizes the Nominating and Governance Committee to make grants of restricted stock, restricted stock units, stock options and/or stock based awards to nonemployee directors, which would be in addition to the annual grants described in the preceding paragraphs. These discretionary grants may be made in the form of any type of award authorized for grant under the 2014 Director Plan and may relate to such number of shares of Common Stock as the Nominating and Governance Committee shall determine. </w:t>
      </w:r>
    </w:p>
    <w:p>
      <w:pPr>
        <w:pStyle w:val="TextBody"/>
        <w:jc w:val="both"/>
        <w:rPr>
          <w:rFonts w:ascii="arial" w:hAnsi="arial"/>
          <w:b/>
          <w:i/>
          <w:sz w:val="20"/>
        </w:rPr>
      </w:pPr>
      <w:r>
        <w:rPr>
          <w:rFonts w:ascii="arial" w:hAnsi="arial"/>
          <w:b/>
          <w:i/>
          <w:sz w:val="20"/>
        </w:rPr>
        <w:t xml:space="preserve">Administration </w:t>
      </w:r>
    </w:p>
    <w:p>
      <w:pPr>
        <w:pStyle w:val="TextBody"/>
        <w:jc w:val="both"/>
        <w:rPr/>
      </w:pPr>
      <w:r>
        <w:rPr/>
        <w:t>              </w:t>
      </w:r>
      <w:r>
        <w:rPr>
          <w:rFonts w:ascii="arial" w:hAnsi="arial"/>
          <w:sz w:val="20"/>
        </w:rPr>
        <w:t xml:space="preserve">The 2014 Director Plan will be administered by the Nominating and Governance Committee. The Nominating and Governance Committee shall have the sole and complete authority to adopt, alter and repeal such administrative rules, guidelines and practices governing the operation of the 2014 Director Plan as it shall deem advisable, and to interpret the terms and provisions of the 2014 Director Plan. However, no member of the Nominating and Governance Committee may participate in any decision that applies to his or her benefits or entitlements under the 2014 Director Plan, unless such decision applies generally to all nonemployee directors. </w:t>
      </w:r>
    </w:p>
    <w:p>
      <w:pPr>
        <w:pStyle w:val="TextBody"/>
        <w:jc w:val="both"/>
        <w:rPr/>
      </w:pPr>
      <w:r>
        <w:rPr/>
        <w:t>              </w:t>
      </w:r>
      <w:r>
        <w:rPr>
          <w:rFonts w:ascii="arial" w:hAnsi="arial"/>
          <w:sz w:val="20"/>
        </w:rPr>
        <w:t xml:space="preserve">Subject to the express terms of the 2014 Director Plan (including the limitations applicable with respect to the terms of annual grants), the Nominating and Governance Committee has broad discretion as to the specific terms and conditions of each award and any rules applicable thereto. Awards may not be assigned or transferred, except by will or the laws of descent and distribution, pursuant to a qualified domestic relations order, to the participant's immediate family and to other permitted transferees under rules established by the Nominating and Governance Committee. </w:t>
      </w:r>
    </w:p>
    <w:p>
      <w:pPr>
        <w:pStyle w:val="TextBody"/>
        <w:jc w:val="center"/>
        <w:rPr>
          <w:rFonts w:ascii="arial" w:hAnsi="arial"/>
          <w:sz w:val="20"/>
        </w:rPr>
      </w:pPr>
      <w:r>
        <w:rPr>
          <w:rFonts w:ascii="arial" w:hAnsi="arial"/>
          <w:sz w:val="20"/>
        </w:rPr>
        <w:t>27</w:t>
      </w:r>
    </w:p>
    <w:p>
      <w:pPr>
        <w:pStyle w:val="HorizontalLine"/>
        <w:pBdr>
          <w:bottom w:val="single" w:sz="20" w:space="0" w:color="808080"/>
        </w:pBdr>
        <w:rPr/>
      </w:pPr>
      <w:r>
        <w:rPr/>
      </w:r>
      <w:r>
        <w:br w:type="page"/>
      </w:r>
    </w:p>
    <w:p>
      <w:pPr>
        <w:pStyle w:val="TextBody"/>
        <w:jc w:val="both"/>
        <w:rPr/>
      </w:pPr>
      <w:hyperlink w:anchor="bg43901a_main_toc">
        <w:bookmarkStart w:id="140" w:name="page_dn43901_1_28"/>
        <w:bookmarkEnd w:id="140"/>
        <w:r>
          <w:rPr>
            <w:rStyle w:val="InternetLink"/>
            <w:rFonts w:ascii="arial" w:hAnsi="arial"/>
            <w:sz w:val="20"/>
          </w:rPr>
          <w:t>Table of Contents</w:t>
        </w:r>
      </w:hyperlink>
    </w:p>
    <w:p>
      <w:pPr>
        <w:pStyle w:val="TextBody"/>
        <w:jc w:val="both"/>
        <w:rPr>
          <w:rFonts w:ascii="arial" w:hAnsi="arial"/>
          <w:b/>
          <w:i/>
          <w:sz w:val="20"/>
        </w:rPr>
      </w:pPr>
      <w:r>
        <w:rPr>
          <w:rFonts w:ascii="arial" w:hAnsi="arial"/>
          <w:b/>
          <w:i/>
          <w:sz w:val="20"/>
        </w:rPr>
        <w:t xml:space="preserve">Restricted Stock or Units </w:t>
      </w:r>
    </w:p>
    <w:p>
      <w:pPr>
        <w:pStyle w:val="TextBody"/>
        <w:jc w:val="both"/>
        <w:rPr/>
      </w:pPr>
      <w:r>
        <w:rPr/>
        <w:t>              </w:t>
      </w:r>
      <w:r>
        <w:rPr>
          <w:rFonts w:ascii="arial" w:hAnsi="arial"/>
          <w:sz w:val="20"/>
        </w:rPr>
        <w:t xml:space="preserve">Under the 2014 Director Plan, the Nominating and Governance Committee may grant restricted stock and restricted stock units. Unless otherwise determined by the Nominating and Governance Committee, each annual grant (described above) made to non-employee directors will consist of restricted stock units. The Nominating and Governance Committee may determine the number of shares of restricted stock or the number of restricted stock units that would be granted as part of any discretionary award. The Nominating and Governance Committee has the power to determine the other terms and conditions of restricted stock and restricted stock unit awards, including, without limitation, determining the form (that is, shares of Common Stock, cash or a combination of cash and stock) and the timing of payment in respect of restricted stock units. Unless otherwise determined by the Nominating and Governance Committee at the time of grant, the annual grant of restricted stock units shall vest on the scheduled date of the first annual meeting of shareholders scheduled to occur after the date such restricted stock units are granted. </w:t>
      </w:r>
    </w:p>
    <w:p>
      <w:pPr>
        <w:pStyle w:val="TextBody"/>
        <w:jc w:val="both"/>
        <w:rPr/>
      </w:pPr>
      <w:r>
        <w:rPr/>
        <w:t>              </w:t>
      </w:r>
      <w:r>
        <w:rPr>
          <w:rFonts w:ascii="arial" w:hAnsi="arial"/>
          <w:sz w:val="20"/>
        </w:rPr>
        <w:t xml:space="preserve">If the Nominating and Governance Committee does not permit an earlier distribution date, subject to any deferral election made in accordance with such conditions as the Nominating and Governance Committee shall determine, payment shall be made in respect of all restricted stock units granted to a nonemployee director in connection with annual grants as soon as practicable after the cessation of the director's service on the Board. Discretionary grants of restricted stock units will be distributed in accordance with the terms determined by the Nominating and Governance Committee at the time of grant. Unless determined otherwise by the Nominating and Governance Committee, a nonemployee director shall forfeit any restricted stock or restricted stock units that are not vested as of the time of any such termination of service. </w:t>
      </w:r>
    </w:p>
    <w:p>
      <w:pPr>
        <w:pStyle w:val="TextBody"/>
        <w:jc w:val="both"/>
        <w:rPr/>
      </w:pPr>
      <w:r>
        <w:rPr/>
        <w:t>              </w:t>
      </w:r>
      <w:r>
        <w:rPr>
          <w:rFonts w:ascii="arial" w:hAnsi="arial"/>
          <w:sz w:val="20"/>
        </w:rPr>
        <w:t xml:space="preserve">Shares of restricted stock may not be sold, assigned, transferred, pledged or otherwise encumbered until the restrictions have lapsed. Subject to the forfeiture and transfer restrictions applicable to the award, a participant will have all of the rights of a shareholder in respect of any award of restricted stock, including the right to vote such shares. Generally, a nonemployee director will not currently receive dividends and other distributions paid with respect to restricted stock. Instead, all dividends and distributions will be invested in additional shares of Common Stock that will become vested and nonforfeitable and payable upon the same terms and conditions applicable to the shares of restricted stock in respect of which they were paid. In the event that dividends and distributions are paid on shares of Common Stock, dividend equivalents will be credited in respect of shares underlying restricted stock units awarded to nonemployee directors and such amounts will become vested, payable and forfeitable on the same terms as the restricted stock units in respect of which they were paid. </w:t>
      </w:r>
    </w:p>
    <w:p>
      <w:pPr>
        <w:pStyle w:val="TextBody"/>
        <w:jc w:val="both"/>
        <w:rPr>
          <w:rFonts w:ascii="arial" w:hAnsi="arial"/>
          <w:b/>
          <w:i/>
          <w:sz w:val="20"/>
        </w:rPr>
      </w:pPr>
      <w:r>
        <w:rPr>
          <w:rFonts w:ascii="arial" w:hAnsi="arial"/>
          <w:b/>
          <w:i/>
          <w:sz w:val="20"/>
        </w:rPr>
        <w:t xml:space="preserve">Stock Options </w:t>
      </w:r>
    </w:p>
    <w:p>
      <w:pPr>
        <w:pStyle w:val="TextBody"/>
        <w:jc w:val="both"/>
        <w:rPr/>
      </w:pPr>
      <w:r>
        <w:rPr/>
        <w:t>              </w:t>
      </w:r>
      <w:r>
        <w:rPr>
          <w:rFonts w:ascii="arial" w:hAnsi="arial"/>
          <w:sz w:val="20"/>
        </w:rPr>
        <w:t xml:space="preserve">The Nominating and Governance Committee may grant nonemployee directors discretionary awards of stock options. The options granted under the 2014 Director Plan may only be non statutory options (as opposed to the 2014 Stock Incentive Plan, where the options may also be incentive stock options). The exercise price of any stock option granted may not be less than 100% of the fair market value of the underlying shares at the time of grant, and the Nominating and Governance Committee is not permitted to subsequently reduce the exercise price or otherwise reprice granted options without shareholder approval, except for adjustments in connection with changes in capitalization described above in the section "Shares Available for Issuance." </w:t>
      </w:r>
    </w:p>
    <w:p>
      <w:pPr>
        <w:pStyle w:val="TextBody"/>
        <w:jc w:val="both"/>
        <w:rPr/>
      </w:pPr>
      <w:r>
        <w:rPr/>
        <w:t>              </w:t>
      </w:r>
      <w:r>
        <w:rPr>
          <w:rFonts w:ascii="arial" w:hAnsi="arial"/>
          <w:sz w:val="20"/>
        </w:rPr>
        <w:t xml:space="preserve">The Nominating and Governance Committee has discretion to set the other terms and conditions of any options, but under no circumstances may an option have a term exceeding ten years from the date of grant. An option holder may satisfy the exercise price in cash or, at the discretion of the Nominating and Governance Committee, by exchanging shares owned by the optionee, by a combination of cash and shares, or in accordance with any other procedure or arrangement approved by the Nominating and Governance Committee. However, no method of exercise is permitted that would require the Company to loan a participant funds or otherwise extend credit to the participant. The Nominating and Governance Committee may permit nonemployee directors to defer amounts payable to such directors, upon exercise of options upon the terms and conditions it may establish from time to time. </w:t>
      </w:r>
    </w:p>
    <w:p>
      <w:pPr>
        <w:pStyle w:val="TextBody"/>
        <w:jc w:val="both"/>
        <w:rPr/>
      </w:pPr>
      <w:r>
        <w:rPr/>
        <w:t>              </w:t>
      </w:r>
      <w:r>
        <w:rPr>
          <w:rFonts w:ascii="arial" w:hAnsi="arial"/>
          <w:sz w:val="20"/>
        </w:rPr>
        <w:t xml:space="preserve">In the event that a nonemployee director's service terminates, any option that has not become exercisable prior to such termination will be canceled. Any option that is exercisable at the time of such termination will remain exercisable until the earlier of five years from the date that such director's service terminated and the stated term of the option (which cannot extend beyond the tenth anniversary of the grant date of the option. </w:t>
      </w:r>
    </w:p>
    <w:p>
      <w:pPr>
        <w:pStyle w:val="TextBody"/>
        <w:jc w:val="center"/>
        <w:rPr>
          <w:rFonts w:ascii="arial" w:hAnsi="arial"/>
          <w:sz w:val="20"/>
        </w:rPr>
      </w:pPr>
      <w:r>
        <w:rPr>
          <w:rFonts w:ascii="arial" w:hAnsi="arial"/>
          <w:sz w:val="20"/>
        </w:rPr>
        <w:t>28</w:t>
      </w:r>
    </w:p>
    <w:p>
      <w:pPr>
        <w:pStyle w:val="HorizontalLine"/>
        <w:pBdr>
          <w:bottom w:val="single" w:sz="20" w:space="0" w:color="808080"/>
        </w:pBdr>
        <w:rPr/>
      </w:pPr>
      <w:r>
        <w:rPr/>
      </w:r>
      <w:r>
        <w:br w:type="page"/>
      </w:r>
    </w:p>
    <w:p>
      <w:pPr>
        <w:pStyle w:val="TextBody"/>
        <w:jc w:val="both"/>
        <w:rPr/>
      </w:pPr>
      <w:hyperlink w:anchor="bg43901a_main_toc">
        <w:bookmarkStart w:id="141" w:name="page_dn43901_1_29"/>
        <w:bookmarkEnd w:id="141"/>
        <w:r>
          <w:rPr>
            <w:rStyle w:val="InternetLink"/>
            <w:rFonts w:ascii="arial" w:hAnsi="arial"/>
            <w:sz w:val="20"/>
          </w:rPr>
          <w:t>Table of Contents</w:t>
        </w:r>
      </w:hyperlink>
    </w:p>
    <w:p>
      <w:pPr>
        <w:pStyle w:val="TextBody"/>
        <w:jc w:val="both"/>
        <w:rPr>
          <w:rFonts w:ascii="arial" w:hAnsi="arial"/>
          <w:b/>
          <w:i/>
          <w:sz w:val="20"/>
        </w:rPr>
      </w:pPr>
      <w:r>
        <w:rPr>
          <w:rFonts w:ascii="arial" w:hAnsi="arial"/>
          <w:b/>
          <w:i/>
          <w:sz w:val="20"/>
        </w:rPr>
        <w:t xml:space="preserve">Other Stock Based Awards </w:t>
      </w:r>
    </w:p>
    <w:p>
      <w:pPr>
        <w:pStyle w:val="TextBody"/>
        <w:jc w:val="both"/>
        <w:rPr/>
      </w:pPr>
      <w:r>
        <w:rPr/>
        <w:t>              </w:t>
      </w:r>
      <w:r>
        <w:rPr>
          <w:rFonts w:ascii="arial" w:hAnsi="arial"/>
          <w:sz w:val="20"/>
        </w:rPr>
        <w:t xml:space="preserve">The Nominating and Governance Committee may also grant to nonemployee directors other stock based awards including, but not limited to, grants of stock and offers to purchase common stock. Such awards shall be granted on such terms and conditions as the Nominating and Governance Committee shall determine. </w:t>
      </w:r>
    </w:p>
    <w:p>
      <w:pPr>
        <w:pStyle w:val="TextBody"/>
        <w:jc w:val="both"/>
        <w:rPr>
          <w:rFonts w:ascii="arial" w:hAnsi="arial"/>
          <w:b/>
          <w:i/>
          <w:sz w:val="20"/>
        </w:rPr>
      </w:pPr>
      <w:r>
        <w:rPr>
          <w:rFonts w:ascii="arial" w:hAnsi="arial"/>
          <w:b/>
          <w:i/>
          <w:sz w:val="20"/>
        </w:rPr>
        <w:t xml:space="preserve">Term of the 2014 Director Plan and Amendments </w:t>
      </w:r>
    </w:p>
    <w:p>
      <w:pPr>
        <w:pStyle w:val="TextBody"/>
        <w:jc w:val="both"/>
        <w:rPr/>
      </w:pPr>
      <w:r>
        <w:rPr/>
        <w:t>              </w:t>
      </w:r>
      <w:r>
        <w:rPr>
          <w:rFonts w:ascii="arial" w:hAnsi="arial"/>
          <w:sz w:val="20"/>
        </w:rPr>
        <w:t xml:space="preserve">No award may be granted under the 2014 Director Plan after the tenth anniversary of the date that the plan is approved by shareholders. The 2014 Director Plan may be amended or terminated at any time by the Board, except that no amendment may adversely affect existing awards. Likewise, none of the following amendments may be made without shareholder approval: (i) an increase in the number of shares available for issuance under the plan; (ii) a decrease in the minimum exercise price at which an option is granted or any other repricing of outstanding options, including cancelation of an option when the exercise price exceeds the fair market value of a share of common stock in exchange for cash or another award, except as otherwise provided; (iii) an extension of the maximum term for options granted under the plan or (iv) any other amendment for which shareholder approval is otherwise necessary to comply with any tax or regulatory requirement, including any approval requirement which is imposed by the rules of the New York Stock Exchange, that the Nominating and Governance Committee determines to be applicable. </w:t>
      </w:r>
    </w:p>
    <w:p>
      <w:pPr>
        <w:pStyle w:val="TextBody"/>
        <w:jc w:val="both"/>
        <w:rPr>
          <w:rFonts w:ascii="arial" w:hAnsi="arial"/>
          <w:b/>
          <w:sz w:val="20"/>
        </w:rPr>
      </w:pPr>
      <w:r>
        <w:rPr>
          <w:rFonts w:ascii="arial" w:hAnsi="arial"/>
          <w:b/>
          <w:sz w:val="20"/>
        </w:rPr>
        <w:t xml:space="preserve">Description of Federal Income Tax Consequences under the 2014 Directors Plan </w:t>
      </w:r>
    </w:p>
    <w:p>
      <w:pPr>
        <w:pStyle w:val="TextBody"/>
        <w:jc w:val="both"/>
        <w:rPr/>
      </w:pPr>
      <w:r>
        <w:rPr/>
        <w:t>              </w:t>
      </w:r>
      <w:r>
        <w:rPr>
          <w:rFonts w:ascii="arial" w:hAnsi="arial"/>
          <w:sz w:val="20"/>
        </w:rPr>
        <w:t xml:space="preserve">The federal income tax consequences of grants of restricted stock, restricted units or stock options made under the 2014 Director Plan are substantially similar to those for each of the corresponding grant types described under "Proposal Three, Approval of The Principal Financial Group 2014 Stock Incentive Plan  Description of Federal Income Tax Consequences under the 2014 Stock Incentive Plan," except that nonemployee directors may not receive options that qualify as incentive stock options. </w:t>
      </w:r>
    </w:p>
    <w:p>
      <w:pPr>
        <w:pStyle w:val="TextBody"/>
        <w:jc w:val="both"/>
        <w:rPr>
          <w:rFonts w:ascii="arial" w:hAnsi="arial"/>
          <w:b/>
          <w:sz w:val="20"/>
        </w:rPr>
      </w:pPr>
      <w:r>
        <w:rPr>
          <w:rFonts w:ascii="arial" w:hAnsi="arial"/>
          <w:b/>
          <w:sz w:val="20"/>
        </w:rPr>
        <w:t xml:space="preserve">New Plan Benefits Table </w:t>
      </w:r>
    </w:p>
    <w:p>
      <w:pPr>
        <w:pStyle w:val="TextBody"/>
        <w:jc w:val="both"/>
        <w:rPr/>
      </w:pPr>
      <w:r>
        <w:rPr/>
        <w:t>              </w:t>
      </w:r>
      <w:r>
        <w:rPr>
          <w:rFonts w:ascii="arial" w:hAnsi="arial"/>
          <w:sz w:val="20"/>
        </w:rPr>
        <w:t xml:space="preserve">The following table sets forth the awards that will be made in 2014 pursuant to the annual grant provisions of the 2014 Director Plan, if shareholders approve the 2014 Director Plan. While the ultimate awards will be denominated in terms of restricted stock units that represent a contractual right to receive an equivalent number of shares, the table below shows the authorized dollar equivalent values for each such award. That is because the program is designed to convey a grant date award value that is measured by a specified dollar equivalent. The actual number of shares and restricted stock units with respect to these awards will be determined by dividing the dollar equivalent value by closing price of a share of Common Stock immediately preceding the date of grant, (which is the practice expected to be applied with respect to awards under the 2014 Stock Incentive Plan), which would be the date of the Annual Meeting if the shareholders approve the 2014 Director Plan. </w:t>
      </w:r>
    </w:p>
    <w:tbl>
      <w:tblPr>
        <w:tblW w:w="5000" w:type="pct"/>
        <w:jc w:val="center"/>
        <w:tblInd w:w="0" w:type="dxa"/>
        <w:tblCellMar>
          <w:top w:w="0" w:type="dxa"/>
          <w:left w:w="0" w:type="dxa"/>
          <w:bottom w:w="0" w:type="dxa"/>
          <w:right w:w="0" w:type="dxa"/>
        </w:tblCellMar>
      </w:tblPr>
      <w:tblGrid>
        <w:gridCol w:w="361"/>
        <w:gridCol w:w="362"/>
        <w:gridCol w:w="3630"/>
        <w:gridCol w:w="362"/>
        <w:gridCol w:w="4766"/>
        <w:gridCol w:w="362"/>
        <w:gridCol w:w="362"/>
      </w:tblGrid>
      <w:tr>
        <w:trPr/>
        <w:tc>
          <w:tcPr>
            <w:tcW w:w="361" w:type="dxa"/>
            <w:tcBorders/>
            <w:shd w:fill="auto" w:val="clear"/>
            <w:vAlign w:val="center"/>
          </w:tcPr>
          <w:p>
            <w:pPr>
              <w:pStyle w:val="TableContents"/>
              <w:spacing w:before="0" w:after="283"/>
              <w:rPr>
                <w:sz w:val="4"/>
                <w:szCs w:val="4"/>
              </w:rPr>
            </w:pPr>
            <w:r>
              <w:rPr>
                <w:sz w:val="4"/>
                <w:szCs w:val="4"/>
              </w:rPr>
            </w:r>
          </w:p>
        </w:tc>
        <w:tc>
          <w:tcPr>
            <w:tcW w:w="362" w:type="dxa"/>
            <w:tcBorders/>
            <w:shd w:fill="auto" w:val="clear"/>
            <w:vAlign w:val="center"/>
          </w:tcPr>
          <w:p>
            <w:pPr>
              <w:pStyle w:val="TableContents"/>
              <w:spacing w:before="0" w:after="283"/>
              <w:rPr>
                <w:sz w:val="4"/>
                <w:szCs w:val="4"/>
              </w:rPr>
            </w:pPr>
            <w:r>
              <w:rPr>
                <w:sz w:val="4"/>
                <w:szCs w:val="4"/>
              </w:rPr>
            </w:r>
          </w:p>
        </w:tc>
        <w:tc>
          <w:tcPr>
            <w:tcW w:w="3630" w:type="dxa"/>
            <w:tcBorders/>
            <w:shd w:fill="auto" w:val="clear"/>
            <w:vAlign w:val="center"/>
          </w:tcPr>
          <w:p>
            <w:pPr>
              <w:pStyle w:val="TableContents"/>
              <w:spacing w:before="0" w:after="283"/>
              <w:rPr>
                <w:sz w:val="4"/>
                <w:szCs w:val="4"/>
              </w:rPr>
            </w:pPr>
            <w:r>
              <w:rPr>
                <w:sz w:val="4"/>
                <w:szCs w:val="4"/>
              </w:rPr>
            </w:r>
          </w:p>
        </w:tc>
        <w:tc>
          <w:tcPr>
            <w:tcW w:w="362" w:type="dxa"/>
            <w:tcBorders/>
            <w:shd w:fill="auto" w:val="clear"/>
            <w:vAlign w:val="center"/>
          </w:tcPr>
          <w:p>
            <w:pPr>
              <w:pStyle w:val="TableContents"/>
              <w:spacing w:before="0" w:after="283"/>
              <w:rPr>
                <w:sz w:val="4"/>
                <w:szCs w:val="4"/>
              </w:rPr>
            </w:pPr>
            <w:r>
              <w:rPr>
                <w:sz w:val="4"/>
                <w:szCs w:val="4"/>
              </w:rPr>
            </w:r>
          </w:p>
        </w:tc>
        <w:tc>
          <w:tcPr>
            <w:tcW w:w="4766" w:type="dxa"/>
            <w:tcBorders/>
            <w:shd w:fill="auto" w:val="clear"/>
            <w:vAlign w:val="center"/>
          </w:tcPr>
          <w:p>
            <w:pPr>
              <w:pStyle w:val="TableContents"/>
              <w:spacing w:before="0" w:after="283"/>
              <w:rPr>
                <w:sz w:val="4"/>
                <w:szCs w:val="4"/>
              </w:rPr>
            </w:pPr>
            <w:r>
              <w:rPr>
                <w:sz w:val="4"/>
                <w:szCs w:val="4"/>
              </w:rPr>
            </w:r>
          </w:p>
        </w:tc>
        <w:tc>
          <w:tcPr>
            <w:tcW w:w="362" w:type="dxa"/>
            <w:tcBorders/>
            <w:shd w:fill="auto" w:val="clear"/>
            <w:vAlign w:val="center"/>
          </w:tcPr>
          <w:p>
            <w:pPr>
              <w:pStyle w:val="TableContents"/>
              <w:spacing w:before="0" w:after="283"/>
              <w:rPr>
                <w:sz w:val="4"/>
                <w:szCs w:val="4"/>
              </w:rPr>
            </w:pPr>
            <w:r>
              <w:rPr>
                <w:sz w:val="4"/>
                <w:szCs w:val="4"/>
              </w:rPr>
            </w:r>
          </w:p>
        </w:tc>
        <w:tc>
          <w:tcPr>
            <w:tcW w:w="362" w:type="dxa"/>
            <w:tcBorders/>
            <w:shd w:fill="auto" w:val="clear"/>
            <w:vAlign w:val="center"/>
          </w:tcPr>
          <w:p>
            <w:pPr>
              <w:pStyle w:val="TableContents"/>
              <w:spacing w:before="0" w:after="283"/>
              <w:rPr>
                <w:sz w:val="4"/>
                <w:szCs w:val="4"/>
              </w:rPr>
            </w:pPr>
            <w:r>
              <w:rPr>
                <w:sz w:val="4"/>
                <w:szCs w:val="4"/>
              </w:rPr>
            </w:r>
          </w:p>
        </w:tc>
      </w:tr>
      <w:tr>
        <w:trPr/>
        <w:tc>
          <w:tcPr>
            <w:tcW w:w="361" w:type="dxa"/>
            <w:tcBorders/>
            <w:shd w:fill="auto" w:val="clear"/>
            <w:vAlign w:val="bottom"/>
          </w:tcPr>
          <w:p>
            <w:pPr>
              <w:pStyle w:val="TableContents"/>
              <w:spacing w:before="0" w:after="283"/>
              <w:ind w:left="0" w:right="0" w:hanging="0"/>
              <w:rPr>
                <w:sz w:val="4"/>
                <w:szCs w:val="4"/>
              </w:rPr>
            </w:pPr>
            <w:r>
              <w:rPr>
                <w:sz w:val="4"/>
                <w:szCs w:val="4"/>
              </w:rPr>
            </w:r>
          </w:p>
        </w:tc>
        <w:tc>
          <w:tcPr>
            <w:tcW w:w="362" w:type="dxa"/>
            <w:tcBorders/>
            <w:shd w:fill="auto" w:val="clear"/>
            <w:vAlign w:val="bottom"/>
          </w:tcPr>
          <w:p>
            <w:pPr>
              <w:pStyle w:val="TableContents"/>
              <w:spacing w:before="0" w:after="283"/>
              <w:rPr/>
            </w:pPr>
            <w:r>
              <w:rPr/>
              <w:t> </w:t>
            </w:r>
          </w:p>
        </w:tc>
        <w:tc>
          <w:tcPr>
            <w:tcW w:w="3630"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4766"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r>
      <w:tr>
        <w:trPr/>
        <w:tc>
          <w:tcPr>
            <w:tcW w:w="361" w:type="dxa"/>
            <w:tcBorders>
              <w:bottom w:val="single" w:sz="4" w:space="0" w:color="000000"/>
            </w:tcBorders>
            <w:shd w:fill="auto" w:val="clear"/>
            <w:tcMar>
              <w:bottom w:w="28" w:type="dxa"/>
            </w:tcMar>
            <w:vAlign w:val="bottom"/>
          </w:tcPr>
          <w:p>
            <w:pPr>
              <w:pStyle w:val="TableContents"/>
              <w:spacing w:before="0" w:after="283"/>
              <w:ind w:left="0" w:right="0" w:hanging="0"/>
              <w:jc w:val="center"/>
              <w:rPr/>
            </w:pPr>
            <w:r>
              <w:rPr/>
              <w:t xml:space="preserve">  </w:t>
            </w:r>
          </w:p>
        </w:tc>
        <w:tc>
          <w:tcPr>
            <w:tcW w:w="362" w:type="dxa"/>
            <w:tcBorders>
              <w:bottom w:val="single" w:sz="4" w:space="0" w:color="000000"/>
            </w:tcBorders>
            <w:shd w:fill="auto" w:val="clear"/>
            <w:tcMar>
              <w:bottom w:w="28" w:type="dxa"/>
            </w:tcMar>
            <w:vAlign w:val="bottom"/>
          </w:tcPr>
          <w:p>
            <w:pPr>
              <w:pStyle w:val="TableContents"/>
              <w:spacing w:before="0" w:after="283"/>
              <w:rPr/>
            </w:pPr>
            <w:r>
              <w:rPr/>
              <w:t> </w:t>
            </w:r>
          </w:p>
        </w:tc>
        <w:tc>
          <w:tcPr>
            <w:tcW w:w="3630" w:type="dxa"/>
            <w:tcBorders>
              <w:bottom w:val="single" w:sz="4" w:space="0" w:color="000000"/>
            </w:tcBorders>
            <w:shd w:fill="auto" w:val="clear"/>
            <w:tcMar>
              <w:bottom w:w="28" w:type="dxa"/>
            </w:tcMar>
            <w:vAlign w:val="bottom"/>
          </w:tcPr>
          <w:p>
            <w:pPr>
              <w:pStyle w:val="TableContents"/>
              <w:spacing w:before="0" w:after="283"/>
              <w:rPr/>
            </w:pPr>
            <w:r>
              <w:rPr/>
              <w:t> </w:t>
            </w:r>
          </w:p>
        </w:tc>
        <w:tc>
          <w:tcPr>
            <w:tcW w:w="362" w:type="dxa"/>
            <w:tcBorders>
              <w:bottom w:val="single" w:sz="4" w:space="0" w:color="000000"/>
            </w:tcBorders>
            <w:shd w:fill="auto" w:val="clear"/>
            <w:tcMar>
              <w:bottom w:w="28" w:type="dxa"/>
            </w:tcMar>
            <w:vAlign w:val="bottom"/>
          </w:tcPr>
          <w:p>
            <w:pPr>
              <w:pStyle w:val="TableContents"/>
              <w:spacing w:before="0" w:after="283"/>
              <w:rPr/>
            </w:pPr>
            <w:r>
              <w:rPr/>
              <w:t> </w:t>
            </w:r>
          </w:p>
        </w:tc>
        <w:tc>
          <w:tcPr>
            <w:tcW w:w="4766" w:type="dxa"/>
            <w:tcBorders>
              <w:bottom w:val="single" w:sz="4" w:space="0" w:color="000000"/>
            </w:tcBorders>
            <w:shd w:fill="auto" w:val="clear"/>
            <w:tcMar>
              <w:bottom w:w="28" w:type="dxa"/>
            </w:tcMar>
            <w:vAlign w:val="bottom"/>
          </w:tcPr>
          <w:p>
            <w:pPr>
              <w:pStyle w:val="TableContents"/>
              <w:spacing w:before="0" w:after="283"/>
              <w:rPr/>
            </w:pPr>
            <w:r>
              <w:rPr/>
              <w:t> </w:t>
            </w:r>
          </w:p>
        </w:tc>
        <w:tc>
          <w:tcPr>
            <w:tcW w:w="362" w:type="dxa"/>
            <w:tcBorders>
              <w:bottom w:val="single" w:sz="4" w:space="0" w:color="000000"/>
            </w:tcBorders>
            <w:shd w:fill="auto" w:val="clear"/>
            <w:tcMar>
              <w:bottom w:w="28" w:type="dxa"/>
            </w:tcMar>
            <w:vAlign w:val="bottom"/>
          </w:tcPr>
          <w:p>
            <w:pPr>
              <w:pStyle w:val="TableContents"/>
              <w:spacing w:before="0" w:after="283"/>
              <w:rPr/>
            </w:pPr>
            <w:r>
              <w:rPr/>
              <w:t> </w:t>
            </w:r>
          </w:p>
        </w:tc>
        <w:tc>
          <w:tcPr>
            <w:tcW w:w="362"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361" w:type="dxa"/>
            <w:tcBorders>
              <w:left w:val="single" w:sz="8" w:space="0" w:color="000000"/>
              <w:bottom w:val="single" w:sz="4" w:space="0" w:color="000000"/>
            </w:tcBorders>
            <w:shd w:fill="D9D9D9" w:val="clear"/>
            <w:tcMar>
              <w:left w:w="28" w:type="dxa"/>
              <w:bottom w:w="28" w:type="dxa"/>
            </w:tcMar>
            <w:vAlign w:val="bottom"/>
          </w:tcPr>
          <w:p>
            <w:pPr>
              <w:pStyle w:val="TableHeading"/>
              <w:spacing w:before="0" w:after="283"/>
              <w:jc w:val="center"/>
              <w:rPr/>
            </w:pPr>
            <w:r>
              <w:rPr/>
              <w:t> </w:t>
            </w:r>
          </w:p>
        </w:tc>
        <w:tc>
          <w:tcPr>
            <w:tcW w:w="362"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3630" w:type="dxa"/>
            <w:tcBorders>
              <w:bottom w:val="single" w:sz="4" w:space="0" w:color="000000"/>
            </w:tcBorders>
            <w:shd w:fill="D9D9D9" w:val="clear"/>
            <w:tcMar>
              <w:bottom w:w="28" w:type="dxa"/>
            </w:tcMar>
            <w:vAlign w:val="bottom"/>
          </w:tcPr>
          <w:p>
            <w:pPr>
              <w:pStyle w:val="TableHeading"/>
              <w:spacing w:before="0" w:after="283"/>
              <w:jc w:val="left"/>
              <w:rPr>
                <w:rFonts w:ascii="arial" w:hAnsi="arial"/>
                <w:b/>
                <w:sz w:val="20"/>
              </w:rPr>
            </w:pPr>
            <w:r>
              <w:rPr>
                <w:rFonts w:ascii="arial" w:hAnsi="arial"/>
                <w:b/>
                <w:sz w:val="20"/>
              </w:rPr>
              <w:t>Name</w:t>
            </w:r>
          </w:p>
        </w:tc>
        <w:tc>
          <w:tcPr>
            <w:tcW w:w="362"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4766"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Dollar Equivalent of 2014</w:t>
              <w:br/>
              <w:t>Restricted Stock Unit</w:t>
              <w:br/>
              <w:t>Awards</w:t>
            </w:r>
          </w:p>
        </w:tc>
        <w:tc>
          <w:tcPr>
            <w:tcW w:w="362"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362"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r>
      <w:tr>
        <w:trPr/>
        <w:tc>
          <w:tcPr>
            <w:tcW w:w="361" w:type="dxa"/>
            <w:tcBorders>
              <w:left w:val="single" w:sz="8" w:space="0" w:color="000000"/>
            </w:tcBorders>
            <w:shd w:fill="auto" w:val="clear"/>
            <w:tcMar>
              <w:left w:w="28" w:type="dxa"/>
            </w:tcMar>
            <w:vAlign w:val="bottom"/>
          </w:tcPr>
          <w:p>
            <w:pPr>
              <w:pStyle w:val="TableContents"/>
              <w:spacing w:before="0" w:after="283"/>
              <w:ind w:left="0" w:right="0" w:hanging="0"/>
              <w:jc w:val="center"/>
              <w:rPr/>
            </w:pPr>
            <w:r>
              <w:rPr/>
              <w:t> </w:t>
            </w:r>
          </w:p>
        </w:tc>
        <w:tc>
          <w:tcPr>
            <w:tcW w:w="362" w:type="dxa"/>
            <w:tcBorders/>
            <w:shd w:fill="auto" w:val="clear"/>
            <w:vAlign w:val="bottom"/>
          </w:tcPr>
          <w:p>
            <w:pPr>
              <w:pStyle w:val="TableContents"/>
              <w:spacing w:before="0" w:after="283"/>
              <w:rPr/>
            </w:pPr>
            <w:r>
              <w:rPr/>
              <w:t> </w:t>
            </w:r>
          </w:p>
        </w:tc>
        <w:tc>
          <w:tcPr>
            <w:tcW w:w="3630" w:type="dxa"/>
            <w:tcBorders/>
            <w:shd w:fill="auto" w:val="clear"/>
            <w:vAlign w:val="bottom"/>
          </w:tcPr>
          <w:p>
            <w:pPr>
              <w:pStyle w:val="TableContents"/>
              <w:spacing w:before="0" w:after="283"/>
              <w:ind w:left="200" w:right="0" w:hanging="200"/>
              <w:jc w:val="left"/>
              <w:rPr>
                <w:rFonts w:ascii="arial" w:hAnsi="arial"/>
                <w:sz w:val="20"/>
              </w:rPr>
            </w:pPr>
            <w:r>
              <w:rPr>
                <w:rFonts w:ascii="arial" w:hAnsi="arial"/>
                <w:sz w:val="20"/>
              </w:rPr>
              <w:t>Betsy J. Bernard</w:t>
            </w:r>
          </w:p>
        </w:tc>
        <w:tc>
          <w:tcPr>
            <w:tcW w:w="362" w:type="dxa"/>
            <w:tcBorders/>
            <w:shd w:fill="auto" w:val="clear"/>
            <w:vAlign w:val="bottom"/>
          </w:tcPr>
          <w:p>
            <w:pPr>
              <w:pStyle w:val="TableContents"/>
              <w:spacing w:before="0" w:after="283"/>
              <w:rPr/>
            </w:pPr>
            <w:r>
              <w:rPr/>
              <w:t> </w:t>
            </w:r>
          </w:p>
        </w:tc>
        <w:tc>
          <w:tcPr>
            <w:tcW w:w="4766" w:type="dxa"/>
            <w:tcBorders/>
            <w:shd w:fill="auto" w:val="clear"/>
            <w:vAlign w:val="bottom"/>
          </w:tcPr>
          <w:p>
            <w:pPr>
              <w:pStyle w:val="TableContents"/>
              <w:spacing w:before="0" w:after="283"/>
              <w:jc w:val="center"/>
              <w:rPr>
                <w:rFonts w:ascii="arial" w:hAnsi="arial"/>
                <w:sz w:val="20"/>
              </w:rPr>
            </w:pPr>
            <w:r>
              <w:rPr>
                <w:rFonts w:ascii="arial" w:hAnsi="arial"/>
                <w:sz w:val="20"/>
              </w:rPr>
              <w:t>$115,000</w:t>
            </w:r>
          </w:p>
        </w:tc>
        <w:tc>
          <w:tcPr>
            <w:tcW w:w="362" w:type="dxa"/>
            <w:tcBorders/>
            <w:shd w:fill="auto" w:val="clear"/>
            <w:vAlign w:val="bottom"/>
          </w:tcPr>
          <w:p>
            <w:pPr>
              <w:pStyle w:val="TableContents"/>
              <w:spacing w:before="0" w:after="283"/>
              <w:rPr/>
            </w:pPr>
            <w:r>
              <w:rPr/>
              <w:t> </w:t>
            </w:r>
          </w:p>
        </w:tc>
        <w:tc>
          <w:tcPr>
            <w:tcW w:w="362"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361" w:type="dxa"/>
            <w:tcBorders>
              <w:left w:val="single" w:sz="8" w:space="0" w:color="000000"/>
            </w:tcBorders>
            <w:shd w:fill="D9D9D9" w:val="clear"/>
            <w:tcMar>
              <w:left w:w="28" w:type="dxa"/>
            </w:tcMar>
            <w:vAlign w:val="bottom"/>
          </w:tcPr>
          <w:p>
            <w:pPr>
              <w:pStyle w:val="TableContents"/>
              <w:spacing w:before="0" w:after="283"/>
              <w:ind w:left="0" w:right="0" w:hanging="0"/>
              <w:jc w:val="center"/>
              <w:rPr/>
            </w:pPr>
            <w:r>
              <w:rPr/>
              <w:t> </w:t>
            </w:r>
          </w:p>
        </w:tc>
        <w:tc>
          <w:tcPr>
            <w:tcW w:w="362" w:type="dxa"/>
            <w:tcBorders/>
            <w:shd w:fill="D9D9D9" w:val="clear"/>
            <w:vAlign w:val="bottom"/>
          </w:tcPr>
          <w:p>
            <w:pPr>
              <w:pStyle w:val="TableContents"/>
              <w:spacing w:before="0" w:after="283"/>
              <w:rPr/>
            </w:pPr>
            <w:r>
              <w:rPr/>
              <w:t> </w:t>
            </w:r>
          </w:p>
        </w:tc>
        <w:tc>
          <w:tcPr>
            <w:tcW w:w="3630" w:type="dxa"/>
            <w:tcBorders/>
            <w:shd w:fill="D9D9D9" w:val="clear"/>
            <w:vAlign w:val="bottom"/>
          </w:tcPr>
          <w:p>
            <w:pPr>
              <w:pStyle w:val="TableContents"/>
              <w:spacing w:before="0" w:after="283"/>
              <w:ind w:left="200" w:right="0" w:hanging="200"/>
              <w:jc w:val="left"/>
              <w:rPr>
                <w:rFonts w:ascii="arial" w:hAnsi="arial"/>
                <w:sz w:val="20"/>
              </w:rPr>
            </w:pPr>
            <w:r>
              <w:rPr>
                <w:rFonts w:ascii="arial" w:hAnsi="arial"/>
                <w:sz w:val="20"/>
              </w:rPr>
              <w:t>Jocelyn Carter-Miller</w:t>
            </w:r>
          </w:p>
        </w:tc>
        <w:tc>
          <w:tcPr>
            <w:tcW w:w="362" w:type="dxa"/>
            <w:tcBorders/>
            <w:shd w:fill="D9D9D9" w:val="clear"/>
            <w:vAlign w:val="bottom"/>
          </w:tcPr>
          <w:p>
            <w:pPr>
              <w:pStyle w:val="TableContents"/>
              <w:spacing w:before="0" w:after="283"/>
              <w:rPr/>
            </w:pPr>
            <w:r>
              <w:rPr/>
              <w:t> </w:t>
            </w:r>
          </w:p>
        </w:tc>
        <w:tc>
          <w:tcPr>
            <w:tcW w:w="4766" w:type="dxa"/>
            <w:tcBorders/>
            <w:shd w:fill="D9D9D9" w:val="clear"/>
            <w:vAlign w:val="bottom"/>
          </w:tcPr>
          <w:p>
            <w:pPr>
              <w:pStyle w:val="TableContents"/>
              <w:spacing w:before="0" w:after="283"/>
              <w:jc w:val="center"/>
              <w:rPr>
                <w:rFonts w:ascii="arial" w:hAnsi="arial"/>
                <w:sz w:val="20"/>
              </w:rPr>
            </w:pPr>
            <w:r>
              <w:rPr>
                <w:rFonts w:ascii="arial" w:hAnsi="arial"/>
                <w:sz w:val="20"/>
              </w:rPr>
              <w:t>$115,000</w:t>
            </w:r>
          </w:p>
        </w:tc>
        <w:tc>
          <w:tcPr>
            <w:tcW w:w="362" w:type="dxa"/>
            <w:tcBorders/>
            <w:shd w:fill="D9D9D9" w:val="clear"/>
            <w:vAlign w:val="bottom"/>
          </w:tcPr>
          <w:p>
            <w:pPr>
              <w:pStyle w:val="TableContents"/>
              <w:spacing w:before="0" w:after="283"/>
              <w:rPr/>
            </w:pPr>
            <w:r>
              <w:rPr/>
              <w:t> </w:t>
            </w:r>
          </w:p>
        </w:tc>
        <w:tc>
          <w:tcPr>
            <w:tcW w:w="362"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361" w:type="dxa"/>
            <w:tcBorders>
              <w:left w:val="single" w:sz="8" w:space="0" w:color="000000"/>
            </w:tcBorders>
            <w:shd w:fill="auto" w:val="clear"/>
            <w:tcMar>
              <w:left w:w="28" w:type="dxa"/>
            </w:tcMar>
            <w:vAlign w:val="bottom"/>
          </w:tcPr>
          <w:p>
            <w:pPr>
              <w:pStyle w:val="TableContents"/>
              <w:spacing w:before="0" w:after="283"/>
              <w:ind w:left="0" w:right="0" w:hanging="0"/>
              <w:jc w:val="center"/>
              <w:rPr/>
            </w:pPr>
            <w:r>
              <w:rPr/>
              <w:t> </w:t>
            </w:r>
          </w:p>
        </w:tc>
        <w:tc>
          <w:tcPr>
            <w:tcW w:w="362" w:type="dxa"/>
            <w:tcBorders/>
            <w:shd w:fill="auto" w:val="clear"/>
            <w:vAlign w:val="bottom"/>
          </w:tcPr>
          <w:p>
            <w:pPr>
              <w:pStyle w:val="TableContents"/>
              <w:spacing w:before="0" w:after="283"/>
              <w:rPr/>
            </w:pPr>
            <w:r>
              <w:rPr/>
              <w:t> </w:t>
            </w:r>
          </w:p>
        </w:tc>
        <w:tc>
          <w:tcPr>
            <w:tcW w:w="3630" w:type="dxa"/>
            <w:tcBorders/>
            <w:shd w:fill="auto" w:val="clear"/>
            <w:vAlign w:val="bottom"/>
          </w:tcPr>
          <w:p>
            <w:pPr>
              <w:pStyle w:val="TableContents"/>
              <w:spacing w:before="0" w:after="283"/>
              <w:ind w:left="200" w:right="0" w:hanging="200"/>
              <w:jc w:val="left"/>
              <w:rPr>
                <w:rFonts w:ascii="arial" w:hAnsi="arial"/>
                <w:sz w:val="20"/>
              </w:rPr>
            </w:pPr>
            <w:r>
              <w:rPr>
                <w:rFonts w:ascii="arial" w:hAnsi="arial"/>
                <w:sz w:val="20"/>
              </w:rPr>
              <w:t>Gary E. Costley</w:t>
            </w:r>
          </w:p>
        </w:tc>
        <w:tc>
          <w:tcPr>
            <w:tcW w:w="362" w:type="dxa"/>
            <w:tcBorders/>
            <w:shd w:fill="auto" w:val="clear"/>
            <w:vAlign w:val="bottom"/>
          </w:tcPr>
          <w:p>
            <w:pPr>
              <w:pStyle w:val="TableContents"/>
              <w:spacing w:before="0" w:after="283"/>
              <w:rPr/>
            </w:pPr>
            <w:r>
              <w:rPr/>
              <w:t> </w:t>
            </w:r>
          </w:p>
        </w:tc>
        <w:tc>
          <w:tcPr>
            <w:tcW w:w="4766" w:type="dxa"/>
            <w:tcBorders/>
            <w:shd w:fill="auto" w:val="clear"/>
            <w:vAlign w:val="bottom"/>
          </w:tcPr>
          <w:p>
            <w:pPr>
              <w:pStyle w:val="TableContents"/>
              <w:spacing w:before="0" w:after="283"/>
              <w:jc w:val="center"/>
              <w:rPr>
                <w:rFonts w:ascii="arial" w:hAnsi="arial"/>
                <w:sz w:val="20"/>
              </w:rPr>
            </w:pPr>
            <w:r>
              <w:rPr>
                <w:rFonts w:ascii="arial" w:hAnsi="arial"/>
                <w:sz w:val="20"/>
              </w:rPr>
              <w:t>$115,000</w:t>
            </w:r>
          </w:p>
        </w:tc>
        <w:tc>
          <w:tcPr>
            <w:tcW w:w="362" w:type="dxa"/>
            <w:tcBorders/>
            <w:shd w:fill="auto" w:val="clear"/>
            <w:vAlign w:val="bottom"/>
          </w:tcPr>
          <w:p>
            <w:pPr>
              <w:pStyle w:val="TableContents"/>
              <w:spacing w:before="0" w:after="283"/>
              <w:rPr/>
            </w:pPr>
            <w:r>
              <w:rPr/>
              <w:t> </w:t>
            </w:r>
          </w:p>
        </w:tc>
        <w:tc>
          <w:tcPr>
            <w:tcW w:w="362"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361" w:type="dxa"/>
            <w:tcBorders>
              <w:left w:val="single" w:sz="8" w:space="0" w:color="000000"/>
            </w:tcBorders>
            <w:shd w:fill="D9D9D9" w:val="clear"/>
            <w:tcMar>
              <w:left w:w="28" w:type="dxa"/>
            </w:tcMar>
            <w:vAlign w:val="bottom"/>
          </w:tcPr>
          <w:p>
            <w:pPr>
              <w:pStyle w:val="TableContents"/>
              <w:spacing w:before="0" w:after="283"/>
              <w:ind w:left="0" w:right="0" w:hanging="0"/>
              <w:jc w:val="center"/>
              <w:rPr/>
            </w:pPr>
            <w:r>
              <w:rPr/>
              <w:t> </w:t>
            </w:r>
          </w:p>
        </w:tc>
        <w:tc>
          <w:tcPr>
            <w:tcW w:w="362" w:type="dxa"/>
            <w:tcBorders/>
            <w:shd w:fill="D9D9D9" w:val="clear"/>
            <w:vAlign w:val="bottom"/>
          </w:tcPr>
          <w:p>
            <w:pPr>
              <w:pStyle w:val="TableContents"/>
              <w:spacing w:before="0" w:after="283"/>
              <w:rPr/>
            </w:pPr>
            <w:r>
              <w:rPr/>
              <w:t> </w:t>
            </w:r>
          </w:p>
        </w:tc>
        <w:tc>
          <w:tcPr>
            <w:tcW w:w="3630" w:type="dxa"/>
            <w:tcBorders/>
            <w:shd w:fill="D9D9D9" w:val="clear"/>
            <w:vAlign w:val="bottom"/>
          </w:tcPr>
          <w:p>
            <w:pPr>
              <w:pStyle w:val="TableContents"/>
              <w:spacing w:before="0" w:after="283"/>
              <w:ind w:left="200" w:right="0" w:hanging="200"/>
              <w:jc w:val="left"/>
              <w:rPr>
                <w:rFonts w:ascii="arial" w:hAnsi="arial"/>
                <w:sz w:val="20"/>
              </w:rPr>
            </w:pPr>
            <w:r>
              <w:rPr>
                <w:rFonts w:ascii="arial" w:hAnsi="arial"/>
                <w:sz w:val="20"/>
              </w:rPr>
              <w:t>Dennis H. Ferro</w:t>
            </w:r>
          </w:p>
        </w:tc>
        <w:tc>
          <w:tcPr>
            <w:tcW w:w="362" w:type="dxa"/>
            <w:tcBorders/>
            <w:shd w:fill="D9D9D9" w:val="clear"/>
            <w:vAlign w:val="bottom"/>
          </w:tcPr>
          <w:p>
            <w:pPr>
              <w:pStyle w:val="TableContents"/>
              <w:spacing w:before="0" w:after="283"/>
              <w:rPr/>
            </w:pPr>
            <w:r>
              <w:rPr/>
              <w:t> </w:t>
            </w:r>
          </w:p>
        </w:tc>
        <w:tc>
          <w:tcPr>
            <w:tcW w:w="4766" w:type="dxa"/>
            <w:tcBorders/>
            <w:shd w:fill="D9D9D9" w:val="clear"/>
            <w:vAlign w:val="bottom"/>
          </w:tcPr>
          <w:p>
            <w:pPr>
              <w:pStyle w:val="TableContents"/>
              <w:spacing w:before="0" w:after="283"/>
              <w:jc w:val="center"/>
              <w:rPr>
                <w:rFonts w:ascii="arial" w:hAnsi="arial"/>
                <w:sz w:val="20"/>
              </w:rPr>
            </w:pPr>
            <w:r>
              <w:rPr>
                <w:rFonts w:ascii="arial" w:hAnsi="arial"/>
                <w:sz w:val="20"/>
              </w:rPr>
              <w:t>$115,000</w:t>
            </w:r>
          </w:p>
        </w:tc>
        <w:tc>
          <w:tcPr>
            <w:tcW w:w="362" w:type="dxa"/>
            <w:tcBorders/>
            <w:shd w:fill="D9D9D9" w:val="clear"/>
            <w:vAlign w:val="bottom"/>
          </w:tcPr>
          <w:p>
            <w:pPr>
              <w:pStyle w:val="TableContents"/>
              <w:spacing w:before="0" w:after="283"/>
              <w:rPr/>
            </w:pPr>
            <w:r>
              <w:rPr/>
              <w:t> </w:t>
            </w:r>
          </w:p>
        </w:tc>
        <w:tc>
          <w:tcPr>
            <w:tcW w:w="362"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361" w:type="dxa"/>
            <w:tcBorders>
              <w:left w:val="single" w:sz="8" w:space="0" w:color="000000"/>
            </w:tcBorders>
            <w:shd w:fill="auto" w:val="clear"/>
            <w:tcMar>
              <w:left w:w="28" w:type="dxa"/>
            </w:tcMar>
            <w:vAlign w:val="bottom"/>
          </w:tcPr>
          <w:p>
            <w:pPr>
              <w:pStyle w:val="TableContents"/>
              <w:spacing w:before="0" w:after="283"/>
              <w:ind w:left="0" w:right="0" w:hanging="0"/>
              <w:jc w:val="center"/>
              <w:rPr/>
            </w:pPr>
            <w:r>
              <w:rPr/>
              <w:t> </w:t>
            </w:r>
          </w:p>
        </w:tc>
        <w:tc>
          <w:tcPr>
            <w:tcW w:w="362" w:type="dxa"/>
            <w:tcBorders/>
            <w:shd w:fill="auto" w:val="clear"/>
            <w:vAlign w:val="bottom"/>
          </w:tcPr>
          <w:p>
            <w:pPr>
              <w:pStyle w:val="TableContents"/>
              <w:spacing w:before="0" w:after="283"/>
              <w:rPr/>
            </w:pPr>
            <w:r>
              <w:rPr/>
              <w:t> </w:t>
            </w:r>
          </w:p>
        </w:tc>
        <w:tc>
          <w:tcPr>
            <w:tcW w:w="3630" w:type="dxa"/>
            <w:tcBorders/>
            <w:shd w:fill="auto" w:val="clear"/>
            <w:vAlign w:val="bottom"/>
          </w:tcPr>
          <w:p>
            <w:pPr>
              <w:pStyle w:val="TableContents"/>
              <w:spacing w:before="0" w:after="283"/>
              <w:ind w:left="200" w:right="0" w:hanging="200"/>
              <w:jc w:val="left"/>
              <w:rPr>
                <w:rFonts w:ascii="arial" w:hAnsi="arial"/>
                <w:sz w:val="20"/>
              </w:rPr>
            </w:pPr>
            <w:r>
              <w:rPr>
                <w:rFonts w:ascii="arial" w:hAnsi="arial"/>
                <w:sz w:val="20"/>
              </w:rPr>
              <w:t>Michael T. Dan</w:t>
            </w:r>
          </w:p>
        </w:tc>
        <w:tc>
          <w:tcPr>
            <w:tcW w:w="362" w:type="dxa"/>
            <w:tcBorders/>
            <w:shd w:fill="auto" w:val="clear"/>
            <w:vAlign w:val="bottom"/>
          </w:tcPr>
          <w:p>
            <w:pPr>
              <w:pStyle w:val="TableContents"/>
              <w:spacing w:before="0" w:after="283"/>
              <w:rPr/>
            </w:pPr>
            <w:r>
              <w:rPr/>
              <w:t> </w:t>
            </w:r>
          </w:p>
        </w:tc>
        <w:tc>
          <w:tcPr>
            <w:tcW w:w="4766" w:type="dxa"/>
            <w:tcBorders/>
            <w:shd w:fill="auto" w:val="clear"/>
            <w:vAlign w:val="bottom"/>
          </w:tcPr>
          <w:p>
            <w:pPr>
              <w:pStyle w:val="TableContents"/>
              <w:spacing w:before="0" w:after="283"/>
              <w:jc w:val="center"/>
              <w:rPr>
                <w:rFonts w:ascii="arial" w:hAnsi="arial"/>
                <w:sz w:val="20"/>
              </w:rPr>
            </w:pPr>
            <w:r>
              <w:rPr>
                <w:rFonts w:ascii="arial" w:hAnsi="arial"/>
                <w:sz w:val="20"/>
              </w:rPr>
              <w:t>$115,000</w:t>
            </w:r>
          </w:p>
        </w:tc>
        <w:tc>
          <w:tcPr>
            <w:tcW w:w="362" w:type="dxa"/>
            <w:tcBorders/>
            <w:shd w:fill="auto" w:val="clear"/>
            <w:vAlign w:val="bottom"/>
          </w:tcPr>
          <w:p>
            <w:pPr>
              <w:pStyle w:val="TableContents"/>
              <w:spacing w:before="0" w:after="283"/>
              <w:rPr/>
            </w:pPr>
            <w:r>
              <w:rPr/>
              <w:t> </w:t>
            </w:r>
          </w:p>
        </w:tc>
        <w:tc>
          <w:tcPr>
            <w:tcW w:w="362"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361" w:type="dxa"/>
            <w:tcBorders>
              <w:left w:val="single" w:sz="8" w:space="0" w:color="000000"/>
            </w:tcBorders>
            <w:shd w:fill="D9D9D9" w:val="clear"/>
            <w:tcMar>
              <w:left w:w="28" w:type="dxa"/>
            </w:tcMar>
            <w:vAlign w:val="bottom"/>
          </w:tcPr>
          <w:p>
            <w:pPr>
              <w:pStyle w:val="TableContents"/>
              <w:spacing w:before="0" w:after="283"/>
              <w:ind w:left="0" w:right="0" w:hanging="0"/>
              <w:jc w:val="center"/>
              <w:rPr/>
            </w:pPr>
            <w:r>
              <w:rPr/>
              <w:t> </w:t>
            </w:r>
          </w:p>
        </w:tc>
        <w:tc>
          <w:tcPr>
            <w:tcW w:w="362" w:type="dxa"/>
            <w:tcBorders/>
            <w:shd w:fill="D9D9D9" w:val="clear"/>
            <w:vAlign w:val="bottom"/>
          </w:tcPr>
          <w:p>
            <w:pPr>
              <w:pStyle w:val="TableContents"/>
              <w:spacing w:before="0" w:after="283"/>
              <w:rPr/>
            </w:pPr>
            <w:r>
              <w:rPr/>
              <w:t> </w:t>
            </w:r>
          </w:p>
        </w:tc>
        <w:tc>
          <w:tcPr>
            <w:tcW w:w="3630" w:type="dxa"/>
            <w:tcBorders/>
            <w:shd w:fill="D9D9D9" w:val="clear"/>
            <w:vAlign w:val="bottom"/>
          </w:tcPr>
          <w:p>
            <w:pPr>
              <w:pStyle w:val="TableContents"/>
              <w:spacing w:before="0" w:after="283"/>
              <w:ind w:left="200" w:right="0" w:hanging="200"/>
              <w:jc w:val="left"/>
              <w:rPr>
                <w:rFonts w:ascii="arial" w:hAnsi="arial"/>
                <w:sz w:val="20"/>
              </w:rPr>
            </w:pPr>
            <w:r>
              <w:rPr>
                <w:rFonts w:ascii="arial" w:hAnsi="arial"/>
                <w:sz w:val="20"/>
              </w:rPr>
              <w:t>C. Daniel Gelatt</w:t>
            </w:r>
          </w:p>
        </w:tc>
        <w:tc>
          <w:tcPr>
            <w:tcW w:w="362" w:type="dxa"/>
            <w:tcBorders/>
            <w:shd w:fill="D9D9D9" w:val="clear"/>
            <w:vAlign w:val="bottom"/>
          </w:tcPr>
          <w:p>
            <w:pPr>
              <w:pStyle w:val="TableContents"/>
              <w:spacing w:before="0" w:after="283"/>
              <w:rPr/>
            </w:pPr>
            <w:r>
              <w:rPr/>
              <w:t> </w:t>
            </w:r>
          </w:p>
        </w:tc>
        <w:tc>
          <w:tcPr>
            <w:tcW w:w="4766" w:type="dxa"/>
            <w:tcBorders/>
            <w:shd w:fill="D9D9D9" w:val="clear"/>
            <w:vAlign w:val="bottom"/>
          </w:tcPr>
          <w:p>
            <w:pPr>
              <w:pStyle w:val="TableContents"/>
              <w:spacing w:before="0" w:after="283"/>
              <w:jc w:val="center"/>
              <w:rPr>
                <w:rFonts w:ascii="arial" w:hAnsi="arial"/>
                <w:sz w:val="20"/>
              </w:rPr>
            </w:pPr>
            <w:r>
              <w:rPr>
                <w:rFonts w:ascii="arial" w:hAnsi="arial"/>
                <w:sz w:val="20"/>
              </w:rPr>
              <w:t>$115,000</w:t>
            </w:r>
          </w:p>
        </w:tc>
        <w:tc>
          <w:tcPr>
            <w:tcW w:w="362" w:type="dxa"/>
            <w:tcBorders/>
            <w:shd w:fill="D9D9D9" w:val="clear"/>
            <w:vAlign w:val="bottom"/>
          </w:tcPr>
          <w:p>
            <w:pPr>
              <w:pStyle w:val="TableContents"/>
              <w:spacing w:before="0" w:after="283"/>
              <w:rPr/>
            </w:pPr>
            <w:r>
              <w:rPr/>
              <w:t> </w:t>
            </w:r>
          </w:p>
        </w:tc>
        <w:tc>
          <w:tcPr>
            <w:tcW w:w="362"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361" w:type="dxa"/>
            <w:tcBorders>
              <w:left w:val="single" w:sz="8" w:space="0" w:color="000000"/>
            </w:tcBorders>
            <w:shd w:fill="auto" w:val="clear"/>
            <w:tcMar>
              <w:left w:w="28" w:type="dxa"/>
            </w:tcMar>
            <w:vAlign w:val="bottom"/>
          </w:tcPr>
          <w:p>
            <w:pPr>
              <w:pStyle w:val="TableContents"/>
              <w:spacing w:before="0" w:after="283"/>
              <w:ind w:left="0" w:right="0" w:hanging="0"/>
              <w:jc w:val="center"/>
              <w:rPr/>
            </w:pPr>
            <w:r>
              <w:rPr/>
              <w:t> </w:t>
            </w:r>
          </w:p>
        </w:tc>
        <w:tc>
          <w:tcPr>
            <w:tcW w:w="362" w:type="dxa"/>
            <w:tcBorders/>
            <w:shd w:fill="auto" w:val="clear"/>
            <w:vAlign w:val="bottom"/>
          </w:tcPr>
          <w:p>
            <w:pPr>
              <w:pStyle w:val="TableContents"/>
              <w:spacing w:before="0" w:after="283"/>
              <w:rPr/>
            </w:pPr>
            <w:r>
              <w:rPr/>
              <w:t> </w:t>
            </w:r>
          </w:p>
        </w:tc>
        <w:tc>
          <w:tcPr>
            <w:tcW w:w="3630" w:type="dxa"/>
            <w:tcBorders/>
            <w:shd w:fill="auto" w:val="clear"/>
            <w:vAlign w:val="bottom"/>
          </w:tcPr>
          <w:p>
            <w:pPr>
              <w:pStyle w:val="TableContents"/>
              <w:spacing w:before="0" w:after="283"/>
              <w:ind w:left="200" w:right="0" w:hanging="200"/>
              <w:jc w:val="left"/>
              <w:rPr>
                <w:rFonts w:ascii="arial" w:hAnsi="arial"/>
                <w:sz w:val="20"/>
              </w:rPr>
            </w:pPr>
            <w:r>
              <w:rPr>
                <w:rFonts w:ascii="arial" w:hAnsi="arial"/>
                <w:sz w:val="20"/>
              </w:rPr>
              <w:t>Sandra L. Helton</w:t>
            </w:r>
          </w:p>
        </w:tc>
        <w:tc>
          <w:tcPr>
            <w:tcW w:w="362" w:type="dxa"/>
            <w:tcBorders/>
            <w:shd w:fill="auto" w:val="clear"/>
            <w:vAlign w:val="bottom"/>
          </w:tcPr>
          <w:p>
            <w:pPr>
              <w:pStyle w:val="TableContents"/>
              <w:spacing w:before="0" w:after="283"/>
              <w:rPr/>
            </w:pPr>
            <w:r>
              <w:rPr/>
              <w:t> </w:t>
            </w:r>
          </w:p>
        </w:tc>
        <w:tc>
          <w:tcPr>
            <w:tcW w:w="4766" w:type="dxa"/>
            <w:tcBorders/>
            <w:shd w:fill="auto" w:val="clear"/>
            <w:vAlign w:val="bottom"/>
          </w:tcPr>
          <w:p>
            <w:pPr>
              <w:pStyle w:val="TableContents"/>
              <w:spacing w:before="0" w:after="283"/>
              <w:jc w:val="center"/>
              <w:rPr>
                <w:rFonts w:ascii="arial" w:hAnsi="arial"/>
                <w:sz w:val="20"/>
              </w:rPr>
            </w:pPr>
            <w:r>
              <w:rPr>
                <w:rFonts w:ascii="arial" w:hAnsi="arial"/>
                <w:sz w:val="20"/>
              </w:rPr>
              <w:t>$115,000</w:t>
            </w:r>
          </w:p>
        </w:tc>
        <w:tc>
          <w:tcPr>
            <w:tcW w:w="362" w:type="dxa"/>
            <w:tcBorders/>
            <w:shd w:fill="auto" w:val="clear"/>
            <w:vAlign w:val="bottom"/>
          </w:tcPr>
          <w:p>
            <w:pPr>
              <w:pStyle w:val="TableContents"/>
              <w:spacing w:before="0" w:after="283"/>
              <w:rPr/>
            </w:pPr>
            <w:r>
              <w:rPr/>
              <w:t> </w:t>
            </w:r>
          </w:p>
        </w:tc>
        <w:tc>
          <w:tcPr>
            <w:tcW w:w="362"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361" w:type="dxa"/>
            <w:tcBorders>
              <w:left w:val="single" w:sz="8" w:space="0" w:color="000000"/>
            </w:tcBorders>
            <w:shd w:fill="D9D9D9" w:val="clear"/>
            <w:tcMar>
              <w:left w:w="28" w:type="dxa"/>
            </w:tcMar>
            <w:vAlign w:val="bottom"/>
          </w:tcPr>
          <w:p>
            <w:pPr>
              <w:pStyle w:val="TableContents"/>
              <w:spacing w:before="0" w:after="283"/>
              <w:ind w:left="0" w:right="0" w:hanging="0"/>
              <w:jc w:val="center"/>
              <w:rPr/>
            </w:pPr>
            <w:r>
              <w:rPr/>
              <w:t> </w:t>
            </w:r>
          </w:p>
        </w:tc>
        <w:tc>
          <w:tcPr>
            <w:tcW w:w="362" w:type="dxa"/>
            <w:tcBorders/>
            <w:shd w:fill="D9D9D9" w:val="clear"/>
            <w:vAlign w:val="bottom"/>
          </w:tcPr>
          <w:p>
            <w:pPr>
              <w:pStyle w:val="TableContents"/>
              <w:spacing w:before="0" w:after="283"/>
              <w:rPr/>
            </w:pPr>
            <w:r>
              <w:rPr/>
              <w:t> </w:t>
            </w:r>
          </w:p>
        </w:tc>
        <w:tc>
          <w:tcPr>
            <w:tcW w:w="3630" w:type="dxa"/>
            <w:tcBorders/>
            <w:shd w:fill="D9D9D9" w:val="clear"/>
            <w:vAlign w:val="bottom"/>
          </w:tcPr>
          <w:p>
            <w:pPr>
              <w:pStyle w:val="TableContents"/>
              <w:spacing w:before="0" w:after="283"/>
              <w:ind w:left="200" w:right="0" w:hanging="200"/>
              <w:jc w:val="left"/>
              <w:rPr>
                <w:rFonts w:ascii="arial" w:hAnsi="arial"/>
                <w:sz w:val="20"/>
              </w:rPr>
            </w:pPr>
            <w:r>
              <w:rPr>
                <w:rFonts w:ascii="arial" w:hAnsi="arial"/>
                <w:sz w:val="20"/>
              </w:rPr>
              <w:t>Richard L. Keyser</w:t>
            </w:r>
          </w:p>
        </w:tc>
        <w:tc>
          <w:tcPr>
            <w:tcW w:w="362" w:type="dxa"/>
            <w:tcBorders/>
            <w:shd w:fill="D9D9D9" w:val="clear"/>
            <w:vAlign w:val="bottom"/>
          </w:tcPr>
          <w:p>
            <w:pPr>
              <w:pStyle w:val="TableContents"/>
              <w:spacing w:before="0" w:after="283"/>
              <w:rPr/>
            </w:pPr>
            <w:r>
              <w:rPr/>
              <w:t> </w:t>
            </w:r>
          </w:p>
        </w:tc>
        <w:tc>
          <w:tcPr>
            <w:tcW w:w="4766" w:type="dxa"/>
            <w:tcBorders/>
            <w:shd w:fill="D9D9D9" w:val="clear"/>
            <w:vAlign w:val="bottom"/>
          </w:tcPr>
          <w:p>
            <w:pPr>
              <w:pStyle w:val="TableContents"/>
              <w:spacing w:before="0" w:after="283"/>
              <w:jc w:val="center"/>
              <w:rPr>
                <w:rFonts w:ascii="arial" w:hAnsi="arial"/>
                <w:sz w:val="20"/>
              </w:rPr>
            </w:pPr>
            <w:r>
              <w:rPr>
                <w:rFonts w:ascii="arial" w:hAnsi="arial"/>
                <w:sz w:val="20"/>
              </w:rPr>
              <w:t>$115,000</w:t>
            </w:r>
          </w:p>
        </w:tc>
        <w:tc>
          <w:tcPr>
            <w:tcW w:w="362" w:type="dxa"/>
            <w:tcBorders/>
            <w:shd w:fill="D9D9D9" w:val="clear"/>
            <w:vAlign w:val="bottom"/>
          </w:tcPr>
          <w:p>
            <w:pPr>
              <w:pStyle w:val="TableContents"/>
              <w:spacing w:before="0" w:after="283"/>
              <w:rPr/>
            </w:pPr>
            <w:r>
              <w:rPr/>
              <w:t> </w:t>
            </w:r>
          </w:p>
        </w:tc>
        <w:tc>
          <w:tcPr>
            <w:tcW w:w="362"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361" w:type="dxa"/>
            <w:tcBorders>
              <w:left w:val="single" w:sz="8" w:space="0" w:color="000000"/>
            </w:tcBorders>
            <w:shd w:fill="auto" w:val="clear"/>
            <w:tcMar>
              <w:left w:w="28" w:type="dxa"/>
            </w:tcMar>
            <w:vAlign w:val="bottom"/>
          </w:tcPr>
          <w:p>
            <w:pPr>
              <w:pStyle w:val="TableContents"/>
              <w:spacing w:before="0" w:after="283"/>
              <w:ind w:left="0" w:right="0" w:hanging="0"/>
              <w:jc w:val="center"/>
              <w:rPr/>
            </w:pPr>
            <w:r>
              <w:rPr/>
              <w:t> </w:t>
            </w:r>
          </w:p>
        </w:tc>
        <w:tc>
          <w:tcPr>
            <w:tcW w:w="362" w:type="dxa"/>
            <w:tcBorders/>
            <w:shd w:fill="auto" w:val="clear"/>
            <w:vAlign w:val="bottom"/>
          </w:tcPr>
          <w:p>
            <w:pPr>
              <w:pStyle w:val="TableContents"/>
              <w:spacing w:before="0" w:after="283"/>
              <w:rPr/>
            </w:pPr>
            <w:r>
              <w:rPr/>
              <w:t> </w:t>
            </w:r>
          </w:p>
        </w:tc>
        <w:tc>
          <w:tcPr>
            <w:tcW w:w="3630" w:type="dxa"/>
            <w:tcBorders/>
            <w:shd w:fill="auto" w:val="clear"/>
            <w:vAlign w:val="bottom"/>
          </w:tcPr>
          <w:p>
            <w:pPr>
              <w:pStyle w:val="TableContents"/>
              <w:spacing w:before="0" w:after="283"/>
              <w:ind w:left="200" w:right="0" w:hanging="200"/>
              <w:jc w:val="left"/>
              <w:rPr>
                <w:rFonts w:ascii="arial" w:hAnsi="arial"/>
                <w:sz w:val="20"/>
              </w:rPr>
            </w:pPr>
            <w:r>
              <w:rPr>
                <w:rFonts w:ascii="arial" w:hAnsi="arial"/>
                <w:sz w:val="20"/>
              </w:rPr>
              <w:t>Luca Maestri</w:t>
            </w:r>
          </w:p>
        </w:tc>
        <w:tc>
          <w:tcPr>
            <w:tcW w:w="362" w:type="dxa"/>
            <w:tcBorders/>
            <w:shd w:fill="auto" w:val="clear"/>
            <w:vAlign w:val="bottom"/>
          </w:tcPr>
          <w:p>
            <w:pPr>
              <w:pStyle w:val="TableContents"/>
              <w:spacing w:before="0" w:after="283"/>
              <w:rPr/>
            </w:pPr>
            <w:r>
              <w:rPr/>
              <w:t> </w:t>
            </w:r>
          </w:p>
        </w:tc>
        <w:tc>
          <w:tcPr>
            <w:tcW w:w="4766" w:type="dxa"/>
            <w:tcBorders/>
            <w:shd w:fill="auto" w:val="clear"/>
            <w:vAlign w:val="bottom"/>
          </w:tcPr>
          <w:p>
            <w:pPr>
              <w:pStyle w:val="TableContents"/>
              <w:spacing w:before="0" w:after="283"/>
              <w:jc w:val="center"/>
              <w:rPr>
                <w:rFonts w:ascii="arial" w:hAnsi="arial"/>
                <w:sz w:val="20"/>
              </w:rPr>
            </w:pPr>
            <w:r>
              <w:rPr>
                <w:rFonts w:ascii="arial" w:hAnsi="arial"/>
                <w:sz w:val="20"/>
              </w:rPr>
              <w:t>$115,000</w:t>
            </w:r>
          </w:p>
        </w:tc>
        <w:tc>
          <w:tcPr>
            <w:tcW w:w="362" w:type="dxa"/>
            <w:tcBorders/>
            <w:shd w:fill="auto" w:val="clear"/>
            <w:vAlign w:val="bottom"/>
          </w:tcPr>
          <w:p>
            <w:pPr>
              <w:pStyle w:val="TableContents"/>
              <w:spacing w:before="0" w:after="283"/>
              <w:rPr/>
            </w:pPr>
            <w:r>
              <w:rPr/>
              <w:t> </w:t>
            </w:r>
          </w:p>
        </w:tc>
        <w:tc>
          <w:tcPr>
            <w:tcW w:w="362"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361" w:type="dxa"/>
            <w:tcBorders>
              <w:left w:val="single" w:sz="8" w:space="0" w:color="000000"/>
              <w:bottom w:val="single" w:sz="4" w:space="0" w:color="000000"/>
            </w:tcBorders>
            <w:shd w:fill="D9D9D9" w:val="clear"/>
            <w:tcMar>
              <w:left w:w="28" w:type="dxa"/>
              <w:bottom w:w="28" w:type="dxa"/>
            </w:tcMar>
            <w:vAlign w:val="bottom"/>
          </w:tcPr>
          <w:p>
            <w:pPr>
              <w:pStyle w:val="TableContents"/>
              <w:spacing w:before="0" w:after="283"/>
              <w:ind w:left="0" w:right="0" w:hanging="0"/>
              <w:jc w:val="center"/>
              <w:rPr/>
            </w:pPr>
            <w:r>
              <w:rPr/>
              <w:t> </w:t>
            </w:r>
          </w:p>
        </w:tc>
        <w:tc>
          <w:tcPr>
            <w:tcW w:w="362" w:type="dxa"/>
            <w:tcBorders>
              <w:bottom w:val="single" w:sz="4" w:space="0" w:color="000000"/>
            </w:tcBorders>
            <w:shd w:fill="D9D9D9" w:val="clear"/>
            <w:tcMar>
              <w:bottom w:w="28" w:type="dxa"/>
            </w:tcMar>
            <w:vAlign w:val="bottom"/>
          </w:tcPr>
          <w:p>
            <w:pPr>
              <w:pStyle w:val="TableContents"/>
              <w:spacing w:before="0" w:after="283"/>
              <w:rPr/>
            </w:pPr>
            <w:r>
              <w:rPr/>
              <w:t> </w:t>
            </w:r>
          </w:p>
        </w:tc>
        <w:tc>
          <w:tcPr>
            <w:tcW w:w="3630" w:type="dxa"/>
            <w:tcBorders>
              <w:bottom w:val="single" w:sz="4" w:space="0" w:color="000000"/>
            </w:tcBorders>
            <w:shd w:fill="D9D9D9" w:val="clear"/>
            <w:tcMar>
              <w:bottom w:w="28" w:type="dxa"/>
            </w:tcMar>
            <w:vAlign w:val="bottom"/>
          </w:tcPr>
          <w:p>
            <w:pPr>
              <w:pStyle w:val="TableContents"/>
              <w:spacing w:before="0" w:after="283"/>
              <w:ind w:left="200" w:right="0" w:hanging="200"/>
              <w:jc w:val="left"/>
              <w:rPr>
                <w:rFonts w:ascii="arial" w:hAnsi="arial"/>
                <w:sz w:val="20"/>
              </w:rPr>
            </w:pPr>
            <w:r>
              <w:rPr>
                <w:rFonts w:ascii="arial" w:hAnsi="arial"/>
                <w:sz w:val="20"/>
              </w:rPr>
              <w:t>Elizabeth E. Tallett</w:t>
            </w:r>
          </w:p>
        </w:tc>
        <w:tc>
          <w:tcPr>
            <w:tcW w:w="362" w:type="dxa"/>
            <w:tcBorders>
              <w:bottom w:val="single" w:sz="4" w:space="0" w:color="000000"/>
            </w:tcBorders>
            <w:shd w:fill="D9D9D9" w:val="clear"/>
            <w:tcMar>
              <w:bottom w:w="28" w:type="dxa"/>
            </w:tcMar>
            <w:vAlign w:val="bottom"/>
          </w:tcPr>
          <w:p>
            <w:pPr>
              <w:pStyle w:val="TableContents"/>
              <w:spacing w:before="0" w:after="283"/>
              <w:rPr/>
            </w:pPr>
            <w:r>
              <w:rPr/>
              <w:t> </w:t>
            </w:r>
          </w:p>
        </w:tc>
        <w:tc>
          <w:tcPr>
            <w:tcW w:w="4766" w:type="dxa"/>
            <w:tcBorders>
              <w:bottom w:val="single" w:sz="4" w:space="0" w:color="000000"/>
            </w:tcBorders>
            <w:shd w:fill="D9D9D9" w:val="clear"/>
            <w:tcMar>
              <w:bottom w:w="28" w:type="dxa"/>
            </w:tcMar>
            <w:vAlign w:val="bottom"/>
          </w:tcPr>
          <w:p>
            <w:pPr>
              <w:pStyle w:val="TableContents"/>
              <w:spacing w:before="0" w:after="283"/>
              <w:jc w:val="center"/>
              <w:rPr>
                <w:rFonts w:ascii="arial" w:hAnsi="arial"/>
                <w:sz w:val="20"/>
              </w:rPr>
            </w:pPr>
            <w:r>
              <w:rPr>
                <w:rFonts w:ascii="arial" w:hAnsi="arial"/>
                <w:sz w:val="20"/>
              </w:rPr>
              <w:t>$115,000</w:t>
            </w:r>
          </w:p>
        </w:tc>
        <w:tc>
          <w:tcPr>
            <w:tcW w:w="362" w:type="dxa"/>
            <w:tcBorders>
              <w:bottom w:val="single" w:sz="4" w:space="0" w:color="000000"/>
            </w:tcBorders>
            <w:shd w:fill="D9D9D9" w:val="clear"/>
            <w:tcMar>
              <w:bottom w:w="28" w:type="dxa"/>
            </w:tcMar>
            <w:vAlign w:val="bottom"/>
          </w:tcPr>
          <w:p>
            <w:pPr>
              <w:pStyle w:val="TableContents"/>
              <w:spacing w:before="0" w:after="283"/>
              <w:rPr/>
            </w:pPr>
            <w:r>
              <w:rPr/>
              <w:t> </w:t>
            </w:r>
          </w:p>
        </w:tc>
        <w:tc>
          <w:tcPr>
            <w:tcW w:w="362" w:type="dxa"/>
            <w:tcBorders>
              <w:bottom w:val="single" w:sz="4" w:space="0" w:color="000000"/>
              <w:right w:val="single" w:sz="8" w:space="0" w:color="000000"/>
            </w:tcBorders>
            <w:shd w:fill="D9D9D9" w:val="clear"/>
            <w:tcMar>
              <w:bottom w:w="28" w:type="dxa"/>
              <w:right w:w="28" w:type="dxa"/>
            </w:tcMar>
            <w:vAlign w:val="bottom"/>
          </w:tcPr>
          <w:p>
            <w:pPr>
              <w:pStyle w:val="TableContents"/>
              <w:spacing w:before="0" w:after="283"/>
              <w:jc w:val="center"/>
              <w:rPr/>
            </w:pPr>
            <w:r>
              <w:rPr/>
              <w:t> </w:t>
            </w:r>
          </w:p>
        </w:tc>
      </w:tr>
    </w:tbl>
    <w:p>
      <w:pPr>
        <w:pStyle w:val="TextBody"/>
        <w:jc w:val="both"/>
        <w:rPr/>
      </w:pPr>
      <w:r>
        <w:rPr/>
        <w:t>              </w:t>
      </w:r>
      <w:r>
        <w:rPr>
          <w:rFonts w:ascii="arial" w:hAnsi="arial"/>
          <w:sz w:val="20"/>
        </w:rPr>
        <w:t xml:space="preserve">No awards will be made to Company Executives or employees under the 2014 Director Plan. Any awards to be made to such individuals will be made under the 2014 Stock Incentive Plan, which is described below under the heading, "Proposal Three  Approval of the Principal Financial Group, Inc. 2014 Stock Incentive Plan." </w:t>
      </w:r>
    </w:p>
    <w:p>
      <w:pPr>
        <w:pStyle w:val="TextBody"/>
        <w:jc w:val="center"/>
        <w:rPr>
          <w:rFonts w:ascii="arial" w:hAnsi="arial"/>
          <w:sz w:val="20"/>
        </w:rPr>
      </w:pPr>
      <w:r>
        <w:rPr>
          <w:rFonts w:ascii="arial" w:hAnsi="arial"/>
          <w:sz w:val="20"/>
        </w:rPr>
        <w:t>29</w:t>
      </w:r>
    </w:p>
    <w:p>
      <w:pPr>
        <w:pStyle w:val="HorizontalLine"/>
        <w:pBdr>
          <w:bottom w:val="single" w:sz="20" w:space="0" w:color="808080"/>
        </w:pBdr>
        <w:rPr/>
      </w:pPr>
      <w:r>
        <w:rPr/>
      </w:r>
      <w:r>
        <w:br w:type="page"/>
      </w:r>
    </w:p>
    <w:p>
      <w:pPr>
        <w:pStyle w:val="TextBody"/>
        <w:jc w:val="both"/>
        <w:rPr/>
      </w:pPr>
      <w:hyperlink w:anchor="bg43901a_main_toc">
        <w:bookmarkStart w:id="142" w:name="page_do43901_1_30"/>
        <w:bookmarkEnd w:id="142"/>
        <w:r>
          <w:rPr>
            <w:rStyle w:val="InternetLink"/>
            <w:rFonts w:ascii="arial" w:hAnsi="arial"/>
            <w:sz w:val="20"/>
          </w:rPr>
          <w:t>Table of Contents</w:t>
        </w:r>
      </w:hyperlink>
      <w:r>
        <w:rPr>
          <w:rFonts w:ascii="arial" w:hAnsi="arial"/>
          <w:sz w:val="20"/>
        </w:rPr>
        <w:t xml:space="preserve"> </w:t>
      </w:r>
    </w:p>
    <w:p>
      <w:pPr>
        <w:pStyle w:val="TextBody"/>
        <w:jc w:val="center"/>
        <w:rPr>
          <w:sz w:val="20"/>
        </w:rPr>
      </w:pPr>
      <w:r>
        <w:rPr>
          <w:sz w:val="20"/>
        </w:rPr>
      </w:r>
      <w:bookmarkStart w:id="143" w:name="do43901_executive_compensation"/>
      <w:bookmarkStart w:id="144" w:name="Executive_Compensation"/>
      <w:bookmarkStart w:id="145" w:name="do43901_executive_compensation"/>
      <w:bookmarkStart w:id="146" w:name="Executive_Compensation"/>
      <w:bookmarkEnd w:id="145"/>
      <w:bookmarkEnd w:id="146"/>
    </w:p>
    <w:p>
      <w:pPr>
        <w:pStyle w:val="TextBody"/>
        <w:spacing w:before="0" w:after="240"/>
        <w:ind w:left="0" w:right="0" w:firstLine="180"/>
        <w:jc w:val="center"/>
        <w:rPr>
          <w:rFonts w:ascii="arial" w:hAnsi="arial"/>
          <w:b/>
          <w:color w:val="000000"/>
          <w:sz w:val="24"/>
          <w:highlight w:val="lightGray"/>
          <w:bdr w:val="single" w:sz="8" w:space="9" w:color="000000"/>
        </w:rPr>
      </w:pPr>
      <w:r>
        <w:rPr>
          <w:rFonts w:ascii="arial" w:hAnsi="arial"/>
          <w:b/>
          <w:color w:val="000000"/>
          <w:sz w:val="24"/>
          <w:highlight w:val="lightGray"/>
          <w:bdr w:val="single" w:sz="8" w:space="9" w:color="000000"/>
        </w:rPr>
        <w:t>EXECUTIVE COMPENSATION</w:t>
      </w:r>
    </w:p>
    <w:p>
      <w:pPr>
        <w:pStyle w:val="TextBody"/>
        <w:ind w:left="0" w:right="0" w:firstLine="180"/>
        <w:jc w:val="both"/>
        <w:rPr>
          <w:b/>
          <w:sz w:val="24"/>
        </w:rPr>
      </w:pPr>
      <w:r>
        <w:rPr>
          <w:b/>
          <w:sz w:val="24"/>
        </w:rPr>
      </w:r>
    </w:p>
    <w:p>
      <w:pPr>
        <w:pStyle w:val="Normal"/>
        <w:spacing w:before="0" w:after="0"/>
        <w:rPr>
          <w:sz w:val="4"/>
          <w:szCs w:val="4"/>
        </w:rPr>
      </w:pPr>
      <w:r>
        <w:rPr>
          <w:sz w:val="4"/>
          <w:szCs w:val="4"/>
        </w:rPr>
      </w:r>
      <w:bookmarkStart w:id="147" w:name="DO43901_TOC"/>
      <w:bookmarkStart w:id="148" w:name="DO43901_TOC"/>
      <w:bookmarkEnd w:id="148"/>
    </w:p>
    <w:tbl>
      <w:tblPr>
        <w:tblW w:w="5000" w:type="pct"/>
        <w:jc w:val="center"/>
        <w:tblInd w:w="0" w:type="dxa"/>
        <w:tblCellMar>
          <w:top w:w="0" w:type="dxa"/>
          <w:left w:w="0" w:type="dxa"/>
          <w:bottom w:w="0" w:type="dxa"/>
          <w:right w:w="0" w:type="dxa"/>
        </w:tblCellMar>
      </w:tblPr>
      <w:tblGrid>
        <w:gridCol w:w="239"/>
        <w:gridCol w:w="240"/>
        <w:gridCol w:w="7846"/>
        <w:gridCol w:w="240"/>
        <w:gridCol w:w="240"/>
        <w:gridCol w:w="240"/>
        <w:gridCol w:w="680"/>
        <w:gridCol w:w="240"/>
        <w:gridCol w:w="240"/>
      </w:tblGrid>
      <w:tr>
        <w:trPr/>
        <w:tc>
          <w:tcPr>
            <w:tcW w:w="239"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c>
          <w:tcPr>
            <w:tcW w:w="7846"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r>
      <w:tr>
        <w:trPr/>
        <w:tc>
          <w:tcPr>
            <w:tcW w:w="8325" w:type="dxa"/>
            <w:gridSpan w:val="3"/>
            <w:tcBorders/>
            <w:shd w:fill="auto" w:val="clear"/>
            <w:vAlign w:val="bottom"/>
          </w:tcPr>
          <w:p>
            <w:pPr>
              <w:pStyle w:val="TableContents"/>
              <w:spacing w:before="0" w:after="283"/>
              <w:rPr>
                <w:rFonts w:ascii="arial" w:hAnsi="arial"/>
                <w:b/>
                <w:sz w:val="20"/>
              </w:rPr>
            </w:pPr>
            <w:r>
              <w:rPr>
                <w:rFonts w:ascii="arial" w:hAnsi="arial"/>
                <w:b/>
                <w:sz w:val="20"/>
              </w:rPr>
              <w:t>Contents:</w:t>
            </w:r>
          </w:p>
        </w:tc>
        <w:tc>
          <w:tcPr>
            <w:tcW w:w="240"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center"/>
              <w:rPr>
                <w:rFonts w:ascii="arial" w:hAnsi="arial"/>
                <w:b/>
                <w:sz w:val="20"/>
              </w:rPr>
            </w:pPr>
            <w:r>
              <w:rPr>
                <w:rFonts w:ascii="arial" w:hAnsi="arial"/>
                <w:b/>
                <w:sz w:val="20"/>
              </w:rPr>
              <w:t>Page</w:t>
            </w:r>
          </w:p>
        </w:tc>
        <w:tc>
          <w:tcPr>
            <w:tcW w:w="240"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r>
      <w:tr>
        <w:trPr/>
        <w:tc>
          <w:tcPr>
            <w:tcW w:w="239" w:type="dxa"/>
            <w:tcBorders>
              <w:bottom w:val="single" w:sz="4" w:space="0" w:color="000000"/>
            </w:tcBorders>
            <w:shd w:fill="auto" w:val="clear"/>
            <w:tcMar>
              <w:bottom w:w="28" w:type="dxa"/>
            </w:tcMar>
            <w:vAlign w:val="bottom"/>
          </w:tcPr>
          <w:p>
            <w:pPr>
              <w:pStyle w:val="TableContents"/>
              <w:spacing w:before="0" w:after="283"/>
              <w:jc w:val="center"/>
              <w:rPr/>
            </w:pPr>
            <w:r>
              <w:rPr/>
              <w:t xml:space="preserve">  </w:t>
            </w:r>
          </w:p>
        </w:tc>
        <w:tc>
          <w:tcPr>
            <w:tcW w:w="240" w:type="dxa"/>
            <w:tcBorders>
              <w:bottom w:val="single" w:sz="4" w:space="0" w:color="000000"/>
            </w:tcBorders>
            <w:shd w:fill="auto" w:val="clear"/>
            <w:tcMar>
              <w:bottom w:w="28" w:type="dxa"/>
            </w:tcMar>
            <w:vAlign w:val="bottom"/>
          </w:tcPr>
          <w:p>
            <w:pPr>
              <w:pStyle w:val="TableContents"/>
              <w:spacing w:before="0" w:after="283"/>
              <w:rPr/>
            </w:pPr>
            <w:r>
              <w:rPr/>
              <w:t> </w:t>
            </w:r>
          </w:p>
        </w:tc>
        <w:tc>
          <w:tcPr>
            <w:tcW w:w="7846" w:type="dxa"/>
            <w:tcBorders>
              <w:bottom w:val="single" w:sz="4" w:space="0" w:color="000000"/>
            </w:tcBorders>
            <w:shd w:fill="auto" w:val="clear"/>
            <w:tcMar>
              <w:bottom w:w="28" w:type="dxa"/>
            </w:tcMar>
          </w:tcPr>
          <w:p>
            <w:pPr>
              <w:pStyle w:val="TableContents"/>
              <w:spacing w:before="0" w:after="283"/>
              <w:rPr/>
            </w:pPr>
            <w:r>
              <w:rPr/>
              <w:t> </w:t>
            </w:r>
          </w:p>
        </w:tc>
        <w:tc>
          <w:tcPr>
            <w:tcW w:w="240" w:type="dxa"/>
            <w:tcBorders>
              <w:bottom w:val="single" w:sz="4" w:space="0" w:color="000000"/>
            </w:tcBorders>
            <w:shd w:fill="auto" w:val="clear"/>
            <w:tcMar>
              <w:bottom w:w="28" w:type="dxa"/>
            </w:tcMar>
          </w:tcPr>
          <w:p>
            <w:pPr>
              <w:pStyle w:val="TableContents"/>
              <w:spacing w:before="0" w:after="283"/>
              <w:rPr/>
            </w:pPr>
            <w:r>
              <w:rPr/>
              <w:t> </w:t>
            </w:r>
          </w:p>
        </w:tc>
        <w:tc>
          <w:tcPr>
            <w:tcW w:w="240" w:type="dxa"/>
            <w:tcBorders>
              <w:bottom w:val="single" w:sz="4" w:space="0" w:color="000000"/>
            </w:tcBorders>
            <w:shd w:fill="auto" w:val="clear"/>
            <w:tcMar>
              <w:bottom w:w="28" w:type="dxa"/>
            </w:tcMar>
            <w:vAlign w:val="bottom"/>
          </w:tcPr>
          <w:p>
            <w:pPr>
              <w:pStyle w:val="TableContents"/>
              <w:spacing w:before="0" w:after="283"/>
              <w:rPr/>
            </w:pPr>
            <w:r>
              <w:rPr/>
              <w:t> </w:t>
            </w:r>
          </w:p>
        </w:tc>
        <w:tc>
          <w:tcPr>
            <w:tcW w:w="240" w:type="dxa"/>
            <w:tcBorders>
              <w:bottom w:val="single" w:sz="4" w:space="0" w:color="000000"/>
            </w:tcBorders>
            <w:shd w:fill="auto" w:val="clear"/>
            <w:tcMar>
              <w:bottom w:w="28" w:type="dxa"/>
            </w:tcMar>
            <w:vAlign w:val="bottom"/>
          </w:tcPr>
          <w:p>
            <w:pPr>
              <w:pStyle w:val="TableContents"/>
              <w:spacing w:before="0" w:after="283"/>
              <w:rPr/>
            </w:pPr>
            <w:r>
              <w:rPr/>
              <w:t> </w:t>
            </w:r>
          </w:p>
        </w:tc>
        <w:tc>
          <w:tcPr>
            <w:tcW w:w="680" w:type="dxa"/>
            <w:tcBorders>
              <w:bottom w:val="single" w:sz="4" w:space="0" w:color="000000"/>
            </w:tcBorders>
            <w:shd w:fill="auto" w:val="clear"/>
            <w:tcMar>
              <w:bottom w:w="28" w:type="dxa"/>
            </w:tcMar>
            <w:vAlign w:val="bottom"/>
          </w:tcPr>
          <w:p>
            <w:pPr>
              <w:pStyle w:val="TableContents"/>
              <w:spacing w:before="0" w:after="283"/>
              <w:rPr/>
            </w:pPr>
            <w:r>
              <w:rPr/>
              <w:t> </w:t>
            </w:r>
          </w:p>
        </w:tc>
        <w:tc>
          <w:tcPr>
            <w:tcW w:w="240" w:type="dxa"/>
            <w:tcBorders>
              <w:bottom w:val="single" w:sz="4" w:space="0" w:color="000000"/>
            </w:tcBorders>
            <w:shd w:fill="auto" w:val="clear"/>
            <w:tcMar>
              <w:bottom w:w="28" w:type="dxa"/>
            </w:tcMar>
            <w:vAlign w:val="bottom"/>
          </w:tcPr>
          <w:p>
            <w:pPr>
              <w:pStyle w:val="TableContents"/>
              <w:spacing w:before="0" w:after="283"/>
              <w:rPr/>
            </w:pPr>
            <w:r>
              <w:rPr/>
              <w:t> </w:t>
            </w:r>
          </w:p>
        </w:tc>
        <w:tc>
          <w:tcPr>
            <w:tcW w:w="240"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239" w:type="dxa"/>
            <w:tcBorders>
              <w:top w:val="single" w:sz="8" w:space="0" w:color="000000"/>
              <w:left w:val="single" w:sz="8" w:space="0" w:color="000000"/>
            </w:tcBorders>
            <w:shd w:fill="auto" w:val="clear"/>
            <w:tcMar>
              <w:top w:w="28" w:type="dxa"/>
              <w:left w:w="28" w:type="dxa"/>
            </w:tcMar>
            <w:vAlign w:val="bottom"/>
          </w:tcPr>
          <w:p>
            <w:pPr>
              <w:pStyle w:val="TableContents"/>
              <w:spacing w:before="0" w:after="283"/>
              <w:jc w:val="center"/>
              <w:rPr/>
            </w:pPr>
            <w:r>
              <w:rPr/>
              <w:t xml:space="preserve">  </w:t>
            </w:r>
          </w:p>
        </w:tc>
        <w:tc>
          <w:tcPr>
            <w:tcW w:w="240" w:type="dxa"/>
            <w:tcBorders>
              <w:top w:val="single" w:sz="8" w:space="0" w:color="000000"/>
            </w:tcBorders>
            <w:shd w:fill="auto" w:val="clear"/>
            <w:tcMar>
              <w:top w:w="28" w:type="dxa"/>
            </w:tcMar>
            <w:vAlign w:val="bottom"/>
          </w:tcPr>
          <w:p>
            <w:pPr>
              <w:pStyle w:val="TableContents"/>
              <w:spacing w:before="0" w:after="283"/>
              <w:rPr/>
            </w:pPr>
            <w:r>
              <w:rPr/>
              <w:t> </w:t>
            </w:r>
          </w:p>
        </w:tc>
        <w:tc>
          <w:tcPr>
            <w:tcW w:w="7846" w:type="dxa"/>
            <w:tcBorders>
              <w:top w:val="single" w:sz="8" w:space="0" w:color="000000"/>
            </w:tcBorders>
            <w:shd w:fill="auto" w:val="clear"/>
            <w:tcMar>
              <w:top w:w="28" w:type="dxa"/>
            </w:tcMar>
          </w:tcPr>
          <w:p>
            <w:pPr>
              <w:pStyle w:val="TableContents"/>
              <w:spacing w:before="0" w:after="283"/>
              <w:rPr/>
            </w:pPr>
            <w:hyperlink w:anchor="Compensation_Discussion_and_Analysis">
              <w:r>
                <w:rPr>
                  <w:rStyle w:val="InternetLink"/>
                  <w:rFonts w:ascii="arial" w:hAnsi="arial"/>
                  <w:sz w:val="20"/>
                  <w:u w:val="single"/>
                </w:rPr>
                <w:t>Compensation Discussion &amp; Analysis (CD&amp;A)</w:t>
              </w:r>
            </w:hyperlink>
          </w:p>
        </w:tc>
        <w:tc>
          <w:tcPr>
            <w:tcW w:w="240" w:type="dxa"/>
            <w:tcBorders>
              <w:top w:val="single" w:sz="8" w:space="0" w:color="000000"/>
            </w:tcBorders>
            <w:shd w:fill="auto" w:val="clear"/>
            <w:tcMar>
              <w:top w:w="28" w:type="dxa"/>
            </w:tcMar>
          </w:tcPr>
          <w:p>
            <w:pPr>
              <w:pStyle w:val="TableContents"/>
              <w:spacing w:before="0" w:after="283"/>
              <w:rPr/>
            </w:pPr>
            <w:r>
              <w:rPr/>
              <w:t> </w:t>
            </w:r>
          </w:p>
        </w:tc>
        <w:tc>
          <w:tcPr>
            <w:tcW w:w="240" w:type="dxa"/>
            <w:tcBorders>
              <w:top w:val="single" w:sz="8" w:space="0" w:color="000000"/>
            </w:tcBorders>
            <w:shd w:fill="auto" w:val="clear"/>
            <w:tcMar>
              <w:top w:w="28" w:type="dxa"/>
            </w:tcMar>
            <w:vAlign w:val="bottom"/>
          </w:tcPr>
          <w:p>
            <w:pPr>
              <w:pStyle w:val="TableContents"/>
              <w:spacing w:before="0" w:after="283"/>
              <w:jc w:val="center"/>
              <w:rPr/>
            </w:pPr>
            <w:r>
              <w:rPr/>
              <w:t> </w:t>
            </w:r>
          </w:p>
        </w:tc>
        <w:tc>
          <w:tcPr>
            <w:tcW w:w="240" w:type="dxa"/>
            <w:tcBorders>
              <w:top w:val="single" w:sz="8" w:space="0" w:color="000000"/>
            </w:tcBorders>
            <w:shd w:fill="auto" w:val="clear"/>
            <w:tcMar>
              <w:top w:w="28" w:type="dxa"/>
            </w:tcMar>
            <w:vAlign w:val="bottom"/>
          </w:tcPr>
          <w:p>
            <w:pPr>
              <w:pStyle w:val="TableContents"/>
              <w:spacing w:before="0" w:after="283"/>
              <w:rPr/>
            </w:pPr>
            <w:r>
              <w:rPr/>
              <w:t> </w:t>
            </w:r>
          </w:p>
        </w:tc>
        <w:tc>
          <w:tcPr>
            <w:tcW w:w="680" w:type="dxa"/>
            <w:tcBorders>
              <w:top w:val="single" w:sz="8" w:space="0" w:color="000000"/>
            </w:tcBorders>
            <w:shd w:fill="auto" w:val="clear"/>
            <w:tcMar>
              <w:top w:w="28" w:type="dxa"/>
            </w:tcMar>
            <w:vAlign w:val="bottom"/>
          </w:tcPr>
          <w:p>
            <w:pPr>
              <w:pStyle w:val="TableContents"/>
              <w:spacing w:before="0" w:after="283"/>
              <w:jc w:val="center"/>
              <w:rPr/>
            </w:pPr>
            <w:hyperlink w:anchor="Compensation_Discussion_and_Analysis">
              <w:r>
                <w:rPr>
                  <w:rStyle w:val="InternetLink"/>
                  <w:rFonts w:ascii="arial" w:hAnsi="arial"/>
                  <w:b/>
                  <w:sz w:val="20"/>
                </w:rPr>
                <w:t>30</w:t>
              </w:r>
            </w:hyperlink>
          </w:p>
        </w:tc>
        <w:tc>
          <w:tcPr>
            <w:tcW w:w="240" w:type="dxa"/>
            <w:tcBorders>
              <w:top w:val="single" w:sz="8" w:space="0" w:color="000000"/>
            </w:tcBorders>
            <w:shd w:fill="auto" w:val="clear"/>
            <w:tcMar>
              <w:top w:w="28" w:type="dxa"/>
            </w:tcMar>
            <w:vAlign w:val="bottom"/>
          </w:tcPr>
          <w:p>
            <w:pPr>
              <w:pStyle w:val="TableContents"/>
              <w:spacing w:before="0" w:after="283"/>
              <w:rPr/>
            </w:pPr>
            <w:r>
              <w:rPr/>
              <w:t> </w:t>
            </w:r>
          </w:p>
        </w:tc>
        <w:tc>
          <w:tcPr>
            <w:tcW w:w="240" w:type="dxa"/>
            <w:tcBorders>
              <w:top w:val="single" w:sz="8" w:space="0" w:color="000000"/>
              <w:right w:val="single" w:sz="8" w:space="0" w:color="000000"/>
            </w:tcBorders>
            <w:shd w:fill="auto" w:val="clear"/>
            <w:tcMar>
              <w:top w:w="28" w:type="dxa"/>
              <w:right w:w="28" w:type="dxa"/>
            </w:tcMar>
            <w:vAlign w:val="bottom"/>
          </w:tcPr>
          <w:p>
            <w:pPr>
              <w:pStyle w:val="TableContents"/>
              <w:spacing w:before="0" w:after="283"/>
              <w:jc w:val="center"/>
              <w:rPr/>
            </w:pPr>
            <w:r>
              <w:rPr/>
              <w:t> </w:t>
            </w:r>
          </w:p>
        </w:tc>
      </w:tr>
      <w:tr>
        <w:trPr/>
        <w:tc>
          <w:tcPr>
            <w:tcW w:w="239"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7846" w:type="dxa"/>
            <w:tcBorders/>
            <w:shd w:fill="auto" w:val="clear"/>
          </w:tcPr>
          <w:p>
            <w:pPr>
              <w:pStyle w:val="TableContents"/>
              <w:spacing w:before="0" w:after="0"/>
              <w:ind w:left="360" w:right="0" w:hanging="0"/>
              <w:jc w:val="left"/>
              <w:rPr/>
            </w:pPr>
            <w:hyperlink w:anchor="do43901_our_performance_in_2013">
              <w:r>
                <w:rPr>
                  <w:rStyle w:val="InternetLink"/>
                  <w:rFonts w:ascii="arial" w:hAnsi="arial"/>
                </w:rPr>
                <w:t xml:space="preserve"> </w:t>
              </w:r>
            </w:hyperlink>
          </w:p>
          <w:p>
            <w:pPr>
              <w:pStyle w:val="TableContents"/>
              <w:spacing w:before="0" w:after="283"/>
              <w:ind w:left="720" w:right="0" w:hanging="0"/>
              <w:jc w:val="both"/>
              <w:rPr/>
            </w:pPr>
            <w:hyperlink w:anchor="do43901_our_performance_in_2013">
              <w:r>
                <w:rPr>
                  <w:rStyle w:val="InternetLink"/>
                  <w:rFonts w:ascii="arial" w:hAnsi="arial"/>
                  <w:sz w:val="20"/>
                </w:rPr>
                <w:t>Our Performance in 2013</w:t>
              </w:r>
            </w:hyperlink>
          </w:p>
        </w:tc>
        <w:tc>
          <w:tcPr>
            <w:tcW w:w="240" w:type="dxa"/>
            <w:tcBorders/>
            <w:shd w:fill="auto" w:val="clear"/>
          </w:tcPr>
          <w:p>
            <w:pPr>
              <w:pStyle w:val="TableContents"/>
              <w:spacing w:before="0" w:after="283"/>
              <w:rPr/>
            </w:pPr>
            <w:r>
              <w:rPr/>
              <w:t> </w:t>
            </w:r>
          </w:p>
        </w:tc>
        <w:tc>
          <w:tcPr>
            <w:tcW w:w="240" w:type="dxa"/>
            <w:tcBorders/>
            <w:shd w:fill="auto" w:val="cle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center"/>
              <w:rPr/>
            </w:pPr>
            <w:hyperlink w:anchor="do43901_our_performance_in_2013">
              <w:r>
                <w:rPr>
                  <w:rStyle w:val="InternetLink"/>
                  <w:rFonts w:ascii="arial" w:hAnsi="arial"/>
                  <w:sz w:val="20"/>
                </w:rPr>
                <w:t>31</w:t>
              </w:r>
            </w:hyperlink>
          </w:p>
        </w:tc>
        <w:tc>
          <w:tcPr>
            <w:tcW w:w="240" w:type="dxa"/>
            <w:tcBorders/>
            <w:shd w:fill="auto" w:val="clear"/>
            <w:vAlign w:val="bottom"/>
          </w:tcPr>
          <w:p>
            <w:pPr>
              <w:pStyle w:val="TableContents"/>
              <w:spacing w:before="0" w:after="283"/>
              <w:rPr/>
            </w:pPr>
            <w:r>
              <w:rPr/>
              <w:t> </w:t>
            </w:r>
          </w:p>
        </w:tc>
        <w:tc>
          <w:tcPr>
            <w:tcW w:w="240"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9"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7846" w:type="dxa"/>
            <w:tcBorders/>
            <w:shd w:fill="auto" w:val="clear"/>
          </w:tcPr>
          <w:p>
            <w:pPr>
              <w:pStyle w:val="TableContents"/>
              <w:spacing w:before="0" w:after="0"/>
              <w:ind w:left="360" w:right="0" w:hanging="0"/>
              <w:jc w:val="left"/>
              <w:rPr/>
            </w:pPr>
            <w:hyperlink w:anchor="do43901_2013_compensation_highlights">
              <w:r>
                <w:rPr>
                  <w:rStyle w:val="InternetLink"/>
                  <w:rFonts w:ascii="arial" w:hAnsi="arial"/>
                </w:rPr>
                <w:t xml:space="preserve"> </w:t>
              </w:r>
            </w:hyperlink>
          </w:p>
          <w:p>
            <w:pPr>
              <w:pStyle w:val="TableContents"/>
              <w:spacing w:before="0" w:after="283"/>
              <w:ind w:left="720" w:right="0" w:hanging="0"/>
              <w:jc w:val="both"/>
              <w:rPr/>
            </w:pPr>
            <w:hyperlink w:anchor="do43901_2013_compensation_highlights">
              <w:r>
                <w:rPr>
                  <w:rStyle w:val="InternetLink"/>
                  <w:rFonts w:ascii="arial" w:hAnsi="arial"/>
                  <w:sz w:val="20"/>
                </w:rPr>
                <w:t>2013 Compensation Highlights</w:t>
              </w:r>
            </w:hyperlink>
          </w:p>
        </w:tc>
        <w:tc>
          <w:tcPr>
            <w:tcW w:w="240" w:type="dxa"/>
            <w:tcBorders/>
            <w:shd w:fill="auto" w:val="clear"/>
          </w:tcPr>
          <w:p>
            <w:pPr>
              <w:pStyle w:val="TableContents"/>
              <w:spacing w:before="0" w:after="283"/>
              <w:rPr/>
            </w:pPr>
            <w:r>
              <w:rPr/>
              <w:t> </w:t>
            </w:r>
          </w:p>
        </w:tc>
        <w:tc>
          <w:tcPr>
            <w:tcW w:w="240" w:type="dxa"/>
            <w:tcBorders/>
            <w:shd w:fill="auto" w:val="cle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center"/>
              <w:rPr/>
            </w:pPr>
            <w:hyperlink w:anchor="do43901_2013_compensation_highlights">
              <w:r>
                <w:rPr>
                  <w:rStyle w:val="InternetLink"/>
                  <w:rFonts w:ascii="arial" w:hAnsi="arial"/>
                  <w:sz w:val="20"/>
                </w:rPr>
                <w:t>32</w:t>
              </w:r>
            </w:hyperlink>
          </w:p>
        </w:tc>
        <w:tc>
          <w:tcPr>
            <w:tcW w:w="240" w:type="dxa"/>
            <w:tcBorders/>
            <w:shd w:fill="auto" w:val="clear"/>
            <w:vAlign w:val="bottom"/>
          </w:tcPr>
          <w:p>
            <w:pPr>
              <w:pStyle w:val="TableContents"/>
              <w:spacing w:before="0" w:after="283"/>
              <w:rPr/>
            </w:pPr>
            <w:r>
              <w:rPr/>
              <w:t> </w:t>
            </w:r>
          </w:p>
        </w:tc>
        <w:tc>
          <w:tcPr>
            <w:tcW w:w="240"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9"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7846" w:type="dxa"/>
            <w:tcBorders/>
            <w:shd w:fill="auto" w:val="clear"/>
          </w:tcPr>
          <w:p>
            <w:pPr>
              <w:pStyle w:val="TableContents"/>
              <w:spacing w:before="0" w:after="0"/>
              <w:ind w:left="360" w:right="0" w:hanging="0"/>
              <w:jc w:val="left"/>
              <w:rPr/>
            </w:pPr>
            <w:hyperlink w:anchor="do43901_compensation_program_philosophy_and_policies">
              <w:r>
                <w:rPr>
                  <w:rStyle w:val="InternetLink"/>
                  <w:rFonts w:ascii="arial" w:hAnsi="arial"/>
                </w:rPr>
                <w:t xml:space="preserve"> </w:t>
              </w:r>
            </w:hyperlink>
          </w:p>
          <w:p>
            <w:pPr>
              <w:pStyle w:val="TableContents"/>
              <w:spacing w:before="0" w:after="283"/>
              <w:ind w:left="720" w:right="0" w:hanging="0"/>
              <w:jc w:val="both"/>
              <w:rPr/>
            </w:pPr>
            <w:hyperlink w:anchor="do43901_compensation_program_philosophy_and_policies">
              <w:r>
                <w:rPr>
                  <w:rStyle w:val="InternetLink"/>
                  <w:rFonts w:ascii="arial" w:hAnsi="arial"/>
                  <w:sz w:val="20"/>
                </w:rPr>
                <w:t>Compensation Program Philosophy and Policies</w:t>
              </w:r>
            </w:hyperlink>
          </w:p>
        </w:tc>
        <w:tc>
          <w:tcPr>
            <w:tcW w:w="240" w:type="dxa"/>
            <w:tcBorders/>
            <w:shd w:fill="auto" w:val="clear"/>
          </w:tcPr>
          <w:p>
            <w:pPr>
              <w:pStyle w:val="TableContents"/>
              <w:spacing w:before="0" w:after="283"/>
              <w:rPr/>
            </w:pPr>
            <w:r>
              <w:rPr/>
              <w:t> </w:t>
            </w:r>
          </w:p>
        </w:tc>
        <w:tc>
          <w:tcPr>
            <w:tcW w:w="240" w:type="dxa"/>
            <w:tcBorders/>
            <w:shd w:fill="auto" w:val="cle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center"/>
              <w:rPr/>
            </w:pPr>
            <w:hyperlink w:anchor="do43901_compensation_program_philosophy_and_policies">
              <w:r>
                <w:rPr>
                  <w:rStyle w:val="InternetLink"/>
                  <w:rFonts w:ascii="arial" w:hAnsi="arial"/>
                  <w:sz w:val="20"/>
                </w:rPr>
                <w:t>33</w:t>
              </w:r>
            </w:hyperlink>
          </w:p>
        </w:tc>
        <w:tc>
          <w:tcPr>
            <w:tcW w:w="240" w:type="dxa"/>
            <w:tcBorders/>
            <w:shd w:fill="auto" w:val="clear"/>
            <w:vAlign w:val="bottom"/>
          </w:tcPr>
          <w:p>
            <w:pPr>
              <w:pStyle w:val="TableContents"/>
              <w:spacing w:before="0" w:after="283"/>
              <w:rPr/>
            </w:pPr>
            <w:r>
              <w:rPr/>
              <w:t> </w:t>
            </w:r>
          </w:p>
        </w:tc>
        <w:tc>
          <w:tcPr>
            <w:tcW w:w="240"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9"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7846" w:type="dxa"/>
            <w:tcBorders/>
            <w:shd w:fill="auto" w:val="clear"/>
          </w:tcPr>
          <w:p>
            <w:pPr>
              <w:pStyle w:val="TableContents"/>
              <w:spacing w:before="0" w:after="0"/>
              <w:ind w:left="360" w:right="0" w:hanging="0"/>
              <w:jc w:val="left"/>
              <w:rPr/>
            </w:pPr>
            <w:hyperlink w:anchor="do43901_summary_of_compensation_elements_">
              <w:r>
                <w:rPr>
                  <w:rStyle w:val="InternetLink"/>
                  <w:rFonts w:ascii="arial" w:hAnsi="arial"/>
                </w:rPr>
                <w:t xml:space="preserve"> </w:t>
              </w:r>
            </w:hyperlink>
          </w:p>
          <w:p>
            <w:pPr>
              <w:pStyle w:val="TableContents"/>
              <w:spacing w:before="0" w:after="283"/>
              <w:ind w:left="720" w:right="0" w:hanging="0"/>
              <w:jc w:val="both"/>
              <w:rPr/>
            </w:pPr>
            <w:hyperlink w:anchor="do43901_summary_of_compensation_elements_">
              <w:r>
                <w:rPr>
                  <w:rStyle w:val="InternetLink"/>
                  <w:rFonts w:ascii="arial" w:hAnsi="arial"/>
                  <w:sz w:val="20"/>
                </w:rPr>
                <w:t>Summary of Compensation Elements</w:t>
              </w:r>
            </w:hyperlink>
          </w:p>
        </w:tc>
        <w:tc>
          <w:tcPr>
            <w:tcW w:w="240" w:type="dxa"/>
            <w:tcBorders/>
            <w:shd w:fill="auto" w:val="clear"/>
          </w:tcPr>
          <w:p>
            <w:pPr>
              <w:pStyle w:val="TableContents"/>
              <w:spacing w:before="0" w:after="283"/>
              <w:rPr/>
            </w:pPr>
            <w:r>
              <w:rPr/>
              <w:t> </w:t>
            </w:r>
          </w:p>
        </w:tc>
        <w:tc>
          <w:tcPr>
            <w:tcW w:w="240" w:type="dxa"/>
            <w:tcBorders/>
            <w:shd w:fill="auto" w:val="cle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center"/>
              <w:rPr/>
            </w:pPr>
            <w:hyperlink w:anchor="do43901_summary_of_compensation_elements_">
              <w:r>
                <w:rPr>
                  <w:rStyle w:val="InternetLink"/>
                  <w:rFonts w:ascii="arial" w:hAnsi="arial"/>
                  <w:sz w:val="20"/>
                </w:rPr>
                <w:t>34</w:t>
              </w:r>
            </w:hyperlink>
          </w:p>
        </w:tc>
        <w:tc>
          <w:tcPr>
            <w:tcW w:w="240" w:type="dxa"/>
            <w:tcBorders/>
            <w:shd w:fill="auto" w:val="clear"/>
            <w:vAlign w:val="bottom"/>
          </w:tcPr>
          <w:p>
            <w:pPr>
              <w:pStyle w:val="TableContents"/>
              <w:spacing w:before="0" w:after="283"/>
              <w:rPr/>
            </w:pPr>
            <w:r>
              <w:rPr/>
              <w:t> </w:t>
            </w:r>
          </w:p>
        </w:tc>
        <w:tc>
          <w:tcPr>
            <w:tcW w:w="240"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9"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7846" w:type="dxa"/>
            <w:tcBorders/>
            <w:shd w:fill="auto" w:val="clear"/>
          </w:tcPr>
          <w:p>
            <w:pPr>
              <w:pStyle w:val="TableContents"/>
              <w:spacing w:before="0" w:after="0"/>
              <w:ind w:left="360" w:right="0" w:hanging="0"/>
              <w:jc w:val="left"/>
              <w:rPr/>
            </w:pPr>
            <w:hyperlink w:anchor="do43901_how_we_make_compensation_decisions">
              <w:r>
                <w:rPr>
                  <w:rStyle w:val="InternetLink"/>
                  <w:rFonts w:ascii="arial" w:hAnsi="arial"/>
                </w:rPr>
                <w:t xml:space="preserve"> </w:t>
              </w:r>
            </w:hyperlink>
          </w:p>
          <w:p>
            <w:pPr>
              <w:pStyle w:val="TableContents"/>
              <w:spacing w:before="0" w:after="283"/>
              <w:ind w:left="720" w:right="0" w:hanging="0"/>
              <w:jc w:val="both"/>
              <w:rPr/>
            </w:pPr>
            <w:hyperlink w:anchor="do43901_how_we_make_compensation_decisions">
              <w:r>
                <w:rPr>
                  <w:rStyle w:val="InternetLink"/>
                  <w:rFonts w:ascii="arial" w:hAnsi="arial"/>
                  <w:sz w:val="20"/>
                </w:rPr>
                <w:t>How we make compensation Decisions</w:t>
              </w:r>
            </w:hyperlink>
          </w:p>
        </w:tc>
        <w:tc>
          <w:tcPr>
            <w:tcW w:w="240" w:type="dxa"/>
            <w:tcBorders/>
            <w:shd w:fill="auto" w:val="clear"/>
          </w:tcPr>
          <w:p>
            <w:pPr>
              <w:pStyle w:val="TableContents"/>
              <w:spacing w:before="0" w:after="283"/>
              <w:rPr/>
            </w:pPr>
            <w:r>
              <w:rPr/>
              <w:t> </w:t>
            </w:r>
          </w:p>
        </w:tc>
        <w:tc>
          <w:tcPr>
            <w:tcW w:w="240" w:type="dxa"/>
            <w:tcBorders/>
            <w:shd w:fill="auto" w:val="cle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center"/>
              <w:rPr/>
            </w:pPr>
            <w:hyperlink w:anchor="do43901_how_we_make_compensation_decisions">
              <w:r>
                <w:rPr>
                  <w:rStyle w:val="InternetLink"/>
                  <w:rFonts w:ascii="arial" w:hAnsi="arial"/>
                  <w:sz w:val="20"/>
                </w:rPr>
                <w:t>35</w:t>
              </w:r>
            </w:hyperlink>
          </w:p>
        </w:tc>
        <w:tc>
          <w:tcPr>
            <w:tcW w:w="240" w:type="dxa"/>
            <w:tcBorders/>
            <w:shd w:fill="auto" w:val="clear"/>
            <w:vAlign w:val="bottom"/>
          </w:tcPr>
          <w:p>
            <w:pPr>
              <w:pStyle w:val="TableContents"/>
              <w:spacing w:before="0" w:after="283"/>
              <w:rPr/>
            </w:pPr>
            <w:r>
              <w:rPr/>
              <w:t> </w:t>
            </w:r>
          </w:p>
        </w:tc>
        <w:tc>
          <w:tcPr>
            <w:tcW w:w="240"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9"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7846" w:type="dxa"/>
            <w:tcBorders/>
            <w:shd w:fill="auto" w:val="clear"/>
          </w:tcPr>
          <w:p>
            <w:pPr>
              <w:pStyle w:val="TableContents"/>
              <w:spacing w:before="0" w:after="0"/>
              <w:ind w:left="360" w:right="0" w:hanging="0"/>
              <w:jc w:val="left"/>
              <w:rPr/>
            </w:pPr>
            <w:hyperlink w:anchor="do43901_2013_executive_compensation_decisions">
              <w:r>
                <w:rPr>
                  <w:rStyle w:val="InternetLink"/>
                  <w:rFonts w:ascii="arial" w:hAnsi="arial"/>
                </w:rPr>
                <w:t xml:space="preserve"> </w:t>
              </w:r>
            </w:hyperlink>
          </w:p>
          <w:p>
            <w:pPr>
              <w:pStyle w:val="TableContents"/>
              <w:spacing w:before="0" w:after="283"/>
              <w:ind w:left="720" w:right="0" w:hanging="0"/>
              <w:jc w:val="both"/>
              <w:rPr/>
            </w:pPr>
            <w:hyperlink w:anchor="do43901_2013_executive_compensation_decisions">
              <w:r>
                <w:rPr>
                  <w:rStyle w:val="InternetLink"/>
                  <w:rFonts w:ascii="arial" w:hAnsi="arial"/>
                  <w:sz w:val="20"/>
                </w:rPr>
                <w:t>2013 Executive Compensation Decisions</w:t>
              </w:r>
            </w:hyperlink>
          </w:p>
        </w:tc>
        <w:tc>
          <w:tcPr>
            <w:tcW w:w="240" w:type="dxa"/>
            <w:tcBorders/>
            <w:shd w:fill="auto" w:val="clear"/>
          </w:tcPr>
          <w:p>
            <w:pPr>
              <w:pStyle w:val="TableContents"/>
              <w:spacing w:before="0" w:after="283"/>
              <w:rPr/>
            </w:pPr>
            <w:r>
              <w:rPr/>
              <w:t> </w:t>
            </w:r>
          </w:p>
        </w:tc>
        <w:tc>
          <w:tcPr>
            <w:tcW w:w="240" w:type="dxa"/>
            <w:tcBorders/>
            <w:shd w:fill="auto" w:val="cle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center"/>
              <w:rPr/>
            </w:pPr>
            <w:hyperlink w:anchor="do43901_2013_executive_compensation_decisions">
              <w:r>
                <w:rPr>
                  <w:rStyle w:val="InternetLink"/>
                  <w:rFonts w:ascii="arial" w:hAnsi="arial"/>
                  <w:sz w:val="20"/>
                </w:rPr>
                <w:t>37</w:t>
              </w:r>
            </w:hyperlink>
          </w:p>
        </w:tc>
        <w:tc>
          <w:tcPr>
            <w:tcW w:w="240" w:type="dxa"/>
            <w:tcBorders/>
            <w:shd w:fill="auto" w:val="clear"/>
            <w:vAlign w:val="bottom"/>
          </w:tcPr>
          <w:p>
            <w:pPr>
              <w:pStyle w:val="TableContents"/>
              <w:spacing w:before="0" w:after="283"/>
              <w:rPr/>
            </w:pPr>
            <w:r>
              <w:rPr/>
              <w:t> </w:t>
            </w:r>
          </w:p>
        </w:tc>
        <w:tc>
          <w:tcPr>
            <w:tcW w:w="240"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9"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7846" w:type="dxa"/>
            <w:tcBorders/>
            <w:shd w:fill="auto" w:val="clear"/>
          </w:tcPr>
          <w:p>
            <w:pPr>
              <w:pStyle w:val="TableContents"/>
              <w:spacing w:before="0" w:after="0"/>
              <w:ind w:left="360" w:right="0" w:hanging="0"/>
              <w:jc w:val="left"/>
              <w:rPr/>
            </w:pPr>
            <w:hyperlink w:anchor="do43901_base_salary">
              <w:r>
                <w:rPr>
                  <w:rStyle w:val="InternetLink"/>
                  <w:rFonts w:ascii="arial" w:hAnsi="arial"/>
                </w:rPr>
                <w:t xml:space="preserve"> </w:t>
              </w:r>
            </w:hyperlink>
          </w:p>
          <w:p>
            <w:pPr>
              <w:pStyle w:val="TableContents"/>
              <w:spacing w:before="0" w:after="283"/>
              <w:ind w:left="720" w:right="0" w:hanging="0"/>
              <w:jc w:val="both"/>
              <w:rPr/>
            </w:pPr>
            <w:hyperlink w:anchor="do43901_base_salary">
              <w:r>
                <w:rPr>
                  <w:rStyle w:val="InternetLink"/>
                  <w:rFonts w:ascii="arial" w:hAnsi="arial"/>
                  <w:sz w:val="20"/>
                </w:rPr>
                <w:t>Base Salary</w:t>
              </w:r>
            </w:hyperlink>
          </w:p>
        </w:tc>
        <w:tc>
          <w:tcPr>
            <w:tcW w:w="240" w:type="dxa"/>
            <w:tcBorders/>
            <w:shd w:fill="auto" w:val="clear"/>
          </w:tcPr>
          <w:p>
            <w:pPr>
              <w:pStyle w:val="TableContents"/>
              <w:spacing w:before="0" w:after="283"/>
              <w:rPr/>
            </w:pPr>
            <w:r>
              <w:rPr/>
              <w:t> </w:t>
            </w:r>
          </w:p>
        </w:tc>
        <w:tc>
          <w:tcPr>
            <w:tcW w:w="240" w:type="dxa"/>
            <w:tcBorders/>
            <w:shd w:fill="auto" w:val="cle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center"/>
              <w:rPr/>
            </w:pPr>
            <w:hyperlink w:anchor="do43901_base_salary">
              <w:r>
                <w:rPr>
                  <w:rStyle w:val="InternetLink"/>
                  <w:rFonts w:ascii="arial" w:hAnsi="arial"/>
                  <w:sz w:val="20"/>
                </w:rPr>
                <w:t>38</w:t>
              </w:r>
            </w:hyperlink>
          </w:p>
        </w:tc>
        <w:tc>
          <w:tcPr>
            <w:tcW w:w="240" w:type="dxa"/>
            <w:tcBorders/>
            <w:shd w:fill="auto" w:val="clear"/>
            <w:vAlign w:val="bottom"/>
          </w:tcPr>
          <w:p>
            <w:pPr>
              <w:pStyle w:val="TableContents"/>
              <w:spacing w:before="0" w:after="283"/>
              <w:rPr/>
            </w:pPr>
            <w:r>
              <w:rPr/>
              <w:t> </w:t>
            </w:r>
          </w:p>
        </w:tc>
        <w:tc>
          <w:tcPr>
            <w:tcW w:w="240"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9"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7846" w:type="dxa"/>
            <w:tcBorders/>
            <w:shd w:fill="auto" w:val="clear"/>
          </w:tcPr>
          <w:p>
            <w:pPr>
              <w:pStyle w:val="TableContents"/>
              <w:spacing w:before="0" w:after="0"/>
              <w:ind w:left="360" w:right="0" w:hanging="0"/>
              <w:jc w:val="left"/>
              <w:rPr/>
            </w:pPr>
            <w:hyperlink w:anchor="do43901_annual_incentive_pay">
              <w:r>
                <w:rPr>
                  <w:rStyle w:val="InternetLink"/>
                  <w:rFonts w:ascii="arial" w:hAnsi="arial"/>
                </w:rPr>
                <w:t xml:space="preserve"> </w:t>
              </w:r>
            </w:hyperlink>
          </w:p>
          <w:p>
            <w:pPr>
              <w:pStyle w:val="TableContents"/>
              <w:spacing w:before="0" w:after="283"/>
              <w:ind w:left="720" w:right="0" w:hanging="0"/>
              <w:jc w:val="both"/>
              <w:rPr/>
            </w:pPr>
            <w:hyperlink w:anchor="do43901_annual_incentive_pay">
              <w:r>
                <w:rPr>
                  <w:rStyle w:val="InternetLink"/>
                  <w:rFonts w:ascii="arial" w:hAnsi="arial"/>
                  <w:sz w:val="20"/>
                </w:rPr>
                <w:t>Annual Incentive Pay</w:t>
              </w:r>
            </w:hyperlink>
          </w:p>
        </w:tc>
        <w:tc>
          <w:tcPr>
            <w:tcW w:w="240" w:type="dxa"/>
            <w:tcBorders/>
            <w:shd w:fill="auto" w:val="clear"/>
          </w:tcPr>
          <w:p>
            <w:pPr>
              <w:pStyle w:val="TableContents"/>
              <w:spacing w:before="0" w:after="283"/>
              <w:rPr/>
            </w:pPr>
            <w:r>
              <w:rPr/>
              <w:t> </w:t>
            </w:r>
          </w:p>
        </w:tc>
        <w:tc>
          <w:tcPr>
            <w:tcW w:w="240" w:type="dxa"/>
            <w:tcBorders/>
            <w:shd w:fill="auto" w:val="cle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center"/>
              <w:rPr/>
            </w:pPr>
            <w:hyperlink w:anchor="do43901_annual_incentive_pay">
              <w:r>
                <w:rPr>
                  <w:rStyle w:val="InternetLink"/>
                  <w:rFonts w:ascii="arial" w:hAnsi="arial"/>
                  <w:sz w:val="20"/>
                </w:rPr>
                <w:t>39</w:t>
              </w:r>
            </w:hyperlink>
          </w:p>
        </w:tc>
        <w:tc>
          <w:tcPr>
            <w:tcW w:w="240" w:type="dxa"/>
            <w:tcBorders/>
            <w:shd w:fill="auto" w:val="clear"/>
            <w:vAlign w:val="bottom"/>
          </w:tcPr>
          <w:p>
            <w:pPr>
              <w:pStyle w:val="TableContents"/>
              <w:spacing w:before="0" w:after="283"/>
              <w:rPr/>
            </w:pPr>
            <w:r>
              <w:rPr/>
              <w:t> </w:t>
            </w:r>
          </w:p>
        </w:tc>
        <w:tc>
          <w:tcPr>
            <w:tcW w:w="240"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9"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7846" w:type="dxa"/>
            <w:tcBorders/>
            <w:shd w:fill="auto" w:val="clear"/>
          </w:tcPr>
          <w:p>
            <w:pPr>
              <w:pStyle w:val="TableContents"/>
              <w:spacing w:before="0" w:after="0"/>
              <w:ind w:left="360" w:right="0" w:hanging="0"/>
              <w:jc w:val="left"/>
              <w:rPr/>
            </w:pPr>
            <w:hyperlink w:anchor="ds43901_long_term_incentive_compensation">
              <w:r>
                <w:rPr>
                  <w:rStyle w:val="InternetLink"/>
                  <w:rFonts w:ascii="arial" w:hAnsi="arial"/>
                </w:rPr>
                <w:t xml:space="preserve"> </w:t>
              </w:r>
            </w:hyperlink>
          </w:p>
          <w:p>
            <w:pPr>
              <w:pStyle w:val="TableContents"/>
              <w:spacing w:before="0" w:after="283"/>
              <w:ind w:left="720" w:right="0" w:hanging="0"/>
              <w:jc w:val="both"/>
              <w:rPr/>
            </w:pPr>
            <w:hyperlink w:anchor="ds43901_long_term_incentive_compensation">
              <w:r>
                <w:rPr>
                  <w:rStyle w:val="InternetLink"/>
                  <w:rFonts w:ascii="arial" w:hAnsi="arial"/>
                  <w:sz w:val="20"/>
                </w:rPr>
                <w:t>Long term Incentive Compensation</w:t>
              </w:r>
            </w:hyperlink>
          </w:p>
        </w:tc>
        <w:tc>
          <w:tcPr>
            <w:tcW w:w="240" w:type="dxa"/>
            <w:tcBorders/>
            <w:shd w:fill="auto" w:val="clear"/>
          </w:tcPr>
          <w:p>
            <w:pPr>
              <w:pStyle w:val="TableContents"/>
              <w:spacing w:before="0" w:after="283"/>
              <w:rPr/>
            </w:pPr>
            <w:r>
              <w:rPr/>
              <w:t> </w:t>
            </w:r>
          </w:p>
        </w:tc>
        <w:tc>
          <w:tcPr>
            <w:tcW w:w="240" w:type="dxa"/>
            <w:tcBorders/>
            <w:shd w:fill="auto" w:val="cle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center"/>
              <w:rPr/>
            </w:pPr>
            <w:hyperlink w:anchor="ds43901_long_term_incentive_compensation">
              <w:r>
                <w:rPr>
                  <w:rStyle w:val="InternetLink"/>
                  <w:rFonts w:ascii="arial" w:hAnsi="arial"/>
                  <w:sz w:val="20"/>
                </w:rPr>
                <w:t>41</w:t>
              </w:r>
            </w:hyperlink>
          </w:p>
        </w:tc>
        <w:tc>
          <w:tcPr>
            <w:tcW w:w="240" w:type="dxa"/>
            <w:tcBorders/>
            <w:shd w:fill="auto" w:val="clear"/>
            <w:vAlign w:val="bottom"/>
          </w:tcPr>
          <w:p>
            <w:pPr>
              <w:pStyle w:val="TableContents"/>
              <w:spacing w:before="0" w:after="283"/>
              <w:rPr/>
            </w:pPr>
            <w:r>
              <w:rPr/>
              <w:t> </w:t>
            </w:r>
          </w:p>
        </w:tc>
        <w:tc>
          <w:tcPr>
            <w:tcW w:w="240"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9"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7846" w:type="dxa"/>
            <w:tcBorders/>
            <w:shd w:fill="auto" w:val="clear"/>
          </w:tcPr>
          <w:p>
            <w:pPr>
              <w:pStyle w:val="TableContents"/>
              <w:spacing w:before="0" w:after="0"/>
              <w:ind w:left="360" w:right="0" w:hanging="0"/>
              <w:jc w:val="left"/>
              <w:rPr/>
            </w:pPr>
            <w:hyperlink w:anchor="ds43901_timing_of_stock_option__ds402424">
              <w:r>
                <w:rPr>
                  <w:rStyle w:val="InternetLink"/>
                  <w:rFonts w:ascii="arial" w:hAnsi="arial"/>
                </w:rPr>
                <w:t xml:space="preserve"> </w:t>
              </w:r>
            </w:hyperlink>
          </w:p>
          <w:p>
            <w:pPr>
              <w:pStyle w:val="TableContents"/>
              <w:spacing w:before="0" w:after="283"/>
              <w:ind w:left="720" w:right="0" w:hanging="0"/>
              <w:jc w:val="both"/>
              <w:rPr/>
            </w:pPr>
            <w:hyperlink w:anchor="ds43901_timing_of_stock_option__ds402424">
              <w:r>
                <w:rPr>
                  <w:rStyle w:val="InternetLink"/>
                  <w:rFonts w:ascii="arial" w:hAnsi="arial"/>
                  <w:sz w:val="20"/>
                </w:rPr>
                <w:t>Timing of Stock Option Awards and Other Equity Incentives</w:t>
              </w:r>
            </w:hyperlink>
          </w:p>
        </w:tc>
        <w:tc>
          <w:tcPr>
            <w:tcW w:w="240" w:type="dxa"/>
            <w:tcBorders/>
            <w:shd w:fill="auto" w:val="clear"/>
          </w:tcPr>
          <w:p>
            <w:pPr>
              <w:pStyle w:val="TableContents"/>
              <w:spacing w:before="0" w:after="283"/>
              <w:rPr/>
            </w:pPr>
            <w:r>
              <w:rPr/>
              <w:t> </w:t>
            </w:r>
          </w:p>
        </w:tc>
        <w:tc>
          <w:tcPr>
            <w:tcW w:w="240" w:type="dxa"/>
            <w:tcBorders/>
            <w:shd w:fill="auto" w:val="cle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center"/>
              <w:rPr/>
            </w:pPr>
            <w:hyperlink w:anchor="ds43901_timing_of_stock_option__ds402424">
              <w:r>
                <w:rPr>
                  <w:rStyle w:val="InternetLink"/>
                  <w:rFonts w:ascii="arial" w:hAnsi="arial"/>
                  <w:sz w:val="20"/>
                </w:rPr>
                <w:t>42</w:t>
              </w:r>
            </w:hyperlink>
          </w:p>
        </w:tc>
        <w:tc>
          <w:tcPr>
            <w:tcW w:w="240" w:type="dxa"/>
            <w:tcBorders/>
            <w:shd w:fill="auto" w:val="clear"/>
            <w:vAlign w:val="bottom"/>
          </w:tcPr>
          <w:p>
            <w:pPr>
              <w:pStyle w:val="TableContents"/>
              <w:spacing w:before="0" w:after="283"/>
              <w:rPr/>
            </w:pPr>
            <w:r>
              <w:rPr/>
              <w:t> </w:t>
            </w:r>
          </w:p>
        </w:tc>
        <w:tc>
          <w:tcPr>
            <w:tcW w:w="240"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9"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7846" w:type="dxa"/>
            <w:tcBorders/>
            <w:shd w:fill="auto" w:val="clear"/>
          </w:tcPr>
          <w:p>
            <w:pPr>
              <w:pStyle w:val="TableContents"/>
              <w:spacing w:before="0" w:after="0"/>
              <w:ind w:left="360" w:right="0" w:hanging="0"/>
              <w:jc w:val="left"/>
              <w:rPr/>
            </w:pPr>
            <w:hyperlink w:anchor="ds43901_benefits">
              <w:r>
                <w:rPr>
                  <w:rStyle w:val="InternetLink"/>
                  <w:rFonts w:ascii="arial" w:hAnsi="arial"/>
                </w:rPr>
                <w:t xml:space="preserve"> </w:t>
              </w:r>
            </w:hyperlink>
          </w:p>
          <w:p>
            <w:pPr>
              <w:pStyle w:val="TableContents"/>
              <w:spacing w:before="0" w:after="283"/>
              <w:ind w:left="720" w:right="0" w:hanging="0"/>
              <w:jc w:val="both"/>
              <w:rPr/>
            </w:pPr>
            <w:hyperlink w:anchor="ds43901_benefits">
              <w:r>
                <w:rPr>
                  <w:rStyle w:val="InternetLink"/>
                  <w:rFonts w:ascii="arial" w:hAnsi="arial"/>
                  <w:sz w:val="20"/>
                </w:rPr>
                <w:t>Benefits</w:t>
              </w:r>
            </w:hyperlink>
          </w:p>
        </w:tc>
        <w:tc>
          <w:tcPr>
            <w:tcW w:w="240" w:type="dxa"/>
            <w:tcBorders/>
            <w:shd w:fill="auto" w:val="clear"/>
          </w:tcPr>
          <w:p>
            <w:pPr>
              <w:pStyle w:val="TableContents"/>
              <w:spacing w:before="0" w:after="283"/>
              <w:rPr/>
            </w:pPr>
            <w:r>
              <w:rPr/>
              <w:t> </w:t>
            </w:r>
          </w:p>
        </w:tc>
        <w:tc>
          <w:tcPr>
            <w:tcW w:w="240" w:type="dxa"/>
            <w:tcBorders/>
            <w:shd w:fill="auto" w:val="cle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center"/>
              <w:rPr/>
            </w:pPr>
            <w:hyperlink w:anchor="ds43901_benefits">
              <w:r>
                <w:rPr>
                  <w:rStyle w:val="InternetLink"/>
                  <w:rFonts w:ascii="arial" w:hAnsi="arial"/>
                  <w:sz w:val="20"/>
                </w:rPr>
                <w:t>43</w:t>
              </w:r>
            </w:hyperlink>
          </w:p>
        </w:tc>
        <w:tc>
          <w:tcPr>
            <w:tcW w:w="240" w:type="dxa"/>
            <w:tcBorders/>
            <w:shd w:fill="auto" w:val="clear"/>
            <w:vAlign w:val="bottom"/>
          </w:tcPr>
          <w:p>
            <w:pPr>
              <w:pStyle w:val="TableContents"/>
              <w:spacing w:before="0" w:after="283"/>
              <w:rPr/>
            </w:pPr>
            <w:r>
              <w:rPr/>
              <w:t> </w:t>
            </w:r>
          </w:p>
        </w:tc>
        <w:tc>
          <w:tcPr>
            <w:tcW w:w="240"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9"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7846" w:type="dxa"/>
            <w:tcBorders/>
            <w:shd w:fill="auto" w:val="clear"/>
          </w:tcPr>
          <w:p>
            <w:pPr>
              <w:pStyle w:val="TableContents"/>
              <w:spacing w:before="0" w:after="0"/>
              <w:ind w:left="360" w:right="0" w:hanging="0"/>
              <w:jc w:val="left"/>
              <w:rPr/>
            </w:pPr>
            <w:hyperlink w:anchor="ds43901_change_of_control_and_separation_pay">
              <w:r>
                <w:rPr>
                  <w:rStyle w:val="InternetLink"/>
                  <w:rFonts w:ascii="arial" w:hAnsi="arial"/>
                </w:rPr>
                <w:t xml:space="preserve"> </w:t>
              </w:r>
            </w:hyperlink>
          </w:p>
          <w:p>
            <w:pPr>
              <w:pStyle w:val="TableContents"/>
              <w:spacing w:before="0" w:after="283"/>
              <w:ind w:left="720" w:right="0" w:hanging="0"/>
              <w:jc w:val="both"/>
              <w:rPr/>
            </w:pPr>
            <w:hyperlink w:anchor="ds43901_change_of_control_and_separation_pay">
              <w:r>
                <w:rPr>
                  <w:rStyle w:val="InternetLink"/>
                  <w:rFonts w:ascii="arial" w:hAnsi="arial"/>
                  <w:sz w:val="20"/>
                </w:rPr>
                <w:t>Change of Control &amp; Separation Pay</w:t>
              </w:r>
            </w:hyperlink>
          </w:p>
        </w:tc>
        <w:tc>
          <w:tcPr>
            <w:tcW w:w="240" w:type="dxa"/>
            <w:tcBorders/>
            <w:shd w:fill="auto" w:val="clear"/>
          </w:tcPr>
          <w:p>
            <w:pPr>
              <w:pStyle w:val="TableContents"/>
              <w:spacing w:before="0" w:after="283"/>
              <w:rPr/>
            </w:pPr>
            <w:r>
              <w:rPr/>
              <w:t> </w:t>
            </w:r>
          </w:p>
        </w:tc>
        <w:tc>
          <w:tcPr>
            <w:tcW w:w="240" w:type="dxa"/>
            <w:tcBorders/>
            <w:shd w:fill="auto" w:val="cle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center"/>
              <w:rPr/>
            </w:pPr>
            <w:hyperlink w:anchor="ds43901_change_of_control_and_separation_pay">
              <w:r>
                <w:rPr>
                  <w:rStyle w:val="InternetLink"/>
                  <w:rFonts w:ascii="arial" w:hAnsi="arial"/>
                  <w:sz w:val="20"/>
                </w:rPr>
                <w:t>43</w:t>
              </w:r>
            </w:hyperlink>
          </w:p>
        </w:tc>
        <w:tc>
          <w:tcPr>
            <w:tcW w:w="240" w:type="dxa"/>
            <w:tcBorders/>
            <w:shd w:fill="auto" w:val="clear"/>
            <w:vAlign w:val="bottom"/>
          </w:tcPr>
          <w:p>
            <w:pPr>
              <w:pStyle w:val="TableContents"/>
              <w:spacing w:before="0" w:after="283"/>
              <w:rPr/>
            </w:pPr>
            <w:r>
              <w:rPr/>
              <w:t> </w:t>
            </w:r>
          </w:p>
        </w:tc>
        <w:tc>
          <w:tcPr>
            <w:tcW w:w="240"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9"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7846" w:type="dxa"/>
            <w:tcBorders/>
            <w:shd w:fill="auto" w:val="clear"/>
          </w:tcPr>
          <w:p>
            <w:pPr>
              <w:pStyle w:val="TableContents"/>
              <w:spacing w:before="0" w:after="0"/>
              <w:ind w:left="360" w:right="0" w:hanging="0"/>
              <w:jc w:val="left"/>
              <w:rPr/>
            </w:pPr>
            <w:hyperlink w:anchor="ds43901_perquisites">
              <w:r>
                <w:rPr>
                  <w:rStyle w:val="InternetLink"/>
                  <w:rFonts w:ascii="arial" w:hAnsi="arial"/>
                </w:rPr>
                <w:t xml:space="preserve"> </w:t>
              </w:r>
            </w:hyperlink>
          </w:p>
          <w:p>
            <w:pPr>
              <w:pStyle w:val="TableContents"/>
              <w:spacing w:before="0" w:after="283"/>
              <w:ind w:left="720" w:right="0" w:hanging="0"/>
              <w:jc w:val="both"/>
              <w:rPr/>
            </w:pPr>
            <w:hyperlink w:anchor="ds43901_perquisites">
              <w:r>
                <w:rPr>
                  <w:rStyle w:val="InternetLink"/>
                  <w:rFonts w:ascii="arial" w:hAnsi="arial"/>
                  <w:sz w:val="20"/>
                </w:rPr>
                <w:t>Perquisites</w:t>
              </w:r>
            </w:hyperlink>
          </w:p>
        </w:tc>
        <w:tc>
          <w:tcPr>
            <w:tcW w:w="240" w:type="dxa"/>
            <w:tcBorders/>
            <w:shd w:fill="auto" w:val="clear"/>
          </w:tcPr>
          <w:p>
            <w:pPr>
              <w:pStyle w:val="TableContents"/>
              <w:spacing w:before="0" w:after="283"/>
              <w:rPr/>
            </w:pPr>
            <w:r>
              <w:rPr/>
              <w:t> </w:t>
            </w:r>
          </w:p>
        </w:tc>
        <w:tc>
          <w:tcPr>
            <w:tcW w:w="240" w:type="dxa"/>
            <w:tcBorders/>
            <w:shd w:fill="auto" w:val="cle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center"/>
              <w:rPr/>
            </w:pPr>
            <w:hyperlink w:anchor="ds43901_perquisites">
              <w:r>
                <w:rPr>
                  <w:rStyle w:val="InternetLink"/>
                  <w:rFonts w:ascii="arial" w:hAnsi="arial"/>
                  <w:sz w:val="20"/>
                </w:rPr>
                <w:t>44</w:t>
              </w:r>
            </w:hyperlink>
          </w:p>
        </w:tc>
        <w:tc>
          <w:tcPr>
            <w:tcW w:w="240" w:type="dxa"/>
            <w:tcBorders/>
            <w:shd w:fill="auto" w:val="clear"/>
            <w:vAlign w:val="bottom"/>
          </w:tcPr>
          <w:p>
            <w:pPr>
              <w:pStyle w:val="TableContents"/>
              <w:spacing w:before="0" w:after="283"/>
              <w:rPr/>
            </w:pPr>
            <w:r>
              <w:rPr/>
              <w:t> </w:t>
            </w:r>
          </w:p>
        </w:tc>
        <w:tc>
          <w:tcPr>
            <w:tcW w:w="240"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9"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7846" w:type="dxa"/>
            <w:tcBorders/>
            <w:shd w:fill="auto" w:val="clear"/>
          </w:tcPr>
          <w:p>
            <w:pPr>
              <w:pStyle w:val="TableContents"/>
              <w:spacing w:before="0" w:after="0"/>
              <w:ind w:left="360" w:right="0" w:hanging="0"/>
              <w:jc w:val="left"/>
              <w:rPr/>
            </w:pPr>
            <w:hyperlink w:anchor="ds43901_stock_ownership_guidelines">
              <w:r>
                <w:rPr>
                  <w:rStyle w:val="InternetLink"/>
                  <w:rFonts w:ascii="arial" w:hAnsi="arial"/>
                </w:rPr>
                <w:t xml:space="preserve"> </w:t>
              </w:r>
            </w:hyperlink>
          </w:p>
          <w:p>
            <w:pPr>
              <w:pStyle w:val="TableContents"/>
              <w:spacing w:before="0" w:after="283"/>
              <w:ind w:left="720" w:right="0" w:hanging="0"/>
              <w:jc w:val="both"/>
              <w:rPr/>
            </w:pPr>
            <w:hyperlink w:anchor="ds43901_stock_ownership_guidelines">
              <w:r>
                <w:rPr>
                  <w:rStyle w:val="InternetLink"/>
                  <w:rFonts w:ascii="arial" w:hAnsi="arial"/>
                  <w:sz w:val="20"/>
                </w:rPr>
                <w:t>Stock Ownership Guidelines</w:t>
              </w:r>
            </w:hyperlink>
          </w:p>
        </w:tc>
        <w:tc>
          <w:tcPr>
            <w:tcW w:w="240" w:type="dxa"/>
            <w:tcBorders/>
            <w:shd w:fill="auto" w:val="clear"/>
          </w:tcPr>
          <w:p>
            <w:pPr>
              <w:pStyle w:val="TableContents"/>
              <w:spacing w:before="0" w:after="283"/>
              <w:rPr/>
            </w:pPr>
            <w:r>
              <w:rPr/>
              <w:t> </w:t>
            </w:r>
          </w:p>
        </w:tc>
        <w:tc>
          <w:tcPr>
            <w:tcW w:w="240" w:type="dxa"/>
            <w:tcBorders/>
            <w:shd w:fill="auto" w:val="cle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center"/>
              <w:rPr/>
            </w:pPr>
            <w:hyperlink w:anchor="ds43901_stock_ownership_guidelines">
              <w:r>
                <w:rPr>
                  <w:rStyle w:val="InternetLink"/>
                  <w:rFonts w:ascii="arial" w:hAnsi="arial"/>
                  <w:sz w:val="20"/>
                </w:rPr>
                <w:t>44</w:t>
              </w:r>
            </w:hyperlink>
          </w:p>
        </w:tc>
        <w:tc>
          <w:tcPr>
            <w:tcW w:w="240" w:type="dxa"/>
            <w:tcBorders/>
            <w:shd w:fill="auto" w:val="clear"/>
            <w:vAlign w:val="bottom"/>
          </w:tcPr>
          <w:p>
            <w:pPr>
              <w:pStyle w:val="TableContents"/>
              <w:spacing w:before="0" w:after="283"/>
              <w:rPr/>
            </w:pPr>
            <w:r>
              <w:rPr/>
              <w:t> </w:t>
            </w:r>
          </w:p>
        </w:tc>
        <w:tc>
          <w:tcPr>
            <w:tcW w:w="240"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9"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7846" w:type="dxa"/>
            <w:tcBorders/>
            <w:shd w:fill="auto" w:val="clear"/>
          </w:tcPr>
          <w:p>
            <w:pPr>
              <w:pStyle w:val="TableContents"/>
              <w:spacing w:before="0" w:after="0"/>
              <w:ind w:left="360" w:right="0" w:hanging="0"/>
              <w:jc w:val="left"/>
              <w:rPr/>
            </w:pPr>
            <w:hyperlink w:anchor="ds43901_claw_back_policy">
              <w:r>
                <w:rPr>
                  <w:rStyle w:val="InternetLink"/>
                  <w:rFonts w:ascii="arial" w:hAnsi="arial"/>
                </w:rPr>
                <w:t xml:space="preserve"> </w:t>
              </w:r>
            </w:hyperlink>
          </w:p>
          <w:p>
            <w:pPr>
              <w:pStyle w:val="TableContents"/>
              <w:spacing w:before="0" w:after="283"/>
              <w:ind w:left="720" w:right="0" w:hanging="0"/>
              <w:jc w:val="both"/>
              <w:rPr/>
            </w:pPr>
            <w:hyperlink w:anchor="ds43901_claw_back_policy">
              <w:r>
                <w:rPr>
                  <w:rStyle w:val="InternetLink"/>
                  <w:rFonts w:ascii="arial" w:hAnsi="arial"/>
                  <w:sz w:val="20"/>
                </w:rPr>
                <w:t>Claw Back Policy</w:t>
              </w:r>
            </w:hyperlink>
          </w:p>
        </w:tc>
        <w:tc>
          <w:tcPr>
            <w:tcW w:w="240" w:type="dxa"/>
            <w:tcBorders/>
            <w:shd w:fill="auto" w:val="clear"/>
          </w:tcPr>
          <w:p>
            <w:pPr>
              <w:pStyle w:val="TableContents"/>
              <w:spacing w:before="0" w:after="283"/>
              <w:rPr/>
            </w:pPr>
            <w:r>
              <w:rPr/>
              <w:t> </w:t>
            </w:r>
          </w:p>
        </w:tc>
        <w:tc>
          <w:tcPr>
            <w:tcW w:w="240" w:type="dxa"/>
            <w:tcBorders/>
            <w:shd w:fill="auto" w:val="cle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center"/>
              <w:rPr/>
            </w:pPr>
            <w:hyperlink w:anchor="ds43901_claw_back_policy">
              <w:r>
                <w:rPr>
                  <w:rStyle w:val="InternetLink"/>
                  <w:rFonts w:ascii="arial" w:hAnsi="arial"/>
                  <w:sz w:val="20"/>
                </w:rPr>
                <w:t>45</w:t>
              </w:r>
            </w:hyperlink>
          </w:p>
        </w:tc>
        <w:tc>
          <w:tcPr>
            <w:tcW w:w="240" w:type="dxa"/>
            <w:tcBorders/>
            <w:shd w:fill="auto" w:val="clear"/>
            <w:vAlign w:val="bottom"/>
          </w:tcPr>
          <w:p>
            <w:pPr>
              <w:pStyle w:val="TableContents"/>
              <w:spacing w:before="0" w:after="283"/>
              <w:rPr/>
            </w:pPr>
            <w:r>
              <w:rPr/>
              <w:t> </w:t>
            </w:r>
          </w:p>
        </w:tc>
        <w:tc>
          <w:tcPr>
            <w:tcW w:w="240"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9"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7846" w:type="dxa"/>
            <w:tcBorders/>
            <w:shd w:fill="auto" w:val="clear"/>
          </w:tcPr>
          <w:p>
            <w:pPr>
              <w:pStyle w:val="TableContents"/>
              <w:spacing w:before="0" w:after="0"/>
              <w:ind w:left="360" w:right="0" w:hanging="0"/>
              <w:jc w:val="left"/>
              <w:rPr/>
            </w:pPr>
            <w:hyperlink w:anchor="ds43901_trading_policy">
              <w:r>
                <w:rPr>
                  <w:rStyle w:val="InternetLink"/>
                  <w:rFonts w:ascii="arial" w:hAnsi="arial"/>
                </w:rPr>
                <w:t xml:space="preserve"> </w:t>
              </w:r>
            </w:hyperlink>
          </w:p>
          <w:p>
            <w:pPr>
              <w:pStyle w:val="TableContents"/>
              <w:spacing w:before="0" w:after="283"/>
              <w:ind w:left="720" w:right="0" w:hanging="0"/>
              <w:jc w:val="both"/>
              <w:rPr/>
            </w:pPr>
            <w:hyperlink w:anchor="ds43901_trading_policy">
              <w:r>
                <w:rPr>
                  <w:rStyle w:val="InternetLink"/>
                  <w:rFonts w:ascii="arial" w:hAnsi="arial"/>
                  <w:sz w:val="20"/>
                </w:rPr>
                <w:t>Trading Policy</w:t>
              </w:r>
            </w:hyperlink>
          </w:p>
        </w:tc>
        <w:tc>
          <w:tcPr>
            <w:tcW w:w="240" w:type="dxa"/>
            <w:tcBorders/>
            <w:shd w:fill="auto" w:val="clear"/>
          </w:tcPr>
          <w:p>
            <w:pPr>
              <w:pStyle w:val="TableContents"/>
              <w:spacing w:before="0" w:after="283"/>
              <w:rPr/>
            </w:pPr>
            <w:r>
              <w:rPr/>
              <w:t> </w:t>
            </w:r>
          </w:p>
        </w:tc>
        <w:tc>
          <w:tcPr>
            <w:tcW w:w="240" w:type="dxa"/>
            <w:tcBorders/>
            <w:shd w:fill="auto" w:val="cle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center"/>
              <w:rPr/>
            </w:pPr>
            <w:hyperlink w:anchor="ds43901_trading_policy">
              <w:r>
                <w:rPr>
                  <w:rStyle w:val="InternetLink"/>
                  <w:rFonts w:ascii="arial" w:hAnsi="arial"/>
                  <w:sz w:val="20"/>
                </w:rPr>
                <w:t>45</w:t>
              </w:r>
            </w:hyperlink>
          </w:p>
        </w:tc>
        <w:tc>
          <w:tcPr>
            <w:tcW w:w="240" w:type="dxa"/>
            <w:tcBorders/>
            <w:shd w:fill="auto" w:val="clear"/>
            <w:vAlign w:val="bottom"/>
          </w:tcPr>
          <w:p>
            <w:pPr>
              <w:pStyle w:val="TableContents"/>
              <w:spacing w:before="0" w:after="283"/>
              <w:rPr/>
            </w:pPr>
            <w:r>
              <w:rPr/>
              <w:t> </w:t>
            </w:r>
          </w:p>
        </w:tc>
        <w:tc>
          <w:tcPr>
            <w:tcW w:w="240"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9"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7846" w:type="dxa"/>
            <w:tcBorders/>
            <w:shd w:fill="auto" w:val="clear"/>
          </w:tcPr>
          <w:p>
            <w:pPr>
              <w:pStyle w:val="TableContents"/>
              <w:spacing w:before="0" w:after="0"/>
              <w:ind w:left="360" w:right="0" w:hanging="0"/>
              <w:jc w:val="left"/>
              <w:rPr/>
            </w:pPr>
            <w:hyperlink w:anchor="ds43901_succession_planning">
              <w:r>
                <w:rPr>
                  <w:rStyle w:val="InternetLink"/>
                  <w:rFonts w:ascii="arial" w:hAnsi="arial"/>
                </w:rPr>
                <w:t xml:space="preserve"> </w:t>
              </w:r>
            </w:hyperlink>
          </w:p>
          <w:p>
            <w:pPr>
              <w:pStyle w:val="TableContents"/>
              <w:spacing w:before="0" w:after="283"/>
              <w:ind w:left="720" w:right="0" w:hanging="0"/>
              <w:jc w:val="both"/>
              <w:rPr/>
            </w:pPr>
            <w:hyperlink w:anchor="ds43901_succession_planning">
              <w:r>
                <w:rPr>
                  <w:rStyle w:val="InternetLink"/>
                  <w:rFonts w:ascii="arial" w:hAnsi="arial"/>
                  <w:sz w:val="20"/>
                </w:rPr>
                <w:t>Succession Planning</w:t>
              </w:r>
            </w:hyperlink>
          </w:p>
        </w:tc>
        <w:tc>
          <w:tcPr>
            <w:tcW w:w="240" w:type="dxa"/>
            <w:tcBorders/>
            <w:shd w:fill="auto" w:val="clear"/>
          </w:tcPr>
          <w:p>
            <w:pPr>
              <w:pStyle w:val="TableContents"/>
              <w:spacing w:before="0" w:after="283"/>
              <w:rPr/>
            </w:pPr>
            <w:r>
              <w:rPr/>
              <w:t> </w:t>
            </w:r>
          </w:p>
        </w:tc>
        <w:tc>
          <w:tcPr>
            <w:tcW w:w="240" w:type="dxa"/>
            <w:tcBorders/>
            <w:shd w:fill="auto" w:val="cle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center"/>
              <w:rPr/>
            </w:pPr>
            <w:hyperlink w:anchor="ds43901_succession_planning">
              <w:r>
                <w:rPr>
                  <w:rStyle w:val="InternetLink"/>
                  <w:rFonts w:ascii="arial" w:hAnsi="arial"/>
                  <w:sz w:val="20"/>
                </w:rPr>
                <w:t>45</w:t>
              </w:r>
            </w:hyperlink>
          </w:p>
        </w:tc>
        <w:tc>
          <w:tcPr>
            <w:tcW w:w="240" w:type="dxa"/>
            <w:tcBorders/>
            <w:shd w:fill="auto" w:val="clear"/>
            <w:vAlign w:val="bottom"/>
          </w:tcPr>
          <w:p>
            <w:pPr>
              <w:pStyle w:val="TableContents"/>
              <w:spacing w:before="0" w:after="283"/>
              <w:rPr/>
            </w:pPr>
            <w:r>
              <w:rPr/>
              <w:t> </w:t>
            </w:r>
          </w:p>
        </w:tc>
        <w:tc>
          <w:tcPr>
            <w:tcW w:w="240"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9"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7846" w:type="dxa"/>
            <w:tcBorders/>
            <w:shd w:fill="auto" w:val="clear"/>
          </w:tcPr>
          <w:p>
            <w:pPr>
              <w:pStyle w:val="TableContents"/>
              <w:spacing w:before="0" w:after="0"/>
              <w:ind w:left="360" w:right="0" w:hanging="0"/>
              <w:jc w:val="left"/>
              <w:rPr/>
            </w:pPr>
            <w:hyperlink w:anchor="ds43901_human_resources_committee_report">
              <w:r>
                <w:rPr>
                  <w:rStyle w:val="InternetLink"/>
                  <w:rFonts w:ascii="arial" w:hAnsi="arial"/>
                </w:rPr>
                <w:t xml:space="preserve"> </w:t>
              </w:r>
            </w:hyperlink>
          </w:p>
          <w:p>
            <w:pPr>
              <w:pStyle w:val="TableContents"/>
              <w:spacing w:before="0" w:after="283"/>
              <w:ind w:left="720" w:right="0" w:hanging="0"/>
              <w:jc w:val="both"/>
              <w:rPr/>
            </w:pPr>
            <w:hyperlink w:anchor="ds43901_human_resources_committee_report">
              <w:r>
                <w:rPr>
                  <w:rStyle w:val="InternetLink"/>
                  <w:rFonts w:ascii="arial" w:hAnsi="arial"/>
                  <w:sz w:val="20"/>
                </w:rPr>
                <w:t>Human Resources Committee Report</w:t>
              </w:r>
            </w:hyperlink>
          </w:p>
        </w:tc>
        <w:tc>
          <w:tcPr>
            <w:tcW w:w="240" w:type="dxa"/>
            <w:tcBorders/>
            <w:shd w:fill="auto" w:val="clear"/>
          </w:tcPr>
          <w:p>
            <w:pPr>
              <w:pStyle w:val="TableContents"/>
              <w:spacing w:before="0" w:after="283"/>
              <w:rPr/>
            </w:pPr>
            <w:r>
              <w:rPr/>
              <w:t> </w:t>
            </w:r>
          </w:p>
        </w:tc>
        <w:tc>
          <w:tcPr>
            <w:tcW w:w="240" w:type="dxa"/>
            <w:tcBorders/>
            <w:shd w:fill="auto" w:val="cle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center"/>
              <w:rPr/>
            </w:pPr>
            <w:hyperlink w:anchor="ds43901_human_resources_committee_report">
              <w:r>
                <w:rPr>
                  <w:rStyle w:val="InternetLink"/>
                  <w:rFonts w:ascii="arial" w:hAnsi="arial"/>
                  <w:sz w:val="20"/>
                </w:rPr>
                <w:t>45</w:t>
              </w:r>
            </w:hyperlink>
          </w:p>
        </w:tc>
        <w:tc>
          <w:tcPr>
            <w:tcW w:w="240" w:type="dxa"/>
            <w:tcBorders/>
            <w:shd w:fill="auto" w:val="clear"/>
            <w:vAlign w:val="bottom"/>
          </w:tcPr>
          <w:p>
            <w:pPr>
              <w:pStyle w:val="TableContents"/>
              <w:spacing w:before="0" w:after="283"/>
              <w:rPr/>
            </w:pPr>
            <w:r>
              <w:rPr/>
              <w:t> </w:t>
            </w:r>
          </w:p>
        </w:tc>
        <w:tc>
          <w:tcPr>
            <w:tcW w:w="240"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9" w:type="dxa"/>
            <w:tcBorders>
              <w:left w:val="single" w:sz="8" w:space="0" w:color="000000"/>
              <w:bottom w:val="single" w:sz="4" w:space="0" w:color="000000"/>
            </w:tcBorders>
            <w:shd w:fill="auto" w:val="clear"/>
            <w:tcMar>
              <w:left w:w="28" w:type="dxa"/>
              <w:bottom w:w="28" w:type="dxa"/>
            </w:tcMar>
            <w:vAlign w:val="bottom"/>
          </w:tcPr>
          <w:p>
            <w:pPr>
              <w:pStyle w:val="TableContents"/>
              <w:spacing w:before="0" w:after="283"/>
              <w:jc w:val="center"/>
              <w:rPr/>
            </w:pPr>
            <w:r>
              <w:rPr/>
              <w:t> </w:t>
            </w:r>
          </w:p>
        </w:tc>
        <w:tc>
          <w:tcPr>
            <w:tcW w:w="240" w:type="dxa"/>
            <w:tcBorders>
              <w:bottom w:val="single" w:sz="4" w:space="0" w:color="000000"/>
            </w:tcBorders>
            <w:shd w:fill="auto" w:val="clear"/>
            <w:tcMar>
              <w:bottom w:w="28" w:type="dxa"/>
            </w:tcMar>
            <w:vAlign w:val="bottom"/>
          </w:tcPr>
          <w:p>
            <w:pPr>
              <w:pStyle w:val="TableContents"/>
              <w:spacing w:before="0" w:after="283"/>
              <w:rPr/>
            </w:pPr>
            <w:r>
              <w:rPr/>
              <w:t> </w:t>
            </w:r>
          </w:p>
        </w:tc>
        <w:tc>
          <w:tcPr>
            <w:tcW w:w="7846" w:type="dxa"/>
            <w:tcBorders>
              <w:bottom w:val="single" w:sz="4" w:space="0" w:color="000000"/>
            </w:tcBorders>
            <w:shd w:fill="auto" w:val="clear"/>
            <w:tcMar>
              <w:bottom w:w="28" w:type="dxa"/>
            </w:tcMar>
          </w:tcPr>
          <w:p>
            <w:pPr>
              <w:pStyle w:val="TableContents"/>
              <w:spacing w:before="0" w:after="0"/>
              <w:ind w:left="360" w:right="0" w:hanging="0"/>
              <w:jc w:val="left"/>
              <w:rPr/>
            </w:pPr>
            <w:hyperlink w:anchor="du43901_risk_assessment">
              <w:r>
                <w:rPr>
                  <w:rStyle w:val="InternetLink"/>
                  <w:rFonts w:ascii="arial" w:hAnsi="arial"/>
                </w:rPr>
                <w:t xml:space="preserve"> </w:t>
              </w:r>
            </w:hyperlink>
          </w:p>
          <w:p>
            <w:pPr>
              <w:pStyle w:val="TableContents"/>
              <w:spacing w:before="0" w:after="283"/>
              <w:ind w:left="720" w:right="0" w:hanging="0"/>
              <w:jc w:val="both"/>
              <w:rPr/>
            </w:pPr>
            <w:hyperlink w:anchor="du43901_risk_assessment">
              <w:r>
                <w:rPr>
                  <w:rStyle w:val="InternetLink"/>
                  <w:rFonts w:ascii="arial" w:hAnsi="arial"/>
                  <w:sz w:val="20"/>
                </w:rPr>
                <w:t>Risk Assessment</w:t>
              </w:r>
            </w:hyperlink>
          </w:p>
        </w:tc>
        <w:tc>
          <w:tcPr>
            <w:tcW w:w="240" w:type="dxa"/>
            <w:tcBorders>
              <w:bottom w:val="single" w:sz="4" w:space="0" w:color="000000"/>
            </w:tcBorders>
            <w:shd w:fill="auto" w:val="clear"/>
            <w:tcMar>
              <w:bottom w:w="28" w:type="dxa"/>
            </w:tcMar>
          </w:tcPr>
          <w:p>
            <w:pPr>
              <w:pStyle w:val="TableContents"/>
              <w:spacing w:before="0" w:after="283"/>
              <w:rPr/>
            </w:pPr>
            <w:r>
              <w:rPr/>
              <w:t> </w:t>
            </w:r>
          </w:p>
        </w:tc>
        <w:tc>
          <w:tcPr>
            <w:tcW w:w="240" w:type="dxa"/>
            <w:tcBorders>
              <w:bottom w:val="single" w:sz="4" w:space="0" w:color="000000"/>
            </w:tcBorders>
            <w:shd w:fill="auto" w:val="clear"/>
            <w:tcMar>
              <w:bottom w:w="28" w:type="dxa"/>
            </w:tcMar>
            <w:vAlign w:val="bottom"/>
          </w:tcPr>
          <w:p>
            <w:pPr>
              <w:pStyle w:val="TableContents"/>
              <w:spacing w:before="0" w:after="283"/>
              <w:jc w:val="center"/>
              <w:rPr/>
            </w:pPr>
            <w:r>
              <w:rPr/>
              <w:t> </w:t>
            </w:r>
          </w:p>
        </w:tc>
        <w:tc>
          <w:tcPr>
            <w:tcW w:w="240" w:type="dxa"/>
            <w:tcBorders>
              <w:bottom w:val="single" w:sz="4" w:space="0" w:color="000000"/>
            </w:tcBorders>
            <w:shd w:fill="auto" w:val="clear"/>
            <w:tcMar>
              <w:bottom w:w="28" w:type="dxa"/>
            </w:tcMar>
            <w:vAlign w:val="bottom"/>
          </w:tcPr>
          <w:p>
            <w:pPr>
              <w:pStyle w:val="TableContents"/>
              <w:spacing w:before="0" w:after="283"/>
              <w:rPr/>
            </w:pPr>
            <w:r>
              <w:rPr/>
              <w:t> </w:t>
            </w:r>
          </w:p>
        </w:tc>
        <w:tc>
          <w:tcPr>
            <w:tcW w:w="680" w:type="dxa"/>
            <w:tcBorders>
              <w:bottom w:val="single" w:sz="4" w:space="0" w:color="000000"/>
            </w:tcBorders>
            <w:shd w:fill="auto" w:val="clear"/>
            <w:tcMar>
              <w:bottom w:w="28" w:type="dxa"/>
            </w:tcMar>
            <w:vAlign w:val="bottom"/>
          </w:tcPr>
          <w:p>
            <w:pPr>
              <w:pStyle w:val="TableContents"/>
              <w:spacing w:before="0" w:after="283"/>
              <w:jc w:val="center"/>
              <w:rPr/>
            </w:pPr>
            <w:hyperlink w:anchor="du43901_risk_assessment">
              <w:r>
                <w:rPr>
                  <w:rStyle w:val="InternetLink"/>
                  <w:rFonts w:ascii="arial" w:hAnsi="arial"/>
                  <w:sz w:val="20"/>
                </w:rPr>
                <w:t>46</w:t>
              </w:r>
            </w:hyperlink>
          </w:p>
        </w:tc>
        <w:tc>
          <w:tcPr>
            <w:tcW w:w="240" w:type="dxa"/>
            <w:tcBorders>
              <w:bottom w:val="single" w:sz="4" w:space="0" w:color="000000"/>
            </w:tcBorders>
            <w:shd w:fill="auto" w:val="clear"/>
            <w:tcMar>
              <w:bottom w:w="28" w:type="dxa"/>
            </w:tcMar>
            <w:vAlign w:val="bottom"/>
          </w:tcPr>
          <w:p>
            <w:pPr>
              <w:pStyle w:val="TableContents"/>
              <w:spacing w:before="0" w:after="283"/>
              <w:rPr/>
            </w:pPr>
            <w:r>
              <w:rPr/>
              <w:t> </w:t>
            </w:r>
          </w:p>
        </w:tc>
        <w:tc>
          <w:tcPr>
            <w:tcW w:w="240"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r>
        <w:trPr/>
        <w:tc>
          <w:tcPr>
            <w:tcW w:w="239"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7846" w:type="dxa"/>
            <w:tcBorders/>
            <w:shd w:fill="auto" w:val="clear"/>
          </w:tcPr>
          <w:p>
            <w:pPr>
              <w:pStyle w:val="TableContents"/>
              <w:spacing w:before="0" w:after="283"/>
              <w:rPr>
                <w:rFonts w:ascii="arial" w:hAnsi="arial"/>
                <w:sz w:val="20"/>
                <w:u w:val="single"/>
              </w:rPr>
            </w:pPr>
            <w:r>
              <w:rPr>
                <w:rFonts w:ascii="arial" w:hAnsi="arial"/>
                <w:sz w:val="20"/>
                <w:u w:val="single"/>
              </w:rPr>
              <w:t>Compensation Tables</w:t>
            </w:r>
          </w:p>
        </w:tc>
        <w:tc>
          <w:tcPr>
            <w:tcW w:w="240" w:type="dxa"/>
            <w:tcBorders/>
            <w:shd w:fill="auto" w:val="clear"/>
          </w:tcPr>
          <w:p>
            <w:pPr>
              <w:pStyle w:val="TableContents"/>
              <w:spacing w:before="0" w:after="283"/>
              <w:rPr/>
            </w:pPr>
            <w:r>
              <w:rPr/>
              <w:t> </w:t>
            </w:r>
          </w:p>
        </w:tc>
        <w:tc>
          <w:tcPr>
            <w:tcW w:w="240" w:type="dxa"/>
            <w:tcBorders/>
            <w:shd w:fill="auto" w:val="cle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240"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9"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7846" w:type="dxa"/>
            <w:tcBorders/>
            <w:shd w:fill="auto" w:val="clear"/>
          </w:tcPr>
          <w:p>
            <w:pPr>
              <w:pStyle w:val="TableContents"/>
              <w:spacing w:before="0" w:after="0"/>
              <w:ind w:left="360" w:right="0" w:hanging="0"/>
              <w:jc w:val="left"/>
              <w:rPr/>
            </w:pPr>
            <w:hyperlink w:anchor="du43901_summary_compensation_table">
              <w:r>
                <w:rPr>
                  <w:rStyle w:val="InternetLink"/>
                  <w:rFonts w:ascii="arial" w:hAnsi="arial"/>
                </w:rPr>
                <w:t xml:space="preserve"> </w:t>
              </w:r>
            </w:hyperlink>
          </w:p>
          <w:p>
            <w:pPr>
              <w:pStyle w:val="TableContents"/>
              <w:spacing w:before="0" w:after="283"/>
              <w:ind w:left="720" w:right="0" w:hanging="0"/>
              <w:jc w:val="both"/>
              <w:rPr/>
            </w:pPr>
            <w:hyperlink w:anchor="du43901_summary_compensation_table">
              <w:r>
                <w:rPr>
                  <w:rStyle w:val="InternetLink"/>
                  <w:rFonts w:ascii="arial" w:hAnsi="arial"/>
                  <w:sz w:val="20"/>
                </w:rPr>
                <w:t>Summary Compensation Table</w:t>
              </w:r>
            </w:hyperlink>
          </w:p>
        </w:tc>
        <w:tc>
          <w:tcPr>
            <w:tcW w:w="240" w:type="dxa"/>
            <w:tcBorders/>
            <w:shd w:fill="auto" w:val="clear"/>
          </w:tcPr>
          <w:p>
            <w:pPr>
              <w:pStyle w:val="TableContents"/>
              <w:spacing w:before="0" w:after="283"/>
              <w:rPr/>
            </w:pPr>
            <w:r>
              <w:rPr/>
              <w:t> </w:t>
            </w:r>
          </w:p>
        </w:tc>
        <w:tc>
          <w:tcPr>
            <w:tcW w:w="240" w:type="dxa"/>
            <w:tcBorders/>
            <w:shd w:fill="auto" w:val="cle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center"/>
              <w:rPr/>
            </w:pPr>
            <w:hyperlink w:anchor="du43901_summary_compensation_table">
              <w:r>
                <w:rPr>
                  <w:rStyle w:val="InternetLink"/>
                  <w:rFonts w:ascii="arial" w:hAnsi="arial"/>
                  <w:sz w:val="20"/>
                </w:rPr>
                <w:t>46</w:t>
              </w:r>
            </w:hyperlink>
          </w:p>
        </w:tc>
        <w:tc>
          <w:tcPr>
            <w:tcW w:w="240" w:type="dxa"/>
            <w:tcBorders/>
            <w:shd w:fill="auto" w:val="clear"/>
            <w:vAlign w:val="bottom"/>
          </w:tcPr>
          <w:p>
            <w:pPr>
              <w:pStyle w:val="TableContents"/>
              <w:spacing w:before="0" w:after="283"/>
              <w:rPr/>
            </w:pPr>
            <w:r>
              <w:rPr/>
              <w:t> </w:t>
            </w:r>
          </w:p>
        </w:tc>
        <w:tc>
          <w:tcPr>
            <w:tcW w:w="240"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9"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7846" w:type="dxa"/>
            <w:tcBorders/>
            <w:shd w:fill="auto" w:val="clear"/>
          </w:tcPr>
          <w:p>
            <w:pPr>
              <w:pStyle w:val="TableContents"/>
              <w:spacing w:before="0" w:after="0"/>
              <w:ind w:left="360" w:right="0" w:hanging="0"/>
              <w:jc w:val="left"/>
              <w:rPr/>
            </w:pPr>
            <w:hyperlink w:anchor="Grants_of_Plan_Based_Awards">
              <w:r>
                <w:rPr>
                  <w:rStyle w:val="InternetLink"/>
                  <w:rFonts w:ascii="arial" w:hAnsi="arial"/>
                </w:rPr>
                <w:t xml:space="preserve"> </w:t>
              </w:r>
            </w:hyperlink>
          </w:p>
          <w:p>
            <w:pPr>
              <w:pStyle w:val="TableContents"/>
              <w:spacing w:before="0" w:after="283"/>
              <w:ind w:left="720" w:right="0" w:hanging="0"/>
              <w:jc w:val="both"/>
              <w:rPr/>
            </w:pPr>
            <w:hyperlink w:anchor="Grants_of_Plan_Based_Awards">
              <w:r>
                <w:rPr>
                  <w:rStyle w:val="InternetLink"/>
                  <w:rFonts w:ascii="arial" w:hAnsi="arial"/>
                  <w:sz w:val="20"/>
                </w:rPr>
                <w:t>Grants of Plan Based Awards Table</w:t>
              </w:r>
            </w:hyperlink>
          </w:p>
        </w:tc>
        <w:tc>
          <w:tcPr>
            <w:tcW w:w="240" w:type="dxa"/>
            <w:tcBorders/>
            <w:shd w:fill="auto" w:val="clear"/>
          </w:tcPr>
          <w:p>
            <w:pPr>
              <w:pStyle w:val="TableContents"/>
              <w:spacing w:before="0" w:after="283"/>
              <w:rPr/>
            </w:pPr>
            <w:r>
              <w:rPr/>
              <w:t> </w:t>
            </w:r>
          </w:p>
        </w:tc>
        <w:tc>
          <w:tcPr>
            <w:tcW w:w="240" w:type="dxa"/>
            <w:tcBorders/>
            <w:shd w:fill="auto" w:val="cle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center"/>
              <w:rPr/>
            </w:pPr>
            <w:hyperlink w:anchor="Grants_of_Plan_Based_Awards">
              <w:r>
                <w:rPr>
                  <w:rStyle w:val="InternetLink"/>
                  <w:rFonts w:ascii="arial" w:hAnsi="arial"/>
                  <w:sz w:val="20"/>
                </w:rPr>
                <w:t>48</w:t>
              </w:r>
            </w:hyperlink>
          </w:p>
        </w:tc>
        <w:tc>
          <w:tcPr>
            <w:tcW w:w="240" w:type="dxa"/>
            <w:tcBorders/>
            <w:shd w:fill="auto" w:val="clear"/>
            <w:vAlign w:val="bottom"/>
          </w:tcPr>
          <w:p>
            <w:pPr>
              <w:pStyle w:val="TableContents"/>
              <w:spacing w:before="0" w:after="283"/>
              <w:rPr/>
            </w:pPr>
            <w:r>
              <w:rPr/>
              <w:t> </w:t>
            </w:r>
          </w:p>
        </w:tc>
        <w:tc>
          <w:tcPr>
            <w:tcW w:w="240"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9"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7846" w:type="dxa"/>
            <w:tcBorders/>
            <w:shd w:fill="auto" w:val="clear"/>
          </w:tcPr>
          <w:p>
            <w:pPr>
              <w:pStyle w:val="TableContents"/>
              <w:spacing w:before="0" w:after="0"/>
              <w:ind w:left="360" w:right="0" w:hanging="0"/>
              <w:jc w:val="left"/>
              <w:rPr/>
            </w:pPr>
            <w:hyperlink w:anchor="Outstanding_Equity_Awards">
              <w:r>
                <w:rPr>
                  <w:rStyle w:val="InternetLink"/>
                  <w:rFonts w:ascii="arial" w:hAnsi="arial"/>
                </w:rPr>
                <w:t xml:space="preserve"> </w:t>
              </w:r>
            </w:hyperlink>
          </w:p>
          <w:p>
            <w:pPr>
              <w:pStyle w:val="TableContents"/>
              <w:spacing w:before="0" w:after="283"/>
              <w:ind w:left="720" w:right="0" w:hanging="0"/>
              <w:jc w:val="both"/>
              <w:rPr/>
            </w:pPr>
            <w:hyperlink w:anchor="Outstanding_Equity_Awards">
              <w:r>
                <w:rPr>
                  <w:rStyle w:val="InternetLink"/>
                  <w:rFonts w:ascii="arial" w:hAnsi="arial"/>
                  <w:sz w:val="20"/>
                </w:rPr>
                <w:t>Outstanding Equity Awards Table</w:t>
              </w:r>
            </w:hyperlink>
          </w:p>
        </w:tc>
        <w:tc>
          <w:tcPr>
            <w:tcW w:w="240" w:type="dxa"/>
            <w:tcBorders/>
            <w:shd w:fill="auto" w:val="clear"/>
          </w:tcPr>
          <w:p>
            <w:pPr>
              <w:pStyle w:val="TableContents"/>
              <w:spacing w:before="0" w:after="283"/>
              <w:rPr/>
            </w:pPr>
            <w:r>
              <w:rPr/>
              <w:t> </w:t>
            </w:r>
          </w:p>
        </w:tc>
        <w:tc>
          <w:tcPr>
            <w:tcW w:w="240" w:type="dxa"/>
            <w:tcBorders/>
            <w:shd w:fill="auto" w:val="cle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center"/>
              <w:rPr/>
            </w:pPr>
            <w:hyperlink w:anchor="Outstanding_Equity_Awards">
              <w:r>
                <w:rPr>
                  <w:rStyle w:val="InternetLink"/>
                  <w:rFonts w:ascii="arial" w:hAnsi="arial"/>
                  <w:sz w:val="20"/>
                </w:rPr>
                <w:t>49</w:t>
              </w:r>
            </w:hyperlink>
          </w:p>
        </w:tc>
        <w:tc>
          <w:tcPr>
            <w:tcW w:w="240" w:type="dxa"/>
            <w:tcBorders/>
            <w:shd w:fill="auto" w:val="clear"/>
            <w:vAlign w:val="bottom"/>
          </w:tcPr>
          <w:p>
            <w:pPr>
              <w:pStyle w:val="TableContents"/>
              <w:spacing w:before="0" w:after="283"/>
              <w:rPr/>
            </w:pPr>
            <w:r>
              <w:rPr/>
              <w:t> </w:t>
            </w:r>
          </w:p>
        </w:tc>
        <w:tc>
          <w:tcPr>
            <w:tcW w:w="240"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9"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7846" w:type="dxa"/>
            <w:tcBorders/>
            <w:shd w:fill="auto" w:val="clear"/>
          </w:tcPr>
          <w:p>
            <w:pPr>
              <w:pStyle w:val="TableContents"/>
              <w:spacing w:before="0" w:after="0"/>
              <w:ind w:left="360" w:right="0" w:hanging="0"/>
              <w:jc w:val="left"/>
              <w:rPr/>
            </w:pPr>
            <w:hyperlink w:anchor="ea43901_option_exercises_and_stock_vesting">
              <w:r>
                <w:rPr>
                  <w:rStyle w:val="InternetLink"/>
                  <w:rFonts w:ascii="arial" w:hAnsi="arial"/>
                </w:rPr>
                <w:t xml:space="preserve"> </w:t>
              </w:r>
            </w:hyperlink>
          </w:p>
          <w:p>
            <w:pPr>
              <w:pStyle w:val="TableContents"/>
              <w:spacing w:before="0" w:after="283"/>
              <w:ind w:left="720" w:right="0" w:hanging="0"/>
              <w:jc w:val="both"/>
              <w:rPr/>
            </w:pPr>
            <w:hyperlink w:anchor="ea43901_option_exercises_and_stock_vesting">
              <w:r>
                <w:rPr>
                  <w:rStyle w:val="InternetLink"/>
                  <w:rFonts w:ascii="arial" w:hAnsi="arial"/>
                  <w:sz w:val="20"/>
                </w:rPr>
                <w:t>Option Exercises and Stock Vesting Table</w:t>
              </w:r>
            </w:hyperlink>
          </w:p>
        </w:tc>
        <w:tc>
          <w:tcPr>
            <w:tcW w:w="240" w:type="dxa"/>
            <w:tcBorders/>
            <w:shd w:fill="auto" w:val="clear"/>
          </w:tcPr>
          <w:p>
            <w:pPr>
              <w:pStyle w:val="TableContents"/>
              <w:spacing w:before="0" w:after="283"/>
              <w:rPr/>
            </w:pPr>
            <w:r>
              <w:rPr/>
              <w:t> </w:t>
            </w:r>
          </w:p>
        </w:tc>
        <w:tc>
          <w:tcPr>
            <w:tcW w:w="240" w:type="dxa"/>
            <w:tcBorders/>
            <w:shd w:fill="auto" w:val="cle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center"/>
              <w:rPr/>
            </w:pPr>
            <w:hyperlink w:anchor="ea43901_option_exercises_and_stock_vesting">
              <w:r>
                <w:rPr>
                  <w:rStyle w:val="InternetLink"/>
                  <w:rFonts w:ascii="arial" w:hAnsi="arial"/>
                  <w:sz w:val="20"/>
                </w:rPr>
                <w:t>50</w:t>
              </w:r>
            </w:hyperlink>
          </w:p>
        </w:tc>
        <w:tc>
          <w:tcPr>
            <w:tcW w:w="240" w:type="dxa"/>
            <w:tcBorders/>
            <w:shd w:fill="auto" w:val="clear"/>
            <w:vAlign w:val="bottom"/>
          </w:tcPr>
          <w:p>
            <w:pPr>
              <w:pStyle w:val="TableContents"/>
              <w:spacing w:before="0" w:after="283"/>
              <w:rPr/>
            </w:pPr>
            <w:r>
              <w:rPr/>
              <w:t> </w:t>
            </w:r>
          </w:p>
        </w:tc>
        <w:tc>
          <w:tcPr>
            <w:tcW w:w="240"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9"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7846" w:type="dxa"/>
            <w:tcBorders/>
            <w:shd w:fill="auto" w:val="clear"/>
          </w:tcPr>
          <w:p>
            <w:pPr>
              <w:pStyle w:val="TableContents"/>
              <w:spacing w:before="0" w:after="0"/>
              <w:ind w:left="360" w:right="0" w:hanging="0"/>
              <w:jc w:val="left"/>
              <w:rPr/>
            </w:pPr>
            <w:hyperlink w:anchor="eg43901_pension_benefits">
              <w:r>
                <w:rPr>
                  <w:rStyle w:val="InternetLink"/>
                  <w:rFonts w:ascii="arial" w:hAnsi="arial"/>
                </w:rPr>
                <w:t xml:space="preserve"> </w:t>
              </w:r>
            </w:hyperlink>
          </w:p>
          <w:p>
            <w:pPr>
              <w:pStyle w:val="TableContents"/>
              <w:spacing w:before="0" w:after="283"/>
              <w:ind w:left="720" w:right="0" w:hanging="0"/>
              <w:jc w:val="both"/>
              <w:rPr/>
            </w:pPr>
            <w:hyperlink w:anchor="eg43901_pension_benefits">
              <w:r>
                <w:rPr>
                  <w:rStyle w:val="InternetLink"/>
                  <w:rFonts w:ascii="arial" w:hAnsi="arial"/>
                  <w:sz w:val="20"/>
                </w:rPr>
                <w:t>Pension Benefits</w:t>
              </w:r>
            </w:hyperlink>
          </w:p>
        </w:tc>
        <w:tc>
          <w:tcPr>
            <w:tcW w:w="240" w:type="dxa"/>
            <w:tcBorders/>
            <w:shd w:fill="auto" w:val="clear"/>
          </w:tcPr>
          <w:p>
            <w:pPr>
              <w:pStyle w:val="TableContents"/>
              <w:spacing w:before="0" w:after="283"/>
              <w:rPr/>
            </w:pPr>
            <w:r>
              <w:rPr/>
              <w:t> </w:t>
            </w:r>
          </w:p>
        </w:tc>
        <w:tc>
          <w:tcPr>
            <w:tcW w:w="240" w:type="dxa"/>
            <w:tcBorders/>
            <w:shd w:fill="auto" w:val="clear"/>
            <w:vAlign w:val="bottom"/>
          </w:tcPr>
          <w:p>
            <w:pPr>
              <w:pStyle w:val="TableContents"/>
              <w:spacing w:before="0" w:after="283"/>
              <w:jc w:val="center"/>
              <w:rPr/>
            </w:pPr>
            <w:r>
              <w:rPr/>
              <w:t> </w:t>
            </w:r>
          </w:p>
        </w:tc>
        <w:tc>
          <w:tcPr>
            <w:tcW w:w="240"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283"/>
              <w:jc w:val="center"/>
              <w:rPr/>
            </w:pPr>
            <w:hyperlink w:anchor="eg43901_pension_benefits">
              <w:r>
                <w:rPr>
                  <w:rStyle w:val="InternetLink"/>
                  <w:rFonts w:ascii="arial" w:hAnsi="arial"/>
                  <w:sz w:val="20"/>
                </w:rPr>
                <w:t>53</w:t>
              </w:r>
            </w:hyperlink>
          </w:p>
        </w:tc>
        <w:tc>
          <w:tcPr>
            <w:tcW w:w="240" w:type="dxa"/>
            <w:tcBorders/>
            <w:shd w:fill="auto" w:val="clear"/>
            <w:vAlign w:val="bottom"/>
          </w:tcPr>
          <w:p>
            <w:pPr>
              <w:pStyle w:val="TableContents"/>
              <w:spacing w:before="0" w:after="283"/>
              <w:rPr/>
            </w:pPr>
            <w:r>
              <w:rPr/>
              <w:t> </w:t>
            </w:r>
          </w:p>
        </w:tc>
        <w:tc>
          <w:tcPr>
            <w:tcW w:w="240"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39" w:type="dxa"/>
            <w:tcBorders>
              <w:left w:val="single" w:sz="8" w:space="0" w:color="000000"/>
              <w:bottom w:val="single" w:sz="8" w:space="0" w:color="000000"/>
            </w:tcBorders>
            <w:shd w:fill="auto" w:val="clear"/>
            <w:tcMar>
              <w:left w:w="28" w:type="dxa"/>
              <w:bottom w:w="28" w:type="dxa"/>
            </w:tcMar>
            <w:vAlign w:val="bottom"/>
          </w:tcPr>
          <w:p>
            <w:pPr>
              <w:pStyle w:val="TableContents"/>
              <w:spacing w:before="0" w:after="283"/>
              <w:jc w:val="center"/>
              <w:rPr/>
            </w:pPr>
            <w:r>
              <w:rPr/>
              <w:t xml:space="preserve">  </w:t>
            </w:r>
          </w:p>
        </w:tc>
        <w:tc>
          <w:tcPr>
            <w:tcW w:w="240" w:type="dxa"/>
            <w:tcBorders>
              <w:bottom w:val="single" w:sz="8" w:space="0" w:color="000000"/>
            </w:tcBorders>
            <w:shd w:fill="auto" w:val="clear"/>
            <w:tcMar>
              <w:bottom w:w="28" w:type="dxa"/>
            </w:tcMar>
            <w:vAlign w:val="bottom"/>
          </w:tcPr>
          <w:p>
            <w:pPr>
              <w:pStyle w:val="TableContents"/>
              <w:spacing w:before="0" w:after="283"/>
              <w:rPr/>
            </w:pPr>
            <w:r>
              <w:rPr/>
              <w:t> </w:t>
            </w:r>
          </w:p>
        </w:tc>
        <w:tc>
          <w:tcPr>
            <w:tcW w:w="7846" w:type="dxa"/>
            <w:tcBorders>
              <w:bottom w:val="single" w:sz="8" w:space="0" w:color="000000"/>
            </w:tcBorders>
            <w:shd w:fill="auto" w:val="clear"/>
            <w:tcMar>
              <w:bottom w:w="28" w:type="dxa"/>
            </w:tcMar>
          </w:tcPr>
          <w:p>
            <w:pPr>
              <w:pStyle w:val="TableContents"/>
              <w:spacing w:before="0" w:after="0"/>
              <w:ind w:left="360" w:right="0" w:hanging="0"/>
              <w:jc w:val="left"/>
              <w:rPr/>
            </w:pPr>
            <w:hyperlink w:anchor="Potential_Payments">
              <w:r>
                <w:rPr>
                  <w:rStyle w:val="InternetLink"/>
                  <w:rFonts w:ascii="arial" w:hAnsi="arial"/>
                </w:rPr>
                <w:t xml:space="preserve"> </w:t>
              </w:r>
            </w:hyperlink>
          </w:p>
          <w:p>
            <w:pPr>
              <w:pStyle w:val="TableContents"/>
              <w:spacing w:before="0" w:after="283"/>
              <w:ind w:left="720" w:right="0" w:hanging="0"/>
              <w:jc w:val="both"/>
              <w:rPr/>
            </w:pPr>
            <w:hyperlink w:anchor="Potential_Payments">
              <w:r>
                <w:rPr>
                  <w:rStyle w:val="InternetLink"/>
                  <w:rFonts w:ascii="arial" w:hAnsi="arial"/>
                  <w:sz w:val="20"/>
                </w:rPr>
                <w:t>Potential Payments Upon Termination Related to Change of Control</w:t>
              </w:r>
            </w:hyperlink>
          </w:p>
        </w:tc>
        <w:tc>
          <w:tcPr>
            <w:tcW w:w="240" w:type="dxa"/>
            <w:tcBorders>
              <w:bottom w:val="single" w:sz="8" w:space="0" w:color="000000"/>
            </w:tcBorders>
            <w:shd w:fill="auto" w:val="clear"/>
            <w:tcMar>
              <w:bottom w:w="28" w:type="dxa"/>
            </w:tcMar>
          </w:tcPr>
          <w:p>
            <w:pPr>
              <w:pStyle w:val="TableContents"/>
              <w:spacing w:before="0" w:after="283"/>
              <w:rPr/>
            </w:pPr>
            <w:r>
              <w:rPr/>
              <w:t> </w:t>
            </w:r>
          </w:p>
        </w:tc>
        <w:tc>
          <w:tcPr>
            <w:tcW w:w="240" w:type="dxa"/>
            <w:tcBorders>
              <w:bottom w:val="single" w:sz="8" w:space="0" w:color="000000"/>
            </w:tcBorders>
            <w:shd w:fill="auto" w:val="clear"/>
            <w:tcMar>
              <w:bottom w:w="28" w:type="dxa"/>
            </w:tcMar>
            <w:vAlign w:val="bottom"/>
          </w:tcPr>
          <w:p>
            <w:pPr>
              <w:pStyle w:val="TableContents"/>
              <w:spacing w:before="0" w:after="283"/>
              <w:jc w:val="center"/>
              <w:rPr/>
            </w:pPr>
            <w:r>
              <w:rPr/>
              <w:t> </w:t>
            </w:r>
          </w:p>
        </w:tc>
        <w:tc>
          <w:tcPr>
            <w:tcW w:w="240" w:type="dxa"/>
            <w:tcBorders>
              <w:bottom w:val="single" w:sz="8" w:space="0" w:color="000000"/>
            </w:tcBorders>
            <w:shd w:fill="auto" w:val="clear"/>
            <w:tcMar>
              <w:bottom w:w="28" w:type="dxa"/>
            </w:tcMar>
            <w:vAlign w:val="bottom"/>
          </w:tcPr>
          <w:p>
            <w:pPr>
              <w:pStyle w:val="TableContents"/>
              <w:spacing w:before="0" w:after="283"/>
              <w:rPr/>
            </w:pPr>
            <w:r>
              <w:rPr/>
              <w:t> </w:t>
            </w:r>
          </w:p>
        </w:tc>
        <w:tc>
          <w:tcPr>
            <w:tcW w:w="680" w:type="dxa"/>
            <w:tcBorders>
              <w:bottom w:val="single" w:sz="8" w:space="0" w:color="000000"/>
            </w:tcBorders>
            <w:shd w:fill="auto" w:val="clear"/>
            <w:tcMar>
              <w:bottom w:w="28" w:type="dxa"/>
            </w:tcMar>
            <w:vAlign w:val="bottom"/>
          </w:tcPr>
          <w:p>
            <w:pPr>
              <w:pStyle w:val="TableContents"/>
              <w:spacing w:before="0" w:after="283"/>
              <w:jc w:val="center"/>
              <w:rPr/>
            </w:pPr>
            <w:hyperlink w:anchor="Potential_Payments">
              <w:r>
                <w:rPr>
                  <w:rStyle w:val="InternetLink"/>
                  <w:rFonts w:ascii="arial" w:hAnsi="arial"/>
                  <w:sz w:val="20"/>
                </w:rPr>
                <w:t>59</w:t>
              </w:r>
            </w:hyperlink>
          </w:p>
        </w:tc>
        <w:tc>
          <w:tcPr>
            <w:tcW w:w="240" w:type="dxa"/>
            <w:tcBorders>
              <w:bottom w:val="single" w:sz="8" w:space="0" w:color="000000"/>
            </w:tcBorders>
            <w:shd w:fill="auto" w:val="clear"/>
            <w:tcMar>
              <w:bottom w:w="28" w:type="dxa"/>
            </w:tcMar>
            <w:vAlign w:val="bottom"/>
          </w:tcPr>
          <w:p>
            <w:pPr>
              <w:pStyle w:val="TableContents"/>
              <w:spacing w:before="0" w:after="283"/>
              <w:rPr/>
            </w:pPr>
            <w:r>
              <w:rPr/>
              <w:t> </w:t>
            </w:r>
          </w:p>
        </w:tc>
        <w:tc>
          <w:tcPr>
            <w:tcW w:w="240"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bl>
    <w:p>
      <w:pPr>
        <w:pStyle w:val="TextBody"/>
        <w:spacing w:lineRule="atLeast" w:line="180"/>
        <w:jc w:val="both"/>
        <w:rPr>
          <w:sz w:val="13"/>
        </w:rPr>
      </w:pPr>
      <w:r>
        <w:rPr>
          <w:sz w:val="13"/>
        </w:rPr>
      </w:r>
      <w:bookmarkStart w:id="149" w:name="do43901_compensation_discussion_and_anal"/>
      <w:bookmarkStart w:id="150" w:name="Compensation_Discussion_and_Analysis"/>
      <w:bookmarkStart w:id="151" w:name="do43901_compensation_discussion_and_anal"/>
      <w:bookmarkStart w:id="152" w:name="Compensation_Discussion_and_Analysis"/>
      <w:bookmarkEnd w:id="151"/>
      <w:bookmarkEnd w:id="152"/>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Compensation Discussion and Analysis (CD&amp;A)</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The CD&amp;A describes Principal Financial Group, Inc.'s Executive compensation objectives, and philosophy. It also describes our 2013 compensation program and reviews the outcomes, including the Company's financial performance in 2013. Management prepared the CD&amp;A on behalf of the Human Resources Committee ("Committee"). The Committee then reviewed it and recommended to the Board that it be included in this Proxy Statement. Our Named Executive Officers in 2013 were: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rPr>
      </w:pPr>
      <w:r>
        <w:rPr>
          <w:rFonts w:ascii="arial" w:hAnsi="arial"/>
          <w:b/>
          <w:sz w:val="20"/>
        </w:rPr>
        <w:t>Larry D. Zimpleman, Chairman, President and Chief Executive Officer.</w:t>
      </w:r>
      <w:r>
        <w:rPr>
          <w:rFonts w:ascii="arial" w:hAnsi="arial"/>
        </w:rPr>
        <w:t>    </w:t>
      </w:r>
      <w:r>
        <w:rPr>
          <w:rFonts w:ascii="arial" w:hAnsi="arial"/>
          <w:sz w:val="20"/>
        </w:rPr>
        <w:t xml:space="preserve">Mr. Zimpleman is responsible for the overall management of the Company. He has been an employee since 1971, and has held his current title since May 2009. He was President and Chief Executive Officer of the Company from May 2008 to May 2009. Previously, he was President and Chief Operating Officer of the Company from 2006 to May 2008 and President, Retirement and Investor Services of the Company from December 2003 through May 2006.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rPr>
      </w:pPr>
      <w:r>
        <w:rPr>
          <w:rFonts w:ascii="arial" w:hAnsi="arial"/>
          <w:b/>
          <w:sz w:val="20"/>
        </w:rPr>
        <w:t>Terrance J. Lillis, Chief Financial Officer.</w:t>
      </w:r>
      <w:r>
        <w:rPr>
          <w:rFonts w:ascii="arial" w:hAnsi="arial"/>
        </w:rPr>
        <w:t>    </w:t>
      </w:r>
      <w:r>
        <w:rPr>
          <w:rFonts w:ascii="arial" w:hAnsi="arial"/>
          <w:sz w:val="20"/>
        </w:rPr>
        <w:t xml:space="preserve">Mr. Lillis joined the organization in 1982 and has been Executive Vice President and Chief Financial Officer of the Company and Principal Life since March of 2014, Senior Vice President and Chief Financial Officer of the Company and Principal Life since August 2008 and was Senior Vice President of the Company and Principal Life from May  August 2008. Prior to that time, he was Chief Financial Officer  Retirement and Investor Services division of Principal Life.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rPr>
      </w:pPr>
      <w:r>
        <w:rPr>
          <w:rFonts w:ascii="arial" w:hAnsi="arial"/>
          <w:b/>
          <w:sz w:val="20"/>
        </w:rPr>
        <w:t>Daniel J. Houston, President  Retirement, Insurance and Financial Services.</w:t>
      </w:r>
      <w:r>
        <w:rPr>
          <w:rFonts w:ascii="arial" w:hAnsi="arial"/>
        </w:rPr>
        <w:t>    </w:t>
      </w:r>
      <w:r>
        <w:rPr>
          <w:rFonts w:ascii="arial" w:hAnsi="arial"/>
          <w:sz w:val="20"/>
        </w:rPr>
        <w:t xml:space="preserve">Mr. Houston joined the organization in 1984 and currently heads the Retirement and Investor Services and U.S. </w:t>
      </w:r>
    </w:p>
    <w:p>
      <w:pPr>
        <w:pStyle w:val="TextBody"/>
        <w:jc w:val="center"/>
        <w:rPr>
          <w:rFonts w:ascii="arial" w:hAnsi="arial"/>
          <w:sz w:val="20"/>
        </w:rPr>
      </w:pPr>
      <w:r>
        <w:rPr>
          <w:rFonts w:ascii="arial" w:hAnsi="arial"/>
          <w:sz w:val="20"/>
        </w:rPr>
        <w:t>30</w:t>
      </w:r>
    </w:p>
    <w:p>
      <w:pPr>
        <w:pStyle w:val="HorizontalLine"/>
        <w:pBdr>
          <w:bottom w:val="single" w:sz="20" w:space="0" w:color="808080"/>
        </w:pBdr>
        <w:rPr/>
      </w:pPr>
      <w:r>
        <w:rPr/>
      </w:r>
      <w:r>
        <w:br w:type="page"/>
      </w:r>
    </w:p>
    <w:p>
      <w:pPr>
        <w:pStyle w:val="TextBody"/>
        <w:jc w:val="both"/>
        <w:rPr/>
      </w:pPr>
      <w:hyperlink w:anchor="bg43901a_main_toc">
        <w:bookmarkStart w:id="153" w:name="page_do43901_1_31"/>
        <w:bookmarkEnd w:id="153"/>
        <w:r>
          <w:rPr>
            <w:rStyle w:val="InternetLink"/>
            <w:rFonts w:ascii="arial" w:hAnsi="arial"/>
            <w:sz w:val="20"/>
          </w:rPr>
          <w:t>Table of Contents</w:t>
        </w:r>
      </w:hyperlink>
    </w:p>
    <w:p>
      <w:pPr>
        <w:pStyle w:val="TextBody"/>
        <w:numPr>
          <w:ilvl w:val="0"/>
          <w:numId w:val="0"/>
        </w:numPr>
        <w:ind w:left="1414" w:hanging="0"/>
        <w:jc w:val="both"/>
        <w:rPr>
          <w:rFonts w:ascii="arial" w:hAnsi="arial"/>
          <w:sz w:val="20"/>
        </w:rPr>
      </w:pPr>
      <w:r>
        <w:rPr>
          <w:rFonts w:ascii="arial" w:hAnsi="arial"/>
          <w:sz w:val="20"/>
        </w:rPr>
        <w:t xml:space="preserve">Insurance Solutions segments of our operations. He has held his current title since January 1, 2010. He was President, Retirement and Investor Services from February 2008 until January 2010, and was Executive Vice President, Retirement and Investor Services of the Company from June 2006 to February 2008.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rPr>
      </w:pPr>
      <w:r>
        <w:rPr>
          <w:rFonts w:ascii="arial" w:hAnsi="arial"/>
          <w:b/>
          <w:sz w:val="20"/>
        </w:rPr>
        <w:t>James P. McCaughan, President  Global Asset Management.</w:t>
      </w:r>
      <w:r>
        <w:rPr>
          <w:rFonts w:ascii="arial" w:hAnsi="arial"/>
        </w:rPr>
        <w:t>    </w:t>
      </w:r>
      <w:r>
        <w:rPr>
          <w:rFonts w:ascii="arial" w:hAnsi="arial"/>
          <w:sz w:val="20"/>
        </w:rPr>
        <w:t xml:space="preserve">Mr. McCaughan joined the Company in 2002 and heads the Principal Global Investors segment of our operations. He oversees all global asset management activities, including developing global strategies and identifying and analyzing market opportunities. He served as Executive Vice President and global head of asset management for the Company from April 2002 to December 2003, at which time he was promoted to his current position of President Global Asset Management. From 2000 to 2002, he was Chief Executive Officer of the Americas division of Credit Suisse Asset Management in New York, New York.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rPr>
      </w:pPr>
      <w:r>
        <w:rPr>
          <w:rFonts w:ascii="arial" w:hAnsi="arial"/>
          <w:b/>
          <w:sz w:val="20"/>
        </w:rPr>
        <w:t>Luis Valdés, President  International Asset Management &amp; Accumulation.</w:t>
      </w:r>
      <w:r>
        <w:rPr>
          <w:rFonts w:ascii="arial" w:hAnsi="arial"/>
        </w:rPr>
        <w:t>    </w:t>
      </w:r>
      <w:r>
        <w:rPr>
          <w:rFonts w:ascii="arial" w:hAnsi="arial"/>
          <w:sz w:val="20"/>
        </w:rPr>
        <w:t xml:space="preserve">Mr. Valdés has been the head of the Principal International segment of our operations since March 2012 and is responsible for managing the Company's business operations outside of the United States in the Company's international asset management and accumulation segment. He joined the Company in 1995, and has been President, Principal International since March 2011. Prior to his current position, he was Senior Vice President and President  Principal Financial Group Latin America since March 2010, and was Vice President  Principal International of Principal Life from 2000 until March 2010. </w:t>
      </w:r>
    </w:p>
    <w:p>
      <w:pPr>
        <w:pStyle w:val="TextBody"/>
        <w:jc w:val="both"/>
        <w:rPr>
          <w:sz w:val="20"/>
        </w:rPr>
      </w:pPr>
      <w:r>
        <w:rPr>
          <w:sz w:val="20"/>
        </w:rPr>
      </w:r>
      <w:bookmarkStart w:id="154" w:name="do43901_our_performance_in_2013"/>
      <w:bookmarkStart w:id="155" w:name="do43901_our_performance_in_2013"/>
      <w:bookmarkEnd w:id="155"/>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Our performance in 2013</w:t>
      </w:r>
    </w:p>
    <w:p>
      <w:pPr>
        <w:pStyle w:val="TextBody"/>
        <w:ind w:left="0" w:right="0" w:firstLine="180"/>
        <w:jc w:val="both"/>
        <w:rPr>
          <w:b/>
          <w:sz w:val="20"/>
        </w:rPr>
      </w:pPr>
      <w:r>
        <w:rPr>
          <w:b/>
          <w:sz w:val="20"/>
        </w:rPr>
      </w:r>
    </w:p>
    <w:p>
      <w:pPr>
        <w:pStyle w:val="TextBody"/>
        <w:jc w:val="both"/>
        <w:rPr>
          <w:rFonts w:ascii="arial" w:hAnsi="arial"/>
          <w:b/>
          <w:sz w:val="20"/>
        </w:rPr>
      </w:pPr>
      <w:r>
        <w:rPr>
          <w:rFonts w:ascii="arial" w:hAnsi="arial"/>
          <w:b/>
          <w:sz w:val="20"/>
        </w:rPr>
        <w:t xml:space="preserve">Corporate highlights </w:t>
      </w:r>
    </w:p>
    <w:p>
      <w:pPr>
        <w:pStyle w:val="TextBody"/>
        <w:jc w:val="both"/>
        <w:rPr/>
      </w:pPr>
      <w:r>
        <w:rPr/>
        <w:t>              </w:t>
      </w:r>
      <w:r>
        <w:rPr>
          <w:rFonts w:ascii="arial" w:hAnsi="arial"/>
          <w:sz w:val="20"/>
        </w:rPr>
        <w:t xml:space="preserve">2013 ended with very strong results, posting both record total company operating earnings for the year and record assets under management. These results were particularly strong in light of continued macroeconomic volatility, demonstrating the strength of our global investment management strategy and our ability to focus and execute.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rPr>
      </w:pPr>
      <w:r>
        <w:rPr>
          <w:rFonts w:ascii="arial" w:hAnsi="arial"/>
          <w:b/>
          <w:sz w:val="20"/>
        </w:rPr>
        <w:t>Achieved record level operating earnings of</w:t>
      </w:r>
      <w:r>
        <w:rPr>
          <w:rFonts w:ascii="arial" w:hAnsi="arial"/>
        </w:rPr>
        <w:t xml:space="preserve"> </w:t>
      </w:r>
      <w:r>
        <w:rPr>
          <w:rFonts w:ascii="arial" w:hAnsi="arial"/>
          <w:sz w:val="20"/>
        </w:rPr>
        <w:t xml:space="preserve">$1,059.9 million, a 31 percent increase compared to 2012. Full year 2013 operating earnings EPS increased 32 percent to $3.55, compared to $2.69 for full year 2012.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rPr>
      </w:pPr>
      <w:r>
        <w:rPr>
          <w:rFonts w:ascii="arial" w:hAnsi="arial"/>
          <w:b/>
          <w:sz w:val="20"/>
        </w:rPr>
        <w:t>Net income</w:t>
      </w:r>
      <w:r>
        <w:rPr>
          <w:rFonts w:ascii="arial" w:hAnsi="arial"/>
        </w:rPr>
        <w:t xml:space="preserve"> </w:t>
      </w:r>
      <w:r>
        <w:rPr>
          <w:rFonts w:ascii="arial" w:hAnsi="arial"/>
          <w:sz w:val="20"/>
        </w:rPr>
        <w:t xml:space="preserve">available to common shareholders increased 14 percent to $879.7 million.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rPr>
      </w:pPr>
      <w:r>
        <w:rPr>
          <w:rFonts w:ascii="arial" w:hAnsi="arial"/>
          <w:b/>
          <w:sz w:val="20"/>
        </w:rPr>
        <w:t>Record assets under management ("AUM")</w:t>
      </w:r>
      <w:r>
        <w:rPr>
          <w:rFonts w:ascii="arial" w:hAnsi="arial"/>
        </w:rPr>
        <w:t xml:space="preserve"> </w:t>
      </w:r>
      <w:r>
        <w:rPr>
          <w:rFonts w:ascii="arial" w:hAnsi="arial"/>
          <w:sz w:val="20"/>
        </w:rPr>
        <w:t xml:space="preserve">of $483.2 billion, up 20 percent compared to year-end 2012. Total company full-year net cash flows were $17.4 billion.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rPr>
      </w:pPr>
      <w:r>
        <w:rPr>
          <w:rFonts w:ascii="arial" w:hAnsi="arial"/>
          <w:b/>
          <w:sz w:val="20"/>
        </w:rPr>
        <w:t>Operating revenues</w:t>
      </w:r>
      <w:r>
        <w:rPr>
          <w:rFonts w:ascii="arial" w:hAnsi="arial"/>
        </w:rPr>
        <w:t xml:space="preserve"> </w:t>
      </w:r>
      <w:r>
        <w:rPr>
          <w:rFonts w:ascii="arial" w:hAnsi="arial"/>
          <w:sz w:val="20"/>
        </w:rPr>
        <w:t xml:space="preserve">were $9,607.4 million, a 5 percent increase compared to 2012.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rPr>
      </w:pPr>
      <w:r>
        <w:rPr>
          <w:rFonts w:ascii="arial" w:hAnsi="arial"/>
          <w:b/>
          <w:sz w:val="20"/>
        </w:rPr>
        <w:t>Record book value per share</w:t>
      </w:r>
      <w:r>
        <w:rPr>
          <w:rFonts w:ascii="arial" w:hAnsi="arial"/>
        </w:rPr>
        <w:t xml:space="preserve"> </w:t>
      </w:r>
      <w:r>
        <w:rPr>
          <w:rFonts w:ascii="arial" w:hAnsi="arial"/>
          <w:sz w:val="20"/>
        </w:rPr>
        <w:t xml:space="preserve">excluding AOCI was $30.35 up 5 percent over 2012.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rPr>
      </w:pPr>
      <w:r>
        <w:rPr>
          <w:rFonts w:ascii="arial" w:hAnsi="arial"/>
          <w:b/>
          <w:sz w:val="20"/>
        </w:rPr>
        <w:t>Total company return on equity</w:t>
      </w:r>
      <w:r>
        <w:rPr>
          <w:rFonts w:ascii="arial" w:hAnsi="arial"/>
        </w:rPr>
        <w:t xml:space="preserve"> </w:t>
      </w:r>
      <w:r>
        <w:rPr>
          <w:rFonts w:ascii="arial" w:hAnsi="arial"/>
          <w:sz w:val="20"/>
        </w:rPr>
        <w:t xml:space="preserve">was 12.1 percent, a 240 basis point increase over fourth quarter 2012.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rPr>
      </w:pPr>
      <w:r>
        <w:rPr>
          <w:rFonts w:ascii="arial" w:hAnsi="arial"/>
          <w:b/>
          <w:sz w:val="20"/>
        </w:rPr>
        <w:t>Quarterly dividend</w:t>
      </w:r>
      <w:r>
        <w:rPr>
          <w:rFonts w:ascii="arial" w:hAnsi="arial"/>
          <w:sz w:val="20"/>
        </w:rPr>
        <w:t xml:space="preserve">s were paid to common stockholders in 2013 totaling $0.98 cents per share, a 26 percent increase over 2012. Our dividend payout ratio for the year improved to 33% on an increasing net income base.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rPr>
      </w:pPr>
      <w:r>
        <w:rPr>
          <w:rFonts w:ascii="arial" w:hAnsi="arial"/>
          <w:b/>
          <w:sz w:val="20"/>
        </w:rPr>
        <w:t>Stock Price</w:t>
      </w:r>
      <w:r>
        <w:rPr>
          <w:rFonts w:ascii="arial" w:hAnsi="arial"/>
        </w:rPr>
        <w:t xml:space="preserve"> </w:t>
      </w:r>
      <w:r>
        <w:rPr>
          <w:rFonts w:ascii="arial" w:hAnsi="arial"/>
          <w:sz w:val="20"/>
        </w:rPr>
        <w:t xml:space="preserve">appreciation of 73% from year-end 2012 to year-end 2013.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We announced the deployment of more than $480 million of capital in 2013 through common stock dividends, strategic acquisitions, and share repurchase. </w:t>
      </w:r>
    </w:p>
    <w:p>
      <w:pPr>
        <w:pStyle w:val="TextBody"/>
        <w:jc w:val="both"/>
        <w:rPr>
          <w:rFonts w:ascii="arial" w:hAnsi="arial"/>
          <w:b/>
          <w:sz w:val="20"/>
        </w:rPr>
      </w:pPr>
      <w:r>
        <w:rPr>
          <w:rFonts w:ascii="arial" w:hAnsi="arial"/>
          <w:b/>
          <w:sz w:val="20"/>
        </w:rPr>
        <w:t xml:space="preserve">Divisional highlights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rPr>
      </w:pPr>
      <w:r>
        <w:rPr>
          <w:rFonts w:ascii="arial" w:hAnsi="arial"/>
          <w:b/>
          <w:sz w:val="20"/>
        </w:rPr>
        <w:t>Retirement and Investor Services</w:t>
      </w:r>
      <w:r>
        <w:rPr>
          <w:rFonts w:ascii="arial" w:hAnsi="arial"/>
        </w:rPr>
        <w:t xml:space="preserve"> </w:t>
      </w:r>
      <w:r>
        <w:rPr>
          <w:rFonts w:ascii="arial" w:hAnsi="arial"/>
          <w:sz w:val="20"/>
        </w:rPr>
        <w:t xml:space="preserve">asset accumulation achieved record assets under management of $590.3 million, an increase of 21 percent from 2012, as a result of positive net cash flows and strong equity markets, and drove an increase in Net Revenue of $292 million.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rPr>
      </w:pPr>
      <w:r>
        <w:rPr>
          <w:rFonts w:ascii="arial" w:hAnsi="arial"/>
          <w:b/>
          <w:sz w:val="20"/>
        </w:rPr>
        <w:t>Principal Global Investors</w:t>
      </w:r>
      <w:r>
        <w:rPr>
          <w:rFonts w:ascii="arial" w:hAnsi="arial"/>
        </w:rPr>
        <w:t xml:space="preserve"> </w:t>
      </w:r>
      <w:r>
        <w:rPr>
          <w:rFonts w:ascii="arial" w:hAnsi="arial"/>
          <w:sz w:val="20"/>
        </w:rPr>
        <w:t xml:space="preserve">reached record unaffiliated assets under management of $109.4 billion. 2013 operating revenues increased 22 percent to $719.2 million as a result of management fees due to growth in AUM and higher performance fees. </w:t>
      </w:r>
    </w:p>
    <w:p>
      <w:pPr>
        <w:pStyle w:val="TextBody"/>
        <w:jc w:val="center"/>
        <w:rPr>
          <w:rFonts w:ascii="arial" w:hAnsi="arial"/>
          <w:sz w:val="20"/>
        </w:rPr>
      </w:pPr>
      <w:r>
        <w:rPr>
          <w:rFonts w:ascii="arial" w:hAnsi="arial"/>
          <w:sz w:val="20"/>
        </w:rPr>
        <w:t>31</w:t>
      </w:r>
    </w:p>
    <w:p>
      <w:pPr>
        <w:pStyle w:val="HorizontalLine"/>
        <w:pBdr>
          <w:bottom w:val="single" w:sz="20" w:space="0" w:color="808080"/>
        </w:pBdr>
        <w:rPr/>
      </w:pPr>
      <w:r>
        <w:rPr/>
      </w:r>
      <w:r>
        <w:br w:type="page"/>
      </w:r>
    </w:p>
    <w:p>
      <w:pPr>
        <w:pStyle w:val="TextBody"/>
        <w:jc w:val="both"/>
        <w:rPr/>
      </w:pPr>
      <w:hyperlink w:anchor="bg43901a_main_toc">
        <w:bookmarkStart w:id="156" w:name="page_do43901_1_32"/>
        <w:bookmarkEnd w:id="156"/>
        <w:r>
          <w:rPr>
            <w:rStyle w:val="InternetLink"/>
            <w:rFonts w:ascii="arial" w:hAnsi="arial"/>
            <w:sz w:val="20"/>
          </w:rPr>
          <w:t>Table of Contents</w:t>
        </w:r>
      </w:hyperlink>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rPr>
      </w:pPr>
      <w:r>
        <w:rPr>
          <w:rFonts w:ascii="arial" w:hAnsi="arial"/>
          <w:b/>
          <w:sz w:val="20"/>
        </w:rPr>
        <w:t>Principal International</w:t>
      </w:r>
      <w:r>
        <w:rPr>
          <w:rFonts w:ascii="arial" w:hAnsi="arial"/>
        </w:rPr>
        <w:t xml:space="preserve"> </w:t>
      </w:r>
      <w:r>
        <w:rPr>
          <w:rFonts w:ascii="arial" w:hAnsi="arial"/>
          <w:sz w:val="20"/>
        </w:rPr>
        <w:t xml:space="preserve">operating earnings increased 40 percent to $215.2 million. Combined net revenue increased $241.8 million primarily due to the Cuprum acquisition and growth in AUM from positive net cash flows.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rPr>
      </w:pPr>
      <w:r>
        <w:rPr>
          <w:rFonts w:ascii="arial" w:hAnsi="arial"/>
          <w:b/>
          <w:sz w:val="20"/>
        </w:rPr>
        <w:t>US Insurance Solutions</w:t>
      </w:r>
      <w:r>
        <w:rPr>
          <w:rFonts w:ascii="arial" w:hAnsi="arial"/>
        </w:rPr>
        <w:t xml:space="preserve"> </w:t>
      </w:r>
      <w:r>
        <w:rPr>
          <w:rFonts w:ascii="arial" w:hAnsi="arial"/>
          <w:sz w:val="20"/>
        </w:rPr>
        <w:t xml:space="preserve">operating earnings increased $58.4 million, up 42 percent compared to prior year. Excluding the impact of the 3Q 2012 actuarial assumption review and 1Q 12 amortization change, operating earnings are essentially flat over prior year due to higher than expected mortality in the early part of the year. </w:t>
      </w:r>
    </w:p>
    <w:p>
      <w:pPr>
        <w:pStyle w:val="TextBody"/>
        <w:jc w:val="both"/>
        <w:rPr/>
      </w:pPr>
      <w:r>
        <w:rPr/>
        <w:t>              </w:t>
      </w:r>
      <w:r>
        <w:rPr>
          <w:rFonts w:ascii="arial" w:hAnsi="arial"/>
          <w:sz w:val="20"/>
        </w:rPr>
        <w:t xml:space="preserve">In 2013, the Company's total shareholder return was 76%, which was higher than the average of our Peer Group used for compensation purposes (60%). In addition, our 3-year total shareholder return continues to be higher, with a 3-year total shareholder return of 59%, compared to an average total shareholder return of 53% for companies in our Peer Group. </w:t>
      </w:r>
    </w:p>
    <w:p>
      <w:pPr>
        <w:pStyle w:val="TextBody"/>
        <w:jc w:val="center"/>
        <w:rPr/>
      </w:pPr>
      <w:r>
        <w:rPr/>
        <w:drawing>
          <wp:inline distT="0" distB="0" distL="0" distR="0">
            <wp:extent cx="6496050" cy="3743325"/>
            <wp:effectExtent l="0" t="0" r="0" b="0"/>
            <wp:docPr id="16"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 descr=""/>
                    <pic:cNvPicPr>
                      <a:picLocks noChangeAspect="1" noChangeArrowheads="1"/>
                    </pic:cNvPicPr>
                  </pic:nvPicPr>
                  <pic:blipFill>
                    <a:blip r:embed="rId17"/>
                    <a:stretch>
                      <a:fillRect/>
                    </a:stretch>
                  </pic:blipFill>
                  <pic:spPr bwMode="auto">
                    <a:xfrm>
                      <a:off x="0" y="0"/>
                      <a:ext cx="6496050" cy="3743325"/>
                    </a:xfrm>
                    <a:prstGeom prst="rect">
                      <a:avLst/>
                    </a:prstGeom>
                  </pic:spPr>
                </pic:pic>
              </a:graphicData>
            </a:graphic>
          </wp:inline>
        </w:drawing>
      </w:r>
      <w:r>
        <w:rPr/>
        <w:t xml:space="preserve"> </w:t>
      </w:r>
    </w:p>
    <w:p>
      <w:pPr>
        <w:pStyle w:val="TextBody"/>
        <w:jc w:val="both"/>
        <w:rPr>
          <w:sz w:val="20"/>
        </w:rPr>
      </w:pPr>
      <w:r>
        <w:rPr>
          <w:sz w:val="20"/>
        </w:rPr>
      </w:r>
      <w:bookmarkStart w:id="157" w:name="do43901_2013_compensation_highlights"/>
      <w:bookmarkStart w:id="158" w:name="do43901_2013_compensation_highlights"/>
      <w:bookmarkEnd w:id="158"/>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2013 Compensation Highlights</w:t>
      </w:r>
    </w:p>
    <w:p>
      <w:pPr>
        <w:pStyle w:val="TextBody"/>
        <w:ind w:left="0" w:right="0" w:firstLine="180"/>
        <w:jc w:val="both"/>
        <w:rPr>
          <w:b/>
          <w:sz w:val="20"/>
        </w:rPr>
      </w:pPr>
      <w:r>
        <w:rPr>
          <w:b/>
          <w:sz w:val="20"/>
        </w:rPr>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In 2013, the Company's shareholders voted to approve the Company's Executive compensation program. Of the votes cast, 98% supported the Executive compensation program. The Company considered the shareholders' approval of the compensation program to be approval of the Company's compensation philosophy, which has not changed since that vote. The compensation program has also not changed in the past year, and any changes to compensation levels have been consistent with the Company's philosophy.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2013 Annual incentive payout averaged 124% of target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The 2011-2013 performance based RSU's ("PSU's") vested on December 31, 2013 and paid out at 99% in February 2014, according to the established performance scale, and approved by the Human Resources Committee. </w:t>
      </w:r>
    </w:p>
    <w:p>
      <w:pPr>
        <w:pStyle w:val="TextBody"/>
        <w:jc w:val="center"/>
        <w:rPr>
          <w:rFonts w:ascii="arial" w:hAnsi="arial"/>
          <w:sz w:val="20"/>
        </w:rPr>
      </w:pPr>
      <w:r>
        <w:rPr>
          <w:rFonts w:ascii="arial" w:hAnsi="arial"/>
          <w:sz w:val="20"/>
        </w:rPr>
        <w:t>32</w:t>
      </w:r>
    </w:p>
    <w:p>
      <w:pPr>
        <w:pStyle w:val="HorizontalLine"/>
        <w:pBdr>
          <w:bottom w:val="single" w:sz="20" w:space="0" w:color="808080"/>
        </w:pBdr>
        <w:rPr/>
      </w:pPr>
      <w:r>
        <w:rPr/>
      </w:r>
      <w:r>
        <w:br w:type="page"/>
      </w:r>
    </w:p>
    <w:p>
      <w:pPr>
        <w:pStyle w:val="TextBody"/>
        <w:jc w:val="both"/>
        <w:rPr/>
      </w:pPr>
      <w:hyperlink w:anchor="bg43901a_main_toc">
        <w:bookmarkStart w:id="159" w:name="page_do43901_1_33"/>
        <w:bookmarkEnd w:id="159"/>
        <w:r>
          <w:rPr>
            <w:rStyle w:val="InternetLink"/>
            <w:rFonts w:ascii="arial" w:hAnsi="arial"/>
            <w:sz w:val="20"/>
          </w:rPr>
          <w:t>Table of Contents</w:t>
        </w:r>
      </w:hyperlink>
    </w:p>
    <w:p>
      <w:pPr>
        <w:pStyle w:val="TextBody"/>
        <w:jc w:val="both"/>
        <w:rPr>
          <w:sz w:val="20"/>
        </w:rPr>
      </w:pPr>
      <w:r>
        <w:rPr>
          <w:sz w:val="20"/>
        </w:rPr>
      </w:r>
      <w:bookmarkStart w:id="160" w:name="do43901_compensation_program_philosophy_"/>
      <w:bookmarkStart w:id="161" w:name="do43901_compensation_program_philosophy_"/>
      <w:bookmarkEnd w:id="161"/>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Compensation Program Philosophy and Policies</w:t>
      </w:r>
    </w:p>
    <w:p>
      <w:pPr>
        <w:pStyle w:val="TextBody"/>
        <w:ind w:left="0" w:right="0" w:firstLine="180"/>
        <w:jc w:val="both"/>
        <w:rPr>
          <w:b/>
          <w:sz w:val="20"/>
        </w:rPr>
      </w:pPr>
      <w:r>
        <w:rPr>
          <w:b/>
          <w:sz w:val="20"/>
        </w:rPr>
      </w:r>
    </w:p>
    <w:p>
      <w:pPr>
        <w:pStyle w:val="TextBody"/>
        <w:jc w:val="both"/>
        <w:rPr>
          <w:rFonts w:ascii="arial" w:hAnsi="arial"/>
        </w:rPr>
      </w:pPr>
      <w:r>
        <w:rPr>
          <w:rFonts w:ascii="arial" w:hAnsi="arial"/>
          <w:b/>
          <w:i/>
          <w:sz w:val="20"/>
        </w:rPr>
        <w:t>Compensation Philosophy</w:t>
      </w:r>
      <w:r>
        <w:rPr>
          <w:rFonts w:ascii="arial" w:hAnsi="arial"/>
        </w:rPr>
        <w:t> </w:t>
      </w:r>
      <w:r>
        <w:rPr>
          <w:rFonts w:ascii="arial" w:hAnsi="arial"/>
          <w:sz w:val="20"/>
        </w:rPr>
        <w:t> our compensation programs are designed to:</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Attract and retain talented Executives and motivate them to perform at the highest level and contribute significantly to the Company's long term success;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Align the interests of Executives and shareholders by having a significant portion of the Executives' compensation in stock and requiring Executives to hold stock;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Reinforce the Company's pay for performance culture by making a significant portion of total compensation variable and by differentiating awards based on Company and individual performance in achieving short and long term financial and strategic objectives;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Cause a greater percentage of compensation to be at risk for Executives who bear higher levels of responsibility for the Company's performance; and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Support important corporate governance principles and established best practices. </w:t>
      </w:r>
    </w:p>
    <w:p>
      <w:pPr>
        <w:pStyle w:val="TextBody"/>
        <w:jc w:val="both"/>
        <w:rPr>
          <w:rFonts w:ascii="arial" w:hAnsi="arial"/>
        </w:rPr>
      </w:pPr>
      <w:r>
        <w:rPr>
          <w:rFonts w:ascii="arial" w:hAnsi="arial"/>
          <w:b/>
          <w:i/>
          <w:sz w:val="20"/>
        </w:rPr>
        <w:t>Compensation Policies</w:t>
      </w:r>
      <w:r>
        <w:rPr>
          <w:rFonts w:ascii="arial" w:hAnsi="arial"/>
        </w:rPr>
        <w:t> </w:t>
      </w:r>
      <w:r>
        <w:rPr>
          <w:rFonts w:ascii="arial" w:hAnsi="arial"/>
          <w:sz w:val="20"/>
        </w:rPr>
        <w:t> Principal's Executive compensation program incorporates the following best practices:</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The Human Resources Committee's independent compensation consultant is retained by the Committee to advise on Executive and Director compensation and does no other work for the Company.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The Human Resources Committee regularly reviews an analysis of the Company's incentive compensation plans to ensure they are designed to create and maintain shareholder value and do not encourage excessive risk.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Much of our Executive compensation is variable and linked to meeting our short term and long term financial and strategic goals and to the performance of the Company's stock price over time.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88% of our CEO's 2013 target compensation and an average of 81% of our other Named Executive Officer's target total compensation is variable and tied to performance.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Executives receive a significant portion of their compensation in stock and are required to own stock in the Company.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The Company prohibits all employees, including Named Executive Officers, from purchasing any Company securities on margin (except for the exercise of stock options), engaging in short sales or trading in any put or call options; and purchasing, directly or through a designee, any financial instrument (including prepaid variable forward contracts, equity swaps, collars and exchange funds) that is designed to hedge or offset any decrease in the market value of Company securities.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The Company has a claw back policy to recover incentive compensation paid to Executives if the compensation was based on achieving financial results that were subsequently restated, if the Committee decides that the Executive engaged in fraud or intentional misconduct that caused the restatement, and that the amount of the Executive's incentive compensation would have been lower had the financial results been properly reported.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Our change of control agreements with Executives provide market based severance protection and do not contain excise tax gross ups.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We do not provide perquisites to Executives that are not offered to all employees, except one physical examination per year. </w:t>
      </w:r>
    </w:p>
    <w:p>
      <w:pPr>
        <w:pStyle w:val="TextBody"/>
        <w:jc w:val="center"/>
        <w:rPr>
          <w:rFonts w:ascii="arial" w:hAnsi="arial"/>
          <w:sz w:val="20"/>
        </w:rPr>
      </w:pPr>
      <w:r>
        <w:rPr>
          <w:rFonts w:ascii="arial" w:hAnsi="arial"/>
          <w:sz w:val="20"/>
        </w:rPr>
        <w:t>33</w:t>
      </w:r>
    </w:p>
    <w:p>
      <w:pPr>
        <w:pStyle w:val="HorizontalLine"/>
        <w:pBdr>
          <w:bottom w:val="single" w:sz="20" w:space="0" w:color="808080"/>
        </w:pBdr>
        <w:rPr/>
      </w:pPr>
      <w:r>
        <w:rPr/>
      </w:r>
      <w:r>
        <w:br w:type="page"/>
      </w:r>
    </w:p>
    <w:p>
      <w:pPr>
        <w:pStyle w:val="TextBody"/>
        <w:jc w:val="both"/>
        <w:rPr/>
      </w:pPr>
      <w:hyperlink w:anchor="bg43901a_main_toc">
        <w:bookmarkStart w:id="162" w:name="page_do43901_1_34"/>
        <w:bookmarkEnd w:id="162"/>
        <w:r>
          <w:rPr>
            <w:rStyle w:val="InternetLink"/>
            <w:rFonts w:ascii="arial" w:hAnsi="arial"/>
            <w:sz w:val="20"/>
          </w:rPr>
          <w:t>Table of Contents</w:t>
        </w:r>
      </w:hyperlink>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We do not reprice options that are underwater.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Our programs are designed to be financially efficient from tax, accounting, cash flow and share dilution perspectives. We make efforts to ensure that the Company benefits from the tax deductibility of all compensation to the extent practicable. The Committee may provide compensation that is not tax deductible if it determines such action is appropriate.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Executives do not receive any income tax gross ups. </w:t>
      </w:r>
    </w:p>
    <w:p>
      <w:pPr>
        <w:pStyle w:val="TextBody"/>
        <w:jc w:val="both"/>
        <w:rPr>
          <w:sz w:val="20"/>
        </w:rPr>
      </w:pPr>
      <w:r>
        <w:rPr>
          <w:sz w:val="20"/>
        </w:rPr>
      </w:r>
      <w:bookmarkStart w:id="163" w:name="do43901_summary_of_compensation_elements"/>
      <w:bookmarkStart w:id="164" w:name="do43901_summary_of_compensation_elements"/>
      <w:bookmarkEnd w:id="164"/>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Summary of Compensation Elements:</w:t>
      </w:r>
    </w:p>
    <w:p>
      <w:pPr>
        <w:pStyle w:val="TextBody"/>
        <w:ind w:left="0" w:right="0" w:firstLine="180"/>
        <w:jc w:val="both"/>
        <w:rPr>
          <w:b/>
          <w:sz w:val="20"/>
        </w:rPr>
      </w:pPr>
      <w:r>
        <w:rPr>
          <w:b/>
          <w:sz w:val="20"/>
        </w:rPr>
      </w:r>
    </w:p>
    <w:tbl>
      <w:tblPr>
        <w:tblW w:w="5000" w:type="pct"/>
        <w:jc w:val="center"/>
        <w:tblInd w:w="0" w:type="dxa"/>
        <w:tblCellMar>
          <w:top w:w="0" w:type="dxa"/>
          <w:left w:w="0" w:type="dxa"/>
          <w:bottom w:w="0" w:type="dxa"/>
          <w:right w:w="0" w:type="dxa"/>
        </w:tblCellMar>
      </w:tblPr>
      <w:tblGrid>
        <w:gridCol w:w="60"/>
        <w:gridCol w:w="60"/>
        <w:gridCol w:w="1370"/>
        <w:gridCol w:w="60"/>
        <w:gridCol w:w="60"/>
        <w:gridCol w:w="60"/>
        <w:gridCol w:w="2745"/>
        <w:gridCol w:w="60"/>
        <w:gridCol w:w="60"/>
        <w:gridCol w:w="60"/>
        <w:gridCol w:w="5489"/>
        <w:gridCol w:w="60"/>
        <w:gridCol w:w="61"/>
      </w:tblGrid>
      <w:tr>
        <w:trPr/>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37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74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48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sz w:val="4"/>
                <w:szCs w:val="4"/>
              </w:rPr>
            </w:pPr>
            <w:r>
              <w:rPr>
                <w:sz w:val="4"/>
                <w:szCs w:val="4"/>
              </w:rPr>
            </w:r>
          </w:p>
        </w:tc>
      </w:tr>
      <w:tr>
        <w:trPr/>
        <w:tc>
          <w:tcPr>
            <w:tcW w:w="60" w:type="dxa"/>
            <w:tcBorders>
              <w:bottom w:val="single" w:sz="4" w:space="0" w:color="000000"/>
            </w:tcBorders>
            <w:shd w:fill="auto" w:val="clear"/>
            <w:tcMar>
              <w:bottom w:w="28" w:type="dxa"/>
            </w:tcMar>
            <w:vAlign w:val="bottom"/>
          </w:tcPr>
          <w:p>
            <w:pPr>
              <w:pStyle w:val="TableContents"/>
              <w:spacing w:before="0" w:after="283"/>
              <w:jc w:val="center"/>
              <w:rPr/>
            </w:pPr>
            <w:r>
              <w:rPr/>
              <w:t xml:space="preserve">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137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2745"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5489"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1"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60" w:type="dxa"/>
            <w:tcBorders>
              <w:left w:val="single" w:sz="8" w:space="0" w:color="000000"/>
              <w:bottom w:val="single" w:sz="4" w:space="0" w:color="000000"/>
            </w:tcBorders>
            <w:shd w:fill="D9D9D9" w:val="clear"/>
            <w:tcMar>
              <w:left w:w="28" w:type="dxa"/>
              <w:bottom w:w="28" w:type="dxa"/>
            </w:tcMar>
            <w:vAlign w:val="bottom"/>
          </w:tcPr>
          <w:p>
            <w:pPr>
              <w:pStyle w:val="TableHeading"/>
              <w:spacing w:before="0" w:after="283"/>
              <w:jc w:val="center"/>
              <w:rPr/>
            </w:pPr>
            <w:r>
              <w:rPr/>
              <w:t> </w:t>
            </w:r>
          </w:p>
        </w:tc>
        <w:tc>
          <w:tcPr>
            <w:tcW w:w="60"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370"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Compensation</w:t>
              <w:br/>
              <w:t>Component</w:t>
            </w:r>
          </w:p>
        </w:tc>
        <w:tc>
          <w:tcPr>
            <w:tcW w:w="60"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60"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c>
          <w:tcPr>
            <w:tcW w:w="60"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745"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Objective</w:t>
            </w:r>
          </w:p>
        </w:tc>
        <w:tc>
          <w:tcPr>
            <w:tcW w:w="60"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60"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c>
          <w:tcPr>
            <w:tcW w:w="60"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5489"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Description and 2013 Highlights</w:t>
            </w:r>
          </w:p>
        </w:tc>
        <w:tc>
          <w:tcPr>
            <w:tcW w:w="60"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61"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r>
      <w:tr>
        <w:trPr/>
        <w:tc>
          <w:tcPr>
            <w:tcW w:w="60" w:type="dxa"/>
            <w:tcBorders>
              <w:left w:val="single" w:sz="8" w:space="0" w:color="000000"/>
              <w:bottom w:val="single" w:sz="4" w:space="0" w:color="000000"/>
            </w:tcBorders>
            <w:shd w:fill="auto" w:val="clear"/>
            <w:tcMar>
              <w:left w:w="28" w:type="dxa"/>
              <w:bottom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1370" w:type="dxa"/>
            <w:tcBorders>
              <w:bottom w:val="single" w:sz="4" w:space="0" w:color="000000"/>
            </w:tcBorders>
            <w:shd w:fill="auto" w:val="clear"/>
            <w:tcMar>
              <w:bottom w:w="28" w:type="dxa"/>
            </w:tcMar>
          </w:tcPr>
          <w:p>
            <w:pPr>
              <w:pStyle w:val="TableContents"/>
              <w:spacing w:before="0" w:after="283"/>
              <w:jc w:val="center"/>
              <w:rPr>
                <w:rFonts w:ascii="arial" w:hAnsi="arial"/>
                <w:sz w:val="20"/>
              </w:rPr>
            </w:pPr>
            <w:r>
              <w:rPr>
                <w:rFonts w:ascii="arial" w:hAnsi="arial"/>
                <w:sz w:val="20"/>
              </w:rPr>
              <w:t>Base Salary</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2745"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t>Provides fixed income based on the size, scope and complexity of the Executive's role, Executive's historical performance and relative position compared to market pay information</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5489" w:type="dxa"/>
            <w:tcBorders>
              <w:bottom w:val="single" w:sz="4" w:space="0" w:color="000000"/>
            </w:tcBorders>
            <w:shd w:fill="auto" w:val="clear"/>
            <w:tcMar>
              <w:bottom w:w="28" w:type="dxa"/>
            </w:tcMar>
          </w:tcPr>
          <w:p>
            <w:pPr>
              <w:pStyle w:val="TableContents"/>
              <w:spacing w:lineRule="atLeast" w:line="180" w:before="0" w:after="283"/>
              <w:rPr>
                <w:rFonts w:ascii="arial" w:hAnsi="arial"/>
              </w:rPr>
            </w:pPr>
            <w:r>
              <w:rPr>
                <w:rFonts w:ascii="arial" w:hAnsi="arial"/>
                <w:sz w:val="20"/>
              </w:rPr>
              <w:t>Base salaries are generally targeted at market median, but may vary from median based on the Executive's performance, work experience, role and the difficulty of replacing the Executive.</w:t>
              <w:br/>
            </w:r>
            <w:r>
              <w:rPr>
                <w:rFonts w:ascii="arial" w:hAnsi="arial"/>
              </w:rPr>
              <w:t> </w:t>
            </w:r>
            <w:r>
              <w:rPr>
                <w:rFonts w:ascii="arial" w:hAnsi="arial"/>
                <w:sz w:val="20"/>
              </w:rPr>
              <w:br/>
              <w:t>In 2013, the Committee increased the Executives' base salaries, as detailed on page 38.</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1"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r>
        <w:trPr/>
        <w:tc>
          <w:tcPr>
            <w:tcW w:w="60" w:type="dxa"/>
            <w:tcBorders>
              <w:left w:val="single" w:sz="8" w:space="0" w:color="000000"/>
              <w:bottom w:val="single" w:sz="4" w:space="0" w:color="000000"/>
            </w:tcBorders>
            <w:shd w:fill="auto" w:val="clear"/>
            <w:tcMar>
              <w:left w:w="28" w:type="dxa"/>
              <w:bottom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1370" w:type="dxa"/>
            <w:tcBorders>
              <w:bottom w:val="single" w:sz="4" w:space="0" w:color="000000"/>
            </w:tcBorders>
            <w:shd w:fill="auto" w:val="clear"/>
            <w:tcMar>
              <w:bottom w:w="28" w:type="dxa"/>
            </w:tcMar>
          </w:tcPr>
          <w:p>
            <w:pPr>
              <w:pStyle w:val="TableContents"/>
              <w:spacing w:before="0" w:after="283"/>
              <w:jc w:val="center"/>
              <w:rPr>
                <w:rFonts w:ascii="arial" w:hAnsi="arial"/>
                <w:sz w:val="20"/>
              </w:rPr>
            </w:pPr>
            <w:r>
              <w:rPr>
                <w:rFonts w:ascii="arial" w:hAnsi="arial"/>
                <w:sz w:val="20"/>
              </w:rPr>
              <w:t>Annual Incentive Compensation</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2745"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t>Motivates and rewards annual corporate performance as well as the Executive's contribution to achieving our annual objectives.</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5489" w:type="dxa"/>
            <w:tcBorders>
              <w:bottom w:val="single" w:sz="4" w:space="0" w:color="000000"/>
            </w:tcBorders>
            <w:shd w:fill="auto" w:val="clear"/>
            <w:tcMar>
              <w:bottom w:w="28" w:type="dxa"/>
            </w:tcMar>
          </w:tcPr>
          <w:p>
            <w:pPr>
              <w:pStyle w:val="TableContents"/>
              <w:spacing w:lineRule="atLeast" w:line="180" w:before="0" w:after="283"/>
              <w:rPr>
                <w:rFonts w:ascii="arial" w:hAnsi="arial"/>
              </w:rPr>
            </w:pPr>
            <w:r>
              <w:rPr>
                <w:rFonts w:ascii="arial" w:hAnsi="arial"/>
                <w:sz w:val="20"/>
              </w:rPr>
              <w:t>A range of earnings opportunity, expressed as percentages of base salary and corresponding to three levels of performance (threshold, target and maximum), is established for each Executive. Actual bonuses depend on achievement relative to the several key financial measures, corporate and divisional goals, as outlined on pages 39-40.</w:t>
              <w:br/>
            </w:r>
            <w:r>
              <w:rPr>
                <w:rFonts w:ascii="arial" w:hAnsi="arial"/>
              </w:rPr>
              <w:t> </w:t>
            </w:r>
            <w:r>
              <w:rPr>
                <w:rFonts w:ascii="arial" w:hAnsi="arial"/>
                <w:sz w:val="20"/>
              </w:rPr>
              <w:br/>
              <w:t>Based on the Committee's assessment of performance, actual bonuses for 2013 were above target as detailed on page 41.</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1"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r>
        <w:trPr/>
        <w:tc>
          <w:tcPr>
            <w:tcW w:w="60" w:type="dxa"/>
            <w:tcBorders>
              <w:left w:val="single" w:sz="8" w:space="0" w:color="000000"/>
              <w:bottom w:val="single" w:sz="4" w:space="0" w:color="000000"/>
            </w:tcBorders>
            <w:shd w:fill="auto" w:val="clear"/>
            <w:tcMar>
              <w:left w:w="28" w:type="dxa"/>
              <w:bottom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1370" w:type="dxa"/>
            <w:tcBorders>
              <w:bottom w:val="single" w:sz="4" w:space="0" w:color="000000"/>
            </w:tcBorders>
            <w:shd w:fill="auto" w:val="clear"/>
            <w:tcMar>
              <w:bottom w:w="28" w:type="dxa"/>
            </w:tcMar>
          </w:tcPr>
          <w:p>
            <w:pPr>
              <w:pStyle w:val="TableContents"/>
              <w:spacing w:before="0" w:after="283"/>
              <w:jc w:val="center"/>
              <w:rPr>
                <w:rFonts w:ascii="arial" w:hAnsi="arial"/>
                <w:sz w:val="20"/>
              </w:rPr>
            </w:pPr>
            <w:r>
              <w:rPr>
                <w:rFonts w:ascii="arial" w:hAnsi="arial"/>
                <w:sz w:val="20"/>
              </w:rPr>
              <w:t>Long Term Incentive Compensation</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2745"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t>Motivates and rewards long term corporate performance as well as the Executive's contribution to achieving our long term objectives. Reinforces the link between the interests of the Executives and shareholders. Encourages retention.</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5489" w:type="dxa"/>
            <w:tcBorders>
              <w:bottom w:val="single" w:sz="4" w:space="0" w:color="000000"/>
            </w:tcBorders>
            <w:shd w:fill="auto" w:val="clear"/>
            <w:tcMar>
              <w:bottom w:w="28" w:type="dxa"/>
            </w:tcMar>
          </w:tcPr>
          <w:p>
            <w:pPr>
              <w:pStyle w:val="TableContents"/>
              <w:spacing w:lineRule="atLeast" w:line="180" w:before="0" w:after="283"/>
              <w:rPr>
                <w:rFonts w:ascii="arial" w:hAnsi="arial"/>
              </w:rPr>
            </w:pPr>
            <w:r>
              <w:rPr>
                <w:rFonts w:ascii="arial" w:hAnsi="arial"/>
                <w:sz w:val="20"/>
              </w:rPr>
              <w:t>Each year, the Committee establishes the long term award opportunity for each Named Executive Officer. One half of the award is granted in stock options and one half in performance based RSUs ("PSUs"). Having half of the award in PSUs and half in options creates a balance between achieving operating performance objectives and increases in shareholder value.</w:t>
              <w:br/>
            </w:r>
            <w:r>
              <w:rPr>
                <w:rFonts w:ascii="arial" w:hAnsi="arial"/>
              </w:rPr>
              <w:t> </w:t>
            </w:r>
            <w:r>
              <w:rPr>
                <w:rFonts w:ascii="arial" w:hAnsi="arial"/>
                <w:sz w:val="20"/>
              </w:rPr>
              <w:br/>
              <w:t>The PSUs vest based on both continued service and meeting financial objectives over a three year period (with each three year period treated as a "Performance Cycle").</w:t>
              <w:br/>
            </w:r>
            <w:r>
              <w:rPr>
                <w:rFonts w:ascii="arial" w:hAnsi="arial"/>
              </w:rPr>
              <w:t> </w:t>
            </w:r>
            <w:r>
              <w:rPr>
                <w:rFonts w:ascii="arial" w:hAnsi="arial"/>
                <w:sz w:val="20"/>
              </w:rPr>
              <w:br/>
              <w:t>The PSUs granted in 2013 for the 2013-2015 Performance Cycle will vest based on performance scales for average Return on Equity ("ROE") and average Book Value per Share ("BV/Share") over the performance period, as outlined on pages 41-42.</w:t>
              <w:br/>
            </w:r>
            <w:r>
              <w:rPr>
                <w:rFonts w:ascii="arial" w:hAnsi="arial"/>
              </w:rPr>
              <w:t> </w:t>
            </w:r>
            <w:r>
              <w:rPr>
                <w:rFonts w:ascii="arial" w:hAnsi="arial"/>
                <w:sz w:val="20"/>
              </w:rPr>
              <w:br/>
              <w:t>The PSUs granted in 2011 and 2012 for the 2011-2013 and 2012-2014 Performance Cycles followed the same design as described above for 2013-2015. For the 2011  2013 Performance Cycle, the awards vested and paid out at 99% based on our ROE performance of 12.8% and book value per share of $32.11.</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1"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bl>
    <w:p>
      <w:pPr>
        <w:pStyle w:val="TextBody"/>
        <w:jc w:val="center"/>
        <w:rPr>
          <w:rFonts w:ascii="arial" w:hAnsi="arial"/>
          <w:sz w:val="20"/>
        </w:rPr>
      </w:pPr>
      <w:r>
        <w:rPr>
          <w:rFonts w:ascii="arial" w:hAnsi="arial"/>
          <w:sz w:val="20"/>
        </w:rPr>
        <w:t>34</w:t>
      </w:r>
    </w:p>
    <w:p>
      <w:pPr>
        <w:pStyle w:val="HorizontalLine"/>
        <w:pBdr>
          <w:bottom w:val="single" w:sz="20" w:space="0" w:color="808080"/>
        </w:pBdr>
        <w:rPr/>
      </w:pPr>
      <w:r>
        <w:rPr/>
      </w:r>
      <w:r>
        <w:br w:type="page"/>
      </w:r>
    </w:p>
    <w:p>
      <w:pPr>
        <w:pStyle w:val="TextBody"/>
        <w:jc w:val="both"/>
        <w:rPr/>
      </w:pPr>
      <w:hyperlink w:anchor="bg43901a_main_toc">
        <w:bookmarkStart w:id="165" w:name="page_do43901_1_35"/>
        <w:bookmarkEnd w:id="165"/>
        <w:r>
          <w:rPr>
            <w:rStyle w:val="InternetLink"/>
            <w:rFonts w:ascii="arial" w:hAnsi="arial"/>
            <w:sz w:val="20"/>
          </w:rPr>
          <w:t>Table of Contents</w:t>
        </w:r>
      </w:hyperlink>
    </w:p>
    <w:tbl>
      <w:tblPr>
        <w:tblW w:w="5000" w:type="pct"/>
        <w:jc w:val="center"/>
        <w:tblInd w:w="0" w:type="dxa"/>
        <w:tblCellMar>
          <w:top w:w="0" w:type="dxa"/>
          <w:left w:w="0" w:type="dxa"/>
          <w:bottom w:w="0" w:type="dxa"/>
          <w:right w:w="0" w:type="dxa"/>
        </w:tblCellMar>
      </w:tblPr>
      <w:tblGrid>
        <w:gridCol w:w="60"/>
        <w:gridCol w:w="60"/>
        <w:gridCol w:w="1370"/>
        <w:gridCol w:w="60"/>
        <w:gridCol w:w="60"/>
        <w:gridCol w:w="60"/>
        <w:gridCol w:w="2745"/>
        <w:gridCol w:w="60"/>
        <w:gridCol w:w="60"/>
        <w:gridCol w:w="60"/>
        <w:gridCol w:w="5489"/>
        <w:gridCol w:w="60"/>
        <w:gridCol w:w="61"/>
      </w:tblGrid>
      <w:tr>
        <w:trPr/>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37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74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48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sz w:val="4"/>
                <w:szCs w:val="4"/>
              </w:rPr>
            </w:pPr>
            <w:r>
              <w:rPr>
                <w:sz w:val="4"/>
                <w:szCs w:val="4"/>
              </w:rPr>
            </w:r>
          </w:p>
        </w:tc>
      </w:tr>
      <w:tr>
        <w:trPr/>
        <w:tc>
          <w:tcPr>
            <w:tcW w:w="60" w:type="dxa"/>
            <w:tcBorders>
              <w:bottom w:val="single" w:sz="4" w:space="0" w:color="000000"/>
            </w:tcBorders>
            <w:shd w:fill="auto" w:val="clear"/>
            <w:tcMar>
              <w:bottom w:w="28" w:type="dxa"/>
            </w:tcMar>
            <w:vAlign w:val="bottom"/>
          </w:tcPr>
          <w:p>
            <w:pPr>
              <w:pStyle w:val="TableContents"/>
              <w:spacing w:before="0" w:after="283"/>
              <w:jc w:val="center"/>
              <w:rPr/>
            </w:pPr>
            <w:r>
              <w:rPr/>
              <w:t xml:space="preserve">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137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2745"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5489"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1"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60" w:type="dxa"/>
            <w:tcBorders>
              <w:left w:val="single" w:sz="8" w:space="0" w:color="000000"/>
              <w:bottom w:val="single" w:sz="4" w:space="0" w:color="000000"/>
            </w:tcBorders>
            <w:shd w:fill="D9D9D9" w:val="clear"/>
            <w:tcMar>
              <w:left w:w="28" w:type="dxa"/>
              <w:bottom w:w="28" w:type="dxa"/>
            </w:tcMar>
            <w:vAlign w:val="bottom"/>
          </w:tcPr>
          <w:p>
            <w:pPr>
              <w:pStyle w:val="TableHeading"/>
              <w:spacing w:before="0" w:after="283"/>
              <w:jc w:val="center"/>
              <w:rPr/>
            </w:pPr>
            <w:r>
              <w:rPr/>
              <w:t> </w:t>
            </w:r>
          </w:p>
        </w:tc>
        <w:tc>
          <w:tcPr>
            <w:tcW w:w="60"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370"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Compensation</w:t>
              <w:br/>
              <w:t>Component</w:t>
            </w:r>
          </w:p>
        </w:tc>
        <w:tc>
          <w:tcPr>
            <w:tcW w:w="60"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60"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c>
          <w:tcPr>
            <w:tcW w:w="60"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745"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Objective</w:t>
            </w:r>
          </w:p>
        </w:tc>
        <w:tc>
          <w:tcPr>
            <w:tcW w:w="60"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60"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c>
          <w:tcPr>
            <w:tcW w:w="60"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5489"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Description and 2013 Highlights</w:t>
            </w:r>
          </w:p>
        </w:tc>
        <w:tc>
          <w:tcPr>
            <w:tcW w:w="60"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61"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r>
      <w:tr>
        <w:trPr/>
        <w:tc>
          <w:tcPr>
            <w:tcW w:w="60" w:type="dxa"/>
            <w:tcBorders>
              <w:left w:val="single" w:sz="8" w:space="0" w:color="000000"/>
              <w:bottom w:val="single" w:sz="4" w:space="0" w:color="000000"/>
            </w:tcBorders>
            <w:shd w:fill="auto" w:val="clear"/>
            <w:tcMar>
              <w:left w:w="28" w:type="dxa"/>
              <w:bottom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1370" w:type="dxa"/>
            <w:tcBorders>
              <w:bottom w:val="single" w:sz="4" w:space="0" w:color="000000"/>
            </w:tcBorders>
            <w:shd w:fill="auto" w:val="clear"/>
            <w:tcMar>
              <w:bottom w:w="28" w:type="dxa"/>
            </w:tcMar>
          </w:tcPr>
          <w:p>
            <w:pPr>
              <w:pStyle w:val="TableContents"/>
              <w:spacing w:before="0" w:after="283"/>
              <w:jc w:val="center"/>
              <w:rPr>
                <w:rFonts w:ascii="arial" w:hAnsi="arial"/>
                <w:sz w:val="20"/>
              </w:rPr>
            </w:pPr>
            <w:r>
              <w:rPr>
                <w:rFonts w:ascii="arial" w:hAnsi="arial"/>
                <w:sz w:val="20"/>
              </w:rPr>
              <w:t>Benefits</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2745"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t>Protect against catastrophic expenses and provide retirement savings opportunities.</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5489"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t>Named Executive Officers participate in most of the same benefit plans as the Company's other U.S. based employees. These include: health, life, disability income, vision and dental insurance, an employee stock purchase plan, 401(k) plan and pension plan. Executives (except investment professionals) also participate in non qualified retirement plans (defined benefit and defined contribution).</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1"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r>
        <w:trPr/>
        <w:tc>
          <w:tcPr>
            <w:tcW w:w="60" w:type="dxa"/>
            <w:tcBorders>
              <w:left w:val="single" w:sz="8" w:space="0" w:color="000000"/>
              <w:bottom w:val="single" w:sz="4" w:space="0" w:color="000000"/>
            </w:tcBorders>
            <w:shd w:fill="auto" w:val="clear"/>
            <w:tcMar>
              <w:left w:w="28" w:type="dxa"/>
              <w:bottom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1370" w:type="dxa"/>
            <w:tcBorders>
              <w:bottom w:val="single" w:sz="4" w:space="0" w:color="000000"/>
            </w:tcBorders>
            <w:shd w:fill="auto" w:val="clear"/>
            <w:tcMar>
              <w:bottom w:w="28" w:type="dxa"/>
            </w:tcMar>
          </w:tcPr>
          <w:p>
            <w:pPr>
              <w:pStyle w:val="TableContents"/>
              <w:spacing w:before="0" w:after="283"/>
              <w:jc w:val="center"/>
              <w:rPr>
                <w:rFonts w:ascii="arial" w:hAnsi="arial"/>
                <w:sz w:val="20"/>
              </w:rPr>
            </w:pPr>
            <w:r>
              <w:rPr>
                <w:rFonts w:ascii="arial" w:hAnsi="arial"/>
                <w:sz w:val="20"/>
              </w:rPr>
              <w:t>Perquisites</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2745"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t>Modest amount of additional benefits to help attract and retain Executive talent and enable Executives to focus on Company business with minimal disruption.</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5489"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t>Executives are eligible for one physical examination per year.</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1"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r>
        <w:trPr/>
        <w:tc>
          <w:tcPr>
            <w:tcW w:w="60" w:type="dxa"/>
            <w:tcBorders>
              <w:left w:val="single" w:sz="8" w:space="0" w:color="000000"/>
              <w:bottom w:val="single" w:sz="4" w:space="0" w:color="000000"/>
            </w:tcBorders>
            <w:shd w:fill="auto" w:val="clear"/>
            <w:tcMar>
              <w:left w:w="28" w:type="dxa"/>
              <w:bottom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1370" w:type="dxa"/>
            <w:tcBorders>
              <w:bottom w:val="single" w:sz="4" w:space="0" w:color="000000"/>
            </w:tcBorders>
            <w:shd w:fill="auto" w:val="clear"/>
            <w:tcMar>
              <w:bottom w:w="28" w:type="dxa"/>
            </w:tcMar>
          </w:tcPr>
          <w:p>
            <w:pPr>
              <w:pStyle w:val="TableContents"/>
              <w:spacing w:before="0" w:after="283"/>
              <w:jc w:val="center"/>
              <w:rPr>
                <w:rFonts w:ascii="arial" w:hAnsi="arial"/>
                <w:sz w:val="20"/>
              </w:rPr>
            </w:pPr>
            <w:r>
              <w:rPr>
                <w:rFonts w:ascii="arial" w:hAnsi="arial"/>
                <w:sz w:val="20"/>
              </w:rPr>
              <w:t>Termination Benefits</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2745"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t>Provide temporary income following an Executive's involuntary termination of employment, and, in the case of a change of control, to help ensure the continuity of management through the transition.</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5489"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t>Refer to pages 56-59 for a discussion of our change of control and separation benefits. These benefits do not provide for excise tax gross ups.</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1"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bl>
    <w:p>
      <w:pPr>
        <w:pStyle w:val="TextBody"/>
        <w:spacing w:lineRule="atLeast" w:line="180"/>
        <w:jc w:val="both"/>
        <w:rPr>
          <w:sz w:val="13"/>
        </w:rPr>
      </w:pPr>
      <w:r>
        <w:rPr>
          <w:sz w:val="13"/>
        </w:rPr>
      </w:r>
      <w:bookmarkStart w:id="166" w:name="do43901_how_we_make_compensation_decisio"/>
      <w:bookmarkStart w:id="167" w:name="do43901_how_we_make_compensation_decisio"/>
      <w:bookmarkEnd w:id="167"/>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How We Make Compensation Decisions</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We use a formal decision making and review process that incorporates proper oversight, benchmarking against peers, independent advice, an annual decision making cycle and the use of board discretion when appropriate. </w:t>
      </w:r>
    </w:p>
    <w:p>
      <w:pPr>
        <w:pStyle w:val="TextBody"/>
        <w:jc w:val="both"/>
        <w:rPr>
          <w:rFonts w:ascii="arial" w:hAnsi="arial"/>
          <w:b/>
          <w:i/>
          <w:sz w:val="20"/>
        </w:rPr>
      </w:pPr>
      <w:r>
        <w:rPr>
          <w:rFonts w:ascii="arial" w:hAnsi="arial"/>
          <w:b/>
          <w:i/>
          <w:sz w:val="20"/>
        </w:rPr>
        <w:t xml:space="preserve">Human Resources Committee Involvement </w:t>
      </w:r>
    </w:p>
    <w:p>
      <w:pPr>
        <w:pStyle w:val="TextBody"/>
        <w:jc w:val="both"/>
        <w:rPr/>
      </w:pPr>
      <w:r>
        <w:rPr/>
        <w:t>              </w:t>
      </w:r>
      <w:r>
        <w:rPr>
          <w:rFonts w:ascii="arial" w:hAnsi="arial"/>
          <w:sz w:val="20"/>
        </w:rPr>
        <w:t>The Human Resources Committee oversees the development and administration of the Company's compensation and benefits policies and programs, approves of all aspects of the compensation program and compensation for Executives, and makes the compensation decisions for the CEO. In addition, the Human Resources Committee:</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Reviews and approves corporate incentive goals and objectives relevant to compensation;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Evaluates Executives' performance results;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Evaluates the competitiveness of each Executive's total compensation; and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Approves changes to the total compensation package. </w:t>
      </w:r>
    </w:p>
    <w:p>
      <w:pPr>
        <w:pStyle w:val="TextBody"/>
        <w:jc w:val="both"/>
        <w:rPr/>
      </w:pPr>
      <w:r>
        <w:rPr/>
        <w:t>              </w:t>
      </w:r>
      <w:r>
        <w:rPr>
          <w:rFonts w:ascii="arial" w:hAnsi="arial"/>
          <w:sz w:val="20"/>
        </w:rPr>
        <w:t xml:space="preserve">The Committee engaged the consulting firm of Frederic W. Cook &amp; Co., Inc. ("Cook") to advise it on the Company's Executive compensation program. Cook also advises the Nominating and Governance Committee on compensation for nonemployee Directors. Cook receives compensation from the Company only for its work in advising these Committees. Cook does not and would not be allowed to perform services for management. The Committee assessed the independence factors in applicable SEC rules and NYSE Listing Standards and other facts and circumstances and concluded that the services performed by Cook did not raise any conflict of interest. </w:t>
      </w:r>
    </w:p>
    <w:p>
      <w:pPr>
        <w:pStyle w:val="TextBody"/>
        <w:jc w:val="both"/>
        <w:rPr/>
      </w:pPr>
      <w:r>
        <w:rPr/>
        <w:t>              </w:t>
      </w:r>
      <w:r>
        <w:rPr>
          <w:rFonts w:ascii="arial" w:hAnsi="arial"/>
          <w:sz w:val="20"/>
        </w:rPr>
        <w:t xml:space="preserve">Each year the CEO, with input from the Human Resources Department and Cook recommends the amount of base salary increase (if any), annual incentive award and the long term incentive award for Executives (other than himself). These recommendations are based on the Executive's performance, the performance of the business areas for which the Executive is responsible (if applicable) and considerations such as retention. The Human Resources Committee reviews these recommendations and approves compensation decisions. </w:t>
      </w:r>
    </w:p>
    <w:p>
      <w:pPr>
        <w:pStyle w:val="TextBody"/>
        <w:jc w:val="center"/>
        <w:rPr>
          <w:rFonts w:ascii="arial" w:hAnsi="arial"/>
          <w:sz w:val="20"/>
        </w:rPr>
      </w:pPr>
      <w:r>
        <w:rPr>
          <w:rFonts w:ascii="arial" w:hAnsi="arial"/>
          <w:sz w:val="20"/>
        </w:rPr>
        <w:t>35</w:t>
      </w:r>
    </w:p>
    <w:p>
      <w:pPr>
        <w:pStyle w:val="HorizontalLine"/>
        <w:pBdr>
          <w:bottom w:val="single" w:sz="20" w:space="0" w:color="808080"/>
        </w:pBdr>
        <w:rPr/>
      </w:pPr>
      <w:r>
        <w:rPr/>
      </w:r>
      <w:r>
        <w:br w:type="page"/>
      </w:r>
    </w:p>
    <w:p>
      <w:pPr>
        <w:pStyle w:val="TextBody"/>
        <w:jc w:val="both"/>
        <w:rPr/>
      </w:pPr>
      <w:hyperlink w:anchor="bg43901a_main_toc">
        <w:bookmarkStart w:id="168" w:name="page_do43901_1_36"/>
        <w:bookmarkEnd w:id="168"/>
        <w:r>
          <w:rPr>
            <w:rStyle w:val="InternetLink"/>
            <w:rFonts w:ascii="arial" w:hAnsi="arial"/>
            <w:sz w:val="20"/>
          </w:rPr>
          <w:t>Table of Contents</w:t>
        </w:r>
      </w:hyperlink>
    </w:p>
    <w:p>
      <w:pPr>
        <w:pStyle w:val="TextBody"/>
        <w:jc w:val="both"/>
        <w:rPr/>
      </w:pPr>
      <w:r>
        <w:rPr/>
        <w:t>              </w:t>
      </w:r>
      <w:r>
        <w:rPr>
          <w:rFonts w:ascii="arial" w:hAnsi="arial"/>
          <w:sz w:val="20"/>
        </w:rPr>
        <w:t xml:space="preserve">The CEO takes no part in determining his own compensation. The Human Resources Committee consults with the other independent Directors regarding the CEO's performance and then determines the compensation earned by the CEO for the current year and the CEO's compensation opportunity for the following year. </w:t>
      </w:r>
    </w:p>
    <w:p>
      <w:pPr>
        <w:pStyle w:val="TextBody"/>
        <w:jc w:val="both"/>
        <w:rPr>
          <w:rFonts w:ascii="arial" w:hAnsi="arial"/>
          <w:b/>
          <w:i/>
          <w:sz w:val="20"/>
        </w:rPr>
      </w:pPr>
      <w:r>
        <w:rPr>
          <w:rFonts w:ascii="arial" w:hAnsi="arial"/>
          <w:b/>
          <w:i/>
          <w:sz w:val="20"/>
        </w:rPr>
        <w:t xml:space="preserve">The role of the Independent Compensation Consultant &amp; Interaction with Management </w:t>
      </w:r>
    </w:p>
    <w:p>
      <w:pPr>
        <w:pStyle w:val="TextBody"/>
        <w:jc w:val="both"/>
        <w:rPr/>
      </w:pPr>
      <w:r>
        <w:rPr/>
        <w:t>              </w:t>
      </w:r>
      <w:r>
        <w:rPr>
          <w:rFonts w:ascii="arial" w:hAnsi="arial"/>
          <w:sz w:val="20"/>
        </w:rPr>
        <w:t xml:space="preserve">The Committee has the sole authority to hire, approve the compensation of and terminate the engagement of the compensation consultant. </w:t>
      </w:r>
    </w:p>
    <w:p>
      <w:pPr>
        <w:pStyle w:val="TextBody"/>
        <w:jc w:val="both"/>
        <w:rPr/>
      </w:pPr>
      <w:r>
        <w:rPr/>
        <w:t>              </w:t>
      </w:r>
      <w:r>
        <w:rPr>
          <w:rFonts w:ascii="arial" w:hAnsi="arial"/>
          <w:sz w:val="20"/>
        </w:rPr>
        <w:t xml:space="preserve">Cook reviews the Company's Executive compensation program every other year. In the years in which Cook does not conduct a compensation study, the Committee makes compensation decisions, in part, on survey data provided by the Human Resources Department and input provided by Cook. </w:t>
      </w:r>
    </w:p>
    <w:p>
      <w:pPr>
        <w:pStyle w:val="TextBody"/>
        <w:jc w:val="both"/>
        <w:rPr/>
      </w:pPr>
      <w:r>
        <w:rPr/>
        <w:t>              </w:t>
      </w:r>
      <w:r>
        <w:rPr>
          <w:rFonts w:ascii="arial" w:hAnsi="arial"/>
          <w:sz w:val="20"/>
        </w:rPr>
        <w:t>A comprehensive study was undertaken by Cook in 2013 which influenced the Committee's decisions for the 2014 Executive compensation program. The study reviewed the design and structure of the Company's total Executive compensation program, including:</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Base pay;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Annual incentive design and targets;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Long term incentive design and targets;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Non qualified benefits;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Perquisites;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Stock ownership guidelines;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Severance; and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Change of control policies. </w:t>
      </w:r>
    </w:p>
    <w:p>
      <w:pPr>
        <w:pStyle w:val="TextBody"/>
        <w:jc w:val="both"/>
        <w:rPr/>
      </w:pPr>
      <w:r>
        <w:rPr/>
        <w:t>              </w:t>
      </w:r>
      <w:r>
        <w:rPr>
          <w:rFonts w:ascii="arial" w:hAnsi="arial"/>
          <w:sz w:val="20"/>
        </w:rPr>
        <w:t>The most recent review process included:</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Interviews with Executives and all Directors to discuss business strategy and the implications for human resources and compensation policy;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A competitive review of compensation opportunities for each of the Named Executive Officers compared to the pay opportunities of similarly situated executives at the Peer Group companies (see page 37);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An analysis to ensure that total share dilution and the economic costs of long term incentives are reasonable and affordable for the Company; and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A review of Executive compensation plans against potential risks. Cook determined that the Company's Executive compensation programs are well designed, support the Company's business strategy, and do not provide incentives to Executives to take inappropriate risks. </w:t>
      </w:r>
    </w:p>
    <w:p>
      <w:pPr>
        <w:pStyle w:val="TextBody"/>
        <w:jc w:val="both"/>
        <w:rPr/>
      </w:pPr>
      <w:r>
        <w:rPr/>
        <w:t>              </w:t>
      </w:r>
      <w:r>
        <w:rPr>
          <w:rFonts w:ascii="arial" w:hAnsi="arial"/>
          <w:sz w:val="20"/>
        </w:rPr>
        <w:t>The goals of the review are to assist the Committee in:</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Determining whether the Company's Executive compensation program is appropriately designed to support the Company's strategic and human resources objectives;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Determining whether the target Executive compensation levels are competitive with the market and whether actual compensation levels are reasonable given the Company's performance relative to peers;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Designing changes to Executive compensation plans or programs, as appropriate; and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Setting pay opportunities, benefits and perquisites. </w:t>
      </w:r>
    </w:p>
    <w:p>
      <w:pPr>
        <w:pStyle w:val="TextBody"/>
        <w:jc w:val="both"/>
        <w:rPr/>
      </w:pPr>
      <w:r>
        <w:rPr/>
        <w:t>              </w:t>
      </w:r>
      <w:r>
        <w:rPr>
          <w:rFonts w:ascii="arial" w:hAnsi="arial"/>
          <w:sz w:val="20"/>
        </w:rPr>
        <w:t>Cook also:</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Attended five meetings of the Committee in 2013, as requested by the Committee Chair;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Reviewed and commented on the designs of the 2014 Stock Incentive Plan and 2014 Director Plan; and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Reviewed and commented on drafts of the Compensation Discussion &amp; Analysis and related compensation tables for the proxy statement. </w:t>
      </w:r>
    </w:p>
    <w:p>
      <w:pPr>
        <w:pStyle w:val="TextBody"/>
        <w:jc w:val="center"/>
        <w:rPr>
          <w:rFonts w:ascii="arial" w:hAnsi="arial"/>
          <w:sz w:val="20"/>
        </w:rPr>
      </w:pPr>
      <w:r>
        <w:rPr>
          <w:rFonts w:ascii="arial" w:hAnsi="arial"/>
          <w:sz w:val="20"/>
        </w:rPr>
        <w:t>36</w:t>
      </w:r>
    </w:p>
    <w:p>
      <w:pPr>
        <w:pStyle w:val="HorizontalLine"/>
        <w:pBdr>
          <w:bottom w:val="single" w:sz="20" w:space="0" w:color="808080"/>
        </w:pBdr>
        <w:rPr/>
      </w:pPr>
      <w:r>
        <w:rPr/>
      </w:r>
      <w:r>
        <w:br w:type="page"/>
      </w:r>
    </w:p>
    <w:p>
      <w:pPr>
        <w:pStyle w:val="TextBody"/>
        <w:jc w:val="both"/>
        <w:rPr/>
      </w:pPr>
      <w:hyperlink w:anchor="bg43901a_main_toc">
        <w:bookmarkStart w:id="169" w:name="page_do43901_1_37"/>
        <w:bookmarkEnd w:id="169"/>
        <w:r>
          <w:rPr>
            <w:rStyle w:val="InternetLink"/>
            <w:rFonts w:ascii="arial" w:hAnsi="arial"/>
            <w:sz w:val="20"/>
          </w:rPr>
          <w:t>Table of Contents</w:t>
        </w:r>
      </w:hyperlink>
    </w:p>
    <w:p>
      <w:pPr>
        <w:pStyle w:val="TextBody"/>
        <w:jc w:val="both"/>
        <w:rPr>
          <w:rFonts w:ascii="arial" w:hAnsi="arial"/>
          <w:b/>
          <w:i/>
          <w:sz w:val="20"/>
        </w:rPr>
      </w:pPr>
      <w:r>
        <w:rPr>
          <w:rFonts w:ascii="arial" w:hAnsi="arial"/>
          <w:b/>
          <w:i/>
          <w:sz w:val="20"/>
        </w:rPr>
        <w:t xml:space="preserve">Use of Compensation Data </w:t>
      </w:r>
    </w:p>
    <w:p>
      <w:pPr>
        <w:pStyle w:val="TextBody"/>
        <w:jc w:val="both"/>
        <w:rPr/>
      </w:pPr>
      <w:r>
        <w:rPr/>
        <w:t>              </w:t>
      </w:r>
      <w:r>
        <w:rPr>
          <w:rFonts w:ascii="arial" w:hAnsi="arial"/>
          <w:sz w:val="20"/>
        </w:rPr>
        <w:t xml:space="preserve">The Committee reviews the Peer Group of companies it uses to compare Executive compensation every other year as part of Cook's study. Cook recommends an appropriate Peer Group of public, similarly sized, diversified financial services, insurance and asset management companies. Cook's recommendations take into account the Company's and the competitors' strategy, mix of business and size, as measured primarily by annual revenues, market capitalization and total assets. These companies are the major competitors in one or more of the Company's businesses, but none represent the exact business mix of the Company. Some of these companies have higher or lower market capitalization and revenue than the Company. The Company targets compensation for the Named Executive Officers at the median of the compensation of the named executive officers at the Peer Group companies. No changes to the Peer Group were made in 2013. The companies in the Peer Group used in Cook's 2013 analyses to assist in decisions on 2014 compensation were: </w:t>
      </w:r>
    </w:p>
    <w:tbl>
      <w:tblPr>
        <w:tblW w:w="5000" w:type="pct"/>
        <w:jc w:val="center"/>
        <w:tblInd w:w="0" w:type="dxa"/>
        <w:tblCellMar>
          <w:top w:w="0" w:type="dxa"/>
          <w:left w:w="0" w:type="dxa"/>
          <w:bottom w:w="0" w:type="dxa"/>
          <w:right w:w="0" w:type="dxa"/>
        </w:tblCellMar>
      </w:tblPr>
      <w:tblGrid>
        <w:gridCol w:w="3361"/>
        <w:gridCol w:w="60"/>
        <w:gridCol w:w="3362"/>
        <w:gridCol w:w="60"/>
        <w:gridCol w:w="3362"/>
      </w:tblGrid>
      <w:tr>
        <w:trPr/>
        <w:tc>
          <w:tcPr>
            <w:tcW w:w="336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36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362" w:type="dxa"/>
            <w:tcBorders/>
            <w:shd w:fill="auto" w:val="clear"/>
            <w:vAlign w:val="center"/>
          </w:tcPr>
          <w:p>
            <w:pPr>
              <w:pStyle w:val="TableContents"/>
              <w:spacing w:before="0" w:after="283"/>
              <w:rPr>
                <w:sz w:val="4"/>
                <w:szCs w:val="4"/>
              </w:rPr>
            </w:pPr>
            <w:r>
              <w:rPr>
                <w:sz w:val="4"/>
                <w:szCs w:val="4"/>
              </w:rPr>
            </w:r>
          </w:p>
        </w:tc>
      </w:tr>
      <w:tr>
        <w:trPr/>
        <w:tc>
          <w:tcPr>
            <w:tcW w:w="3361" w:type="dxa"/>
            <w:tcBorders>
              <w:bottom w:val="single" w:sz="4" w:space="0" w:color="000000"/>
            </w:tcBorders>
            <w:shd w:fill="auto" w:val="clear"/>
            <w:tcMar>
              <w:bottom w:w="28" w:type="dxa"/>
            </w:tcMar>
          </w:tcPr>
          <w:p>
            <w:pPr>
              <w:pStyle w:val="TableContents"/>
              <w:spacing w:before="0" w:after="283"/>
              <w:rPr/>
            </w:pPr>
            <w:r>
              <w:rPr/>
              <w:t xml:space="preserve">  </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3362"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3362" w:type="dxa"/>
            <w:tcBorders>
              <w:bottom w:val="single" w:sz="4" w:space="0" w:color="000000"/>
            </w:tcBorders>
            <w:shd w:fill="auto" w:val="clear"/>
            <w:tcMar>
              <w:bottom w:w="28" w:type="dxa"/>
            </w:tcMar>
          </w:tcPr>
          <w:p>
            <w:pPr>
              <w:pStyle w:val="TableContents"/>
              <w:spacing w:before="0" w:after="283"/>
              <w:rPr/>
            </w:pPr>
            <w:r>
              <w:rPr/>
              <w:t> </w:t>
            </w:r>
          </w:p>
        </w:tc>
      </w:tr>
      <w:tr>
        <w:trPr/>
        <w:tc>
          <w:tcPr>
            <w:tcW w:w="3361" w:type="dxa"/>
            <w:tcBorders/>
            <w:shd w:fill="auto" w:val="clear"/>
          </w:tcPr>
          <w:p>
            <w:pPr>
              <w:pStyle w:val="TableContents"/>
              <w:spacing w:before="0" w:after="0"/>
              <w:ind w:left="360" w:right="0" w:hanging="0"/>
              <w:jc w:val="left"/>
              <w:rPr>
                <w:rFonts w:ascii="arial" w:hAnsi="arial"/>
              </w:rPr>
            </w:pPr>
            <w:r>
              <w:rPr>
                <w:rFonts w:ascii="arial" w:hAnsi="arial"/>
              </w:rPr>
              <w:t xml:space="preserve"> </w:t>
            </w:r>
          </w:p>
          <w:p>
            <w:pPr>
              <w:pStyle w:val="TableContents"/>
              <w:spacing w:before="0" w:after="283"/>
              <w:ind w:left="720" w:right="0" w:hanging="0"/>
              <w:jc w:val="both"/>
              <w:rPr>
                <w:rFonts w:ascii="arial" w:hAnsi="arial"/>
                <w:sz w:val="20"/>
              </w:rPr>
            </w:pPr>
            <w:r>
              <w:rPr>
                <w:rFonts w:ascii="arial" w:hAnsi="arial"/>
                <w:sz w:val="20"/>
              </w:rPr>
              <w:t>Affiliated Managers Group</w:t>
            </w:r>
          </w:p>
        </w:tc>
        <w:tc>
          <w:tcPr>
            <w:tcW w:w="60" w:type="dxa"/>
            <w:tcBorders/>
            <w:shd w:fill="auto" w:val="clear"/>
          </w:tcPr>
          <w:p>
            <w:pPr>
              <w:pStyle w:val="TableContents"/>
              <w:spacing w:before="0" w:after="283"/>
              <w:rPr/>
            </w:pPr>
            <w:r>
              <w:rPr/>
              <w:t> </w:t>
            </w:r>
          </w:p>
        </w:tc>
        <w:tc>
          <w:tcPr>
            <w:tcW w:w="3362" w:type="dxa"/>
            <w:tcBorders/>
            <w:shd w:fill="auto" w:val="clear"/>
          </w:tcPr>
          <w:p>
            <w:pPr>
              <w:pStyle w:val="TableContents"/>
              <w:spacing w:before="0" w:after="0"/>
              <w:ind w:left="360" w:right="0" w:hanging="0"/>
              <w:jc w:val="left"/>
              <w:rPr>
                <w:rFonts w:ascii="arial" w:hAnsi="arial"/>
              </w:rPr>
            </w:pPr>
            <w:r>
              <w:rPr>
                <w:rFonts w:ascii="arial" w:hAnsi="arial"/>
              </w:rPr>
              <w:t xml:space="preserve"> </w:t>
            </w:r>
          </w:p>
          <w:p>
            <w:pPr>
              <w:pStyle w:val="TableContents"/>
              <w:spacing w:before="0" w:after="283"/>
              <w:ind w:left="720" w:right="0" w:hanging="0"/>
              <w:jc w:val="both"/>
              <w:rPr>
                <w:rFonts w:ascii="arial" w:hAnsi="arial"/>
                <w:sz w:val="20"/>
              </w:rPr>
            </w:pPr>
            <w:r>
              <w:rPr>
                <w:rFonts w:ascii="arial" w:hAnsi="arial"/>
                <w:sz w:val="20"/>
              </w:rPr>
              <w:t>Invesco</w:t>
            </w:r>
          </w:p>
        </w:tc>
        <w:tc>
          <w:tcPr>
            <w:tcW w:w="60" w:type="dxa"/>
            <w:tcBorders/>
            <w:shd w:fill="auto" w:val="clear"/>
          </w:tcPr>
          <w:p>
            <w:pPr>
              <w:pStyle w:val="TableContents"/>
              <w:spacing w:before="0" w:after="283"/>
              <w:rPr/>
            </w:pPr>
            <w:r>
              <w:rPr/>
              <w:t> </w:t>
            </w:r>
          </w:p>
        </w:tc>
        <w:tc>
          <w:tcPr>
            <w:tcW w:w="3362" w:type="dxa"/>
            <w:tcBorders/>
            <w:shd w:fill="auto" w:val="clear"/>
          </w:tcPr>
          <w:p>
            <w:pPr>
              <w:pStyle w:val="TableContents"/>
              <w:spacing w:before="0" w:after="0"/>
              <w:ind w:left="360" w:right="0" w:hanging="0"/>
              <w:jc w:val="left"/>
              <w:rPr>
                <w:rFonts w:ascii="arial" w:hAnsi="arial"/>
              </w:rPr>
            </w:pPr>
            <w:r>
              <w:rPr>
                <w:rFonts w:ascii="arial" w:hAnsi="arial"/>
              </w:rPr>
              <w:t xml:space="preserve"> </w:t>
            </w:r>
          </w:p>
          <w:p>
            <w:pPr>
              <w:pStyle w:val="TableContents"/>
              <w:spacing w:before="0" w:after="283"/>
              <w:ind w:left="720" w:right="0" w:hanging="0"/>
              <w:jc w:val="both"/>
              <w:rPr>
                <w:rFonts w:ascii="arial" w:hAnsi="arial"/>
                <w:sz w:val="20"/>
              </w:rPr>
            </w:pPr>
            <w:r>
              <w:rPr>
                <w:rFonts w:ascii="arial" w:hAnsi="arial"/>
                <w:sz w:val="20"/>
              </w:rPr>
              <w:t>MetLife</w:t>
            </w:r>
          </w:p>
        </w:tc>
      </w:tr>
      <w:tr>
        <w:trPr/>
        <w:tc>
          <w:tcPr>
            <w:tcW w:w="3361" w:type="dxa"/>
            <w:tcBorders/>
            <w:shd w:fill="auto" w:val="clear"/>
          </w:tcPr>
          <w:p>
            <w:pPr>
              <w:pStyle w:val="TableContents"/>
              <w:spacing w:before="0" w:after="0"/>
              <w:ind w:left="360" w:right="0" w:hanging="0"/>
              <w:jc w:val="left"/>
              <w:rPr>
                <w:rFonts w:ascii="arial" w:hAnsi="arial"/>
              </w:rPr>
            </w:pPr>
            <w:r>
              <w:rPr>
                <w:rFonts w:ascii="arial" w:hAnsi="arial"/>
              </w:rPr>
              <w:t xml:space="preserve"> </w:t>
            </w:r>
          </w:p>
          <w:p>
            <w:pPr>
              <w:pStyle w:val="TableContents"/>
              <w:spacing w:before="0" w:after="283"/>
              <w:ind w:left="720" w:right="0" w:hanging="0"/>
              <w:jc w:val="both"/>
              <w:rPr>
                <w:rFonts w:ascii="arial" w:hAnsi="arial"/>
                <w:sz w:val="20"/>
              </w:rPr>
            </w:pPr>
            <w:r>
              <w:rPr>
                <w:rFonts w:ascii="arial" w:hAnsi="arial"/>
                <w:sz w:val="20"/>
              </w:rPr>
              <w:t>Ameriprise Financial</w:t>
            </w:r>
          </w:p>
        </w:tc>
        <w:tc>
          <w:tcPr>
            <w:tcW w:w="60" w:type="dxa"/>
            <w:tcBorders/>
            <w:shd w:fill="auto" w:val="clear"/>
          </w:tcPr>
          <w:p>
            <w:pPr>
              <w:pStyle w:val="TableContents"/>
              <w:spacing w:before="0" w:after="283"/>
              <w:rPr/>
            </w:pPr>
            <w:r>
              <w:rPr/>
              <w:t> </w:t>
            </w:r>
          </w:p>
        </w:tc>
        <w:tc>
          <w:tcPr>
            <w:tcW w:w="3362" w:type="dxa"/>
            <w:tcBorders/>
            <w:shd w:fill="auto" w:val="clear"/>
          </w:tcPr>
          <w:p>
            <w:pPr>
              <w:pStyle w:val="TableContents"/>
              <w:spacing w:before="0" w:after="0"/>
              <w:ind w:left="360" w:right="0" w:hanging="0"/>
              <w:jc w:val="left"/>
              <w:rPr>
                <w:rFonts w:ascii="arial" w:hAnsi="arial"/>
              </w:rPr>
            </w:pPr>
            <w:r>
              <w:rPr>
                <w:rFonts w:ascii="arial" w:hAnsi="arial"/>
              </w:rPr>
              <w:t xml:space="preserve"> </w:t>
            </w:r>
          </w:p>
          <w:p>
            <w:pPr>
              <w:pStyle w:val="TableContents"/>
              <w:spacing w:before="0" w:after="283"/>
              <w:ind w:left="720" w:right="0" w:hanging="0"/>
              <w:jc w:val="both"/>
              <w:rPr>
                <w:rFonts w:ascii="arial" w:hAnsi="arial"/>
                <w:sz w:val="20"/>
              </w:rPr>
            </w:pPr>
            <w:r>
              <w:rPr>
                <w:rFonts w:ascii="arial" w:hAnsi="arial"/>
                <w:sz w:val="20"/>
              </w:rPr>
              <w:t>Janus Capital Group</w:t>
            </w:r>
          </w:p>
        </w:tc>
        <w:tc>
          <w:tcPr>
            <w:tcW w:w="60" w:type="dxa"/>
            <w:tcBorders/>
            <w:shd w:fill="auto" w:val="clear"/>
          </w:tcPr>
          <w:p>
            <w:pPr>
              <w:pStyle w:val="TableContents"/>
              <w:spacing w:before="0" w:after="283"/>
              <w:rPr/>
            </w:pPr>
            <w:r>
              <w:rPr/>
              <w:t> </w:t>
            </w:r>
          </w:p>
        </w:tc>
        <w:tc>
          <w:tcPr>
            <w:tcW w:w="3362" w:type="dxa"/>
            <w:tcBorders/>
            <w:shd w:fill="auto" w:val="clear"/>
          </w:tcPr>
          <w:p>
            <w:pPr>
              <w:pStyle w:val="TableContents"/>
              <w:spacing w:before="0" w:after="0"/>
              <w:ind w:left="360" w:right="0" w:hanging="0"/>
              <w:jc w:val="left"/>
              <w:rPr>
                <w:rFonts w:ascii="arial" w:hAnsi="arial"/>
              </w:rPr>
            </w:pPr>
            <w:r>
              <w:rPr>
                <w:rFonts w:ascii="arial" w:hAnsi="arial"/>
              </w:rPr>
              <w:t xml:space="preserve"> </w:t>
            </w:r>
          </w:p>
          <w:p>
            <w:pPr>
              <w:pStyle w:val="TableContents"/>
              <w:spacing w:before="0" w:after="283"/>
              <w:ind w:left="720" w:right="0" w:hanging="0"/>
              <w:jc w:val="both"/>
              <w:rPr>
                <w:rFonts w:ascii="arial" w:hAnsi="arial"/>
                <w:sz w:val="20"/>
              </w:rPr>
            </w:pPr>
            <w:r>
              <w:rPr>
                <w:rFonts w:ascii="arial" w:hAnsi="arial"/>
                <w:sz w:val="20"/>
              </w:rPr>
              <w:t>Prudential Financial</w:t>
            </w:r>
          </w:p>
        </w:tc>
      </w:tr>
      <w:tr>
        <w:trPr/>
        <w:tc>
          <w:tcPr>
            <w:tcW w:w="3361" w:type="dxa"/>
            <w:tcBorders/>
            <w:shd w:fill="auto" w:val="clear"/>
          </w:tcPr>
          <w:p>
            <w:pPr>
              <w:pStyle w:val="TableContents"/>
              <w:spacing w:before="0" w:after="0"/>
              <w:ind w:left="360" w:right="0" w:hanging="0"/>
              <w:jc w:val="left"/>
              <w:rPr>
                <w:rFonts w:ascii="arial" w:hAnsi="arial"/>
              </w:rPr>
            </w:pPr>
            <w:r>
              <w:rPr>
                <w:rFonts w:ascii="arial" w:hAnsi="arial"/>
              </w:rPr>
              <w:t xml:space="preserve"> </w:t>
            </w:r>
          </w:p>
          <w:p>
            <w:pPr>
              <w:pStyle w:val="TableContents"/>
              <w:spacing w:before="0" w:after="283"/>
              <w:ind w:left="720" w:right="0" w:hanging="0"/>
              <w:jc w:val="both"/>
              <w:rPr>
                <w:rFonts w:ascii="arial" w:hAnsi="arial"/>
                <w:sz w:val="20"/>
              </w:rPr>
            </w:pPr>
            <w:r>
              <w:rPr>
                <w:rFonts w:ascii="arial" w:hAnsi="arial"/>
                <w:sz w:val="20"/>
              </w:rPr>
              <w:t>Eaton Vance</w:t>
            </w:r>
          </w:p>
        </w:tc>
        <w:tc>
          <w:tcPr>
            <w:tcW w:w="60" w:type="dxa"/>
            <w:tcBorders/>
            <w:shd w:fill="auto" w:val="clear"/>
          </w:tcPr>
          <w:p>
            <w:pPr>
              <w:pStyle w:val="TableContents"/>
              <w:spacing w:before="0" w:after="283"/>
              <w:rPr/>
            </w:pPr>
            <w:r>
              <w:rPr/>
              <w:t> </w:t>
            </w:r>
          </w:p>
        </w:tc>
        <w:tc>
          <w:tcPr>
            <w:tcW w:w="3362" w:type="dxa"/>
            <w:tcBorders/>
            <w:shd w:fill="auto" w:val="clear"/>
          </w:tcPr>
          <w:p>
            <w:pPr>
              <w:pStyle w:val="TableContents"/>
              <w:spacing w:before="0" w:after="0"/>
              <w:ind w:left="360" w:right="0" w:hanging="0"/>
              <w:jc w:val="left"/>
              <w:rPr>
                <w:rFonts w:ascii="arial" w:hAnsi="arial"/>
              </w:rPr>
            </w:pPr>
            <w:r>
              <w:rPr>
                <w:rFonts w:ascii="arial" w:hAnsi="arial"/>
              </w:rPr>
              <w:t xml:space="preserve"> </w:t>
            </w:r>
          </w:p>
          <w:p>
            <w:pPr>
              <w:pStyle w:val="TableContents"/>
              <w:spacing w:before="0" w:after="283"/>
              <w:ind w:left="720" w:right="0" w:hanging="0"/>
              <w:jc w:val="both"/>
              <w:rPr>
                <w:rFonts w:ascii="arial" w:hAnsi="arial"/>
                <w:sz w:val="20"/>
              </w:rPr>
            </w:pPr>
            <w:r>
              <w:rPr>
                <w:rFonts w:ascii="arial" w:hAnsi="arial"/>
                <w:sz w:val="20"/>
              </w:rPr>
              <w:t>Legg Mason</w:t>
            </w:r>
          </w:p>
        </w:tc>
        <w:tc>
          <w:tcPr>
            <w:tcW w:w="60" w:type="dxa"/>
            <w:tcBorders/>
            <w:shd w:fill="auto" w:val="clear"/>
          </w:tcPr>
          <w:p>
            <w:pPr>
              <w:pStyle w:val="TableContents"/>
              <w:spacing w:before="0" w:after="283"/>
              <w:rPr/>
            </w:pPr>
            <w:r>
              <w:rPr/>
              <w:t> </w:t>
            </w:r>
          </w:p>
        </w:tc>
        <w:tc>
          <w:tcPr>
            <w:tcW w:w="3362" w:type="dxa"/>
            <w:tcBorders/>
            <w:shd w:fill="auto" w:val="clear"/>
          </w:tcPr>
          <w:p>
            <w:pPr>
              <w:pStyle w:val="TableContents"/>
              <w:spacing w:before="0" w:after="0"/>
              <w:ind w:left="360" w:right="0" w:hanging="0"/>
              <w:jc w:val="left"/>
              <w:rPr>
                <w:rFonts w:ascii="arial" w:hAnsi="arial"/>
              </w:rPr>
            </w:pPr>
            <w:r>
              <w:rPr>
                <w:rFonts w:ascii="arial" w:hAnsi="arial"/>
              </w:rPr>
              <w:t xml:space="preserve"> </w:t>
            </w:r>
          </w:p>
          <w:p>
            <w:pPr>
              <w:pStyle w:val="TableContents"/>
              <w:spacing w:before="0" w:after="283"/>
              <w:ind w:left="720" w:right="0" w:hanging="0"/>
              <w:jc w:val="both"/>
              <w:rPr>
                <w:rFonts w:ascii="arial" w:hAnsi="arial"/>
                <w:sz w:val="20"/>
              </w:rPr>
            </w:pPr>
            <w:r>
              <w:rPr>
                <w:rFonts w:ascii="arial" w:hAnsi="arial"/>
                <w:sz w:val="20"/>
              </w:rPr>
              <w:t>StanCorp Financial</w:t>
            </w:r>
          </w:p>
        </w:tc>
      </w:tr>
      <w:tr>
        <w:trPr/>
        <w:tc>
          <w:tcPr>
            <w:tcW w:w="3361" w:type="dxa"/>
            <w:tcBorders/>
            <w:shd w:fill="auto" w:val="clear"/>
          </w:tcPr>
          <w:p>
            <w:pPr>
              <w:pStyle w:val="TableContents"/>
              <w:spacing w:before="0" w:after="0"/>
              <w:ind w:left="360" w:right="0" w:hanging="0"/>
              <w:jc w:val="left"/>
              <w:rPr>
                <w:rFonts w:ascii="arial" w:hAnsi="arial"/>
              </w:rPr>
            </w:pPr>
            <w:r>
              <w:rPr>
                <w:rFonts w:ascii="arial" w:hAnsi="arial"/>
              </w:rPr>
              <w:t xml:space="preserve"> </w:t>
            </w:r>
          </w:p>
          <w:p>
            <w:pPr>
              <w:pStyle w:val="TableContents"/>
              <w:spacing w:before="0" w:after="283"/>
              <w:ind w:left="720" w:right="0" w:hanging="0"/>
              <w:jc w:val="both"/>
              <w:rPr>
                <w:rFonts w:ascii="arial" w:hAnsi="arial"/>
                <w:sz w:val="20"/>
              </w:rPr>
            </w:pPr>
            <w:r>
              <w:rPr>
                <w:rFonts w:ascii="arial" w:hAnsi="arial"/>
                <w:sz w:val="20"/>
              </w:rPr>
              <w:t>Franklin Resources</w:t>
            </w:r>
          </w:p>
        </w:tc>
        <w:tc>
          <w:tcPr>
            <w:tcW w:w="60" w:type="dxa"/>
            <w:tcBorders/>
            <w:shd w:fill="auto" w:val="clear"/>
          </w:tcPr>
          <w:p>
            <w:pPr>
              <w:pStyle w:val="TableContents"/>
              <w:spacing w:before="0" w:after="283"/>
              <w:rPr/>
            </w:pPr>
            <w:r>
              <w:rPr/>
              <w:t> </w:t>
            </w:r>
          </w:p>
        </w:tc>
        <w:tc>
          <w:tcPr>
            <w:tcW w:w="3362" w:type="dxa"/>
            <w:tcBorders/>
            <w:shd w:fill="auto" w:val="clear"/>
          </w:tcPr>
          <w:p>
            <w:pPr>
              <w:pStyle w:val="TableContents"/>
              <w:spacing w:before="0" w:after="0"/>
              <w:ind w:left="360" w:right="0" w:hanging="0"/>
              <w:jc w:val="left"/>
              <w:rPr>
                <w:rFonts w:ascii="arial" w:hAnsi="arial"/>
              </w:rPr>
            </w:pPr>
            <w:r>
              <w:rPr>
                <w:rFonts w:ascii="arial" w:hAnsi="arial"/>
              </w:rPr>
              <w:t xml:space="preserve"> </w:t>
            </w:r>
          </w:p>
          <w:p>
            <w:pPr>
              <w:pStyle w:val="TableContents"/>
              <w:spacing w:before="0" w:after="283"/>
              <w:ind w:left="720" w:right="0" w:hanging="0"/>
              <w:jc w:val="both"/>
              <w:rPr>
                <w:rFonts w:ascii="arial" w:hAnsi="arial"/>
                <w:sz w:val="20"/>
              </w:rPr>
            </w:pPr>
            <w:r>
              <w:rPr>
                <w:rFonts w:ascii="arial" w:hAnsi="arial"/>
                <w:sz w:val="20"/>
              </w:rPr>
              <w:t>Lincoln National</w:t>
            </w:r>
          </w:p>
        </w:tc>
        <w:tc>
          <w:tcPr>
            <w:tcW w:w="60" w:type="dxa"/>
            <w:tcBorders/>
            <w:shd w:fill="auto" w:val="clear"/>
          </w:tcPr>
          <w:p>
            <w:pPr>
              <w:pStyle w:val="TableContents"/>
              <w:spacing w:before="0" w:after="283"/>
              <w:rPr/>
            </w:pPr>
            <w:r>
              <w:rPr/>
              <w:t> </w:t>
            </w:r>
          </w:p>
        </w:tc>
        <w:tc>
          <w:tcPr>
            <w:tcW w:w="3362" w:type="dxa"/>
            <w:tcBorders/>
            <w:shd w:fill="auto" w:val="clear"/>
          </w:tcPr>
          <w:p>
            <w:pPr>
              <w:pStyle w:val="TableContents"/>
              <w:spacing w:before="0" w:after="0"/>
              <w:ind w:left="360" w:right="0" w:hanging="0"/>
              <w:jc w:val="left"/>
              <w:rPr>
                <w:rFonts w:ascii="arial" w:hAnsi="arial"/>
              </w:rPr>
            </w:pPr>
            <w:r>
              <w:rPr>
                <w:rFonts w:ascii="arial" w:hAnsi="arial"/>
              </w:rPr>
              <w:t xml:space="preserve"> </w:t>
            </w:r>
          </w:p>
          <w:p>
            <w:pPr>
              <w:pStyle w:val="TableContents"/>
              <w:spacing w:before="0" w:after="283"/>
              <w:ind w:left="720" w:right="0" w:hanging="0"/>
              <w:jc w:val="both"/>
              <w:rPr>
                <w:rFonts w:ascii="arial" w:hAnsi="arial"/>
                <w:sz w:val="20"/>
              </w:rPr>
            </w:pPr>
            <w:r>
              <w:rPr>
                <w:rFonts w:ascii="arial" w:hAnsi="arial"/>
                <w:sz w:val="20"/>
              </w:rPr>
              <w:t>Sun Life Financial</w:t>
            </w:r>
          </w:p>
        </w:tc>
      </w:tr>
      <w:tr>
        <w:trPr/>
        <w:tc>
          <w:tcPr>
            <w:tcW w:w="3361" w:type="dxa"/>
            <w:tcBorders>
              <w:bottom w:val="single" w:sz="4" w:space="0" w:color="000000"/>
            </w:tcBorders>
            <w:shd w:fill="auto" w:val="clear"/>
            <w:tcMar>
              <w:bottom w:w="28" w:type="dxa"/>
            </w:tcMar>
          </w:tcPr>
          <w:p>
            <w:pPr>
              <w:pStyle w:val="TableContents"/>
              <w:spacing w:before="0" w:after="0"/>
              <w:ind w:left="360" w:right="0" w:hanging="0"/>
              <w:jc w:val="left"/>
              <w:rPr>
                <w:rFonts w:ascii="arial" w:hAnsi="arial"/>
              </w:rPr>
            </w:pPr>
            <w:r>
              <w:rPr>
                <w:rFonts w:ascii="arial" w:hAnsi="arial"/>
              </w:rPr>
              <w:t xml:space="preserve"> </w:t>
            </w:r>
          </w:p>
          <w:p>
            <w:pPr>
              <w:pStyle w:val="TableContents"/>
              <w:spacing w:before="0" w:after="283"/>
              <w:ind w:left="720" w:right="0" w:hanging="0"/>
              <w:jc w:val="both"/>
              <w:rPr>
                <w:rFonts w:ascii="arial" w:hAnsi="arial"/>
                <w:sz w:val="20"/>
              </w:rPr>
            </w:pPr>
            <w:r>
              <w:rPr>
                <w:rFonts w:ascii="arial" w:hAnsi="arial"/>
                <w:sz w:val="20"/>
              </w:rPr>
              <w:t>Hartford Financial Services</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3362" w:type="dxa"/>
            <w:tcBorders>
              <w:bottom w:val="single" w:sz="4" w:space="0" w:color="000000"/>
            </w:tcBorders>
            <w:shd w:fill="auto" w:val="clear"/>
            <w:tcMar>
              <w:bottom w:w="28" w:type="dxa"/>
            </w:tcMar>
          </w:tcPr>
          <w:p>
            <w:pPr>
              <w:pStyle w:val="TableContents"/>
              <w:spacing w:before="0" w:after="0"/>
              <w:ind w:left="360" w:right="0" w:hanging="0"/>
              <w:jc w:val="left"/>
              <w:rPr>
                <w:rFonts w:ascii="arial" w:hAnsi="arial"/>
              </w:rPr>
            </w:pPr>
            <w:r>
              <w:rPr>
                <w:rFonts w:ascii="arial" w:hAnsi="arial"/>
              </w:rPr>
              <w:t xml:space="preserve"> </w:t>
            </w:r>
          </w:p>
          <w:p>
            <w:pPr>
              <w:pStyle w:val="TableContents"/>
              <w:spacing w:before="0" w:after="283"/>
              <w:ind w:left="720" w:right="0" w:hanging="0"/>
              <w:jc w:val="both"/>
              <w:rPr>
                <w:rFonts w:ascii="arial" w:hAnsi="arial"/>
                <w:sz w:val="20"/>
              </w:rPr>
            </w:pPr>
            <w:r>
              <w:rPr>
                <w:rFonts w:ascii="arial" w:hAnsi="arial"/>
                <w:sz w:val="20"/>
              </w:rPr>
              <w:t>ManuLife</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3362" w:type="dxa"/>
            <w:tcBorders>
              <w:bottom w:val="single" w:sz="4" w:space="0" w:color="000000"/>
            </w:tcBorders>
            <w:shd w:fill="auto" w:val="clear"/>
            <w:tcMar>
              <w:bottom w:w="28" w:type="dxa"/>
            </w:tcMar>
          </w:tcPr>
          <w:p>
            <w:pPr>
              <w:pStyle w:val="TableContents"/>
              <w:spacing w:before="0" w:after="0"/>
              <w:ind w:left="360" w:right="0" w:hanging="0"/>
              <w:jc w:val="left"/>
              <w:rPr>
                <w:rFonts w:ascii="arial" w:hAnsi="arial"/>
              </w:rPr>
            </w:pPr>
            <w:r>
              <w:rPr>
                <w:rFonts w:ascii="arial" w:hAnsi="arial"/>
              </w:rPr>
              <w:t xml:space="preserve"> </w:t>
            </w:r>
          </w:p>
          <w:p>
            <w:pPr>
              <w:pStyle w:val="TableContents"/>
              <w:spacing w:before="0" w:after="283"/>
              <w:ind w:left="720" w:right="0" w:hanging="0"/>
              <w:jc w:val="both"/>
              <w:rPr>
                <w:rFonts w:ascii="arial" w:hAnsi="arial"/>
                <w:sz w:val="20"/>
              </w:rPr>
            </w:pPr>
            <w:r>
              <w:rPr>
                <w:rFonts w:ascii="arial" w:hAnsi="arial"/>
                <w:sz w:val="20"/>
              </w:rPr>
              <w:t xml:space="preserve">T. Rowe Price </w:t>
            </w:r>
          </w:p>
        </w:tc>
      </w:tr>
    </w:tbl>
    <w:p>
      <w:pPr>
        <w:pStyle w:val="TextBody"/>
        <w:jc w:val="both"/>
        <w:rPr/>
      </w:pPr>
      <w:r>
        <w:rPr/>
        <w:t>              </w:t>
      </w:r>
      <w:r>
        <w:rPr>
          <w:rFonts w:ascii="arial" w:hAnsi="arial"/>
          <w:sz w:val="20"/>
        </w:rPr>
        <w:t>The Committee uses annual data from third party industry surveys for additional context for its compensation decisions.</w:t>
      </w:r>
      <w:r>
        <w:rPr>
          <w:rFonts w:ascii="arial" w:hAnsi="arial"/>
          <w:position w:val="7"/>
          <w:sz w:val="16"/>
          <w:sz w:val="20"/>
        </w:rPr>
        <w:t>2</w:t>
      </w:r>
      <w:r>
        <w:rPr>
          <w:rFonts w:ascii="arial" w:hAnsi="arial"/>
          <w:sz w:val="20"/>
        </w:rPr>
        <w:t xml:space="preserve">. Further, every two to three years, the Company's non cash benefit programs are compared with those of more than 100 diversified financial services companies. This is a larger group than the Peer Group because the information is used in designing and evaluating our broad based employee benefit programs. Benefit programs are also compared against those of local employers in Des Moines, Iowa, due to the Company's significant employee population there. </w:t>
      </w:r>
    </w:p>
    <w:p>
      <w:pPr>
        <w:pStyle w:val="TextBody"/>
        <w:jc w:val="both"/>
        <w:rPr/>
      </w:pPr>
      <w:r>
        <w:rPr/>
        <w:t>              </w:t>
      </w:r>
      <w:r>
        <w:rPr>
          <w:rFonts w:ascii="arial" w:hAnsi="arial"/>
          <w:sz w:val="20"/>
        </w:rPr>
        <w:t>Each year, the Committee reviews the total compensation paid to the Executives by reviewing tally sheets, which include:</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Base salaries;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Annual and long term incentive awards earned;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Deferred compensation:</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Outstanding equity awards;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Benefits;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Perquisites: and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Potential payments for termination scenarios. </w:t>
      </w:r>
    </w:p>
    <w:p>
      <w:pPr>
        <w:pStyle w:val="TextBody"/>
        <w:jc w:val="both"/>
        <w:rPr/>
      </w:pPr>
      <w:r>
        <w:rPr/>
        <w:t>              </w:t>
      </w:r>
      <w:r>
        <w:rPr>
          <w:rFonts w:ascii="arial" w:hAnsi="arial"/>
          <w:sz w:val="20"/>
        </w:rPr>
        <w:t xml:space="preserve">The Committee uses this information to analyze the value of compensation actually delivered versus the compensation opportunities established by the Committee, and it is also used in making compensation and compensation plan design decisions. The Committee did not make any changes to the executive compensation program as a result of the analysis in 2013 because the program continues to meet the Company's objectives. </w:t>
      </w:r>
    </w:p>
    <w:p>
      <w:pPr>
        <w:pStyle w:val="TextBody"/>
        <w:jc w:val="both"/>
        <w:rPr>
          <w:sz w:val="20"/>
        </w:rPr>
      </w:pPr>
      <w:r>
        <w:rPr>
          <w:sz w:val="20"/>
        </w:rPr>
      </w:r>
      <w:bookmarkStart w:id="170" w:name="do43901_2013_executive_compensation_deci"/>
      <w:bookmarkStart w:id="171" w:name="do43901_2013_executive_compensation_deci"/>
      <w:bookmarkEnd w:id="171"/>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2013 Executive Compensation Decisions</w:t>
      </w:r>
    </w:p>
    <w:p>
      <w:pPr>
        <w:pStyle w:val="TextBody"/>
        <w:ind w:left="0" w:right="0" w:firstLine="180"/>
        <w:jc w:val="both"/>
        <w:rPr>
          <w:b/>
          <w:sz w:val="20"/>
        </w:rPr>
      </w:pPr>
      <w:r>
        <w:rPr>
          <w:b/>
          <w:sz w:val="20"/>
        </w:rPr>
      </w:r>
    </w:p>
    <w:p>
      <w:pPr>
        <w:pStyle w:val="TextBody"/>
        <w:jc w:val="both"/>
        <w:rPr/>
      </w:pPr>
      <w:r>
        <w:rPr/>
        <w:t>              </w:t>
      </w:r>
      <w:r>
        <w:rPr>
          <w:rFonts w:ascii="arial" w:hAnsi="arial"/>
          <w:sz w:val="20"/>
        </w:rPr>
        <w:t>The Committee made compensation decisions for the Named Executive Officers based on the following factors:</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The Company's strategic and human resources objectives;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Competitive data for the Peer Group (discussed above) and for a broader group of diversified financial services companies (see Appendix B for a list of companies participating in these surveys);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Corporate and individual performance on key initiatives;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Economic conditions;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The CEO's compensation recommendations for other Executives; </w:t>
      </w:r>
    </w:p>
    <w:p>
      <w:pPr>
        <w:pStyle w:val="TextBody"/>
        <w:spacing w:lineRule="atLeast" w:line="180" w:before="0" w:after="0"/>
        <w:ind w:left="360" w:right="0" w:hanging="0"/>
        <w:rPr/>
      </w:pPr>
      <w:r>
        <w:rPr/>
        <w:t xml:space="preserve">    </w:t>
      </w:r>
    </w:p>
    <w:p>
      <w:pPr>
        <w:pStyle w:val="HorizontalLine"/>
        <w:pBdr>
          <w:bottom w:val="single" w:sz="6" w:space="0" w:color="000000"/>
        </w:pBdr>
        <w:spacing w:lineRule="atLeast" w:line="180"/>
        <w:ind w:left="0" w:right="7756" w:hanging="0"/>
        <w:rPr/>
      </w:pPr>
      <w:r>
        <w:rPr/>
      </w:r>
    </w:p>
    <w:p>
      <w:pPr>
        <w:pStyle w:val="TextBody"/>
        <w:spacing w:lineRule="atLeast" w:line="180"/>
        <w:jc w:val="both"/>
        <w:rPr>
          <w:rFonts w:ascii="arial" w:hAnsi="arial"/>
        </w:rPr>
      </w:pPr>
      <w:r>
        <w:rPr>
          <w:rFonts w:ascii="arial" w:hAnsi="arial"/>
          <w:sz w:val="10"/>
        </w:rPr>
        <w:t>2</w:t>
      </w:r>
      <w:r>
        <w:rPr>
          <w:rFonts w:ascii="arial" w:hAnsi="arial"/>
          <w:sz w:val="13"/>
        </w:rPr>
        <w:t> </w:t>
      </w:r>
      <w:r>
        <w:rPr>
          <w:rFonts w:ascii="arial" w:hAnsi="arial"/>
          <w:i/>
          <w:sz w:val="13"/>
        </w:rPr>
        <w:t>The surveys used were the McLagan Investment Management survey, Towers Watson U.S. Financial Services Studies Executive Database, the Towers Watson Diversified Insurance Study of Executive Compensation. The names of the companies participating in these surveys are included in Appendix C.</w:t>
      </w:r>
    </w:p>
    <w:p>
      <w:pPr>
        <w:pStyle w:val="TextBody"/>
        <w:jc w:val="center"/>
        <w:rPr>
          <w:rFonts w:ascii="arial" w:hAnsi="arial"/>
          <w:sz w:val="20"/>
        </w:rPr>
      </w:pPr>
      <w:r>
        <w:rPr>
          <w:rFonts w:ascii="arial" w:hAnsi="arial"/>
          <w:sz w:val="20"/>
        </w:rPr>
        <w:t>37</w:t>
      </w:r>
    </w:p>
    <w:p>
      <w:pPr>
        <w:pStyle w:val="HorizontalLine"/>
        <w:pBdr>
          <w:bottom w:val="single" w:sz="20" w:space="0" w:color="808080"/>
        </w:pBdr>
        <w:rPr/>
      </w:pPr>
      <w:r>
        <w:rPr/>
      </w:r>
      <w:r>
        <w:br w:type="page"/>
      </w:r>
    </w:p>
    <w:p>
      <w:pPr>
        <w:pStyle w:val="TextBody"/>
        <w:jc w:val="both"/>
        <w:rPr/>
      </w:pPr>
      <w:hyperlink w:anchor="bg43901a_main_toc">
        <w:bookmarkStart w:id="172" w:name="page_do43901_1_38"/>
        <w:bookmarkEnd w:id="172"/>
        <w:r>
          <w:rPr>
            <w:rStyle w:val="InternetLink"/>
            <w:rFonts w:ascii="arial" w:hAnsi="arial"/>
            <w:sz w:val="20"/>
          </w:rPr>
          <w:t>Table of Contents</w:t>
        </w:r>
      </w:hyperlink>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Advice of the Committee's consultant; and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How the elements of compensation contribute to and interrelate to total compensation. </w:t>
      </w:r>
    </w:p>
    <w:p>
      <w:pPr>
        <w:pStyle w:val="TextBody"/>
        <w:jc w:val="both"/>
        <w:rPr/>
      </w:pPr>
      <w:r>
        <w:rPr/>
        <w:t>              </w:t>
      </w:r>
      <w:r>
        <w:rPr>
          <w:rFonts w:ascii="arial" w:hAnsi="arial"/>
          <w:sz w:val="20"/>
        </w:rPr>
        <w:t xml:space="preserve">The Committee also considers the tax and accounting consequences of each element of compensation, and tries to maximize the tax deductibility to the Company of compensation under Section 162(m) of the Internal Revenue Code ("Tax Code"). This Tax Code section limits the Company from deducting annual compensation exceeding $1,000,000 for our CEO and the three other most highly paid Named Executive Officers (other than our CFO) who are in office on the last day of the fiscal year ("Covered Employees"). There is an exception to this rule for performance based compensation. The Committee may provide compensation to Covered Employees that is not deductible if it determines, in its discretion, that it is appropriate to do so. For 2013, Messrs. Zimpleman, Houston, McCaughan and Valdés were Covered Employees. </w:t>
      </w:r>
    </w:p>
    <w:p>
      <w:pPr>
        <w:pStyle w:val="TextBody"/>
        <w:jc w:val="both"/>
        <w:rPr/>
      </w:pPr>
      <w:r>
        <w:rPr/>
        <w:t>              </w:t>
      </w:r>
      <w:r>
        <w:rPr>
          <w:rFonts w:ascii="arial" w:hAnsi="arial"/>
          <w:sz w:val="20"/>
        </w:rPr>
        <w:t xml:space="preserve">The chart below shows the 2013 target total compensation for our Named Executive Officers as well as the proportion of their compensation tied to the Common Share price. The majority of compensation paid to our Named Executive Officer's is variable and at risk as reflected in the chart below. </w:t>
      </w:r>
    </w:p>
    <w:p>
      <w:pPr>
        <w:pStyle w:val="TextBody"/>
        <w:jc w:val="center"/>
        <w:rPr/>
      </w:pPr>
      <w:r>
        <w:rPr/>
        <w:drawing>
          <wp:inline distT="0" distB="0" distL="0" distR="0">
            <wp:extent cx="5829300" cy="3200400"/>
            <wp:effectExtent l="0" t="0" r="0" b="0"/>
            <wp:docPr id="17"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7" descr=""/>
                    <pic:cNvPicPr>
                      <a:picLocks noChangeAspect="1" noChangeArrowheads="1"/>
                    </pic:cNvPicPr>
                  </pic:nvPicPr>
                  <pic:blipFill>
                    <a:blip r:embed="rId18"/>
                    <a:stretch>
                      <a:fillRect/>
                    </a:stretch>
                  </pic:blipFill>
                  <pic:spPr bwMode="auto">
                    <a:xfrm>
                      <a:off x="0" y="0"/>
                      <a:ext cx="5829300" cy="3200400"/>
                    </a:xfrm>
                    <a:prstGeom prst="rect">
                      <a:avLst/>
                    </a:prstGeom>
                  </pic:spPr>
                </pic:pic>
              </a:graphicData>
            </a:graphic>
          </wp:inline>
        </w:drawing>
      </w:r>
      <w:r>
        <w:rPr/>
        <w:t xml:space="preserve"> </w:t>
      </w:r>
    </w:p>
    <w:p>
      <w:pPr>
        <w:pStyle w:val="TextBody"/>
        <w:jc w:val="both"/>
        <w:rPr>
          <w:sz w:val="20"/>
        </w:rPr>
      </w:pPr>
      <w:r>
        <w:rPr>
          <w:sz w:val="20"/>
        </w:rPr>
      </w:r>
      <w:bookmarkStart w:id="173" w:name="do43901_base_salary"/>
      <w:bookmarkStart w:id="174" w:name="do43901_base_salary"/>
      <w:bookmarkEnd w:id="174"/>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Base Salary</w:t>
      </w:r>
    </w:p>
    <w:p>
      <w:pPr>
        <w:pStyle w:val="TextBody"/>
        <w:ind w:left="0" w:right="0" w:firstLine="180"/>
        <w:jc w:val="both"/>
        <w:rPr>
          <w:b/>
          <w:sz w:val="20"/>
        </w:rPr>
      </w:pPr>
      <w:r>
        <w:rPr>
          <w:b/>
          <w:sz w:val="20"/>
        </w:rPr>
      </w:r>
    </w:p>
    <w:p>
      <w:pPr>
        <w:pStyle w:val="TextBody"/>
        <w:jc w:val="both"/>
        <w:rPr/>
      </w:pPr>
      <w:r>
        <w:rPr/>
        <w:t>              </w:t>
      </w:r>
      <w:r>
        <w:rPr>
          <w:rFonts w:ascii="arial" w:hAnsi="arial"/>
          <w:sz w:val="20"/>
        </w:rPr>
        <w:t>When determining base salary for each Executive, the Committee considers the Peer Group median for comparable executive positions as well as the survey data referenced above, the Executive's performance, work experience, the importance of the position to the Company and how difficult it would be to replace the Executive. The table below provides the historical base salaries</w:t>
      </w:r>
      <w:r>
        <w:rPr>
          <w:rFonts w:ascii="arial" w:hAnsi="arial"/>
          <w:position w:val="7"/>
          <w:sz w:val="16"/>
          <w:sz w:val="20"/>
        </w:rPr>
        <w:t>1</w:t>
      </w:r>
      <w:r>
        <w:rPr>
          <w:rFonts w:ascii="arial" w:hAnsi="arial"/>
          <w:sz w:val="20"/>
        </w:rPr>
        <w:t xml:space="preserve"> of the Named Executive Officers. </w:t>
      </w:r>
    </w:p>
    <w:tbl>
      <w:tblPr>
        <w:tblW w:w="5000" w:type="pct"/>
        <w:jc w:val="center"/>
        <w:tblInd w:w="0" w:type="dxa"/>
        <w:tblCellMar>
          <w:top w:w="0" w:type="dxa"/>
          <w:left w:w="0" w:type="dxa"/>
          <w:bottom w:w="0" w:type="dxa"/>
          <w:right w:w="0" w:type="dxa"/>
        </w:tblCellMar>
      </w:tblPr>
      <w:tblGrid>
        <w:gridCol w:w="218"/>
        <w:gridCol w:w="110"/>
        <w:gridCol w:w="2798"/>
        <w:gridCol w:w="109"/>
        <w:gridCol w:w="219"/>
        <w:gridCol w:w="109"/>
        <w:gridCol w:w="1022"/>
        <w:gridCol w:w="110"/>
        <w:gridCol w:w="219"/>
        <w:gridCol w:w="109"/>
        <w:gridCol w:w="1022"/>
        <w:gridCol w:w="109"/>
        <w:gridCol w:w="219"/>
        <w:gridCol w:w="109"/>
        <w:gridCol w:w="1022"/>
        <w:gridCol w:w="110"/>
        <w:gridCol w:w="219"/>
        <w:gridCol w:w="109"/>
        <w:gridCol w:w="1934"/>
        <w:gridCol w:w="110"/>
        <w:gridCol w:w="219"/>
      </w:tblGrid>
      <w:tr>
        <w:trPr/>
        <w:tc>
          <w:tcPr>
            <w:tcW w:w="218"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center"/>
          </w:tcPr>
          <w:p>
            <w:pPr>
              <w:pStyle w:val="TableContents"/>
              <w:spacing w:before="0" w:after="283"/>
              <w:rPr>
                <w:sz w:val="4"/>
                <w:szCs w:val="4"/>
              </w:rPr>
            </w:pPr>
            <w:r>
              <w:rPr>
                <w:sz w:val="4"/>
                <w:szCs w:val="4"/>
              </w:rPr>
            </w:r>
          </w:p>
        </w:tc>
        <w:tc>
          <w:tcPr>
            <w:tcW w:w="279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22"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center"/>
          </w:tcPr>
          <w:p>
            <w:pPr>
              <w:pStyle w:val="TableContents"/>
              <w:spacing w:before="0" w:after="283"/>
              <w:rPr>
                <w:sz w:val="4"/>
                <w:szCs w:val="4"/>
              </w:rPr>
            </w:pPr>
            <w:r>
              <w:rPr>
                <w:sz w:val="4"/>
                <w:szCs w:val="4"/>
              </w:rPr>
            </w:r>
          </w:p>
        </w:tc>
        <w:tc>
          <w:tcPr>
            <w:tcW w:w="21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22"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22"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center"/>
          </w:tcPr>
          <w:p>
            <w:pPr>
              <w:pStyle w:val="TableContents"/>
              <w:spacing w:before="0" w:after="283"/>
              <w:rPr>
                <w:sz w:val="4"/>
                <w:szCs w:val="4"/>
              </w:rPr>
            </w:pPr>
            <w:r>
              <w:rPr>
                <w:sz w:val="4"/>
                <w:szCs w:val="4"/>
              </w:rPr>
            </w:r>
          </w:p>
        </w:tc>
        <w:tc>
          <w:tcPr>
            <w:tcW w:w="21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934"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center"/>
          </w:tcPr>
          <w:p>
            <w:pPr>
              <w:pStyle w:val="TableContents"/>
              <w:spacing w:before="0" w:after="283"/>
              <w:rPr>
                <w:sz w:val="4"/>
                <w:szCs w:val="4"/>
              </w:rPr>
            </w:pPr>
            <w:r>
              <w:rPr>
                <w:sz w:val="4"/>
                <w:szCs w:val="4"/>
              </w:rPr>
            </w:r>
          </w:p>
        </w:tc>
        <w:tc>
          <w:tcPr>
            <w:tcW w:w="219" w:type="dxa"/>
            <w:tcBorders/>
            <w:shd w:fill="auto" w:val="clear"/>
            <w:vAlign w:val="center"/>
          </w:tcPr>
          <w:p>
            <w:pPr>
              <w:pStyle w:val="TableContents"/>
              <w:spacing w:before="0" w:after="283"/>
              <w:rPr>
                <w:sz w:val="4"/>
                <w:szCs w:val="4"/>
              </w:rPr>
            </w:pPr>
            <w:r>
              <w:rPr>
                <w:sz w:val="4"/>
                <w:szCs w:val="4"/>
              </w:rPr>
            </w:r>
          </w:p>
        </w:tc>
      </w:tr>
      <w:tr>
        <w:trPr/>
        <w:tc>
          <w:tcPr>
            <w:tcW w:w="218" w:type="dxa"/>
            <w:tcBorders>
              <w:bottom w:val="single" w:sz="4" w:space="0" w:color="000000"/>
            </w:tcBorders>
            <w:shd w:fill="auto" w:val="clear"/>
            <w:tcMar>
              <w:bottom w:w="28" w:type="dxa"/>
            </w:tcMar>
            <w:vAlign w:val="bottom"/>
          </w:tcPr>
          <w:p>
            <w:pPr>
              <w:pStyle w:val="TableContents"/>
              <w:spacing w:before="0" w:after="283"/>
              <w:jc w:val="center"/>
              <w:rPr/>
            </w:pPr>
            <w:r>
              <w:rPr/>
              <w:t xml:space="preserve">  </w:t>
            </w:r>
          </w:p>
        </w:tc>
        <w:tc>
          <w:tcPr>
            <w:tcW w:w="110" w:type="dxa"/>
            <w:tcBorders>
              <w:bottom w:val="single" w:sz="4" w:space="0" w:color="000000"/>
            </w:tcBorders>
            <w:shd w:fill="auto" w:val="clear"/>
            <w:tcMar>
              <w:bottom w:w="28" w:type="dxa"/>
            </w:tcMar>
            <w:vAlign w:val="bottom"/>
          </w:tcPr>
          <w:p>
            <w:pPr>
              <w:pStyle w:val="TableContents"/>
              <w:spacing w:before="0" w:after="283"/>
              <w:rPr/>
            </w:pPr>
            <w:r>
              <w:rPr/>
              <w:t> </w:t>
            </w:r>
          </w:p>
        </w:tc>
        <w:tc>
          <w:tcPr>
            <w:tcW w:w="2798" w:type="dxa"/>
            <w:tcBorders>
              <w:bottom w:val="single" w:sz="4" w:space="0" w:color="000000"/>
            </w:tcBorders>
            <w:shd w:fill="auto" w:val="clear"/>
            <w:tcMar>
              <w:bottom w:w="28" w:type="dxa"/>
            </w:tcMar>
            <w:vAlign w:val="bottom"/>
          </w:tcPr>
          <w:p>
            <w:pPr>
              <w:pStyle w:val="TableContents"/>
              <w:spacing w:before="0" w:after="283"/>
              <w:rPr/>
            </w:pPr>
            <w:r>
              <w:rPr/>
              <w:t> </w:t>
            </w:r>
          </w:p>
        </w:tc>
        <w:tc>
          <w:tcPr>
            <w:tcW w:w="109" w:type="dxa"/>
            <w:tcBorders>
              <w:bottom w:val="single" w:sz="4" w:space="0" w:color="000000"/>
            </w:tcBorders>
            <w:shd w:fill="auto" w:val="clear"/>
            <w:tcMar>
              <w:bottom w:w="28" w:type="dxa"/>
            </w:tcMar>
            <w:vAlign w:val="bottom"/>
          </w:tcPr>
          <w:p>
            <w:pPr>
              <w:pStyle w:val="TableContents"/>
              <w:spacing w:before="0" w:after="283"/>
              <w:rPr/>
            </w:pPr>
            <w:r>
              <w:rPr/>
              <w:t> </w:t>
            </w:r>
          </w:p>
        </w:tc>
        <w:tc>
          <w:tcPr>
            <w:tcW w:w="219" w:type="dxa"/>
            <w:tcBorders>
              <w:bottom w:val="single" w:sz="4" w:space="0" w:color="000000"/>
            </w:tcBorders>
            <w:shd w:fill="auto" w:val="clear"/>
            <w:tcMar>
              <w:bottom w:w="28" w:type="dxa"/>
            </w:tcMar>
            <w:vAlign w:val="bottom"/>
          </w:tcPr>
          <w:p>
            <w:pPr>
              <w:pStyle w:val="TableContents"/>
              <w:spacing w:before="0" w:after="283"/>
              <w:rPr/>
            </w:pPr>
            <w:r>
              <w:rPr/>
              <w:t> </w:t>
            </w:r>
          </w:p>
        </w:tc>
        <w:tc>
          <w:tcPr>
            <w:tcW w:w="109" w:type="dxa"/>
            <w:tcBorders>
              <w:bottom w:val="single" w:sz="4" w:space="0" w:color="000000"/>
            </w:tcBorders>
            <w:shd w:fill="auto" w:val="clear"/>
            <w:tcMar>
              <w:bottom w:w="28" w:type="dxa"/>
            </w:tcMar>
            <w:vAlign w:val="bottom"/>
          </w:tcPr>
          <w:p>
            <w:pPr>
              <w:pStyle w:val="TableContents"/>
              <w:spacing w:before="0" w:after="283"/>
              <w:rPr/>
            </w:pPr>
            <w:r>
              <w:rPr/>
              <w:t> </w:t>
            </w:r>
          </w:p>
        </w:tc>
        <w:tc>
          <w:tcPr>
            <w:tcW w:w="1022" w:type="dxa"/>
            <w:tcBorders>
              <w:bottom w:val="single" w:sz="4" w:space="0" w:color="000000"/>
            </w:tcBorders>
            <w:shd w:fill="auto" w:val="clear"/>
            <w:tcMar>
              <w:bottom w:w="28" w:type="dxa"/>
            </w:tcMar>
            <w:vAlign w:val="bottom"/>
          </w:tcPr>
          <w:p>
            <w:pPr>
              <w:pStyle w:val="TableContents"/>
              <w:spacing w:before="0" w:after="283"/>
              <w:rPr/>
            </w:pPr>
            <w:r>
              <w:rPr/>
              <w:t> </w:t>
            </w:r>
          </w:p>
        </w:tc>
        <w:tc>
          <w:tcPr>
            <w:tcW w:w="110" w:type="dxa"/>
            <w:tcBorders>
              <w:bottom w:val="single" w:sz="4" w:space="0" w:color="000000"/>
            </w:tcBorders>
            <w:shd w:fill="auto" w:val="clear"/>
            <w:tcMar>
              <w:bottom w:w="28" w:type="dxa"/>
            </w:tcMar>
            <w:vAlign w:val="bottom"/>
          </w:tcPr>
          <w:p>
            <w:pPr>
              <w:pStyle w:val="TableContents"/>
              <w:spacing w:before="0" w:after="283"/>
              <w:rPr/>
            </w:pPr>
            <w:r>
              <w:rPr/>
              <w:t> </w:t>
            </w:r>
          </w:p>
        </w:tc>
        <w:tc>
          <w:tcPr>
            <w:tcW w:w="219" w:type="dxa"/>
            <w:tcBorders>
              <w:bottom w:val="single" w:sz="4" w:space="0" w:color="000000"/>
            </w:tcBorders>
            <w:shd w:fill="auto" w:val="clear"/>
            <w:tcMar>
              <w:bottom w:w="28" w:type="dxa"/>
            </w:tcMar>
            <w:vAlign w:val="bottom"/>
          </w:tcPr>
          <w:p>
            <w:pPr>
              <w:pStyle w:val="TableContents"/>
              <w:spacing w:before="0" w:after="283"/>
              <w:rPr/>
            </w:pPr>
            <w:r>
              <w:rPr/>
              <w:t> </w:t>
            </w:r>
          </w:p>
        </w:tc>
        <w:tc>
          <w:tcPr>
            <w:tcW w:w="109" w:type="dxa"/>
            <w:tcBorders>
              <w:bottom w:val="single" w:sz="4" w:space="0" w:color="000000"/>
            </w:tcBorders>
            <w:shd w:fill="auto" w:val="clear"/>
            <w:tcMar>
              <w:bottom w:w="28" w:type="dxa"/>
            </w:tcMar>
            <w:vAlign w:val="bottom"/>
          </w:tcPr>
          <w:p>
            <w:pPr>
              <w:pStyle w:val="TableContents"/>
              <w:spacing w:before="0" w:after="283"/>
              <w:rPr/>
            </w:pPr>
            <w:r>
              <w:rPr/>
              <w:t> </w:t>
            </w:r>
          </w:p>
        </w:tc>
        <w:tc>
          <w:tcPr>
            <w:tcW w:w="1022" w:type="dxa"/>
            <w:tcBorders>
              <w:bottom w:val="single" w:sz="4" w:space="0" w:color="000000"/>
            </w:tcBorders>
            <w:shd w:fill="auto" w:val="clear"/>
            <w:tcMar>
              <w:bottom w:w="28" w:type="dxa"/>
            </w:tcMar>
            <w:vAlign w:val="bottom"/>
          </w:tcPr>
          <w:p>
            <w:pPr>
              <w:pStyle w:val="TableContents"/>
              <w:spacing w:before="0" w:after="283"/>
              <w:rPr/>
            </w:pPr>
            <w:r>
              <w:rPr/>
              <w:t> </w:t>
            </w:r>
          </w:p>
        </w:tc>
        <w:tc>
          <w:tcPr>
            <w:tcW w:w="109" w:type="dxa"/>
            <w:tcBorders>
              <w:bottom w:val="single" w:sz="4" w:space="0" w:color="000000"/>
            </w:tcBorders>
            <w:shd w:fill="auto" w:val="clear"/>
            <w:tcMar>
              <w:bottom w:w="28" w:type="dxa"/>
            </w:tcMar>
            <w:vAlign w:val="bottom"/>
          </w:tcPr>
          <w:p>
            <w:pPr>
              <w:pStyle w:val="TableContents"/>
              <w:spacing w:before="0" w:after="283"/>
              <w:rPr/>
            </w:pPr>
            <w:r>
              <w:rPr/>
              <w:t> </w:t>
            </w:r>
          </w:p>
        </w:tc>
        <w:tc>
          <w:tcPr>
            <w:tcW w:w="219" w:type="dxa"/>
            <w:tcBorders>
              <w:bottom w:val="single" w:sz="4" w:space="0" w:color="000000"/>
            </w:tcBorders>
            <w:shd w:fill="auto" w:val="clear"/>
            <w:tcMar>
              <w:bottom w:w="28" w:type="dxa"/>
            </w:tcMar>
            <w:vAlign w:val="bottom"/>
          </w:tcPr>
          <w:p>
            <w:pPr>
              <w:pStyle w:val="TableContents"/>
              <w:spacing w:before="0" w:after="283"/>
              <w:rPr/>
            </w:pPr>
            <w:r>
              <w:rPr/>
              <w:t> </w:t>
            </w:r>
          </w:p>
        </w:tc>
        <w:tc>
          <w:tcPr>
            <w:tcW w:w="109" w:type="dxa"/>
            <w:tcBorders>
              <w:bottom w:val="single" w:sz="4" w:space="0" w:color="000000"/>
            </w:tcBorders>
            <w:shd w:fill="auto" w:val="clear"/>
            <w:tcMar>
              <w:bottom w:w="28" w:type="dxa"/>
            </w:tcMar>
            <w:vAlign w:val="bottom"/>
          </w:tcPr>
          <w:p>
            <w:pPr>
              <w:pStyle w:val="TableContents"/>
              <w:spacing w:before="0" w:after="283"/>
              <w:rPr/>
            </w:pPr>
            <w:r>
              <w:rPr/>
              <w:t> </w:t>
            </w:r>
          </w:p>
        </w:tc>
        <w:tc>
          <w:tcPr>
            <w:tcW w:w="1022" w:type="dxa"/>
            <w:tcBorders>
              <w:bottom w:val="single" w:sz="4" w:space="0" w:color="000000"/>
            </w:tcBorders>
            <w:shd w:fill="auto" w:val="clear"/>
            <w:tcMar>
              <w:bottom w:w="28" w:type="dxa"/>
            </w:tcMar>
            <w:vAlign w:val="bottom"/>
          </w:tcPr>
          <w:p>
            <w:pPr>
              <w:pStyle w:val="TableContents"/>
              <w:spacing w:before="0" w:after="283"/>
              <w:rPr/>
            </w:pPr>
            <w:r>
              <w:rPr/>
              <w:t> </w:t>
            </w:r>
          </w:p>
        </w:tc>
        <w:tc>
          <w:tcPr>
            <w:tcW w:w="110" w:type="dxa"/>
            <w:tcBorders>
              <w:bottom w:val="single" w:sz="4" w:space="0" w:color="000000"/>
            </w:tcBorders>
            <w:shd w:fill="auto" w:val="clear"/>
            <w:tcMar>
              <w:bottom w:w="28" w:type="dxa"/>
            </w:tcMar>
            <w:vAlign w:val="bottom"/>
          </w:tcPr>
          <w:p>
            <w:pPr>
              <w:pStyle w:val="TableContents"/>
              <w:spacing w:before="0" w:after="283"/>
              <w:rPr/>
            </w:pPr>
            <w:r>
              <w:rPr/>
              <w:t> </w:t>
            </w:r>
          </w:p>
        </w:tc>
        <w:tc>
          <w:tcPr>
            <w:tcW w:w="219" w:type="dxa"/>
            <w:tcBorders>
              <w:bottom w:val="single" w:sz="4" w:space="0" w:color="000000"/>
            </w:tcBorders>
            <w:shd w:fill="auto" w:val="clear"/>
            <w:tcMar>
              <w:bottom w:w="28" w:type="dxa"/>
            </w:tcMar>
            <w:vAlign w:val="bottom"/>
          </w:tcPr>
          <w:p>
            <w:pPr>
              <w:pStyle w:val="TableContents"/>
              <w:spacing w:before="0" w:after="283"/>
              <w:rPr/>
            </w:pPr>
            <w:r>
              <w:rPr/>
              <w:t> </w:t>
            </w:r>
          </w:p>
        </w:tc>
        <w:tc>
          <w:tcPr>
            <w:tcW w:w="109" w:type="dxa"/>
            <w:tcBorders>
              <w:bottom w:val="single" w:sz="4" w:space="0" w:color="000000"/>
            </w:tcBorders>
            <w:shd w:fill="auto" w:val="clear"/>
            <w:tcMar>
              <w:bottom w:w="28" w:type="dxa"/>
            </w:tcMar>
            <w:vAlign w:val="bottom"/>
          </w:tcPr>
          <w:p>
            <w:pPr>
              <w:pStyle w:val="TableContents"/>
              <w:spacing w:before="0" w:after="283"/>
              <w:rPr/>
            </w:pPr>
            <w:r>
              <w:rPr/>
              <w:t> </w:t>
            </w:r>
          </w:p>
        </w:tc>
        <w:tc>
          <w:tcPr>
            <w:tcW w:w="1934" w:type="dxa"/>
            <w:tcBorders>
              <w:bottom w:val="single" w:sz="4" w:space="0" w:color="000000"/>
            </w:tcBorders>
            <w:shd w:fill="auto" w:val="clear"/>
            <w:tcMar>
              <w:bottom w:w="28" w:type="dxa"/>
            </w:tcMar>
            <w:vAlign w:val="bottom"/>
          </w:tcPr>
          <w:p>
            <w:pPr>
              <w:pStyle w:val="TableContents"/>
              <w:spacing w:before="0" w:after="283"/>
              <w:rPr/>
            </w:pPr>
            <w:r>
              <w:rPr/>
              <w:t> </w:t>
            </w:r>
          </w:p>
        </w:tc>
        <w:tc>
          <w:tcPr>
            <w:tcW w:w="110" w:type="dxa"/>
            <w:tcBorders>
              <w:bottom w:val="single" w:sz="4" w:space="0" w:color="000000"/>
            </w:tcBorders>
            <w:shd w:fill="auto" w:val="clear"/>
            <w:tcMar>
              <w:bottom w:w="28" w:type="dxa"/>
            </w:tcMar>
            <w:vAlign w:val="bottom"/>
          </w:tcPr>
          <w:p>
            <w:pPr>
              <w:pStyle w:val="TableContents"/>
              <w:spacing w:before="0" w:after="283"/>
              <w:rPr/>
            </w:pPr>
            <w:r>
              <w:rPr/>
              <w:t> </w:t>
            </w:r>
          </w:p>
        </w:tc>
        <w:tc>
          <w:tcPr>
            <w:tcW w:w="219"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218" w:type="dxa"/>
            <w:tcBorders>
              <w:left w:val="single" w:sz="8" w:space="0" w:color="000000"/>
              <w:bottom w:val="single" w:sz="4" w:space="0" w:color="000000"/>
            </w:tcBorders>
            <w:shd w:fill="D9D9D9" w:val="clear"/>
            <w:tcMar>
              <w:left w:w="28" w:type="dxa"/>
              <w:bottom w:w="28" w:type="dxa"/>
            </w:tcMar>
            <w:vAlign w:val="bottom"/>
          </w:tcPr>
          <w:p>
            <w:pPr>
              <w:pStyle w:val="TableHeading"/>
              <w:spacing w:before="0" w:after="283"/>
              <w:jc w:val="center"/>
              <w:rPr/>
            </w:pPr>
            <w:r>
              <w:rPr/>
              <w:t> </w:t>
            </w:r>
          </w:p>
        </w:tc>
        <w:tc>
          <w:tcPr>
            <w:tcW w:w="110"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798" w:type="dxa"/>
            <w:tcBorders>
              <w:bottom w:val="single" w:sz="4" w:space="0" w:color="000000"/>
            </w:tcBorders>
            <w:shd w:fill="D9D9D9" w:val="clear"/>
            <w:tcMar>
              <w:bottom w:w="28" w:type="dxa"/>
            </w:tcMar>
            <w:vAlign w:val="bottom"/>
          </w:tcPr>
          <w:p>
            <w:pPr>
              <w:pStyle w:val="TableHeading"/>
              <w:spacing w:before="0" w:after="283"/>
              <w:jc w:val="left"/>
              <w:rPr>
                <w:rFonts w:ascii="arial" w:hAnsi="arial"/>
                <w:b/>
                <w:sz w:val="20"/>
              </w:rPr>
            </w:pPr>
            <w:r>
              <w:rPr>
                <w:rFonts w:ascii="arial" w:hAnsi="arial"/>
                <w:b/>
                <w:sz w:val="20"/>
              </w:rPr>
              <w:t>Named Executive Officer</w:t>
            </w:r>
          </w:p>
        </w:tc>
        <w:tc>
          <w:tcPr>
            <w:tcW w:w="109"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19" w:type="dxa"/>
            <w:tcBorders>
              <w:bottom w:val="single" w:sz="4" w:space="0" w:color="000000"/>
            </w:tcBorders>
            <w:shd w:fill="D9D9D9" w:val="clear"/>
            <w:tcMar>
              <w:bottom w:w="28" w:type="dxa"/>
            </w:tcMar>
            <w:vAlign w:val="bottom"/>
          </w:tcPr>
          <w:p>
            <w:pPr>
              <w:pStyle w:val="TableHeading"/>
              <w:spacing w:before="0" w:after="283"/>
              <w:jc w:val="center"/>
              <w:rPr/>
            </w:pPr>
            <w:r>
              <w:rPr/>
              <w:t> </w:t>
            </w:r>
          </w:p>
        </w:tc>
        <w:tc>
          <w:tcPr>
            <w:tcW w:w="109"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022"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2011</w:t>
            </w:r>
          </w:p>
        </w:tc>
        <w:tc>
          <w:tcPr>
            <w:tcW w:w="110"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19" w:type="dxa"/>
            <w:tcBorders>
              <w:bottom w:val="single" w:sz="4" w:space="0" w:color="000000"/>
            </w:tcBorders>
            <w:shd w:fill="D9D9D9" w:val="clear"/>
            <w:tcMar>
              <w:bottom w:w="28" w:type="dxa"/>
            </w:tcMar>
            <w:vAlign w:val="bottom"/>
          </w:tcPr>
          <w:p>
            <w:pPr>
              <w:pStyle w:val="TableHeading"/>
              <w:spacing w:before="0" w:after="283"/>
              <w:jc w:val="center"/>
              <w:rPr/>
            </w:pPr>
            <w:r>
              <w:rPr/>
              <w:t> </w:t>
            </w:r>
          </w:p>
        </w:tc>
        <w:tc>
          <w:tcPr>
            <w:tcW w:w="109"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022"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2012</w:t>
            </w:r>
          </w:p>
        </w:tc>
        <w:tc>
          <w:tcPr>
            <w:tcW w:w="109"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19" w:type="dxa"/>
            <w:tcBorders>
              <w:bottom w:val="single" w:sz="4" w:space="0" w:color="000000"/>
            </w:tcBorders>
            <w:shd w:fill="D9D9D9" w:val="clear"/>
            <w:tcMar>
              <w:bottom w:w="28" w:type="dxa"/>
            </w:tcMar>
            <w:vAlign w:val="bottom"/>
          </w:tcPr>
          <w:p>
            <w:pPr>
              <w:pStyle w:val="TableHeading"/>
              <w:spacing w:before="0" w:after="283"/>
              <w:jc w:val="center"/>
              <w:rPr/>
            </w:pPr>
            <w:r>
              <w:rPr/>
              <w:t> </w:t>
            </w:r>
          </w:p>
        </w:tc>
        <w:tc>
          <w:tcPr>
            <w:tcW w:w="109"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022"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2013</w:t>
            </w:r>
          </w:p>
        </w:tc>
        <w:tc>
          <w:tcPr>
            <w:tcW w:w="110"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19" w:type="dxa"/>
            <w:tcBorders>
              <w:bottom w:val="single" w:sz="4" w:space="0" w:color="000000"/>
            </w:tcBorders>
            <w:shd w:fill="D9D9D9" w:val="clear"/>
            <w:tcMar>
              <w:bottom w:w="28" w:type="dxa"/>
            </w:tcMar>
            <w:vAlign w:val="bottom"/>
          </w:tcPr>
          <w:p>
            <w:pPr>
              <w:pStyle w:val="TableHeading"/>
              <w:spacing w:before="0" w:after="283"/>
              <w:jc w:val="center"/>
              <w:rPr/>
            </w:pPr>
            <w:r>
              <w:rPr/>
              <w:t> </w:t>
            </w:r>
          </w:p>
        </w:tc>
        <w:tc>
          <w:tcPr>
            <w:tcW w:w="109"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934"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Percent Increase</w:t>
              <w:br/>
              <w:t>2012 to 2013</w:t>
            </w:r>
          </w:p>
        </w:tc>
        <w:tc>
          <w:tcPr>
            <w:tcW w:w="110"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19"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r>
      <w:tr>
        <w:trPr/>
        <w:tc>
          <w:tcPr>
            <w:tcW w:w="218"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110" w:type="dxa"/>
            <w:tcBorders/>
            <w:shd w:fill="auto" w:val="clear"/>
            <w:vAlign w:val="bottom"/>
          </w:tcPr>
          <w:p>
            <w:pPr>
              <w:pStyle w:val="TableContents"/>
              <w:spacing w:before="0" w:after="283"/>
              <w:rPr/>
            </w:pPr>
            <w:r>
              <w:rPr/>
              <w:t> </w:t>
            </w:r>
          </w:p>
        </w:tc>
        <w:tc>
          <w:tcPr>
            <w:tcW w:w="2798" w:type="dxa"/>
            <w:tcBorders/>
            <w:shd w:fill="auto" w:val="clear"/>
            <w:vAlign w:val="bottom"/>
          </w:tcPr>
          <w:p>
            <w:pPr>
              <w:pStyle w:val="TableContents"/>
              <w:spacing w:before="0" w:after="283"/>
              <w:rPr>
                <w:rFonts w:ascii="arial" w:hAnsi="arial"/>
                <w:sz w:val="20"/>
              </w:rPr>
            </w:pPr>
            <w:r>
              <w:rPr>
                <w:rFonts w:ascii="arial" w:hAnsi="arial"/>
                <w:sz w:val="20"/>
              </w:rPr>
              <w:t>Zimpleman</w:t>
            </w:r>
          </w:p>
        </w:tc>
        <w:tc>
          <w:tcPr>
            <w:tcW w:w="109"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jc w:val="center"/>
              <w:rPr/>
            </w:pPr>
            <w:r>
              <w:rPr/>
              <w:t> </w:t>
            </w:r>
          </w:p>
        </w:tc>
        <w:tc>
          <w:tcPr>
            <w:tcW w:w="109" w:type="dxa"/>
            <w:tcBorders/>
            <w:shd w:fill="auto" w:val="clear"/>
            <w:vAlign w:val="bottom"/>
          </w:tcPr>
          <w:p>
            <w:pPr>
              <w:pStyle w:val="TableContents"/>
              <w:spacing w:before="0" w:after="283"/>
              <w:rPr/>
            </w:pPr>
            <w:r>
              <w:rPr/>
              <w:t> </w:t>
            </w:r>
          </w:p>
        </w:tc>
        <w:tc>
          <w:tcPr>
            <w:tcW w:w="1022" w:type="dxa"/>
            <w:tcBorders/>
            <w:shd w:fill="auto" w:val="clear"/>
            <w:vAlign w:val="bottom"/>
          </w:tcPr>
          <w:p>
            <w:pPr>
              <w:pStyle w:val="TableContents"/>
              <w:spacing w:before="0" w:after="283"/>
              <w:jc w:val="center"/>
              <w:rPr>
                <w:rFonts w:ascii="arial" w:hAnsi="arial"/>
                <w:sz w:val="20"/>
              </w:rPr>
            </w:pPr>
            <w:r>
              <w:rPr>
                <w:rFonts w:ascii="arial" w:hAnsi="arial"/>
                <w:sz w:val="20"/>
              </w:rPr>
              <w:t>$900,000</w:t>
            </w:r>
          </w:p>
        </w:tc>
        <w:tc>
          <w:tcPr>
            <w:tcW w:w="11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jc w:val="center"/>
              <w:rPr/>
            </w:pPr>
            <w:r>
              <w:rPr/>
              <w:t> </w:t>
            </w:r>
          </w:p>
        </w:tc>
        <w:tc>
          <w:tcPr>
            <w:tcW w:w="109" w:type="dxa"/>
            <w:tcBorders/>
            <w:shd w:fill="auto" w:val="clear"/>
            <w:vAlign w:val="bottom"/>
          </w:tcPr>
          <w:p>
            <w:pPr>
              <w:pStyle w:val="TableContents"/>
              <w:spacing w:before="0" w:after="283"/>
              <w:rPr/>
            </w:pPr>
            <w:r>
              <w:rPr/>
              <w:t> </w:t>
            </w:r>
          </w:p>
        </w:tc>
        <w:tc>
          <w:tcPr>
            <w:tcW w:w="1022" w:type="dxa"/>
            <w:tcBorders/>
            <w:shd w:fill="auto" w:val="clear"/>
            <w:vAlign w:val="bottom"/>
          </w:tcPr>
          <w:p>
            <w:pPr>
              <w:pStyle w:val="TableContents"/>
              <w:spacing w:before="0" w:after="283"/>
              <w:jc w:val="center"/>
              <w:rPr>
                <w:rFonts w:ascii="arial" w:hAnsi="arial"/>
                <w:sz w:val="20"/>
              </w:rPr>
            </w:pPr>
            <w:r>
              <w:rPr>
                <w:rFonts w:ascii="arial" w:hAnsi="arial"/>
                <w:sz w:val="20"/>
              </w:rPr>
              <w:t>$900,000</w:t>
            </w:r>
          </w:p>
        </w:tc>
        <w:tc>
          <w:tcPr>
            <w:tcW w:w="109"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jc w:val="center"/>
              <w:rPr/>
            </w:pPr>
            <w:r>
              <w:rPr/>
              <w:t> </w:t>
            </w:r>
          </w:p>
        </w:tc>
        <w:tc>
          <w:tcPr>
            <w:tcW w:w="109" w:type="dxa"/>
            <w:tcBorders/>
            <w:shd w:fill="auto" w:val="clear"/>
            <w:vAlign w:val="bottom"/>
          </w:tcPr>
          <w:p>
            <w:pPr>
              <w:pStyle w:val="TableContents"/>
              <w:spacing w:before="0" w:after="283"/>
              <w:rPr/>
            </w:pPr>
            <w:r>
              <w:rPr/>
              <w:t> </w:t>
            </w:r>
          </w:p>
        </w:tc>
        <w:tc>
          <w:tcPr>
            <w:tcW w:w="1022" w:type="dxa"/>
            <w:tcBorders/>
            <w:shd w:fill="auto" w:val="clear"/>
            <w:vAlign w:val="bottom"/>
          </w:tcPr>
          <w:p>
            <w:pPr>
              <w:pStyle w:val="TableContents"/>
              <w:spacing w:before="0" w:after="283"/>
              <w:jc w:val="center"/>
              <w:rPr>
                <w:rFonts w:ascii="arial" w:hAnsi="arial"/>
                <w:sz w:val="20"/>
              </w:rPr>
            </w:pPr>
            <w:r>
              <w:rPr>
                <w:rFonts w:ascii="arial" w:hAnsi="arial"/>
                <w:sz w:val="20"/>
              </w:rPr>
              <w:t>$925,000</w:t>
            </w:r>
          </w:p>
        </w:tc>
        <w:tc>
          <w:tcPr>
            <w:tcW w:w="11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jc w:val="center"/>
              <w:rPr/>
            </w:pPr>
            <w:r>
              <w:rPr/>
              <w:t> </w:t>
            </w:r>
          </w:p>
        </w:tc>
        <w:tc>
          <w:tcPr>
            <w:tcW w:w="109" w:type="dxa"/>
            <w:tcBorders/>
            <w:shd w:fill="auto" w:val="clear"/>
            <w:vAlign w:val="bottom"/>
          </w:tcPr>
          <w:p>
            <w:pPr>
              <w:pStyle w:val="TableContents"/>
              <w:spacing w:before="0" w:after="283"/>
              <w:rPr/>
            </w:pPr>
            <w:r>
              <w:rPr/>
              <w:t> </w:t>
            </w:r>
          </w:p>
        </w:tc>
        <w:tc>
          <w:tcPr>
            <w:tcW w:w="1934" w:type="dxa"/>
            <w:tcBorders/>
            <w:shd w:fill="auto" w:val="clear"/>
            <w:vAlign w:val="bottom"/>
          </w:tcPr>
          <w:p>
            <w:pPr>
              <w:pStyle w:val="TableContents"/>
              <w:spacing w:before="0" w:after="283"/>
              <w:jc w:val="center"/>
              <w:rPr>
                <w:rFonts w:ascii="arial" w:hAnsi="arial"/>
                <w:sz w:val="20"/>
              </w:rPr>
            </w:pPr>
            <w:r>
              <w:rPr>
                <w:rFonts w:ascii="arial" w:hAnsi="arial"/>
                <w:sz w:val="20"/>
              </w:rPr>
              <w:t>2.8%</w:t>
            </w:r>
          </w:p>
        </w:tc>
        <w:tc>
          <w:tcPr>
            <w:tcW w:w="110" w:type="dxa"/>
            <w:tcBorders/>
            <w:shd w:fill="auto" w:val="clear"/>
            <w:vAlign w:val="bottom"/>
          </w:tcPr>
          <w:p>
            <w:pPr>
              <w:pStyle w:val="TableContents"/>
              <w:spacing w:before="0" w:after="283"/>
              <w:rPr/>
            </w:pPr>
            <w:r>
              <w:rPr/>
              <w:t> </w:t>
            </w:r>
          </w:p>
        </w:tc>
        <w:tc>
          <w:tcPr>
            <w:tcW w:w="219"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18"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110" w:type="dxa"/>
            <w:tcBorders/>
            <w:shd w:fill="D9D9D9" w:val="clear"/>
            <w:vAlign w:val="bottom"/>
          </w:tcPr>
          <w:p>
            <w:pPr>
              <w:pStyle w:val="TableContents"/>
              <w:spacing w:before="0" w:after="283"/>
              <w:rPr/>
            </w:pPr>
            <w:r>
              <w:rPr/>
              <w:t> </w:t>
            </w:r>
          </w:p>
        </w:tc>
        <w:tc>
          <w:tcPr>
            <w:tcW w:w="2798" w:type="dxa"/>
            <w:tcBorders/>
            <w:shd w:fill="D9D9D9" w:val="clear"/>
            <w:vAlign w:val="bottom"/>
          </w:tcPr>
          <w:p>
            <w:pPr>
              <w:pStyle w:val="TableContents"/>
              <w:spacing w:before="0" w:after="283"/>
              <w:rPr>
                <w:rFonts w:ascii="arial" w:hAnsi="arial"/>
                <w:sz w:val="20"/>
              </w:rPr>
            </w:pPr>
            <w:r>
              <w:rPr>
                <w:rFonts w:ascii="arial" w:hAnsi="arial"/>
                <w:sz w:val="20"/>
              </w:rPr>
              <w:t>Lillis</w:t>
            </w:r>
          </w:p>
        </w:tc>
        <w:tc>
          <w:tcPr>
            <w:tcW w:w="109" w:type="dxa"/>
            <w:tcBorders/>
            <w:shd w:fill="D9D9D9" w:val="clear"/>
            <w:vAlign w:val="bottom"/>
          </w:tcPr>
          <w:p>
            <w:pPr>
              <w:pStyle w:val="TableContents"/>
              <w:spacing w:before="0" w:after="283"/>
              <w:rPr/>
            </w:pPr>
            <w:r>
              <w:rPr/>
              <w:t> </w:t>
            </w:r>
          </w:p>
        </w:tc>
        <w:tc>
          <w:tcPr>
            <w:tcW w:w="219" w:type="dxa"/>
            <w:tcBorders/>
            <w:shd w:fill="D9D9D9" w:val="clear"/>
            <w:vAlign w:val="bottom"/>
          </w:tcPr>
          <w:p>
            <w:pPr>
              <w:pStyle w:val="TableContents"/>
              <w:spacing w:before="0" w:after="283"/>
              <w:jc w:val="center"/>
              <w:rPr/>
            </w:pPr>
            <w:r>
              <w:rPr/>
              <w:t> </w:t>
            </w:r>
          </w:p>
        </w:tc>
        <w:tc>
          <w:tcPr>
            <w:tcW w:w="109" w:type="dxa"/>
            <w:tcBorders/>
            <w:shd w:fill="D9D9D9" w:val="clear"/>
            <w:vAlign w:val="bottom"/>
          </w:tcPr>
          <w:p>
            <w:pPr>
              <w:pStyle w:val="TableContents"/>
              <w:spacing w:before="0" w:after="283"/>
              <w:rPr/>
            </w:pPr>
            <w:r>
              <w:rPr/>
              <w:t> </w:t>
            </w:r>
          </w:p>
        </w:tc>
        <w:tc>
          <w:tcPr>
            <w:tcW w:w="1022" w:type="dxa"/>
            <w:tcBorders/>
            <w:shd w:fill="D9D9D9" w:val="clear"/>
            <w:vAlign w:val="bottom"/>
          </w:tcPr>
          <w:p>
            <w:pPr>
              <w:pStyle w:val="TableContents"/>
              <w:spacing w:before="0" w:after="283"/>
              <w:jc w:val="center"/>
              <w:rPr>
                <w:rFonts w:ascii="arial" w:hAnsi="arial"/>
                <w:sz w:val="20"/>
              </w:rPr>
            </w:pPr>
            <w:r>
              <w:rPr>
                <w:rFonts w:ascii="arial" w:hAnsi="arial"/>
                <w:sz w:val="20"/>
              </w:rPr>
              <w:t>$436,000</w:t>
            </w:r>
          </w:p>
        </w:tc>
        <w:tc>
          <w:tcPr>
            <w:tcW w:w="110" w:type="dxa"/>
            <w:tcBorders/>
            <w:shd w:fill="D9D9D9" w:val="clear"/>
            <w:vAlign w:val="bottom"/>
          </w:tcPr>
          <w:p>
            <w:pPr>
              <w:pStyle w:val="TableContents"/>
              <w:spacing w:before="0" w:after="283"/>
              <w:rPr/>
            </w:pPr>
            <w:r>
              <w:rPr/>
              <w:t> </w:t>
            </w:r>
          </w:p>
        </w:tc>
        <w:tc>
          <w:tcPr>
            <w:tcW w:w="219" w:type="dxa"/>
            <w:tcBorders/>
            <w:shd w:fill="D9D9D9" w:val="clear"/>
            <w:vAlign w:val="bottom"/>
          </w:tcPr>
          <w:p>
            <w:pPr>
              <w:pStyle w:val="TableContents"/>
              <w:spacing w:before="0" w:after="283"/>
              <w:jc w:val="center"/>
              <w:rPr/>
            </w:pPr>
            <w:r>
              <w:rPr/>
              <w:t> </w:t>
            </w:r>
          </w:p>
        </w:tc>
        <w:tc>
          <w:tcPr>
            <w:tcW w:w="109" w:type="dxa"/>
            <w:tcBorders/>
            <w:shd w:fill="D9D9D9" w:val="clear"/>
            <w:vAlign w:val="bottom"/>
          </w:tcPr>
          <w:p>
            <w:pPr>
              <w:pStyle w:val="TableContents"/>
              <w:spacing w:before="0" w:after="283"/>
              <w:rPr/>
            </w:pPr>
            <w:r>
              <w:rPr/>
              <w:t> </w:t>
            </w:r>
          </w:p>
        </w:tc>
        <w:tc>
          <w:tcPr>
            <w:tcW w:w="1022" w:type="dxa"/>
            <w:tcBorders/>
            <w:shd w:fill="D9D9D9" w:val="clear"/>
            <w:vAlign w:val="bottom"/>
          </w:tcPr>
          <w:p>
            <w:pPr>
              <w:pStyle w:val="TableContents"/>
              <w:spacing w:before="0" w:after="283"/>
              <w:jc w:val="center"/>
              <w:rPr>
                <w:rFonts w:ascii="arial" w:hAnsi="arial"/>
                <w:sz w:val="20"/>
              </w:rPr>
            </w:pPr>
            <w:r>
              <w:rPr>
                <w:rFonts w:ascii="arial" w:hAnsi="arial"/>
                <w:sz w:val="20"/>
              </w:rPr>
              <w:t>$475,000</w:t>
            </w:r>
          </w:p>
        </w:tc>
        <w:tc>
          <w:tcPr>
            <w:tcW w:w="109" w:type="dxa"/>
            <w:tcBorders/>
            <w:shd w:fill="D9D9D9" w:val="clear"/>
            <w:vAlign w:val="bottom"/>
          </w:tcPr>
          <w:p>
            <w:pPr>
              <w:pStyle w:val="TableContents"/>
              <w:spacing w:before="0" w:after="283"/>
              <w:rPr/>
            </w:pPr>
            <w:r>
              <w:rPr/>
              <w:t> </w:t>
            </w:r>
          </w:p>
        </w:tc>
        <w:tc>
          <w:tcPr>
            <w:tcW w:w="219" w:type="dxa"/>
            <w:tcBorders/>
            <w:shd w:fill="D9D9D9" w:val="clear"/>
            <w:vAlign w:val="bottom"/>
          </w:tcPr>
          <w:p>
            <w:pPr>
              <w:pStyle w:val="TableContents"/>
              <w:spacing w:before="0" w:after="283"/>
              <w:jc w:val="center"/>
              <w:rPr/>
            </w:pPr>
            <w:r>
              <w:rPr/>
              <w:t> </w:t>
            </w:r>
          </w:p>
        </w:tc>
        <w:tc>
          <w:tcPr>
            <w:tcW w:w="109" w:type="dxa"/>
            <w:tcBorders/>
            <w:shd w:fill="D9D9D9" w:val="clear"/>
            <w:vAlign w:val="bottom"/>
          </w:tcPr>
          <w:p>
            <w:pPr>
              <w:pStyle w:val="TableContents"/>
              <w:spacing w:before="0" w:after="283"/>
              <w:rPr/>
            </w:pPr>
            <w:r>
              <w:rPr/>
              <w:t> </w:t>
            </w:r>
          </w:p>
        </w:tc>
        <w:tc>
          <w:tcPr>
            <w:tcW w:w="1022" w:type="dxa"/>
            <w:tcBorders/>
            <w:shd w:fill="D9D9D9" w:val="clear"/>
            <w:vAlign w:val="bottom"/>
          </w:tcPr>
          <w:p>
            <w:pPr>
              <w:pStyle w:val="TableContents"/>
              <w:spacing w:before="0" w:after="283"/>
              <w:jc w:val="center"/>
              <w:rPr>
                <w:rFonts w:ascii="arial" w:hAnsi="arial"/>
                <w:sz w:val="20"/>
              </w:rPr>
            </w:pPr>
            <w:r>
              <w:rPr>
                <w:rFonts w:ascii="arial" w:hAnsi="arial"/>
                <w:sz w:val="20"/>
              </w:rPr>
              <w:t>$500,000</w:t>
            </w:r>
          </w:p>
        </w:tc>
        <w:tc>
          <w:tcPr>
            <w:tcW w:w="110" w:type="dxa"/>
            <w:tcBorders/>
            <w:shd w:fill="D9D9D9" w:val="clear"/>
            <w:vAlign w:val="bottom"/>
          </w:tcPr>
          <w:p>
            <w:pPr>
              <w:pStyle w:val="TableContents"/>
              <w:spacing w:before="0" w:after="283"/>
              <w:rPr/>
            </w:pPr>
            <w:r>
              <w:rPr/>
              <w:t> </w:t>
            </w:r>
          </w:p>
        </w:tc>
        <w:tc>
          <w:tcPr>
            <w:tcW w:w="219" w:type="dxa"/>
            <w:tcBorders/>
            <w:shd w:fill="D9D9D9" w:val="clear"/>
            <w:vAlign w:val="bottom"/>
          </w:tcPr>
          <w:p>
            <w:pPr>
              <w:pStyle w:val="TableContents"/>
              <w:spacing w:before="0" w:after="283"/>
              <w:jc w:val="center"/>
              <w:rPr/>
            </w:pPr>
            <w:r>
              <w:rPr/>
              <w:t> </w:t>
            </w:r>
          </w:p>
        </w:tc>
        <w:tc>
          <w:tcPr>
            <w:tcW w:w="109" w:type="dxa"/>
            <w:tcBorders/>
            <w:shd w:fill="D9D9D9" w:val="clear"/>
            <w:vAlign w:val="bottom"/>
          </w:tcPr>
          <w:p>
            <w:pPr>
              <w:pStyle w:val="TableContents"/>
              <w:spacing w:before="0" w:after="283"/>
              <w:rPr/>
            </w:pPr>
            <w:r>
              <w:rPr/>
              <w:t> </w:t>
            </w:r>
          </w:p>
        </w:tc>
        <w:tc>
          <w:tcPr>
            <w:tcW w:w="1934" w:type="dxa"/>
            <w:tcBorders/>
            <w:shd w:fill="D9D9D9" w:val="clear"/>
            <w:vAlign w:val="bottom"/>
          </w:tcPr>
          <w:p>
            <w:pPr>
              <w:pStyle w:val="TableContents"/>
              <w:spacing w:before="0" w:after="283"/>
              <w:jc w:val="center"/>
              <w:rPr>
                <w:rFonts w:ascii="arial" w:hAnsi="arial"/>
                <w:sz w:val="20"/>
              </w:rPr>
            </w:pPr>
            <w:r>
              <w:rPr>
                <w:rFonts w:ascii="arial" w:hAnsi="arial"/>
                <w:sz w:val="20"/>
              </w:rPr>
              <w:t>5.3%</w:t>
            </w:r>
          </w:p>
        </w:tc>
        <w:tc>
          <w:tcPr>
            <w:tcW w:w="110" w:type="dxa"/>
            <w:tcBorders/>
            <w:shd w:fill="D9D9D9" w:val="clear"/>
            <w:vAlign w:val="bottom"/>
          </w:tcPr>
          <w:p>
            <w:pPr>
              <w:pStyle w:val="TableContents"/>
              <w:spacing w:before="0" w:after="283"/>
              <w:rPr/>
            </w:pPr>
            <w:r>
              <w:rPr/>
              <w:t> </w:t>
            </w:r>
          </w:p>
        </w:tc>
        <w:tc>
          <w:tcPr>
            <w:tcW w:w="219"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18"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110" w:type="dxa"/>
            <w:tcBorders/>
            <w:shd w:fill="auto" w:val="clear"/>
            <w:vAlign w:val="bottom"/>
          </w:tcPr>
          <w:p>
            <w:pPr>
              <w:pStyle w:val="TableContents"/>
              <w:spacing w:before="0" w:after="283"/>
              <w:rPr/>
            </w:pPr>
            <w:r>
              <w:rPr/>
              <w:t> </w:t>
            </w:r>
          </w:p>
        </w:tc>
        <w:tc>
          <w:tcPr>
            <w:tcW w:w="2798" w:type="dxa"/>
            <w:tcBorders/>
            <w:shd w:fill="auto" w:val="clear"/>
            <w:vAlign w:val="bottom"/>
          </w:tcPr>
          <w:p>
            <w:pPr>
              <w:pStyle w:val="TableContents"/>
              <w:spacing w:before="0" w:after="283"/>
              <w:rPr>
                <w:rFonts w:ascii="arial" w:hAnsi="arial"/>
                <w:sz w:val="20"/>
              </w:rPr>
            </w:pPr>
            <w:r>
              <w:rPr>
                <w:rFonts w:ascii="arial" w:hAnsi="arial"/>
                <w:sz w:val="20"/>
              </w:rPr>
              <w:t>Houston</w:t>
            </w:r>
          </w:p>
        </w:tc>
        <w:tc>
          <w:tcPr>
            <w:tcW w:w="109"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jc w:val="center"/>
              <w:rPr/>
            </w:pPr>
            <w:r>
              <w:rPr/>
              <w:t> </w:t>
            </w:r>
          </w:p>
        </w:tc>
        <w:tc>
          <w:tcPr>
            <w:tcW w:w="109" w:type="dxa"/>
            <w:tcBorders/>
            <w:shd w:fill="auto" w:val="clear"/>
            <w:vAlign w:val="bottom"/>
          </w:tcPr>
          <w:p>
            <w:pPr>
              <w:pStyle w:val="TableContents"/>
              <w:spacing w:before="0" w:after="283"/>
              <w:rPr/>
            </w:pPr>
            <w:r>
              <w:rPr/>
              <w:t> </w:t>
            </w:r>
          </w:p>
        </w:tc>
        <w:tc>
          <w:tcPr>
            <w:tcW w:w="1022" w:type="dxa"/>
            <w:tcBorders/>
            <w:shd w:fill="auto" w:val="clear"/>
            <w:vAlign w:val="bottom"/>
          </w:tcPr>
          <w:p>
            <w:pPr>
              <w:pStyle w:val="TableContents"/>
              <w:spacing w:before="0" w:after="283"/>
              <w:jc w:val="center"/>
              <w:rPr>
                <w:rFonts w:ascii="arial" w:hAnsi="arial"/>
                <w:sz w:val="20"/>
              </w:rPr>
            </w:pPr>
            <w:r>
              <w:rPr>
                <w:rFonts w:ascii="arial" w:hAnsi="arial"/>
                <w:sz w:val="20"/>
              </w:rPr>
              <w:t>$525,000</w:t>
            </w:r>
          </w:p>
        </w:tc>
        <w:tc>
          <w:tcPr>
            <w:tcW w:w="11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jc w:val="center"/>
              <w:rPr/>
            </w:pPr>
            <w:r>
              <w:rPr/>
              <w:t> </w:t>
            </w:r>
          </w:p>
        </w:tc>
        <w:tc>
          <w:tcPr>
            <w:tcW w:w="109" w:type="dxa"/>
            <w:tcBorders/>
            <w:shd w:fill="auto" w:val="clear"/>
            <w:vAlign w:val="bottom"/>
          </w:tcPr>
          <w:p>
            <w:pPr>
              <w:pStyle w:val="TableContents"/>
              <w:spacing w:before="0" w:after="283"/>
              <w:rPr/>
            </w:pPr>
            <w:r>
              <w:rPr/>
              <w:t> </w:t>
            </w:r>
          </w:p>
        </w:tc>
        <w:tc>
          <w:tcPr>
            <w:tcW w:w="1022" w:type="dxa"/>
            <w:tcBorders/>
            <w:shd w:fill="auto" w:val="clear"/>
            <w:vAlign w:val="bottom"/>
          </w:tcPr>
          <w:p>
            <w:pPr>
              <w:pStyle w:val="TableContents"/>
              <w:spacing w:before="0" w:after="283"/>
              <w:jc w:val="center"/>
              <w:rPr>
                <w:rFonts w:ascii="arial" w:hAnsi="arial"/>
                <w:sz w:val="20"/>
              </w:rPr>
            </w:pPr>
            <w:r>
              <w:rPr>
                <w:rFonts w:ascii="arial" w:hAnsi="arial"/>
                <w:sz w:val="20"/>
              </w:rPr>
              <w:t>$550,000</w:t>
            </w:r>
          </w:p>
        </w:tc>
        <w:tc>
          <w:tcPr>
            <w:tcW w:w="109"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jc w:val="center"/>
              <w:rPr/>
            </w:pPr>
            <w:r>
              <w:rPr/>
              <w:t> </w:t>
            </w:r>
          </w:p>
        </w:tc>
        <w:tc>
          <w:tcPr>
            <w:tcW w:w="109" w:type="dxa"/>
            <w:tcBorders/>
            <w:shd w:fill="auto" w:val="clear"/>
            <w:vAlign w:val="bottom"/>
          </w:tcPr>
          <w:p>
            <w:pPr>
              <w:pStyle w:val="TableContents"/>
              <w:spacing w:before="0" w:after="283"/>
              <w:rPr/>
            </w:pPr>
            <w:r>
              <w:rPr/>
              <w:t> </w:t>
            </w:r>
          </w:p>
        </w:tc>
        <w:tc>
          <w:tcPr>
            <w:tcW w:w="1022" w:type="dxa"/>
            <w:tcBorders/>
            <w:shd w:fill="auto" w:val="clear"/>
            <w:vAlign w:val="bottom"/>
          </w:tcPr>
          <w:p>
            <w:pPr>
              <w:pStyle w:val="TableContents"/>
              <w:spacing w:before="0" w:after="283"/>
              <w:jc w:val="center"/>
              <w:rPr>
                <w:rFonts w:ascii="arial" w:hAnsi="arial"/>
                <w:sz w:val="20"/>
              </w:rPr>
            </w:pPr>
            <w:r>
              <w:rPr>
                <w:rFonts w:ascii="arial" w:hAnsi="arial"/>
                <w:sz w:val="20"/>
              </w:rPr>
              <w:t>$572,000</w:t>
            </w:r>
          </w:p>
        </w:tc>
        <w:tc>
          <w:tcPr>
            <w:tcW w:w="11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jc w:val="center"/>
              <w:rPr/>
            </w:pPr>
            <w:r>
              <w:rPr/>
              <w:t> </w:t>
            </w:r>
          </w:p>
        </w:tc>
        <w:tc>
          <w:tcPr>
            <w:tcW w:w="109" w:type="dxa"/>
            <w:tcBorders/>
            <w:shd w:fill="auto" w:val="clear"/>
            <w:vAlign w:val="bottom"/>
          </w:tcPr>
          <w:p>
            <w:pPr>
              <w:pStyle w:val="TableContents"/>
              <w:spacing w:before="0" w:after="283"/>
              <w:rPr/>
            </w:pPr>
            <w:r>
              <w:rPr/>
              <w:t> </w:t>
            </w:r>
          </w:p>
        </w:tc>
        <w:tc>
          <w:tcPr>
            <w:tcW w:w="1934" w:type="dxa"/>
            <w:tcBorders/>
            <w:shd w:fill="auto" w:val="clear"/>
            <w:vAlign w:val="bottom"/>
          </w:tcPr>
          <w:p>
            <w:pPr>
              <w:pStyle w:val="TableContents"/>
              <w:spacing w:before="0" w:after="283"/>
              <w:jc w:val="center"/>
              <w:rPr>
                <w:rFonts w:ascii="arial" w:hAnsi="arial"/>
                <w:sz w:val="20"/>
              </w:rPr>
            </w:pPr>
            <w:r>
              <w:rPr>
                <w:rFonts w:ascii="arial" w:hAnsi="arial"/>
                <w:sz w:val="20"/>
              </w:rPr>
              <w:t>4.0%</w:t>
            </w:r>
          </w:p>
        </w:tc>
        <w:tc>
          <w:tcPr>
            <w:tcW w:w="110" w:type="dxa"/>
            <w:tcBorders/>
            <w:shd w:fill="auto" w:val="clear"/>
            <w:vAlign w:val="bottom"/>
          </w:tcPr>
          <w:p>
            <w:pPr>
              <w:pStyle w:val="TableContents"/>
              <w:spacing w:before="0" w:after="283"/>
              <w:rPr/>
            </w:pPr>
            <w:r>
              <w:rPr/>
              <w:t> </w:t>
            </w:r>
          </w:p>
        </w:tc>
        <w:tc>
          <w:tcPr>
            <w:tcW w:w="219"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18"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110" w:type="dxa"/>
            <w:tcBorders/>
            <w:shd w:fill="D9D9D9" w:val="clear"/>
            <w:vAlign w:val="bottom"/>
          </w:tcPr>
          <w:p>
            <w:pPr>
              <w:pStyle w:val="TableContents"/>
              <w:spacing w:before="0" w:after="283"/>
              <w:rPr/>
            </w:pPr>
            <w:r>
              <w:rPr/>
              <w:t> </w:t>
            </w:r>
          </w:p>
        </w:tc>
        <w:tc>
          <w:tcPr>
            <w:tcW w:w="2798" w:type="dxa"/>
            <w:tcBorders/>
            <w:shd w:fill="D9D9D9" w:val="clear"/>
            <w:vAlign w:val="bottom"/>
          </w:tcPr>
          <w:p>
            <w:pPr>
              <w:pStyle w:val="TableContents"/>
              <w:spacing w:before="0" w:after="283"/>
              <w:rPr>
                <w:rFonts w:ascii="arial" w:hAnsi="arial"/>
                <w:sz w:val="20"/>
              </w:rPr>
            </w:pPr>
            <w:r>
              <w:rPr>
                <w:rFonts w:ascii="arial" w:hAnsi="arial"/>
                <w:sz w:val="20"/>
              </w:rPr>
              <w:t>McCaughan</w:t>
            </w:r>
          </w:p>
        </w:tc>
        <w:tc>
          <w:tcPr>
            <w:tcW w:w="109" w:type="dxa"/>
            <w:tcBorders/>
            <w:shd w:fill="D9D9D9" w:val="clear"/>
            <w:vAlign w:val="bottom"/>
          </w:tcPr>
          <w:p>
            <w:pPr>
              <w:pStyle w:val="TableContents"/>
              <w:spacing w:before="0" w:after="283"/>
              <w:rPr/>
            </w:pPr>
            <w:r>
              <w:rPr/>
              <w:t> </w:t>
            </w:r>
          </w:p>
        </w:tc>
        <w:tc>
          <w:tcPr>
            <w:tcW w:w="219" w:type="dxa"/>
            <w:tcBorders/>
            <w:shd w:fill="D9D9D9" w:val="clear"/>
            <w:vAlign w:val="bottom"/>
          </w:tcPr>
          <w:p>
            <w:pPr>
              <w:pStyle w:val="TableContents"/>
              <w:spacing w:before="0" w:after="283"/>
              <w:jc w:val="center"/>
              <w:rPr/>
            </w:pPr>
            <w:r>
              <w:rPr/>
              <w:t> </w:t>
            </w:r>
          </w:p>
        </w:tc>
        <w:tc>
          <w:tcPr>
            <w:tcW w:w="109" w:type="dxa"/>
            <w:tcBorders/>
            <w:shd w:fill="D9D9D9" w:val="clear"/>
            <w:vAlign w:val="bottom"/>
          </w:tcPr>
          <w:p>
            <w:pPr>
              <w:pStyle w:val="TableContents"/>
              <w:spacing w:before="0" w:after="283"/>
              <w:rPr/>
            </w:pPr>
            <w:r>
              <w:rPr/>
              <w:t> </w:t>
            </w:r>
          </w:p>
        </w:tc>
        <w:tc>
          <w:tcPr>
            <w:tcW w:w="1022" w:type="dxa"/>
            <w:tcBorders/>
            <w:shd w:fill="D9D9D9" w:val="clear"/>
            <w:vAlign w:val="bottom"/>
          </w:tcPr>
          <w:p>
            <w:pPr>
              <w:pStyle w:val="TableContents"/>
              <w:spacing w:before="0" w:after="283"/>
              <w:jc w:val="center"/>
              <w:rPr>
                <w:rFonts w:ascii="arial" w:hAnsi="arial"/>
                <w:sz w:val="20"/>
              </w:rPr>
            </w:pPr>
            <w:r>
              <w:rPr>
                <w:rFonts w:ascii="arial" w:hAnsi="arial"/>
                <w:sz w:val="20"/>
              </w:rPr>
              <w:t>$570,500</w:t>
            </w:r>
          </w:p>
        </w:tc>
        <w:tc>
          <w:tcPr>
            <w:tcW w:w="110" w:type="dxa"/>
            <w:tcBorders/>
            <w:shd w:fill="D9D9D9" w:val="clear"/>
            <w:vAlign w:val="bottom"/>
          </w:tcPr>
          <w:p>
            <w:pPr>
              <w:pStyle w:val="TableContents"/>
              <w:spacing w:before="0" w:after="283"/>
              <w:rPr/>
            </w:pPr>
            <w:r>
              <w:rPr/>
              <w:t> </w:t>
            </w:r>
          </w:p>
        </w:tc>
        <w:tc>
          <w:tcPr>
            <w:tcW w:w="219" w:type="dxa"/>
            <w:tcBorders/>
            <w:shd w:fill="D9D9D9" w:val="clear"/>
            <w:vAlign w:val="bottom"/>
          </w:tcPr>
          <w:p>
            <w:pPr>
              <w:pStyle w:val="TableContents"/>
              <w:spacing w:before="0" w:after="283"/>
              <w:jc w:val="center"/>
              <w:rPr/>
            </w:pPr>
            <w:r>
              <w:rPr/>
              <w:t> </w:t>
            </w:r>
          </w:p>
        </w:tc>
        <w:tc>
          <w:tcPr>
            <w:tcW w:w="109" w:type="dxa"/>
            <w:tcBorders/>
            <w:shd w:fill="D9D9D9" w:val="clear"/>
            <w:vAlign w:val="bottom"/>
          </w:tcPr>
          <w:p>
            <w:pPr>
              <w:pStyle w:val="TableContents"/>
              <w:spacing w:before="0" w:after="283"/>
              <w:rPr/>
            </w:pPr>
            <w:r>
              <w:rPr/>
              <w:t> </w:t>
            </w:r>
          </w:p>
        </w:tc>
        <w:tc>
          <w:tcPr>
            <w:tcW w:w="1022" w:type="dxa"/>
            <w:tcBorders/>
            <w:shd w:fill="D9D9D9" w:val="clear"/>
            <w:vAlign w:val="bottom"/>
          </w:tcPr>
          <w:p>
            <w:pPr>
              <w:pStyle w:val="TableContents"/>
              <w:spacing w:before="0" w:after="283"/>
              <w:jc w:val="center"/>
              <w:rPr>
                <w:rFonts w:ascii="arial" w:hAnsi="arial"/>
                <w:sz w:val="20"/>
              </w:rPr>
            </w:pPr>
            <w:r>
              <w:rPr>
                <w:rFonts w:ascii="arial" w:hAnsi="arial"/>
                <w:sz w:val="20"/>
              </w:rPr>
              <w:t>$600,000</w:t>
            </w:r>
          </w:p>
        </w:tc>
        <w:tc>
          <w:tcPr>
            <w:tcW w:w="109" w:type="dxa"/>
            <w:tcBorders/>
            <w:shd w:fill="D9D9D9" w:val="clear"/>
            <w:vAlign w:val="bottom"/>
          </w:tcPr>
          <w:p>
            <w:pPr>
              <w:pStyle w:val="TableContents"/>
              <w:spacing w:before="0" w:after="283"/>
              <w:rPr/>
            </w:pPr>
            <w:r>
              <w:rPr/>
              <w:t> </w:t>
            </w:r>
          </w:p>
        </w:tc>
        <w:tc>
          <w:tcPr>
            <w:tcW w:w="219" w:type="dxa"/>
            <w:tcBorders/>
            <w:shd w:fill="D9D9D9" w:val="clear"/>
            <w:vAlign w:val="bottom"/>
          </w:tcPr>
          <w:p>
            <w:pPr>
              <w:pStyle w:val="TableContents"/>
              <w:spacing w:before="0" w:after="283"/>
              <w:jc w:val="center"/>
              <w:rPr/>
            </w:pPr>
            <w:r>
              <w:rPr/>
              <w:t> </w:t>
            </w:r>
          </w:p>
        </w:tc>
        <w:tc>
          <w:tcPr>
            <w:tcW w:w="109" w:type="dxa"/>
            <w:tcBorders/>
            <w:shd w:fill="D9D9D9" w:val="clear"/>
            <w:vAlign w:val="bottom"/>
          </w:tcPr>
          <w:p>
            <w:pPr>
              <w:pStyle w:val="TableContents"/>
              <w:spacing w:before="0" w:after="283"/>
              <w:rPr/>
            </w:pPr>
            <w:r>
              <w:rPr/>
              <w:t> </w:t>
            </w:r>
          </w:p>
        </w:tc>
        <w:tc>
          <w:tcPr>
            <w:tcW w:w="1022" w:type="dxa"/>
            <w:tcBorders/>
            <w:shd w:fill="D9D9D9" w:val="clear"/>
            <w:vAlign w:val="bottom"/>
          </w:tcPr>
          <w:p>
            <w:pPr>
              <w:pStyle w:val="TableContents"/>
              <w:spacing w:before="0" w:after="283"/>
              <w:jc w:val="center"/>
              <w:rPr>
                <w:rFonts w:ascii="arial" w:hAnsi="arial"/>
                <w:sz w:val="20"/>
              </w:rPr>
            </w:pPr>
            <w:r>
              <w:rPr>
                <w:rFonts w:ascii="arial" w:hAnsi="arial"/>
                <w:sz w:val="20"/>
              </w:rPr>
              <w:t>$615,000</w:t>
            </w:r>
          </w:p>
        </w:tc>
        <w:tc>
          <w:tcPr>
            <w:tcW w:w="110" w:type="dxa"/>
            <w:tcBorders/>
            <w:shd w:fill="D9D9D9" w:val="clear"/>
            <w:vAlign w:val="bottom"/>
          </w:tcPr>
          <w:p>
            <w:pPr>
              <w:pStyle w:val="TableContents"/>
              <w:spacing w:before="0" w:after="283"/>
              <w:rPr/>
            </w:pPr>
            <w:r>
              <w:rPr/>
              <w:t> </w:t>
            </w:r>
          </w:p>
        </w:tc>
        <w:tc>
          <w:tcPr>
            <w:tcW w:w="219" w:type="dxa"/>
            <w:tcBorders/>
            <w:shd w:fill="D9D9D9" w:val="clear"/>
            <w:vAlign w:val="bottom"/>
          </w:tcPr>
          <w:p>
            <w:pPr>
              <w:pStyle w:val="TableContents"/>
              <w:spacing w:before="0" w:after="283"/>
              <w:jc w:val="center"/>
              <w:rPr/>
            </w:pPr>
            <w:r>
              <w:rPr/>
              <w:t> </w:t>
            </w:r>
          </w:p>
        </w:tc>
        <w:tc>
          <w:tcPr>
            <w:tcW w:w="109" w:type="dxa"/>
            <w:tcBorders/>
            <w:shd w:fill="D9D9D9" w:val="clear"/>
            <w:vAlign w:val="bottom"/>
          </w:tcPr>
          <w:p>
            <w:pPr>
              <w:pStyle w:val="TableContents"/>
              <w:spacing w:before="0" w:after="283"/>
              <w:rPr/>
            </w:pPr>
            <w:r>
              <w:rPr/>
              <w:t> </w:t>
            </w:r>
          </w:p>
        </w:tc>
        <w:tc>
          <w:tcPr>
            <w:tcW w:w="1934" w:type="dxa"/>
            <w:tcBorders/>
            <w:shd w:fill="D9D9D9" w:val="clear"/>
            <w:vAlign w:val="bottom"/>
          </w:tcPr>
          <w:p>
            <w:pPr>
              <w:pStyle w:val="TableContents"/>
              <w:spacing w:before="0" w:after="283"/>
              <w:jc w:val="center"/>
              <w:rPr>
                <w:rFonts w:ascii="arial" w:hAnsi="arial"/>
                <w:sz w:val="20"/>
              </w:rPr>
            </w:pPr>
            <w:r>
              <w:rPr>
                <w:rFonts w:ascii="arial" w:hAnsi="arial"/>
                <w:sz w:val="20"/>
              </w:rPr>
              <w:t>2.5%</w:t>
            </w:r>
          </w:p>
        </w:tc>
        <w:tc>
          <w:tcPr>
            <w:tcW w:w="110" w:type="dxa"/>
            <w:tcBorders/>
            <w:shd w:fill="D9D9D9" w:val="clear"/>
            <w:vAlign w:val="bottom"/>
          </w:tcPr>
          <w:p>
            <w:pPr>
              <w:pStyle w:val="TableContents"/>
              <w:spacing w:before="0" w:after="283"/>
              <w:rPr/>
            </w:pPr>
            <w:r>
              <w:rPr/>
              <w:t> </w:t>
            </w:r>
          </w:p>
        </w:tc>
        <w:tc>
          <w:tcPr>
            <w:tcW w:w="219"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18" w:type="dxa"/>
            <w:tcBorders>
              <w:left w:val="single" w:sz="8" w:space="0" w:color="000000"/>
              <w:bottom w:val="single" w:sz="4" w:space="0" w:color="000000"/>
            </w:tcBorders>
            <w:shd w:fill="auto" w:val="clear"/>
            <w:tcMar>
              <w:left w:w="28" w:type="dxa"/>
              <w:bottom w:w="28" w:type="dxa"/>
            </w:tcMar>
            <w:vAlign w:val="bottom"/>
          </w:tcPr>
          <w:p>
            <w:pPr>
              <w:pStyle w:val="TableContents"/>
              <w:spacing w:before="0" w:after="283"/>
              <w:jc w:val="center"/>
              <w:rPr/>
            </w:pPr>
            <w:r>
              <w:rPr/>
              <w:t> </w:t>
            </w:r>
          </w:p>
        </w:tc>
        <w:tc>
          <w:tcPr>
            <w:tcW w:w="110" w:type="dxa"/>
            <w:tcBorders>
              <w:bottom w:val="single" w:sz="4" w:space="0" w:color="000000"/>
            </w:tcBorders>
            <w:shd w:fill="auto" w:val="clear"/>
            <w:tcMar>
              <w:bottom w:w="28" w:type="dxa"/>
            </w:tcMar>
            <w:vAlign w:val="bottom"/>
          </w:tcPr>
          <w:p>
            <w:pPr>
              <w:pStyle w:val="TableContents"/>
              <w:spacing w:before="0" w:after="283"/>
              <w:rPr/>
            </w:pPr>
            <w:r>
              <w:rPr/>
              <w:t> </w:t>
            </w:r>
          </w:p>
        </w:tc>
        <w:tc>
          <w:tcPr>
            <w:tcW w:w="2798" w:type="dxa"/>
            <w:tcBorders>
              <w:bottom w:val="single" w:sz="4" w:space="0" w:color="000000"/>
            </w:tcBorders>
            <w:shd w:fill="auto" w:val="clear"/>
            <w:tcMar>
              <w:bottom w:w="28" w:type="dxa"/>
            </w:tcMar>
            <w:vAlign w:val="bottom"/>
          </w:tcPr>
          <w:p>
            <w:pPr>
              <w:pStyle w:val="TableContents"/>
              <w:spacing w:before="0" w:after="283"/>
              <w:rPr>
                <w:rFonts w:ascii="arial" w:hAnsi="arial"/>
                <w:sz w:val="20"/>
              </w:rPr>
            </w:pPr>
            <w:r>
              <w:rPr>
                <w:rFonts w:ascii="arial" w:hAnsi="arial"/>
                <w:sz w:val="20"/>
              </w:rPr>
              <w:t>Valdés</w:t>
            </w:r>
          </w:p>
        </w:tc>
        <w:tc>
          <w:tcPr>
            <w:tcW w:w="109" w:type="dxa"/>
            <w:tcBorders>
              <w:bottom w:val="single" w:sz="4" w:space="0" w:color="000000"/>
            </w:tcBorders>
            <w:shd w:fill="auto" w:val="clear"/>
            <w:tcMar>
              <w:bottom w:w="28" w:type="dxa"/>
            </w:tcMar>
            <w:vAlign w:val="bottom"/>
          </w:tcPr>
          <w:p>
            <w:pPr>
              <w:pStyle w:val="TableContents"/>
              <w:spacing w:before="0" w:after="283"/>
              <w:rPr/>
            </w:pPr>
            <w:r>
              <w:rPr/>
              <w:t> </w:t>
            </w:r>
          </w:p>
        </w:tc>
        <w:tc>
          <w:tcPr>
            <w:tcW w:w="219" w:type="dxa"/>
            <w:tcBorders>
              <w:bottom w:val="single" w:sz="4" w:space="0" w:color="000000"/>
            </w:tcBorders>
            <w:shd w:fill="auto" w:val="clear"/>
            <w:tcMar>
              <w:bottom w:w="28" w:type="dxa"/>
            </w:tcMar>
            <w:vAlign w:val="bottom"/>
          </w:tcPr>
          <w:p>
            <w:pPr>
              <w:pStyle w:val="TableContents"/>
              <w:spacing w:before="0" w:after="283"/>
              <w:jc w:val="center"/>
              <w:rPr/>
            </w:pPr>
            <w:r>
              <w:rPr/>
              <w:t> </w:t>
            </w:r>
          </w:p>
        </w:tc>
        <w:tc>
          <w:tcPr>
            <w:tcW w:w="109" w:type="dxa"/>
            <w:tcBorders>
              <w:bottom w:val="single" w:sz="4" w:space="0" w:color="000000"/>
            </w:tcBorders>
            <w:shd w:fill="auto" w:val="clear"/>
            <w:tcMar>
              <w:bottom w:w="28" w:type="dxa"/>
            </w:tcMar>
            <w:vAlign w:val="bottom"/>
          </w:tcPr>
          <w:p>
            <w:pPr>
              <w:pStyle w:val="TableContents"/>
              <w:spacing w:before="0" w:after="283"/>
              <w:rPr/>
            </w:pPr>
            <w:r>
              <w:rPr/>
              <w:t> </w:t>
            </w:r>
          </w:p>
        </w:tc>
        <w:tc>
          <w:tcPr>
            <w:tcW w:w="1022"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w:t>
            </w:r>
          </w:p>
        </w:tc>
        <w:tc>
          <w:tcPr>
            <w:tcW w:w="110" w:type="dxa"/>
            <w:tcBorders>
              <w:bottom w:val="single" w:sz="4" w:space="0" w:color="000000"/>
            </w:tcBorders>
            <w:shd w:fill="auto" w:val="clear"/>
            <w:tcMar>
              <w:bottom w:w="28" w:type="dxa"/>
            </w:tcMar>
            <w:vAlign w:val="bottom"/>
          </w:tcPr>
          <w:p>
            <w:pPr>
              <w:pStyle w:val="TableContents"/>
              <w:spacing w:before="0" w:after="283"/>
              <w:rPr/>
            </w:pPr>
            <w:r>
              <w:rPr/>
              <w:t> </w:t>
            </w:r>
          </w:p>
        </w:tc>
        <w:tc>
          <w:tcPr>
            <w:tcW w:w="219" w:type="dxa"/>
            <w:tcBorders>
              <w:bottom w:val="single" w:sz="4" w:space="0" w:color="000000"/>
            </w:tcBorders>
            <w:shd w:fill="auto" w:val="clear"/>
            <w:tcMar>
              <w:bottom w:w="28" w:type="dxa"/>
            </w:tcMar>
            <w:vAlign w:val="bottom"/>
          </w:tcPr>
          <w:p>
            <w:pPr>
              <w:pStyle w:val="TableContents"/>
              <w:spacing w:before="0" w:after="283"/>
              <w:jc w:val="center"/>
              <w:rPr/>
            </w:pPr>
            <w:r>
              <w:rPr/>
              <w:t> </w:t>
            </w:r>
          </w:p>
        </w:tc>
        <w:tc>
          <w:tcPr>
            <w:tcW w:w="109" w:type="dxa"/>
            <w:tcBorders>
              <w:bottom w:val="single" w:sz="4" w:space="0" w:color="000000"/>
            </w:tcBorders>
            <w:shd w:fill="auto" w:val="clear"/>
            <w:tcMar>
              <w:bottom w:w="28" w:type="dxa"/>
            </w:tcMar>
            <w:vAlign w:val="bottom"/>
          </w:tcPr>
          <w:p>
            <w:pPr>
              <w:pStyle w:val="TableContents"/>
              <w:spacing w:before="0" w:after="283"/>
              <w:rPr/>
            </w:pPr>
            <w:r>
              <w:rPr/>
              <w:t> </w:t>
            </w:r>
          </w:p>
        </w:tc>
        <w:tc>
          <w:tcPr>
            <w:tcW w:w="1022"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$525,000</w:t>
            </w:r>
          </w:p>
        </w:tc>
        <w:tc>
          <w:tcPr>
            <w:tcW w:w="109" w:type="dxa"/>
            <w:tcBorders>
              <w:bottom w:val="single" w:sz="4" w:space="0" w:color="000000"/>
            </w:tcBorders>
            <w:shd w:fill="auto" w:val="clear"/>
            <w:tcMar>
              <w:bottom w:w="28" w:type="dxa"/>
            </w:tcMar>
            <w:vAlign w:val="bottom"/>
          </w:tcPr>
          <w:p>
            <w:pPr>
              <w:pStyle w:val="TableContents"/>
              <w:spacing w:before="0" w:after="283"/>
              <w:rPr/>
            </w:pPr>
            <w:r>
              <w:rPr/>
              <w:t> </w:t>
            </w:r>
          </w:p>
        </w:tc>
        <w:tc>
          <w:tcPr>
            <w:tcW w:w="219" w:type="dxa"/>
            <w:tcBorders>
              <w:bottom w:val="single" w:sz="4" w:space="0" w:color="000000"/>
            </w:tcBorders>
            <w:shd w:fill="auto" w:val="clear"/>
            <w:tcMar>
              <w:bottom w:w="28" w:type="dxa"/>
            </w:tcMar>
            <w:vAlign w:val="bottom"/>
          </w:tcPr>
          <w:p>
            <w:pPr>
              <w:pStyle w:val="TableContents"/>
              <w:spacing w:before="0" w:after="283"/>
              <w:jc w:val="center"/>
              <w:rPr/>
            </w:pPr>
            <w:r>
              <w:rPr/>
              <w:t> </w:t>
            </w:r>
          </w:p>
        </w:tc>
        <w:tc>
          <w:tcPr>
            <w:tcW w:w="109" w:type="dxa"/>
            <w:tcBorders>
              <w:bottom w:val="single" w:sz="4" w:space="0" w:color="000000"/>
            </w:tcBorders>
            <w:shd w:fill="auto" w:val="clear"/>
            <w:tcMar>
              <w:bottom w:w="28" w:type="dxa"/>
            </w:tcMar>
            <w:vAlign w:val="bottom"/>
          </w:tcPr>
          <w:p>
            <w:pPr>
              <w:pStyle w:val="TableContents"/>
              <w:spacing w:before="0" w:after="283"/>
              <w:rPr/>
            </w:pPr>
            <w:r>
              <w:rPr/>
              <w:t> </w:t>
            </w:r>
          </w:p>
        </w:tc>
        <w:tc>
          <w:tcPr>
            <w:tcW w:w="1022"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$546,000</w:t>
            </w:r>
          </w:p>
        </w:tc>
        <w:tc>
          <w:tcPr>
            <w:tcW w:w="110" w:type="dxa"/>
            <w:tcBorders>
              <w:bottom w:val="single" w:sz="4" w:space="0" w:color="000000"/>
            </w:tcBorders>
            <w:shd w:fill="auto" w:val="clear"/>
            <w:tcMar>
              <w:bottom w:w="28" w:type="dxa"/>
            </w:tcMar>
            <w:vAlign w:val="bottom"/>
          </w:tcPr>
          <w:p>
            <w:pPr>
              <w:pStyle w:val="TableContents"/>
              <w:spacing w:before="0" w:after="283"/>
              <w:rPr/>
            </w:pPr>
            <w:r>
              <w:rPr/>
              <w:t> </w:t>
            </w:r>
          </w:p>
        </w:tc>
        <w:tc>
          <w:tcPr>
            <w:tcW w:w="219" w:type="dxa"/>
            <w:tcBorders>
              <w:bottom w:val="single" w:sz="4" w:space="0" w:color="000000"/>
            </w:tcBorders>
            <w:shd w:fill="auto" w:val="clear"/>
            <w:tcMar>
              <w:bottom w:w="28" w:type="dxa"/>
            </w:tcMar>
            <w:vAlign w:val="bottom"/>
          </w:tcPr>
          <w:p>
            <w:pPr>
              <w:pStyle w:val="TableContents"/>
              <w:spacing w:before="0" w:after="283"/>
              <w:jc w:val="center"/>
              <w:rPr/>
            </w:pPr>
            <w:r>
              <w:rPr/>
              <w:t> </w:t>
            </w:r>
          </w:p>
        </w:tc>
        <w:tc>
          <w:tcPr>
            <w:tcW w:w="109" w:type="dxa"/>
            <w:tcBorders>
              <w:bottom w:val="single" w:sz="4" w:space="0" w:color="000000"/>
            </w:tcBorders>
            <w:shd w:fill="auto" w:val="clear"/>
            <w:tcMar>
              <w:bottom w:w="28" w:type="dxa"/>
            </w:tcMar>
            <w:vAlign w:val="bottom"/>
          </w:tcPr>
          <w:p>
            <w:pPr>
              <w:pStyle w:val="TableContents"/>
              <w:spacing w:before="0" w:after="283"/>
              <w:rPr/>
            </w:pPr>
            <w:r>
              <w:rPr/>
              <w:t> </w:t>
            </w:r>
          </w:p>
        </w:tc>
        <w:tc>
          <w:tcPr>
            <w:tcW w:w="1934"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4.0%</w:t>
            </w:r>
          </w:p>
        </w:tc>
        <w:tc>
          <w:tcPr>
            <w:tcW w:w="110" w:type="dxa"/>
            <w:tcBorders>
              <w:bottom w:val="single" w:sz="4" w:space="0" w:color="000000"/>
            </w:tcBorders>
            <w:shd w:fill="auto" w:val="clear"/>
            <w:tcMar>
              <w:bottom w:w="28" w:type="dxa"/>
            </w:tcMar>
            <w:vAlign w:val="bottom"/>
          </w:tcPr>
          <w:p>
            <w:pPr>
              <w:pStyle w:val="TableContents"/>
              <w:spacing w:before="0" w:after="283"/>
              <w:rPr/>
            </w:pPr>
            <w:r>
              <w:rPr/>
              <w:t> </w:t>
            </w:r>
          </w:p>
        </w:tc>
        <w:tc>
          <w:tcPr>
            <w:tcW w:w="219"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bl>
    <w:p>
      <w:pPr>
        <w:pStyle w:val="HorizontalLine"/>
        <w:pBdr>
          <w:bottom w:val="single" w:sz="6" w:space="0" w:color="000000"/>
        </w:pBdr>
        <w:ind w:left="0" w:right="7042" w:hanging="0"/>
        <w:rPr/>
      </w:pPr>
      <w:r>
        <w:rPr/>
      </w:r>
    </w:p>
    <w:p>
      <w:pPr>
        <w:pStyle w:val="ListHeading"/>
        <w:spacing w:lineRule="atLeast" w:line="180" w:before="0" w:after="0"/>
        <w:jc w:val="left"/>
        <w:rPr>
          <w:rFonts w:ascii="arial" w:hAnsi="arial"/>
          <w:sz w:val="13"/>
        </w:rPr>
      </w:pPr>
      <w:r>
        <w:rPr>
          <w:rFonts w:ascii="arial" w:hAnsi="arial"/>
          <w:sz w:val="13"/>
        </w:rPr>
        <w:t>(1)</w:t>
      </w:r>
    </w:p>
    <w:p>
      <w:pPr>
        <w:pStyle w:val="ListContents"/>
        <w:spacing w:lineRule="atLeast" w:line="180" w:before="0" w:after="283"/>
        <w:jc w:val="both"/>
        <w:rPr>
          <w:rFonts w:ascii="arial" w:hAnsi="arial"/>
          <w:i/>
          <w:sz w:val="13"/>
        </w:rPr>
      </w:pPr>
      <w:r>
        <w:rPr>
          <w:rFonts w:ascii="arial" w:hAnsi="arial"/>
          <w:i/>
          <w:sz w:val="13"/>
        </w:rPr>
        <w:t>Salaries displayed in the table are as of December 31 of the year noted. This information differs from salary information in the Summary Compensation Table as the table includes salary earned and paid in the year noted. Changes in base salary are effective in March of each year.</w:t>
      </w:r>
    </w:p>
    <w:p>
      <w:pPr>
        <w:pStyle w:val="TextBody"/>
        <w:jc w:val="center"/>
        <w:rPr>
          <w:rFonts w:ascii="arial" w:hAnsi="arial"/>
          <w:sz w:val="20"/>
        </w:rPr>
      </w:pPr>
      <w:r>
        <w:rPr>
          <w:rFonts w:ascii="arial" w:hAnsi="arial"/>
          <w:sz w:val="20"/>
        </w:rPr>
        <w:t>38</w:t>
      </w:r>
    </w:p>
    <w:p>
      <w:pPr>
        <w:pStyle w:val="HorizontalLine"/>
        <w:pBdr>
          <w:bottom w:val="single" w:sz="20" w:space="0" w:color="808080"/>
        </w:pBdr>
        <w:rPr/>
      </w:pPr>
      <w:r>
        <w:rPr/>
      </w:r>
      <w:r>
        <w:br w:type="page"/>
      </w:r>
    </w:p>
    <w:p>
      <w:pPr>
        <w:pStyle w:val="TextBody"/>
        <w:jc w:val="both"/>
        <w:rPr/>
      </w:pPr>
      <w:hyperlink w:anchor="bg43901a_main_toc">
        <w:bookmarkStart w:id="175" w:name="page_do43901_1_39"/>
        <w:bookmarkEnd w:id="175"/>
        <w:r>
          <w:rPr>
            <w:rStyle w:val="InternetLink"/>
            <w:rFonts w:ascii="arial" w:hAnsi="arial"/>
            <w:sz w:val="20"/>
          </w:rPr>
          <w:t>Table of Contents</w:t>
        </w:r>
      </w:hyperlink>
    </w:p>
    <w:p>
      <w:pPr>
        <w:pStyle w:val="TextBody"/>
        <w:spacing w:lineRule="atLeast" w:line="180"/>
        <w:jc w:val="both"/>
        <w:rPr>
          <w:sz w:val="13"/>
        </w:rPr>
      </w:pPr>
      <w:r>
        <w:rPr>
          <w:sz w:val="13"/>
        </w:rPr>
      </w:r>
      <w:bookmarkStart w:id="176" w:name="do43901_annual_incentive_pay"/>
      <w:bookmarkStart w:id="177" w:name="Annual_Incentive_Pay"/>
      <w:bookmarkStart w:id="178" w:name="do43901_annual_incentive_pay"/>
      <w:bookmarkStart w:id="179" w:name="Annual_Incentive_Pay"/>
      <w:bookmarkEnd w:id="178"/>
      <w:bookmarkEnd w:id="179"/>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Annual Incentive Pay</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The Named Executive Officers may earn annual cash bonuses under the Principal Financial Group, Inc. Annual Incentive Plan. This plan was approved by shareholders in 2004, and complies with Section162(m) of the Tax Code so that these incentives to Named Executive Officers are considered performance based and are therefore fully tax deductible to the Company. </w:t>
      </w:r>
    </w:p>
    <w:p>
      <w:pPr>
        <w:pStyle w:val="TextBody"/>
        <w:jc w:val="both"/>
        <w:rPr/>
      </w:pPr>
      <w:r>
        <w:rPr/>
        <w:t>              </w:t>
      </w:r>
      <w:r>
        <w:rPr>
          <w:rFonts w:ascii="arial" w:hAnsi="arial"/>
          <w:sz w:val="20"/>
        </w:rPr>
        <w:t xml:space="preserve">The maximum aggregate bonus amount for the Named Executive Officers is 2% of annual operating income ("Bonus Pool"). For 2013, the maximum bonuses were: </w:t>
      </w:r>
    </w:p>
    <w:tbl>
      <w:tblPr>
        <w:tblW w:w="5000" w:type="pct"/>
        <w:jc w:val="center"/>
        <w:tblInd w:w="0" w:type="dxa"/>
        <w:tblCellMar>
          <w:top w:w="0" w:type="dxa"/>
          <w:left w:w="0" w:type="dxa"/>
          <w:bottom w:w="0" w:type="dxa"/>
          <w:right w:w="0" w:type="dxa"/>
        </w:tblCellMar>
      </w:tblPr>
      <w:tblGrid>
        <w:gridCol w:w="181"/>
        <w:gridCol w:w="181"/>
        <w:gridCol w:w="4778"/>
        <w:gridCol w:w="181"/>
        <w:gridCol w:w="181"/>
        <w:gridCol w:w="182"/>
        <w:gridCol w:w="2089"/>
        <w:gridCol w:w="181"/>
        <w:gridCol w:w="181"/>
        <w:gridCol w:w="182"/>
        <w:gridCol w:w="1525"/>
        <w:gridCol w:w="181"/>
        <w:gridCol w:w="182"/>
      </w:tblGrid>
      <w:tr>
        <w:trPr/>
        <w:tc>
          <w:tcPr>
            <w:tcW w:w="181"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center"/>
          </w:tcPr>
          <w:p>
            <w:pPr>
              <w:pStyle w:val="TableContents"/>
              <w:spacing w:before="0" w:after="283"/>
              <w:rPr>
                <w:sz w:val="4"/>
                <w:szCs w:val="4"/>
              </w:rPr>
            </w:pPr>
            <w:r>
              <w:rPr>
                <w:sz w:val="4"/>
                <w:szCs w:val="4"/>
              </w:rPr>
            </w:r>
          </w:p>
        </w:tc>
        <w:tc>
          <w:tcPr>
            <w:tcW w:w="4778"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2089"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1525"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r>
      <w:tr>
        <w:trPr/>
        <w:tc>
          <w:tcPr>
            <w:tcW w:w="181" w:type="dxa"/>
            <w:tcBorders>
              <w:bottom w:val="single" w:sz="4" w:space="0" w:color="000000"/>
            </w:tcBorders>
            <w:shd w:fill="auto" w:val="clear"/>
            <w:tcMar>
              <w:bottom w:w="28" w:type="dxa"/>
            </w:tcMar>
            <w:vAlign w:val="bottom"/>
          </w:tcPr>
          <w:p>
            <w:pPr>
              <w:pStyle w:val="TableContents"/>
              <w:spacing w:before="0" w:after="283"/>
              <w:jc w:val="center"/>
              <w:rPr/>
            </w:pPr>
            <w:r>
              <w:rPr/>
              <w:t xml:space="preserve">  </w:t>
            </w:r>
          </w:p>
        </w:tc>
        <w:tc>
          <w:tcPr>
            <w:tcW w:w="181" w:type="dxa"/>
            <w:tcBorders>
              <w:bottom w:val="single" w:sz="4" w:space="0" w:color="000000"/>
            </w:tcBorders>
            <w:shd w:fill="auto" w:val="clear"/>
            <w:tcMar>
              <w:bottom w:w="28" w:type="dxa"/>
            </w:tcMar>
            <w:vAlign w:val="bottom"/>
          </w:tcPr>
          <w:p>
            <w:pPr>
              <w:pStyle w:val="TableContents"/>
              <w:spacing w:before="0" w:after="283"/>
              <w:rPr/>
            </w:pPr>
            <w:r>
              <w:rPr/>
              <w:t> </w:t>
            </w:r>
          </w:p>
        </w:tc>
        <w:tc>
          <w:tcPr>
            <w:tcW w:w="4778" w:type="dxa"/>
            <w:tcBorders>
              <w:bottom w:val="single" w:sz="4" w:space="0" w:color="000000"/>
            </w:tcBorders>
            <w:shd w:fill="auto" w:val="clear"/>
            <w:tcMar>
              <w:bottom w:w="28" w:type="dxa"/>
            </w:tcMar>
            <w:vAlign w:val="bottom"/>
          </w:tcPr>
          <w:p>
            <w:pPr>
              <w:pStyle w:val="TableContents"/>
              <w:spacing w:before="0" w:after="283"/>
              <w:rPr/>
            </w:pPr>
            <w:r>
              <w:rPr/>
              <w:t> </w:t>
            </w:r>
          </w:p>
        </w:tc>
        <w:tc>
          <w:tcPr>
            <w:tcW w:w="181" w:type="dxa"/>
            <w:tcBorders>
              <w:bottom w:val="single" w:sz="4" w:space="0" w:color="000000"/>
            </w:tcBorders>
            <w:shd w:fill="auto" w:val="clear"/>
            <w:tcMar>
              <w:bottom w:w="28" w:type="dxa"/>
            </w:tcMar>
            <w:vAlign w:val="bottom"/>
          </w:tcPr>
          <w:p>
            <w:pPr>
              <w:pStyle w:val="TableContents"/>
              <w:spacing w:before="0" w:after="283"/>
              <w:rPr/>
            </w:pPr>
            <w:r>
              <w:rPr/>
              <w:t> </w:t>
            </w:r>
          </w:p>
        </w:tc>
        <w:tc>
          <w:tcPr>
            <w:tcW w:w="181" w:type="dxa"/>
            <w:tcBorders>
              <w:bottom w:val="single" w:sz="4" w:space="0" w:color="000000"/>
            </w:tcBorders>
            <w:shd w:fill="auto" w:val="clear"/>
            <w:tcMar>
              <w:bottom w:w="28" w:type="dxa"/>
            </w:tcMar>
            <w:vAlign w:val="bottom"/>
          </w:tcPr>
          <w:p>
            <w:pPr>
              <w:pStyle w:val="TableContents"/>
              <w:spacing w:before="0" w:after="283"/>
              <w:rPr/>
            </w:pPr>
            <w:r>
              <w:rPr/>
              <w:t> </w:t>
            </w:r>
          </w:p>
        </w:tc>
        <w:tc>
          <w:tcPr>
            <w:tcW w:w="182" w:type="dxa"/>
            <w:tcBorders>
              <w:bottom w:val="single" w:sz="4" w:space="0" w:color="000000"/>
            </w:tcBorders>
            <w:shd w:fill="auto" w:val="clear"/>
            <w:tcMar>
              <w:bottom w:w="28" w:type="dxa"/>
            </w:tcMar>
            <w:vAlign w:val="bottom"/>
          </w:tcPr>
          <w:p>
            <w:pPr>
              <w:pStyle w:val="TableContents"/>
              <w:spacing w:before="0" w:after="283"/>
              <w:rPr/>
            </w:pPr>
            <w:r>
              <w:rPr/>
              <w:t> </w:t>
            </w:r>
          </w:p>
        </w:tc>
        <w:tc>
          <w:tcPr>
            <w:tcW w:w="2089" w:type="dxa"/>
            <w:tcBorders>
              <w:bottom w:val="single" w:sz="4" w:space="0" w:color="000000"/>
            </w:tcBorders>
            <w:shd w:fill="auto" w:val="clear"/>
            <w:tcMar>
              <w:bottom w:w="28" w:type="dxa"/>
            </w:tcMar>
            <w:vAlign w:val="bottom"/>
          </w:tcPr>
          <w:p>
            <w:pPr>
              <w:pStyle w:val="TableContents"/>
              <w:spacing w:before="0" w:after="283"/>
              <w:rPr/>
            </w:pPr>
            <w:r>
              <w:rPr/>
              <w:t> </w:t>
            </w:r>
          </w:p>
        </w:tc>
        <w:tc>
          <w:tcPr>
            <w:tcW w:w="181" w:type="dxa"/>
            <w:tcBorders>
              <w:bottom w:val="single" w:sz="4" w:space="0" w:color="000000"/>
            </w:tcBorders>
            <w:shd w:fill="auto" w:val="clear"/>
            <w:tcMar>
              <w:bottom w:w="28" w:type="dxa"/>
            </w:tcMar>
            <w:vAlign w:val="bottom"/>
          </w:tcPr>
          <w:p>
            <w:pPr>
              <w:pStyle w:val="TableContents"/>
              <w:spacing w:before="0" w:after="283"/>
              <w:rPr/>
            </w:pPr>
            <w:r>
              <w:rPr/>
              <w:t> </w:t>
            </w:r>
          </w:p>
        </w:tc>
        <w:tc>
          <w:tcPr>
            <w:tcW w:w="181" w:type="dxa"/>
            <w:tcBorders>
              <w:bottom w:val="single" w:sz="4" w:space="0" w:color="000000"/>
            </w:tcBorders>
            <w:shd w:fill="auto" w:val="clear"/>
            <w:tcMar>
              <w:bottom w:w="28" w:type="dxa"/>
            </w:tcMar>
            <w:vAlign w:val="bottom"/>
          </w:tcPr>
          <w:p>
            <w:pPr>
              <w:pStyle w:val="TableContents"/>
              <w:spacing w:before="0" w:after="283"/>
              <w:rPr/>
            </w:pPr>
            <w:r>
              <w:rPr/>
              <w:t> </w:t>
            </w:r>
          </w:p>
        </w:tc>
        <w:tc>
          <w:tcPr>
            <w:tcW w:w="182" w:type="dxa"/>
            <w:tcBorders>
              <w:bottom w:val="single" w:sz="4" w:space="0" w:color="000000"/>
            </w:tcBorders>
            <w:shd w:fill="auto" w:val="clear"/>
            <w:tcMar>
              <w:bottom w:w="28" w:type="dxa"/>
            </w:tcMar>
            <w:vAlign w:val="bottom"/>
          </w:tcPr>
          <w:p>
            <w:pPr>
              <w:pStyle w:val="TableContents"/>
              <w:spacing w:before="0" w:after="283"/>
              <w:rPr/>
            </w:pPr>
            <w:r>
              <w:rPr/>
              <w:t> </w:t>
            </w:r>
          </w:p>
        </w:tc>
        <w:tc>
          <w:tcPr>
            <w:tcW w:w="1525" w:type="dxa"/>
            <w:tcBorders>
              <w:bottom w:val="single" w:sz="4" w:space="0" w:color="000000"/>
            </w:tcBorders>
            <w:shd w:fill="auto" w:val="clear"/>
            <w:tcMar>
              <w:bottom w:w="28" w:type="dxa"/>
            </w:tcMar>
            <w:vAlign w:val="bottom"/>
          </w:tcPr>
          <w:p>
            <w:pPr>
              <w:pStyle w:val="TableContents"/>
              <w:spacing w:before="0" w:after="283"/>
              <w:rPr/>
            </w:pPr>
            <w:r>
              <w:rPr/>
              <w:t> </w:t>
            </w:r>
          </w:p>
        </w:tc>
        <w:tc>
          <w:tcPr>
            <w:tcW w:w="181" w:type="dxa"/>
            <w:tcBorders>
              <w:bottom w:val="single" w:sz="4" w:space="0" w:color="000000"/>
            </w:tcBorders>
            <w:shd w:fill="auto" w:val="clear"/>
            <w:tcMar>
              <w:bottom w:w="28" w:type="dxa"/>
            </w:tcMar>
            <w:vAlign w:val="bottom"/>
          </w:tcPr>
          <w:p>
            <w:pPr>
              <w:pStyle w:val="TableContents"/>
              <w:spacing w:before="0" w:after="283"/>
              <w:rPr/>
            </w:pPr>
            <w:r>
              <w:rPr/>
              <w:t> </w:t>
            </w:r>
          </w:p>
        </w:tc>
        <w:tc>
          <w:tcPr>
            <w:tcW w:w="182"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181" w:type="dxa"/>
            <w:tcBorders>
              <w:top w:val="single" w:sz="8" w:space="0" w:color="000000"/>
              <w:left w:val="single" w:sz="8" w:space="0" w:color="000000"/>
            </w:tcBorders>
            <w:shd w:fill="D9D9D9" w:val="clear"/>
            <w:tcMar>
              <w:top w:w="28" w:type="dxa"/>
              <w:left w:w="28" w:type="dxa"/>
            </w:tcMar>
            <w:vAlign w:val="bottom"/>
          </w:tcPr>
          <w:p>
            <w:pPr>
              <w:pStyle w:val="TableHeading"/>
              <w:spacing w:before="0" w:after="283"/>
              <w:jc w:val="center"/>
              <w:rPr/>
            </w:pPr>
            <w:r>
              <w:rPr/>
              <w:t xml:space="preserve">  </w:t>
            </w:r>
          </w:p>
        </w:tc>
        <w:tc>
          <w:tcPr>
            <w:tcW w:w="181" w:type="dxa"/>
            <w:tcBorders>
              <w:top w:val="single" w:sz="8" w:space="0" w:color="000000"/>
            </w:tcBorders>
            <w:shd w:fill="D9D9D9" w:val="clear"/>
            <w:tcMar>
              <w:top w:w="28" w:type="dxa"/>
            </w:tcMar>
            <w:vAlign w:val="bottom"/>
          </w:tcPr>
          <w:p>
            <w:pPr>
              <w:pStyle w:val="TableHeading"/>
              <w:suppressLineNumbers/>
              <w:spacing w:before="0" w:after="283"/>
              <w:jc w:val="center"/>
              <w:rPr/>
            </w:pPr>
            <w:r>
              <w:rPr/>
              <w:t> </w:t>
            </w:r>
          </w:p>
        </w:tc>
        <w:tc>
          <w:tcPr>
            <w:tcW w:w="4778" w:type="dxa"/>
            <w:tcBorders>
              <w:top w:val="single" w:sz="8" w:space="0" w:color="000000"/>
            </w:tcBorders>
            <w:shd w:fill="D9D9D9" w:val="clear"/>
            <w:tcMar>
              <w:top w:w="28" w:type="dxa"/>
            </w:tcMar>
            <w:vAlign w:val="bottom"/>
          </w:tcPr>
          <w:p>
            <w:pPr>
              <w:pStyle w:val="TableHeading"/>
              <w:spacing w:before="0" w:after="283"/>
              <w:jc w:val="left"/>
              <w:rPr>
                <w:rFonts w:ascii="arial" w:hAnsi="arial"/>
                <w:b/>
                <w:sz w:val="20"/>
              </w:rPr>
            </w:pPr>
            <w:r>
              <w:rPr>
                <w:rFonts w:ascii="arial" w:hAnsi="arial"/>
                <w:b/>
                <w:sz w:val="20"/>
              </w:rPr>
              <w:t>Named Executive Officer</w:t>
            </w:r>
          </w:p>
        </w:tc>
        <w:tc>
          <w:tcPr>
            <w:tcW w:w="181" w:type="dxa"/>
            <w:tcBorders>
              <w:top w:val="single" w:sz="8" w:space="0" w:color="000000"/>
            </w:tcBorders>
            <w:shd w:fill="D9D9D9" w:val="clear"/>
            <w:tcMar>
              <w:top w:w="28" w:type="dxa"/>
            </w:tcMar>
            <w:vAlign w:val="bottom"/>
          </w:tcPr>
          <w:p>
            <w:pPr>
              <w:pStyle w:val="TableHeading"/>
              <w:suppressLineNumbers/>
              <w:spacing w:before="0" w:after="283"/>
              <w:jc w:val="center"/>
              <w:rPr/>
            </w:pPr>
            <w:r>
              <w:rPr/>
              <w:t> </w:t>
            </w:r>
          </w:p>
        </w:tc>
        <w:tc>
          <w:tcPr>
            <w:tcW w:w="181" w:type="dxa"/>
            <w:tcBorders>
              <w:top w:val="single" w:sz="8" w:space="0" w:color="000000"/>
            </w:tcBorders>
            <w:shd w:fill="D9D9D9" w:val="clear"/>
            <w:tcMar>
              <w:top w:w="28" w:type="dxa"/>
            </w:tcMar>
            <w:vAlign w:val="bottom"/>
          </w:tcPr>
          <w:p>
            <w:pPr>
              <w:pStyle w:val="TableHeading"/>
              <w:spacing w:before="0" w:after="283"/>
              <w:jc w:val="center"/>
              <w:rPr/>
            </w:pPr>
            <w:r>
              <w:rPr/>
              <w:t> </w:t>
            </w:r>
          </w:p>
        </w:tc>
        <w:tc>
          <w:tcPr>
            <w:tcW w:w="182" w:type="dxa"/>
            <w:tcBorders>
              <w:top w:val="single" w:sz="8" w:space="0" w:color="000000"/>
            </w:tcBorders>
            <w:shd w:fill="D9D9D9" w:val="clear"/>
            <w:tcMar>
              <w:top w:w="28" w:type="dxa"/>
            </w:tcMar>
            <w:vAlign w:val="bottom"/>
          </w:tcPr>
          <w:p>
            <w:pPr>
              <w:pStyle w:val="TableHeading"/>
              <w:suppressLineNumbers/>
              <w:spacing w:before="0" w:after="283"/>
              <w:jc w:val="center"/>
              <w:rPr/>
            </w:pPr>
            <w:r>
              <w:rPr/>
              <w:t> </w:t>
            </w:r>
          </w:p>
        </w:tc>
        <w:tc>
          <w:tcPr>
            <w:tcW w:w="2089" w:type="dxa"/>
            <w:tcBorders>
              <w:top w:val="single" w:sz="8" w:space="0" w:color="000000"/>
            </w:tcBorders>
            <w:shd w:fill="D9D9D9" w:val="clear"/>
            <w:tcMar>
              <w:top w:w="28" w:type="dxa"/>
            </w:tcMar>
            <w:vAlign w:val="bottom"/>
          </w:tcPr>
          <w:p>
            <w:pPr>
              <w:pStyle w:val="TableHeading"/>
              <w:spacing w:before="0" w:after="283"/>
              <w:jc w:val="center"/>
              <w:rPr>
                <w:rFonts w:ascii="arial" w:hAnsi="arial"/>
                <w:b/>
                <w:sz w:val="20"/>
              </w:rPr>
            </w:pPr>
            <w:r>
              <w:rPr>
                <w:rFonts w:ascii="arial" w:hAnsi="arial"/>
                <w:b/>
                <w:sz w:val="20"/>
              </w:rPr>
              <w:t>Maximum Award as</w:t>
              <w:br/>
              <w:t>Percentage of the</w:t>
              <w:br/>
              <w:t>Annual Incentive Pool</w:t>
            </w:r>
          </w:p>
        </w:tc>
        <w:tc>
          <w:tcPr>
            <w:tcW w:w="181" w:type="dxa"/>
            <w:tcBorders>
              <w:top w:val="single" w:sz="8" w:space="0" w:color="000000"/>
            </w:tcBorders>
            <w:shd w:fill="D9D9D9" w:val="clear"/>
            <w:tcMar>
              <w:top w:w="28" w:type="dxa"/>
            </w:tcMar>
            <w:vAlign w:val="bottom"/>
          </w:tcPr>
          <w:p>
            <w:pPr>
              <w:pStyle w:val="TableHeading"/>
              <w:suppressLineNumbers/>
              <w:spacing w:before="0" w:after="283"/>
              <w:jc w:val="center"/>
              <w:rPr/>
            </w:pPr>
            <w:r>
              <w:rPr/>
              <w:t> </w:t>
            </w:r>
          </w:p>
        </w:tc>
        <w:tc>
          <w:tcPr>
            <w:tcW w:w="181" w:type="dxa"/>
            <w:tcBorders>
              <w:top w:val="single" w:sz="8" w:space="0" w:color="000000"/>
            </w:tcBorders>
            <w:shd w:fill="D9D9D9" w:val="clear"/>
            <w:tcMar>
              <w:top w:w="28" w:type="dxa"/>
            </w:tcMar>
            <w:vAlign w:val="bottom"/>
          </w:tcPr>
          <w:p>
            <w:pPr>
              <w:pStyle w:val="TableHeading"/>
              <w:spacing w:before="0" w:after="283"/>
              <w:jc w:val="center"/>
              <w:rPr/>
            </w:pPr>
            <w:r>
              <w:rPr/>
              <w:t> </w:t>
            </w:r>
          </w:p>
        </w:tc>
        <w:tc>
          <w:tcPr>
            <w:tcW w:w="182" w:type="dxa"/>
            <w:tcBorders>
              <w:top w:val="single" w:sz="8" w:space="0" w:color="000000"/>
            </w:tcBorders>
            <w:shd w:fill="D9D9D9" w:val="clear"/>
            <w:tcMar>
              <w:top w:w="28" w:type="dxa"/>
            </w:tcMar>
            <w:vAlign w:val="bottom"/>
          </w:tcPr>
          <w:p>
            <w:pPr>
              <w:pStyle w:val="TableHeading"/>
              <w:suppressLineNumbers/>
              <w:spacing w:before="0" w:after="283"/>
              <w:jc w:val="center"/>
              <w:rPr/>
            </w:pPr>
            <w:r>
              <w:rPr/>
              <w:t> </w:t>
            </w:r>
          </w:p>
        </w:tc>
        <w:tc>
          <w:tcPr>
            <w:tcW w:w="1525" w:type="dxa"/>
            <w:tcBorders>
              <w:top w:val="single" w:sz="8" w:space="0" w:color="000000"/>
            </w:tcBorders>
            <w:shd w:fill="D9D9D9" w:val="clear"/>
            <w:tcMar>
              <w:top w:w="28" w:type="dxa"/>
            </w:tcMar>
            <w:vAlign w:val="bottom"/>
          </w:tcPr>
          <w:p>
            <w:pPr>
              <w:pStyle w:val="TableHeading"/>
              <w:spacing w:before="0" w:after="283"/>
              <w:jc w:val="center"/>
              <w:rPr>
                <w:rFonts w:ascii="arial" w:hAnsi="arial"/>
                <w:b/>
                <w:sz w:val="20"/>
              </w:rPr>
            </w:pPr>
            <w:r>
              <w:rPr>
                <w:rFonts w:ascii="arial" w:hAnsi="arial"/>
                <w:b/>
                <w:sz w:val="20"/>
              </w:rPr>
              <w:t>Maximum</w:t>
              <w:br/>
              <w:t>Potential Award</w:t>
              <w:br/>
              <w:t>Payment</w:t>
            </w:r>
          </w:p>
        </w:tc>
        <w:tc>
          <w:tcPr>
            <w:tcW w:w="181" w:type="dxa"/>
            <w:tcBorders>
              <w:top w:val="single" w:sz="8" w:space="0" w:color="000000"/>
            </w:tcBorders>
            <w:shd w:fill="D9D9D9" w:val="clear"/>
            <w:tcMar>
              <w:top w:w="28" w:type="dxa"/>
            </w:tcMar>
            <w:vAlign w:val="bottom"/>
          </w:tcPr>
          <w:p>
            <w:pPr>
              <w:pStyle w:val="TableHeading"/>
              <w:suppressLineNumbers/>
              <w:spacing w:before="0" w:after="283"/>
              <w:jc w:val="center"/>
              <w:rPr/>
            </w:pPr>
            <w:r>
              <w:rPr/>
              <w:t> </w:t>
            </w:r>
          </w:p>
        </w:tc>
        <w:tc>
          <w:tcPr>
            <w:tcW w:w="182" w:type="dxa"/>
            <w:tcBorders>
              <w:top w:val="single" w:sz="8" w:space="0" w:color="000000"/>
              <w:right w:val="single" w:sz="8" w:space="0" w:color="000000"/>
            </w:tcBorders>
            <w:shd w:fill="D9D9D9" w:val="clear"/>
            <w:tcMar>
              <w:top w:w="28" w:type="dxa"/>
              <w:right w:w="28" w:type="dxa"/>
            </w:tcMar>
            <w:vAlign w:val="bottom"/>
          </w:tcPr>
          <w:p>
            <w:pPr>
              <w:pStyle w:val="TableHeading"/>
              <w:spacing w:before="0" w:after="283"/>
              <w:jc w:val="center"/>
              <w:rPr/>
            </w:pPr>
            <w:r>
              <w:rPr/>
              <w:t> </w:t>
            </w:r>
          </w:p>
        </w:tc>
      </w:tr>
      <w:tr>
        <w:trPr/>
        <w:tc>
          <w:tcPr>
            <w:tcW w:w="18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181" w:type="dxa"/>
            <w:tcBorders/>
            <w:shd w:fill="auto" w:val="clear"/>
            <w:vAlign w:val="bottom"/>
          </w:tcPr>
          <w:p>
            <w:pPr>
              <w:pStyle w:val="TableContents"/>
              <w:spacing w:before="0" w:after="283"/>
              <w:rPr/>
            </w:pPr>
            <w:r>
              <w:rPr/>
              <w:t> </w:t>
            </w:r>
          </w:p>
        </w:tc>
        <w:tc>
          <w:tcPr>
            <w:tcW w:w="4778" w:type="dxa"/>
            <w:tcBorders/>
            <w:shd w:fill="auto" w:val="clear"/>
            <w:vAlign w:val="bottom"/>
          </w:tcPr>
          <w:p>
            <w:pPr>
              <w:pStyle w:val="TableContents"/>
              <w:spacing w:before="0" w:after="283"/>
              <w:rPr>
                <w:rFonts w:ascii="arial" w:hAnsi="arial"/>
                <w:sz w:val="20"/>
              </w:rPr>
            </w:pPr>
            <w:r>
              <w:rPr>
                <w:rFonts w:ascii="arial" w:hAnsi="arial"/>
                <w:sz w:val="20"/>
              </w:rPr>
              <w:t>CEO (Zimpleman)</w:t>
            </w:r>
          </w:p>
        </w:tc>
        <w:tc>
          <w:tcPr>
            <w:tcW w:w="181"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jc w:val="center"/>
              <w:rPr/>
            </w:pPr>
            <w:r>
              <w:rPr/>
              <w:t> </w:t>
            </w:r>
          </w:p>
        </w:tc>
        <w:tc>
          <w:tcPr>
            <w:tcW w:w="182" w:type="dxa"/>
            <w:tcBorders/>
            <w:shd w:fill="auto" w:val="clear"/>
            <w:vAlign w:val="bottom"/>
          </w:tcPr>
          <w:p>
            <w:pPr>
              <w:pStyle w:val="TableContents"/>
              <w:spacing w:before="0" w:after="283"/>
              <w:rPr/>
            </w:pPr>
            <w:r>
              <w:rPr/>
              <w:t> </w:t>
            </w:r>
          </w:p>
        </w:tc>
        <w:tc>
          <w:tcPr>
            <w:tcW w:w="2089" w:type="dxa"/>
            <w:tcBorders/>
            <w:shd w:fill="auto" w:val="clear"/>
            <w:vAlign w:val="bottom"/>
          </w:tcPr>
          <w:p>
            <w:pPr>
              <w:pStyle w:val="TableContents"/>
              <w:spacing w:before="0" w:after="283"/>
              <w:jc w:val="center"/>
              <w:rPr>
                <w:rFonts w:ascii="arial" w:hAnsi="arial"/>
                <w:sz w:val="20"/>
              </w:rPr>
            </w:pPr>
            <w:r>
              <w:rPr>
                <w:rFonts w:ascii="arial" w:hAnsi="arial"/>
                <w:sz w:val="20"/>
              </w:rPr>
              <w:t>35%</w:t>
            </w:r>
          </w:p>
        </w:tc>
        <w:tc>
          <w:tcPr>
            <w:tcW w:w="181"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jc w:val="center"/>
              <w:rPr/>
            </w:pPr>
            <w:r>
              <w:rPr/>
              <w:t> </w:t>
            </w:r>
          </w:p>
        </w:tc>
        <w:tc>
          <w:tcPr>
            <w:tcW w:w="182" w:type="dxa"/>
            <w:tcBorders/>
            <w:shd w:fill="auto" w:val="clear"/>
            <w:vAlign w:val="bottom"/>
          </w:tcPr>
          <w:p>
            <w:pPr>
              <w:pStyle w:val="TableContents"/>
              <w:spacing w:before="0" w:after="283"/>
              <w:rPr/>
            </w:pPr>
            <w:r>
              <w:rPr/>
              <w:t> </w:t>
            </w:r>
          </w:p>
        </w:tc>
        <w:tc>
          <w:tcPr>
            <w:tcW w:w="1525" w:type="dxa"/>
            <w:tcBorders/>
            <w:shd w:fill="auto" w:val="clear"/>
            <w:vAlign w:val="bottom"/>
          </w:tcPr>
          <w:p>
            <w:pPr>
              <w:pStyle w:val="TableContents"/>
              <w:spacing w:before="0" w:after="283"/>
              <w:jc w:val="center"/>
              <w:rPr>
                <w:rFonts w:ascii="arial" w:hAnsi="arial"/>
                <w:sz w:val="20"/>
              </w:rPr>
            </w:pPr>
            <w:r>
              <w:rPr>
                <w:rFonts w:ascii="arial" w:hAnsi="arial"/>
                <w:sz w:val="20"/>
              </w:rPr>
              <w:t>$9.4 million</w:t>
            </w:r>
          </w:p>
        </w:tc>
        <w:tc>
          <w:tcPr>
            <w:tcW w:w="181" w:type="dxa"/>
            <w:tcBorders/>
            <w:shd w:fill="auto" w:val="clear"/>
            <w:vAlign w:val="bottom"/>
          </w:tcPr>
          <w:p>
            <w:pPr>
              <w:pStyle w:val="TableContents"/>
              <w:spacing w:before="0" w:after="283"/>
              <w:rPr/>
            </w:pPr>
            <w:r>
              <w:rPr/>
              <w:t> </w:t>
            </w:r>
          </w:p>
        </w:tc>
        <w:tc>
          <w:tcPr>
            <w:tcW w:w="182"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81"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181" w:type="dxa"/>
            <w:tcBorders/>
            <w:shd w:fill="D9D9D9" w:val="clear"/>
            <w:vAlign w:val="bottom"/>
          </w:tcPr>
          <w:p>
            <w:pPr>
              <w:pStyle w:val="TableContents"/>
              <w:spacing w:before="0" w:after="283"/>
              <w:rPr/>
            </w:pPr>
            <w:r>
              <w:rPr/>
              <w:t> </w:t>
            </w:r>
          </w:p>
        </w:tc>
        <w:tc>
          <w:tcPr>
            <w:tcW w:w="4778" w:type="dxa"/>
            <w:tcBorders/>
            <w:shd w:fill="D9D9D9" w:val="clear"/>
            <w:vAlign w:val="bottom"/>
          </w:tcPr>
          <w:p>
            <w:pPr>
              <w:pStyle w:val="TableContents"/>
              <w:spacing w:before="0" w:after="283"/>
              <w:rPr>
                <w:rFonts w:ascii="arial" w:hAnsi="arial"/>
                <w:sz w:val="20"/>
              </w:rPr>
            </w:pPr>
            <w:r>
              <w:rPr>
                <w:rFonts w:ascii="arial" w:hAnsi="arial"/>
                <w:sz w:val="20"/>
              </w:rPr>
              <w:t>Second highest Paid Covered Employee (McCaughan)</w:t>
            </w:r>
          </w:p>
        </w:tc>
        <w:tc>
          <w:tcPr>
            <w:tcW w:w="181" w:type="dxa"/>
            <w:tcBorders/>
            <w:shd w:fill="D9D9D9" w:val="clear"/>
            <w:vAlign w:val="bottom"/>
          </w:tcPr>
          <w:p>
            <w:pPr>
              <w:pStyle w:val="TableContents"/>
              <w:spacing w:before="0" w:after="283"/>
              <w:rPr/>
            </w:pPr>
            <w:r>
              <w:rPr/>
              <w:t> </w:t>
            </w:r>
          </w:p>
        </w:tc>
        <w:tc>
          <w:tcPr>
            <w:tcW w:w="181" w:type="dxa"/>
            <w:tcBorders/>
            <w:shd w:fill="D9D9D9" w:val="clear"/>
            <w:vAlign w:val="bottom"/>
          </w:tcPr>
          <w:p>
            <w:pPr>
              <w:pStyle w:val="TableContents"/>
              <w:spacing w:before="0" w:after="283"/>
              <w:jc w:val="center"/>
              <w:rPr/>
            </w:pPr>
            <w:r>
              <w:rPr/>
              <w:t> </w:t>
            </w:r>
          </w:p>
        </w:tc>
        <w:tc>
          <w:tcPr>
            <w:tcW w:w="182" w:type="dxa"/>
            <w:tcBorders/>
            <w:shd w:fill="D9D9D9" w:val="clear"/>
            <w:vAlign w:val="bottom"/>
          </w:tcPr>
          <w:p>
            <w:pPr>
              <w:pStyle w:val="TableContents"/>
              <w:spacing w:before="0" w:after="283"/>
              <w:rPr/>
            </w:pPr>
            <w:r>
              <w:rPr/>
              <w:t> </w:t>
            </w:r>
          </w:p>
        </w:tc>
        <w:tc>
          <w:tcPr>
            <w:tcW w:w="2089" w:type="dxa"/>
            <w:tcBorders/>
            <w:shd w:fill="D9D9D9" w:val="clear"/>
            <w:vAlign w:val="bottom"/>
          </w:tcPr>
          <w:p>
            <w:pPr>
              <w:pStyle w:val="TableContents"/>
              <w:spacing w:before="0" w:after="283"/>
              <w:jc w:val="center"/>
              <w:rPr>
                <w:rFonts w:ascii="arial" w:hAnsi="arial"/>
                <w:sz w:val="20"/>
              </w:rPr>
            </w:pPr>
            <w:r>
              <w:rPr>
                <w:rFonts w:ascii="arial" w:hAnsi="arial"/>
                <w:sz w:val="20"/>
              </w:rPr>
              <w:t>30%</w:t>
            </w:r>
          </w:p>
        </w:tc>
        <w:tc>
          <w:tcPr>
            <w:tcW w:w="181" w:type="dxa"/>
            <w:tcBorders/>
            <w:shd w:fill="D9D9D9" w:val="clear"/>
            <w:vAlign w:val="bottom"/>
          </w:tcPr>
          <w:p>
            <w:pPr>
              <w:pStyle w:val="TableContents"/>
              <w:spacing w:before="0" w:after="283"/>
              <w:rPr/>
            </w:pPr>
            <w:r>
              <w:rPr/>
              <w:t> </w:t>
            </w:r>
          </w:p>
        </w:tc>
        <w:tc>
          <w:tcPr>
            <w:tcW w:w="181" w:type="dxa"/>
            <w:tcBorders/>
            <w:shd w:fill="D9D9D9" w:val="clear"/>
            <w:vAlign w:val="bottom"/>
          </w:tcPr>
          <w:p>
            <w:pPr>
              <w:pStyle w:val="TableContents"/>
              <w:spacing w:before="0" w:after="283"/>
              <w:jc w:val="center"/>
              <w:rPr/>
            </w:pPr>
            <w:r>
              <w:rPr/>
              <w:t> </w:t>
            </w:r>
          </w:p>
        </w:tc>
        <w:tc>
          <w:tcPr>
            <w:tcW w:w="182" w:type="dxa"/>
            <w:tcBorders/>
            <w:shd w:fill="D9D9D9" w:val="clear"/>
            <w:vAlign w:val="bottom"/>
          </w:tcPr>
          <w:p>
            <w:pPr>
              <w:pStyle w:val="TableContents"/>
              <w:spacing w:before="0" w:after="283"/>
              <w:rPr/>
            </w:pPr>
            <w:r>
              <w:rPr/>
              <w:t> </w:t>
            </w:r>
          </w:p>
        </w:tc>
        <w:tc>
          <w:tcPr>
            <w:tcW w:w="1525" w:type="dxa"/>
            <w:tcBorders/>
            <w:shd w:fill="D9D9D9" w:val="clear"/>
            <w:vAlign w:val="bottom"/>
          </w:tcPr>
          <w:p>
            <w:pPr>
              <w:pStyle w:val="TableContents"/>
              <w:spacing w:before="0" w:after="283"/>
              <w:jc w:val="center"/>
              <w:rPr>
                <w:rFonts w:ascii="arial" w:hAnsi="arial"/>
                <w:sz w:val="20"/>
              </w:rPr>
            </w:pPr>
            <w:r>
              <w:rPr>
                <w:rFonts w:ascii="arial" w:hAnsi="arial"/>
                <w:sz w:val="20"/>
              </w:rPr>
              <w:t>$8.1 million</w:t>
            </w:r>
          </w:p>
        </w:tc>
        <w:tc>
          <w:tcPr>
            <w:tcW w:w="181" w:type="dxa"/>
            <w:tcBorders/>
            <w:shd w:fill="D9D9D9" w:val="clear"/>
            <w:vAlign w:val="bottom"/>
          </w:tcPr>
          <w:p>
            <w:pPr>
              <w:pStyle w:val="TableContents"/>
              <w:spacing w:before="0" w:after="283"/>
              <w:rPr/>
            </w:pPr>
            <w:r>
              <w:rPr/>
              <w:t> </w:t>
            </w:r>
          </w:p>
        </w:tc>
        <w:tc>
          <w:tcPr>
            <w:tcW w:w="182"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18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181" w:type="dxa"/>
            <w:tcBorders/>
            <w:shd w:fill="auto" w:val="clear"/>
            <w:vAlign w:val="bottom"/>
          </w:tcPr>
          <w:p>
            <w:pPr>
              <w:pStyle w:val="TableContents"/>
              <w:spacing w:before="0" w:after="283"/>
              <w:rPr/>
            </w:pPr>
            <w:r>
              <w:rPr/>
              <w:t> </w:t>
            </w:r>
          </w:p>
        </w:tc>
        <w:tc>
          <w:tcPr>
            <w:tcW w:w="4778" w:type="dxa"/>
            <w:tcBorders/>
            <w:shd w:fill="auto" w:val="clear"/>
            <w:vAlign w:val="bottom"/>
          </w:tcPr>
          <w:p>
            <w:pPr>
              <w:pStyle w:val="TableContents"/>
              <w:spacing w:before="0" w:after="283"/>
              <w:rPr>
                <w:rFonts w:ascii="arial" w:hAnsi="arial"/>
                <w:sz w:val="20"/>
              </w:rPr>
            </w:pPr>
            <w:r>
              <w:rPr>
                <w:rFonts w:ascii="arial" w:hAnsi="arial"/>
                <w:sz w:val="20"/>
              </w:rPr>
              <w:t>Third highest Paid Covered Employee (Houston)</w:t>
            </w:r>
          </w:p>
        </w:tc>
        <w:tc>
          <w:tcPr>
            <w:tcW w:w="181"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jc w:val="center"/>
              <w:rPr/>
            </w:pPr>
            <w:r>
              <w:rPr/>
              <w:t> </w:t>
            </w:r>
          </w:p>
        </w:tc>
        <w:tc>
          <w:tcPr>
            <w:tcW w:w="182" w:type="dxa"/>
            <w:tcBorders/>
            <w:shd w:fill="auto" w:val="clear"/>
            <w:vAlign w:val="bottom"/>
          </w:tcPr>
          <w:p>
            <w:pPr>
              <w:pStyle w:val="TableContents"/>
              <w:spacing w:before="0" w:after="283"/>
              <w:rPr/>
            </w:pPr>
            <w:r>
              <w:rPr/>
              <w:t> </w:t>
            </w:r>
          </w:p>
        </w:tc>
        <w:tc>
          <w:tcPr>
            <w:tcW w:w="2089" w:type="dxa"/>
            <w:tcBorders/>
            <w:shd w:fill="auto" w:val="clear"/>
            <w:vAlign w:val="bottom"/>
          </w:tcPr>
          <w:p>
            <w:pPr>
              <w:pStyle w:val="TableContents"/>
              <w:spacing w:before="0" w:after="283"/>
              <w:jc w:val="center"/>
              <w:rPr>
                <w:rFonts w:ascii="arial" w:hAnsi="arial"/>
                <w:sz w:val="20"/>
              </w:rPr>
            </w:pPr>
            <w:r>
              <w:rPr>
                <w:rFonts w:ascii="arial" w:hAnsi="arial"/>
                <w:sz w:val="20"/>
              </w:rPr>
              <w:t>15%</w:t>
            </w:r>
          </w:p>
        </w:tc>
        <w:tc>
          <w:tcPr>
            <w:tcW w:w="181"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jc w:val="center"/>
              <w:rPr/>
            </w:pPr>
            <w:r>
              <w:rPr/>
              <w:t> </w:t>
            </w:r>
          </w:p>
        </w:tc>
        <w:tc>
          <w:tcPr>
            <w:tcW w:w="182" w:type="dxa"/>
            <w:tcBorders/>
            <w:shd w:fill="auto" w:val="clear"/>
            <w:vAlign w:val="bottom"/>
          </w:tcPr>
          <w:p>
            <w:pPr>
              <w:pStyle w:val="TableContents"/>
              <w:spacing w:before="0" w:after="283"/>
              <w:rPr/>
            </w:pPr>
            <w:r>
              <w:rPr/>
              <w:t> </w:t>
            </w:r>
          </w:p>
        </w:tc>
        <w:tc>
          <w:tcPr>
            <w:tcW w:w="1525" w:type="dxa"/>
            <w:tcBorders/>
            <w:shd w:fill="auto" w:val="clear"/>
            <w:vAlign w:val="bottom"/>
          </w:tcPr>
          <w:p>
            <w:pPr>
              <w:pStyle w:val="TableContents"/>
              <w:spacing w:before="0" w:after="283"/>
              <w:jc w:val="center"/>
              <w:rPr>
                <w:rFonts w:ascii="arial" w:hAnsi="arial"/>
                <w:sz w:val="20"/>
              </w:rPr>
            </w:pPr>
            <w:r>
              <w:rPr>
                <w:rFonts w:ascii="arial" w:hAnsi="arial"/>
                <w:sz w:val="20"/>
              </w:rPr>
              <w:t>$4.0 million</w:t>
            </w:r>
          </w:p>
        </w:tc>
        <w:tc>
          <w:tcPr>
            <w:tcW w:w="181" w:type="dxa"/>
            <w:tcBorders/>
            <w:shd w:fill="auto" w:val="clear"/>
            <w:vAlign w:val="bottom"/>
          </w:tcPr>
          <w:p>
            <w:pPr>
              <w:pStyle w:val="TableContents"/>
              <w:spacing w:before="0" w:after="283"/>
              <w:rPr/>
            </w:pPr>
            <w:r>
              <w:rPr/>
              <w:t> </w:t>
            </w:r>
          </w:p>
        </w:tc>
        <w:tc>
          <w:tcPr>
            <w:tcW w:w="182"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81"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181" w:type="dxa"/>
            <w:tcBorders/>
            <w:shd w:fill="D9D9D9" w:val="clear"/>
            <w:vAlign w:val="bottom"/>
          </w:tcPr>
          <w:p>
            <w:pPr>
              <w:pStyle w:val="TableContents"/>
              <w:spacing w:before="0" w:after="283"/>
              <w:rPr/>
            </w:pPr>
            <w:r>
              <w:rPr/>
              <w:t> </w:t>
            </w:r>
          </w:p>
        </w:tc>
        <w:tc>
          <w:tcPr>
            <w:tcW w:w="4778" w:type="dxa"/>
            <w:tcBorders/>
            <w:shd w:fill="D9D9D9" w:val="clear"/>
            <w:vAlign w:val="bottom"/>
          </w:tcPr>
          <w:p>
            <w:pPr>
              <w:pStyle w:val="TableContents"/>
              <w:spacing w:before="0" w:after="283"/>
              <w:rPr>
                <w:rFonts w:ascii="arial" w:hAnsi="arial"/>
                <w:sz w:val="20"/>
              </w:rPr>
            </w:pPr>
            <w:r>
              <w:rPr>
                <w:rFonts w:ascii="arial" w:hAnsi="arial"/>
                <w:sz w:val="20"/>
              </w:rPr>
              <w:t>Fourth highest Paid Covered Employee (Valdés)</w:t>
            </w:r>
          </w:p>
        </w:tc>
        <w:tc>
          <w:tcPr>
            <w:tcW w:w="181" w:type="dxa"/>
            <w:tcBorders/>
            <w:shd w:fill="D9D9D9" w:val="clear"/>
            <w:vAlign w:val="bottom"/>
          </w:tcPr>
          <w:p>
            <w:pPr>
              <w:pStyle w:val="TableContents"/>
              <w:spacing w:before="0" w:after="283"/>
              <w:rPr/>
            </w:pPr>
            <w:r>
              <w:rPr/>
              <w:t> </w:t>
            </w:r>
          </w:p>
        </w:tc>
        <w:tc>
          <w:tcPr>
            <w:tcW w:w="181" w:type="dxa"/>
            <w:tcBorders/>
            <w:shd w:fill="D9D9D9" w:val="clear"/>
            <w:vAlign w:val="bottom"/>
          </w:tcPr>
          <w:p>
            <w:pPr>
              <w:pStyle w:val="TableContents"/>
              <w:spacing w:before="0" w:after="283"/>
              <w:jc w:val="center"/>
              <w:rPr/>
            </w:pPr>
            <w:r>
              <w:rPr/>
              <w:t> </w:t>
            </w:r>
          </w:p>
        </w:tc>
        <w:tc>
          <w:tcPr>
            <w:tcW w:w="182" w:type="dxa"/>
            <w:tcBorders/>
            <w:shd w:fill="D9D9D9" w:val="clear"/>
            <w:vAlign w:val="bottom"/>
          </w:tcPr>
          <w:p>
            <w:pPr>
              <w:pStyle w:val="TableContents"/>
              <w:spacing w:before="0" w:after="283"/>
              <w:rPr/>
            </w:pPr>
            <w:r>
              <w:rPr/>
              <w:t> </w:t>
            </w:r>
          </w:p>
        </w:tc>
        <w:tc>
          <w:tcPr>
            <w:tcW w:w="2089" w:type="dxa"/>
            <w:tcBorders/>
            <w:shd w:fill="D9D9D9" w:val="clear"/>
            <w:vAlign w:val="bottom"/>
          </w:tcPr>
          <w:p>
            <w:pPr>
              <w:pStyle w:val="TableContents"/>
              <w:spacing w:before="0" w:after="283"/>
              <w:jc w:val="center"/>
              <w:rPr>
                <w:rFonts w:ascii="arial" w:hAnsi="arial"/>
                <w:sz w:val="20"/>
              </w:rPr>
            </w:pPr>
            <w:r>
              <w:rPr>
                <w:rFonts w:ascii="arial" w:hAnsi="arial"/>
                <w:sz w:val="20"/>
              </w:rPr>
              <w:t>10%</w:t>
            </w:r>
          </w:p>
        </w:tc>
        <w:tc>
          <w:tcPr>
            <w:tcW w:w="181" w:type="dxa"/>
            <w:tcBorders/>
            <w:shd w:fill="D9D9D9" w:val="clear"/>
            <w:vAlign w:val="bottom"/>
          </w:tcPr>
          <w:p>
            <w:pPr>
              <w:pStyle w:val="TableContents"/>
              <w:spacing w:before="0" w:after="283"/>
              <w:rPr/>
            </w:pPr>
            <w:r>
              <w:rPr/>
              <w:t> </w:t>
            </w:r>
          </w:p>
        </w:tc>
        <w:tc>
          <w:tcPr>
            <w:tcW w:w="181" w:type="dxa"/>
            <w:tcBorders/>
            <w:shd w:fill="D9D9D9" w:val="clear"/>
            <w:vAlign w:val="bottom"/>
          </w:tcPr>
          <w:p>
            <w:pPr>
              <w:pStyle w:val="TableContents"/>
              <w:spacing w:before="0" w:after="283"/>
              <w:jc w:val="center"/>
              <w:rPr/>
            </w:pPr>
            <w:r>
              <w:rPr/>
              <w:t> </w:t>
            </w:r>
          </w:p>
        </w:tc>
        <w:tc>
          <w:tcPr>
            <w:tcW w:w="182" w:type="dxa"/>
            <w:tcBorders/>
            <w:shd w:fill="D9D9D9" w:val="clear"/>
            <w:vAlign w:val="bottom"/>
          </w:tcPr>
          <w:p>
            <w:pPr>
              <w:pStyle w:val="TableContents"/>
              <w:spacing w:before="0" w:after="283"/>
              <w:rPr/>
            </w:pPr>
            <w:r>
              <w:rPr/>
              <w:t> </w:t>
            </w:r>
          </w:p>
        </w:tc>
        <w:tc>
          <w:tcPr>
            <w:tcW w:w="1525" w:type="dxa"/>
            <w:tcBorders/>
            <w:shd w:fill="D9D9D9" w:val="clear"/>
            <w:vAlign w:val="bottom"/>
          </w:tcPr>
          <w:p>
            <w:pPr>
              <w:pStyle w:val="TableContents"/>
              <w:spacing w:before="0" w:after="283"/>
              <w:jc w:val="center"/>
              <w:rPr>
                <w:rFonts w:ascii="arial" w:hAnsi="arial"/>
                <w:sz w:val="20"/>
              </w:rPr>
            </w:pPr>
            <w:r>
              <w:rPr>
                <w:rFonts w:ascii="arial" w:hAnsi="arial"/>
                <w:sz w:val="20"/>
              </w:rPr>
              <w:t>$2.7 million</w:t>
            </w:r>
          </w:p>
        </w:tc>
        <w:tc>
          <w:tcPr>
            <w:tcW w:w="181" w:type="dxa"/>
            <w:tcBorders/>
            <w:shd w:fill="D9D9D9" w:val="clear"/>
            <w:vAlign w:val="bottom"/>
          </w:tcPr>
          <w:p>
            <w:pPr>
              <w:pStyle w:val="TableContents"/>
              <w:spacing w:before="0" w:after="283"/>
              <w:rPr/>
            </w:pPr>
            <w:r>
              <w:rPr/>
              <w:t> </w:t>
            </w:r>
          </w:p>
        </w:tc>
        <w:tc>
          <w:tcPr>
            <w:tcW w:w="182"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181" w:type="dxa"/>
            <w:tcBorders>
              <w:left w:val="single" w:sz="8" w:space="0" w:color="000000"/>
              <w:bottom w:val="single" w:sz="8" w:space="0" w:color="000000"/>
            </w:tcBorders>
            <w:shd w:fill="auto" w:val="clear"/>
            <w:tcMar>
              <w:left w:w="28" w:type="dxa"/>
              <w:bottom w:w="28" w:type="dxa"/>
            </w:tcMar>
            <w:vAlign w:val="bottom"/>
          </w:tcPr>
          <w:p>
            <w:pPr>
              <w:pStyle w:val="TableContents"/>
              <w:spacing w:before="0" w:after="283"/>
              <w:jc w:val="center"/>
              <w:rPr/>
            </w:pPr>
            <w:r>
              <w:rPr/>
              <w:t xml:space="preserve">  </w:t>
            </w:r>
          </w:p>
        </w:tc>
        <w:tc>
          <w:tcPr>
            <w:tcW w:w="181" w:type="dxa"/>
            <w:tcBorders>
              <w:bottom w:val="single" w:sz="8" w:space="0" w:color="000000"/>
            </w:tcBorders>
            <w:shd w:fill="auto" w:val="clear"/>
            <w:tcMar>
              <w:bottom w:w="28" w:type="dxa"/>
            </w:tcMar>
            <w:vAlign w:val="bottom"/>
          </w:tcPr>
          <w:p>
            <w:pPr>
              <w:pStyle w:val="TableContents"/>
              <w:spacing w:before="0" w:after="283"/>
              <w:rPr/>
            </w:pPr>
            <w:r>
              <w:rPr/>
              <w:t> </w:t>
            </w:r>
          </w:p>
        </w:tc>
        <w:tc>
          <w:tcPr>
            <w:tcW w:w="4778" w:type="dxa"/>
            <w:tcBorders>
              <w:bottom w:val="single" w:sz="8" w:space="0" w:color="000000"/>
            </w:tcBorders>
            <w:shd w:fill="auto" w:val="clear"/>
            <w:tcMar>
              <w:bottom w:w="28" w:type="dxa"/>
            </w:tcMar>
            <w:vAlign w:val="bottom"/>
          </w:tcPr>
          <w:p>
            <w:pPr>
              <w:pStyle w:val="TableContents"/>
              <w:spacing w:before="0" w:after="283"/>
              <w:rPr>
                <w:rFonts w:ascii="arial" w:hAnsi="arial"/>
                <w:sz w:val="20"/>
              </w:rPr>
            </w:pPr>
            <w:r>
              <w:rPr>
                <w:rFonts w:ascii="arial" w:hAnsi="arial"/>
                <w:sz w:val="20"/>
              </w:rPr>
              <w:t>CFO (Lillis)</w:t>
            </w:r>
          </w:p>
        </w:tc>
        <w:tc>
          <w:tcPr>
            <w:tcW w:w="181" w:type="dxa"/>
            <w:tcBorders>
              <w:bottom w:val="single" w:sz="8" w:space="0" w:color="000000"/>
            </w:tcBorders>
            <w:shd w:fill="auto" w:val="clear"/>
            <w:tcMar>
              <w:bottom w:w="28" w:type="dxa"/>
            </w:tcMar>
            <w:vAlign w:val="bottom"/>
          </w:tcPr>
          <w:p>
            <w:pPr>
              <w:pStyle w:val="TableContents"/>
              <w:spacing w:before="0" w:after="283"/>
              <w:rPr/>
            </w:pPr>
            <w:r>
              <w:rPr/>
              <w:t> </w:t>
            </w:r>
          </w:p>
        </w:tc>
        <w:tc>
          <w:tcPr>
            <w:tcW w:w="181" w:type="dxa"/>
            <w:tcBorders>
              <w:bottom w:val="single" w:sz="8" w:space="0" w:color="000000"/>
            </w:tcBorders>
            <w:shd w:fill="auto" w:val="clear"/>
            <w:tcMar>
              <w:bottom w:w="28" w:type="dxa"/>
            </w:tcMar>
            <w:vAlign w:val="bottom"/>
          </w:tcPr>
          <w:p>
            <w:pPr>
              <w:pStyle w:val="TableContents"/>
              <w:spacing w:before="0" w:after="283"/>
              <w:jc w:val="center"/>
              <w:rPr/>
            </w:pPr>
            <w:r>
              <w:rPr/>
              <w:t> </w:t>
            </w:r>
          </w:p>
        </w:tc>
        <w:tc>
          <w:tcPr>
            <w:tcW w:w="182" w:type="dxa"/>
            <w:tcBorders>
              <w:bottom w:val="single" w:sz="8" w:space="0" w:color="000000"/>
            </w:tcBorders>
            <w:shd w:fill="auto" w:val="clear"/>
            <w:tcMar>
              <w:bottom w:w="28" w:type="dxa"/>
            </w:tcMar>
            <w:vAlign w:val="bottom"/>
          </w:tcPr>
          <w:p>
            <w:pPr>
              <w:pStyle w:val="TableContents"/>
              <w:spacing w:before="0" w:after="283"/>
              <w:rPr/>
            </w:pPr>
            <w:r>
              <w:rPr/>
              <w:t> </w:t>
            </w:r>
          </w:p>
        </w:tc>
        <w:tc>
          <w:tcPr>
            <w:tcW w:w="2089" w:type="dxa"/>
            <w:tcBorders>
              <w:bottom w:val="single" w:sz="8"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10%</w:t>
            </w:r>
          </w:p>
        </w:tc>
        <w:tc>
          <w:tcPr>
            <w:tcW w:w="181" w:type="dxa"/>
            <w:tcBorders>
              <w:bottom w:val="single" w:sz="8" w:space="0" w:color="000000"/>
            </w:tcBorders>
            <w:shd w:fill="auto" w:val="clear"/>
            <w:tcMar>
              <w:bottom w:w="28" w:type="dxa"/>
            </w:tcMar>
            <w:vAlign w:val="bottom"/>
          </w:tcPr>
          <w:p>
            <w:pPr>
              <w:pStyle w:val="TableContents"/>
              <w:spacing w:before="0" w:after="283"/>
              <w:rPr/>
            </w:pPr>
            <w:r>
              <w:rPr/>
              <w:t> </w:t>
            </w:r>
          </w:p>
        </w:tc>
        <w:tc>
          <w:tcPr>
            <w:tcW w:w="181" w:type="dxa"/>
            <w:tcBorders>
              <w:bottom w:val="single" w:sz="8" w:space="0" w:color="000000"/>
            </w:tcBorders>
            <w:shd w:fill="auto" w:val="clear"/>
            <w:tcMar>
              <w:bottom w:w="28" w:type="dxa"/>
            </w:tcMar>
            <w:vAlign w:val="bottom"/>
          </w:tcPr>
          <w:p>
            <w:pPr>
              <w:pStyle w:val="TableContents"/>
              <w:spacing w:before="0" w:after="283"/>
              <w:jc w:val="center"/>
              <w:rPr/>
            </w:pPr>
            <w:r>
              <w:rPr/>
              <w:t> </w:t>
            </w:r>
          </w:p>
        </w:tc>
        <w:tc>
          <w:tcPr>
            <w:tcW w:w="182" w:type="dxa"/>
            <w:tcBorders>
              <w:bottom w:val="single" w:sz="8" w:space="0" w:color="000000"/>
            </w:tcBorders>
            <w:shd w:fill="auto" w:val="clear"/>
            <w:tcMar>
              <w:bottom w:w="28" w:type="dxa"/>
            </w:tcMar>
            <w:vAlign w:val="bottom"/>
          </w:tcPr>
          <w:p>
            <w:pPr>
              <w:pStyle w:val="TableContents"/>
              <w:spacing w:before="0" w:after="283"/>
              <w:rPr/>
            </w:pPr>
            <w:r>
              <w:rPr/>
              <w:t> </w:t>
            </w:r>
          </w:p>
        </w:tc>
        <w:tc>
          <w:tcPr>
            <w:tcW w:w="1525" w:type="dxa"/>
            <w:tcBorders>
              <w:bottom w:val="single" w:sz="8"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$2.7 million</w:t>
            </w:r>
          </w:p>
        </w:tc>
        <w:tc>
          <w:tcPr>
            <w:tcW w:w="181" w:type="dxa"/>
            <w:tcBorders>
              <w:bottom w:val="single" w:sz="8" w:space="0" w:color="000000"/>
            </w:tcBorders>
            <w:shd w:fill="auto" w:val="clear"/>
            <w:tcMar>
              <w:bottom w:w="28" w:type="dxa"/>
            </w:tcMar>
            <w:vAlign w:val="bottom"/>
          </w:tcPr>
          <w:p>
            <w:pPr>
              <w:pStyle w:val="TableContents"/>
              <w:spacing w:before="0" w:after="283"/>
              <w:rPr/>
            </w:pPr>
            <w:r>
              <w:rPr/>
              <w:t> </w:t>
            </w:r>
          </w:p>
        </w:tc>
        <w:tc>
          <w:tcPr>
            <w:tcW w:w="182"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bl>
    <w:p>
      <w:pPr>
        <w:pStyle w:val="TextBody"/>
        <w:jc w:val="both"/>
        <w:rPr/>
      </w:pPr>
      <w:r>
        <w:rPr/>
        <w:t>              </w:t>
      </w:r>
      <w:r>
        <w:rPr>
          <w:rFonts w:ascii="arial" w:hAnsi="arial"/>
          <w:sz w:val="20"/>
        </w:rPr>
        <w:t xml:space="preserve">The Committee sets the target and maximum annual incentive awards for each Named Executive Officer. The Committee then uses its negative discretion to reduce the awards actually payable. After this reduction, maximum annual incentive opportunities are generally 200% of the target annual incentive opportunity. The Committee approved the following target awards for Named Executive Officers in each of the past three years: </w:t>
      </w:r>
    </w:p>
    <w:p>
      <w:pPr>
        <w:pStyle w:val="TextBody"/>
        <w:jc w:val="center"/>
        <w:rPr>
          <w:rFonts w:ascii="arial" w:hAnsi="arial"/>
        </w:rPr>
      </w:pPr>
      <w:bookmarkStart w:id="180" w:name="do43901_annual_incentive_targe__do402184"/>
      <w:bookmarkEnd w:id="180"/>
      <w:r>
        <w:rPr>
          <w:rFonts w:ascii="arial" w:hAnsi="arial"/>
          <w:sz w:val="20"/>
        </w:rPr>
        <w:br/>
      </w:r>
      <w:r>
        <w:rPr>
          <w:rFonts w:ascii="arial" w:hAnsi="arial"/>
          <w:b/>
          <w:sz w:val="20"/>
        </w:rPr>
        <w:t xml:space="preserve">Annual Incentive Targets (as a percentage of base salary) </w:t>
      </w:r>
    </w:p>
    <w:tbl>
      <w:tblPr>
        <w:tblW w:w="5000" w:type="pct"/>
        <w:jc w:val="center"/>
        <w:tblInd w:w="0" w:type="dxa"/>
        <w:tblCellMar>
          <w:top w:w="0" w:type="dxa"/>
          <w:left w:w="0" w:type="dxa"/>
          <w:bottom w:w="0" w:type="dxa"/>
          <w:right w:w="0" w:type="dxa"/>
        </w:tblCellMar>
      </w:tblPr>
      <w:tblGrid>
        <w:gridCol w:w="293"/>
        <w:gridCol w:w="293"/>
        <w:gridCol w:w="3750"/>
        <w:gridCol w:w="293"/>
        <w:gridCol w:w="294"/>
        <w:gridCol w:w="293"/>
        <w:gridCol w:w="881"/>
        <w:gridCol w:w="293"/>
        <w:gridCol w:w="293"/>
        <w:gridCol w:w="294"/>
        <w:gridCol w:w="880"/>
        <w:gridCol w:w="294"/>
        <w:gridCol w:w="293"/>
        <w:gridCol w:w="293"/>
        <w:gridCol w:w="881"/>
        <w:gridCol w:w="293"/>
        <w:gridCol w:w="294"/>
      </w:tblGrid>
      <w:tr>
        <w:trPr/>
        <w:tc>
          <w:tcPr>
            <w:tcW w:w="293" w:type="dxa"/>
            <w:tcBorders/>
            <w:shd w:fill="auto" w:val="clear"/>
            <w:vAlign w:val="center"/>
          </w:tcPr>
          <w:p>
            <w:pPr>
              <w:pStyle w:val="TableContents"/>
              <w:spacing w:before="0" w:after="283"/>
              <w:rPr>
                <w:sz w:val="4"/>
                <w:szCs w:val="4"/>
              </w:rPr>
            </w:pPr>
            <w:r>
              <w:rPr>
                <w:sz w:val="4"/>
                <w:szCs w:val="4"/>
              </w:rPr>
            </w:r>
          </w:p>
        </w:tc>
        <w:tc>
          <w:tcPr>
            <w:tcW w:w="293" w:type="dxa"/>
            <w:tcBorders/>
            <w:shd w:fill="auto" w:val="clear"/>
            <w:vAlign w:val="center"/>
          </w:tcPr>
          <w:p>
            <w:pPr>
              <w:pStyle w:val="TableContents"/>
              <w:spacing w:before="0" w:after="283"/>
              <w:rPr>
                <w:sz w:val="4"/>
                <w:szCs w:val="4"/>
              </w:rPr>
            </w:pPr>
            <w:r>
              <w:rPr>
                <w:sz w:val="4"/>
                <w:szCs w:val="4"/>
              </w:rPr>
            </w:r>
          </w:p>
        </w:tc>
        <w:tc>
          <w:tcPr>
            <w:tcW w:w="3750" w:type="dxa"/>
            <w:tcBorders/>
            <w:shd w:fill="auto" w:val="clear"/>
            <w:vAlign w:val="center"/>
          </w:tcPr>
          <w:p>
            <w:pPr>
              <w:pStyle w:val="TableContents"/>
              <w:spacing w:before="0" w:after="283"/>
              <w:rPr>
                <w:sz w:val="4"/>
                <w:szCs w:val="4"/>
              </w:rPr>
            </w:pPr>
            <w:r>
              <w:rPr>
                <w:sz w:val="4"/>
                <w:szCs w:val="4"/>
              </w:rPr>
            </w:r>
          </w:p>
        </w:tc>
        <w:tc>
          <w:tcPr>
            <w:tcW w:w="293" w:type="dxa"/>
            <w:tcBorders/>
            <w:shd w:fill="auto" w:val="clear"/>
            <w:vAlign w:val="center"/>
          </w:tcPr>
          <w:p>
            <w:pPr>
              <w:pStyle w:val="TableContents"/>
              <w:spacing w:before="0" w:after="283"/>
              <w:rPr>
                <w:sz w:val="4"/>
                <w:szCs w:val="4"/>
              </w:rPr>
            </w:pPr>
            <w:r>
              <w:rPr>
                <w:sz w:val="4"/>
                <w:szCs w:val="4"/>
              </w:rPr>
            </w:r>
          </w:p>
        </w:tc>
        <w:tc>
          <w:tcPr>
            <w:tcW w:w="294" w:type="dxa"/>
            <w:tcBorders/>
            <w:shd w:fill="auto" w:val="clear"/>
            <w:vAlign w:val="center"/>
          </w:tcPr>
          <w:p>
            <w:pPr>
              <w:pStyle w:val="TableContents"/>
              <w:spacing w:before="0" w:after="283"/>
              <w:rPr>
                <w:sz w:val="4"/>
                <w:szCs w:val="4"/>
              </w:rPr>
            </w:pPr>
            <w:r>
              <w:rPr>
                <w:sz w:val="4"/>
                <w:szCs w:val="4"/>
              </w:rPr>
            </w:r>
          </w:p>
        </w:tc>
        <w:tc>
          <w:tcPr>
            <w:tcW w:w="293" w:type="dxa"/>
            <w:tcBorders/>
            <w:shd w:fill="auto" w:val="clear"/>
            <w:vAlign w:val="center"/>
          </w:tcPr>
          <w:p>
            <w:pPr>
              <w:pStyle w:val="TableContents"/>
              <w:spacing w:before="0" w:after="283"/>
              <w:rPr>
                <w:sz w:val="4"/>
                <w:szCs w:val="4"/>
              </w:rPr>
            </w:pPr>
            <w:r>
              <w:rPr>
                <w:sz w:val="4"/>
                <w:szCs w:val="4"/>
              </w:rPr>
            </w:r>
          </w:p>
        </w:tc>
        <w:tc>
          <w:tcPr>
            <w:tcW w:w="881" w:type="dxa"/>
            <w:tcBorders/>
            <w:shd w:fill="auto" w:val="clear"/>
            <w:vAlign w:val="center"/>
          </w:tcPr>
          <w:p>
            <w:pPr>
              <w:pStyle w:val="TableContents"/>
              <w:spacing w:before="0" w:after="283"/>
              <w:rPr>
                <w:sz w:val="4"/>
                <w:szCs w:val="4"/>
              </w:rPr>
            </w:pPr>
            <w:r>
              <w:rPr>
                <w:sz w:val="4"/>
                <w:szCs w:val="4"/>
              </w:rPr>
            </w:r>
          </w:p>
        </w:tc>
        <w:tc>
          <w:tcPr>
            <w:tcW w:w="293" w:type="dxa"/>
            <w:tcBorders/>
            <w:shd w:fill="auto" w:val="clear"/>
            <w:vAlign w:val="center"/>
          </w:tcPr>
          <w:p>
            <w:pPr>
              <w:pStyle w:val="TableContents"/>
              <w:spacing w:before="0" w:after="283"/>
              <w:rPr>
                <w:sz w:val="4"/>
                <w:szCs w:val="4"/>
              </w:rPr>
            </w:pPr>
            <w:r>
              <w:rPr>
                <w:sz w:val="4"/>
                <w:szCs w:val="4"/>
              </w:rPr>
            </w:r>
          </w:p>
        </w:tc>
        <w:tc>
          <w:tcPr>
            <w:tcW w:w="293" w:type="dxa"/>
            <w:tcBorders/>
            <w:shd w:fill="auto" w:val="clear"/>
            <w:vAlign w:val="center"/>
          </w:tcPr>
          <w:p>
            <w:pPr>
              <w:pStyle w:val="TableContents"/>
              <w:spacing w:before="0" w:after="283"/>
              <w:rPr>
                <w:sz w:val="4"/>
                <w:szCs w:val="4"/>
              </w:rPr>
            </w:pPr>
            <w:r>
              <w:rPr>
                <w:sz w:val="4"/>
                <w:szCs w:val="4"/>
              </w:rPr>
            </w:r>
          </w:p>
        </w:tc>
        <w:tc>
          <w:tcPr>
            <w:tcW w:w="294" w:type="dxa"/>
            <w:tcBorders/>
            <w:shd w:fill="auto" w:val="clear"/>
            <w:vAlign w:val="center"/>
          </w:tcPr>
          <w:p>
            <w:pPr>
              <w:pStyle w:val="TableContents"/>
              <w:spacing w:before="0" w:after="283"/>
              <w:rPr>
                <w:sz w:val="4"/>
                <w:szCs w:val="4"/>
              </w:rPr>
            </w:pPr>
            <w:r>
              <w:rPr>
                <w:sz w:val="4"/>
                <w:szCs w:val="4"/>
              </w:rPr>
            </w:r>
          </w:p>
        </w:tc>
        <w:tc>
          <w:tcPr>
            <w:tcW w:w="880" w:type="dxa"/>
            <w:tcBorders/>
            <w:shd w:fill="auto" w:val="clear"/>
            <w:vAlign w:val="center"/>
          </w:tcPr>
          <w:p>
            <w:pPr>
              <w:pStyle w:val="TableContents"/>
              <w:spacing w:before="0" w:after="283"/>
              <w:rPr>
                <w:sz w:val="4"/>
                <w:szCs w:val="4"/>
              </w:rPr>
            </w:pPr>
            <w:r>
              <w:rPr>
                <w:sz w:val="4"/>
                <w:szCs w:val="4"/>
              </w:rPr>
            </w:r>
          </w:p>
        </w:tc>
        <w:tc>
          <w:tcPr>
            <w:tcW w:w="294" w:type="dxa"/>
            <w:tcBorders/>
            <w:shd w:fill="auto" w:val="clear"/>
            <w:vAlign w:val="center"/>
          </w:tcPr>
          <w:p>
            <w:pPr>
              <w:pStyle w:val="TableContents"/>
              <w:spacing w:before="0" w:after="283"/>
              <w:rPr>
                <w:sz w:val="4"/>
                <w:szCs w:val="4"/>
              </w:rPr>
            </w:pPr>
            <w:r>
              <w:rPr>
                <w:sz w:val="4"/>
                <w:szCs w:val="4"/>
              </w:rPr>
            </w:r>
          </w:p>
        </w:tc>
        <w:tc>
          <w:tcPr>
            <w:tcW w:w="293" w:type="dxa"/>
            <w:tcBorders/>
            <w:shd w:fill="auto" w:val="clear"/>
            <w:vAlign w:val="center"/>
          </w:tcPr>
          <w:p>
            <w:pPr>
              <w:pStyle w:val="TableContents"/>
              <w:spacing w:before="0" w:after="283"/>
              <w:rPr>
                <w:sz w:val="4"/>
                <w:szCs w:val="4"/>
              </w:rPr>
            </w:pPr>
            <w:r>
              <w:rPr>
                <w:sz w:val="4"/>
                <w:szCs w:val="4"/>
              </w:rPr>
            </w:r>
          </w:p>
        </w:tc>
        <w:tc>
          <w:tcPr>
            <w:tcW w:w="293" w:type="dxa"/>
            <w:tcBorders/>
            <w:shd w:fill="auto" w:val="clear"/>
            <w:vAlign w:val="center"/>
          </w:tcPr>
          <w:p>
            <w:pPr>
              <w:pStyle w:val="TableContents"/>
              <w:spacing w:before="0" w:after="283"/>
              <w:rPr>
                <w:sz w:val="4"/>
                <w:szCs w:val="4"/>
              </w:rPr>
            </w:pPr>
            <w:r>
              <w:rPr>
                <w:sz w:val="4"/>
                <w:szCs w:val="4"/>
              </w:rPr>
            </w:r>
          </w:p>
        </w:tc>
        <w:tc>
          <w:tcPr>
            <w:tcW w:w="881" w:type="dxa"/>
            <w:tcBorders/>
            <w:shd w:fill="auto" w:val="clear"/>
            <w:vAlign w:val="center"/>
          </w:tcPr>
          <w:p>
            <w:pPr>
              <w:pStyle w:val="TableContents"/>
              <w:spacing w:before="0" w:after="283"/>
              <w:rPr>
                <w:sz w:val="4"/>
                <w:szCs w:val="4"/>
              </w:rPr>
            </w:pPr>
            <w:r>
              <w:rPr>
                <w:sz w:val="4"/>
                <w:szCs w:val="4"/>
              </w:rPr>
            </w:r>
          </w:p>
        </w:tc>
        <w:tc>
          <w:tcPr>
            <w:tcW w:w="293" w:type="dxa"/>
            <w:tcBorders/>
            <w:shd w:fill="auto" w:val="clear"/>
            <w:vAlign w:val="center"/>
          </w:tcPr>
          <w:p>
            <w:pPr>
              <w:pStyle w:val="TableContents"/>
              <w:spacing w:before="0" w:after="283"/>
              <w:rPr>
                <w:sz w:val="4"/>
                <w:szCs w:val="4"/>
              </w:rPr>
            </w:pPr>
            <w:r>
              <w:rPr>
                <w:sz w:val="4"/>
                <w:szCs w:val="4"/>
              </w:rPr>
            </w:r>
          </w:p>
        </w:tc>
        <w:tc>
          <w:tcPr>
            <w:tcW w:w="294" w:type="dxa"/>
            <w:tcBorders/>
            <w:shd w:fill="auto" w:val="clear"/>
            <w:vAlign w:val="center"/>
          </w:tcPr>
          <w:p>
            <w:pPr>
              <w:pStyle w:val="TableContents"/>
              <w:spacing w:before="0" w:after="283"/>
              <w:rPr>
                <w:sz w:val="4"/>
                <w:szCs w:val="4"/>
              </w:rPr>
            </w:pPr>
            <w:r>
              <w:rPr>
                <w:sz w:val="4"/>
                <w:szCs w:val="4"/>
              </w:rPr>
            </w:r>
          </w:p>
        </w:tc>
      </w:tr>
      <w:tr>
        <w:trPr/>
        <w:tc>
          <w:tcPr>
            <w:tcW w:w="293" w:type="dxa"/>
            <w:tcBorders>
              <w:bottom w:val="single" w:sz="4" w:space="0" w:color="000000"/>
            </w:tcBorders>
            <w:shd w:fill="auto" w:val="clear"/>
            <w:tcMar>
              <w:bottom w:w="28" w:type="dxa"/>
            </w:tcMar>
            <w:vAlign w:val="bottom"/>
          </w:tcPr>
          <w:p>
            <w:pPr>
              <w:pStyle w:val="TableContents"/>
              <w:spacing w:before="0" w:after="283"/>
              <w:jc w:val="center"/>
              <w:rPr/>
            </w:pPr>
            <w:r>
              <w:rPr/>
              <w:t xml:space="preserve">  </w:t>
            </w:r>
          </w:p>
        </w:tc>
        <w:tc>
          <w:tcPr>
            <w:tcW w:w="293" w:type="dxa"/>
            <w:tcBorders>
              <w:bottom w:val="single" w:sz="4" w:space="0" w:color="000000"/>
            </w:tcBorders>
            <w:shd w:fill="auto" w:val="clear"/>
            <w:tcMar>
              <w:bottom w:w="28" w:type="dxa"/>
            </w:tcMar>
            <w:vAlign w:val="bottom"/>
          </w:tcPr>
          <w:p>
            <w:pPr>
              <w:pStyle w:val="TableContents"/>
              <w:spacing w:before="0" w:after="283"/>
              <w:rPr/>
            </w:pPr>
            <w:r>
              <w:rPr/>
              <w:t> </w:t>
            </w:r>
          </w:p>
        </w:tc>
        <w:tc>
          <w:tcPr>
            <w:tcW w:w="3750" w:type="dxa"/>
            <w:tcBorders>
              <w:bottom w:val="single" w:sz="4" w:space="0" w:color="000000"/>
            </w:tcBorders>
            <w:shd w:fill="auto" w:val="clear"/>
            <w:tcMar>
              <w:bottom w:w="28" w:type="dxa"/>
            </w:tcMar>
            <w:vAlign w:val="bottom"/>
          </w:tcPr>
          <w:p>
            <w:pPr>
              <w:pStyle w:val="TableContents"/>
              <w:spacing w:before="0" w:after="283"/>
              <w:rPr/>
            </w:pPr>
            <w:r>
              <w:rPr/>
              <w:t> </w:t>
            </w:r>
          </w:p>
        </w:tc>
        <w:tc>
          <w:tcPr>
            <w:tcW w:w="293" w:type="dxa"/>
            <w:tcBorders>
              <w:bottom w:val="single" w:sz="4" w:space="0" w:color="000000"/>
            </w:tcBorders>
            <w:shd w:fill="auto" w:val="clear"/>
            <w:tcMar>
              <w:bottom w:w="28" w:type="dxa"/>
            </w:tcMar>
            <w:vAlign w:val="bottom"/>
          </w:tcPr>
          <w:p>
            <w:pPr>
              <w:pStyle w:val="TableContents"/>
              <w:spacing w:before="0" w:after="283"/>
              <w:rPr/>
            </w:pPr>
            <w:r>
              <w:rPr/>
              <w:t> </w:t>
            </w:r>
          </w:p>
        </w:tc>
        <w:tc>
          <w:tcPr>
            <w:tcW w:w="294" w:type="dxa"/>
            <w:tcBorders>
              <w:bottom w:val="single" w:sz="4" w:space="0" w:color="000000"/>
            </w:tcBorders>
            <w:shd w:fill="auto" w:val="clear"/>
            <w:tcMar>
              <w:bottom w:w="28" w:type="dxa"/>
            </w:tcMar>
            <w:vAlign w:val="bottom"/>
          </w:tcPr>
          <w:p>
            <w:pPr>
              <w:pStyle w:val="TableContents"/>
              <w:spacing w:before="0" w:after="283"/>
              <w:rPr/>
            </w:pPr>
            <w:r>
              <w:rPr/>
              <w:t> </w:t>
            </w:r>
          </w:p>
        </w:tc>
        <w:tc>
          <w:tcPr>
            <w:tcW w:w="293" w:type="dxa"/>
            <w:tcBorders>
              <w:bottom w:val="single" w:sz="4" w:space="0" w:color="000000"/>
            </w:tcBorders>
            <w:shd w:fill="auto" w:val="clear"/>
            <w:tcMar>
              <w:bottom w:w="28" w:type="dxa"/>
            </w:tcMar>
            <w:vAlign w:val="bottom"/>
          </w:tcPr>
          <w:p>
            <w:pPr>
              <w:pStyle w:val="TableContents"/>
              <w:spacing w:before="0" w:after="283"/>
              <w:rPr/>
            </w:pPr>
            <w:r>
              <w:rPr/>
              <w:t> </w:t>
            </w:r>
          </w:p>
        </w:tc>
        <w:tc>
          <w:tcPr>
            <w:tcW w:w="881" w:type="dxa"/>
            <w:tcBorders>
              <w:bottom w:val="single" w:sz="4" w:space="0" w:color="000000"/>
            </w:tcBorders>
            <w:shd w:fill="auto" w:val="clear"/>
            <w:tcMar>
              <w:bottom w:w="28" w:type="dxa"/>
            </w:tcMar>
            <w:vAlign w:val="bottom"/>
          </w:tcPr>
          <w:p>
            <w:pPr>
              <w:pStyle w:val="TableContents"/>
              <w:spacing w:before="0" w:after="283"/>
              <w:rPr/>
            </w:pPr>
            <w:r>
              <w:rPr/>
              <w:t> </w:t>
            </w:r>
          </w:p>
        </w:tc>
        <w:tc>
          <w:tcPr>
            <w:tcW w:w="293" w:type="dxa"/>
            <w:tcBorders>
              <w:bottom w:val="single" w:sz="4" w:space="0" w:color="000000"/>
            </w:tcBorders>
            <w:shd w:fill="auto" w:val="clear"/>
            <w:tcMar>
              <w:bottom w:w="28" w:type="dxa"/>
            </w:tcMar>
            <w:vAlign w:val="bottom"/>
          </w:tcPr>
          <w:p>
            <w:pPr>
              <w:pStyle w:val="TableContents"/>
              <w:spacing w:before="0" w:after="283"/>
              <w:rPr/>
            </w:pPr>
            <w:r>
              <w:rPr/>
              <w:t> </w:t>
            </w:r>
          </w:p>
        </w:tc>
        <w:tc>
          <w:tcPr>
            <w:tcW w:w="293" w:type="dxa"/>
            <w:tcBorders>
              <w:bottom w:val="single" w:sz="4" w:space="0" w:color="000000"/>
            </w:tcBorders>
            <w:shd w:fill="auto" w:val="clear"/>
            <w:tcMar>
              <w:bottom w:w="28" w:type="dxa"/>
            </w:tcMar>
            <w:vAlign w:val="bottom"/>
          </w:tcPr>
          <w:p>
            <w:pPr>
              <w:pStyle w:val="TableContents"/>
              <w:spacing w:before="0" w:after="283"/>
              <w:rPr/>
            </w:pPr>
            <w:r>
              <w:rPr/>
              <w:t> </w:t>
            </w:r>
          </w:p>
        </w:tc>
        <w:tc>
          <w:tcPr>
            <w:tcW w:w="294" w:type="dxa"/>
            <w:tcBorders>
              <w:bottom w:val="single" w:sz="4" w:space="0" w:color="000000"/>
            </w:tcBorders>
            <w:shd w:fill="auto" w:val="clear"/>
            <w:tcMar>
              <w:bottom w:w="28" w:type="dxa"/>
            </w:tcMar>
            <w:vAlign w:val="bottom"/>
          </w:tcPr>
          <w:p>
            <w:pPr>
              <w:pStyle w:val="TableContents"/>
              <w:spacing w:before="0" w:after="283"/>
              <w:rPr/>
            </w:pPr>
            <w:r>
              <w:rPr/>
              <w:t> </w:t>
            </w:r>
          </w:p>
        </w:tc>
        <w:tc>
          <w:tcPr>
            <w:tcW w:w="880" w:type="dxa"/>
            <w:tcBorders>
              <w:bottom w:val="single" w:sz="4" w:space="0" w:color="000000"/>
            </w:tcBorders>
            <w:shd w:fill="auto" w:val="clear"/>
            <w:tcMar>
              <w:bottom w:w="28" w:type="dxa"/>
            </w:tcMar>
            <w:vAlign w:val="bottom"/>
          </w:tcPr>
          <w:p>
            <w:pPr>
              <w:pStyle w:val="TableContents"/>
              <w:spacing w:before="0" w:after="283"/>
              <w:rPr/>
            </w:pPr>
            <w:r>
              <w:rPr/>
              <w:t> </w:t>
            </w:r>
          </w:p>
        </w:tc>
        <w:tc>
          <w:tcPr>
            <w:tcW w:w="294" w:type="dxa"/>
            <w:tcBorders>
              <w:bottom w:val="single" w:sz="4" w:space="0" w:color="000000"/>
            </w:tcBorders>
            <w:shd w:fill="auto" w:val="clear"/>
            <w:tcMar>
              <w:bottom w:w="28" w:type="dxa"/>
            </w:tcMar>
            <w:vAlign w:val="bottom"/>
          </w:tcPr>
          <w:p>
            <w:pPr>
              <w:pStyle w:val="TableContents"/>
              <w:spacing w:before="0" w:after="283"/>
              <w:rPr/>
            </w:pPr>
            <w:r>
              <w:rPr/>
              <w:t> </w:t>
            </w:r>
          </w:p>
        </w:tc>
        <w:tc>
          <w:tcPr>
            <w:tcW w:w="293" w:type="dxa"/>
            <w:tcBorders>
              <w:bottom w:val="single" w:sz="4" w:space="0" w:color="000000"/>
            </w:tcBorders>
            <w:shd w:fill="auto" w:val="clear"/>
            <w:tcMar>
              <w:bottom w:w="28" w:type="dxa"/>
            </w:tcMar>
            <w:vAlign w:val="bottom"/>
          </w:tcPr>
          <w:p>
            <w:pPr>
              <w:pStyle w:val="TableContents"/>
              <w:spacing w:before="0" w:after="283"/>
              <w:rPr/>
            </w:pPr>
            <w:r>
              <w:rPr/>
              <w:t> </w:t>
            </w:r>
          </w:p>
        </w:tc>
        <w:tc>
          <w:tcPr>
            <w:tcW w:w="293" w:type="dxa"/>
            <w:tcBorders>
              <w:bottom w:val="single" w:sz="4" w:space="0" w:color="000000"/>
            </w:tcBorders>
            <w:shd w:fill="auto" w:val="clear"/>
            <w:tcMar>
              <w:bottom w:w="28" w:type="dxa"/>
            </w:tcMar>
            <w:vAlign w:val="bottom"/>
          </w:tcPr>
          <w:p>
            <w:pPr>
              <w:pStyle w:val="TableContents"/>
              <w:spacing w:before="0" w:after="283"/>
              <w:rPr/>
            </w:pPr>
            <w:r>
              <w:rPr/>
              <w:t> </w:t>
            </w:r>
          </w:p>
        </w:tc>
        <w:tc>
          <w:tcPr>
            <w:tcW w:w="881" w:type="dxa"/>
            <w:tcBorders>
              <w:bottom w:val="single" w:sz="4" w:space="0" w:color="000000"/>
            </w:tcBorders>
            <w:shd w:fill="auto" w:val="clear"/>
            <w:tcMar>
              <w:bottom w:w="28" w:type="dxa"/>
            </w:tcMar>
            <w:vAlign w:val="bottom"/>
          </w:tcPr>
          <w:p>
            <w:pPr>
              <w:pStyle w:val="TableContents"/>
              <w:spacing w:before="0" w:after="283"/>
              <w:rPr/>
            </w:pPr>
            <w:r>
              <w:rPr/>
              <w:t> </w:t>
            </w:r>
          </w:p>
        </w:tc>
        <w:tc>
          <w:tcPr>
            <w:tcW w:w="293" w:type="dxa"/>
            <w:tcBorders>
              <w:bottom w:val="single" w:sz="4" w:space="0" w:color="000000"/>
            </w:tcBorders>
            <w:shd w:fill="auto" w:val="clear"/>
            <w:tcMar>
              <w:bottom w:w="28" w:type="dxa"/>
            </w:tcMar>
            <w:vAlign w:val="bottom"/>
          </w:tcPr>
          <w:p>
            <w:pPr>
              <w:pStyle w:val="TableContents"/>
              <w:spacing w:before="0" w:after="283"/>
              <w:rPr/>
            </w:pPr>
            <w:r>
              <w:rPr/>
              <w:t> </w:t>
            </w:r>
          </w:p>
        </w:tc>
        <w:tc>
          <w:tcPr>
            <w:tcW w:w="294"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293" w:type="dxa"/>
            <w:tcBorders>
              <w:top w:val="single" w:sz="8" w:space="0" w:color="000000"/>
              <w:left w:val="single" w:sz="8" w:space="0" w:color="000000"/>
            </w:tcBorders>
            <w:shd w:fill="D9D9D9" w:val="clear"/>
            <w:tcMar>
              <w:top w:w="28" w:type="dxa"/>
              <w:left w:w="28" w:type="dxa"/>
            </w:tcMar>
            <w:vAlign w:val="bottom"/>
          </w:tcPr>
          <w:p>
            <w:pPr>
              <w:pStyle w:val="TableHeading"/>
              <w:spacing w:before="0" w:after="283"/>
              <w:jc w:val="center"/>
              <w:rPr/>
            </w:pPr>
            <w:r>
              <w:rPr/>
              <w:t xml:space="preserve">  </w:t>
            </w:r>
          </w:p>
        </w:tc>
        <w:tc>
          <w:tcPr>
            <w:tcW w:w="293" w:type="dxa"/>
            <w:tcBorders>
              <w:top w:val="single" w:sz="8" w:space="0" w:color="000000"/>
            </w:tcBorders>
            <w:shd w:fill="D9D9D9" w:val="clear"/>
            <w:tcMar>
              <w:top w:w="28" w:type="dxa"/>
            </w:tcMar>
            <w:vAlign w:val="bottom"/>
          </w:tcPr>
          <w:p>
            <w:pPr>
              <w:pStyle w:val="TableHeading"/>
              <w:suppressLineNumbers/>
              <w:spacing w:before="0" w:after="283"/>
              <w:jc w:val="center"/>
              <w:rPr/>
            </w:pPr>
            <w:r>
              <w:rPr/>
              <w:t> </w:t>
            </w:r>
          </w:p>
        </w:tc>
        <w:tc>
          <w:tcPr>
            <w:tcW w:w="3750" w:type="dxa"/>
            <w:tcBorders>
              <w:top w:val="single" w:sz="8" w:space="0" w:color="000000"/>
            </w:tcBorders>
            <w:shd w:fill="D9D9D9" w:val="clear"/>
            <w:tcMar>
              <w:top w:w="28" w:type="dxa"/>
            </w:tcMar>
            <w:vAlign w:val="bottom"/>
          </w:tcPr>
          <w:p>
            <w:pPr>
              <w:pStyle w:val="TableHeading"/>
              <w:spacing w:before="0" w:after="283"/>
              <w:jc w:val="left"/>
              <w:rPr>
                <w:rFonts w:ascii="arial" w:hAnsi="arial"/>
                <w:b/>
                <w:sz w:val="20"/>
              </w:rPr>
            </w:pPr>
            <w:r>
              <w:rPr>
                <w:rFonts w:ascii="arial" w:hAnsi="arial"/>
                <w:b/>
                <w:sz w:val="20"/>
              </w:rPr>
              <w:t>Named Executive Officer</w:t>
            </w:r>
          </w:p>
        </w:tc>
        <w:tc>
          <w:tcPr>
            <w:tcW w:w="293" w:type="dxa"/>
            <w:tcBorders>
              <w:top w:val="single" w:sz="8" w:space="0" w:color="000000"/>
            </w:tcBorders>
            <w:shd w:fill="D9D9D9" w:val="clear"/>
            <w:tcMar>
              <w:top w:w="28" w:type="dxa"/>
            </w:tcMar>
            <w:vAlign w:val="bottom"/>
          </w:tcPr>
          <w:p>
            <w:pPr>
              <w:pStyle w:val="TableHeading"/>
              <w:suppressLineNumbers/>
              <w:spacing w:before="0" w:after="283"/>
              <w:jc w:val="center"/>
              <w:rPr/>
            </w:pPr>
            <w:r>
              <w:rPr/>
              <w:t> </w:t>
            </w:r>
          </w:p>
        </w:tc>
        <w:tc>
          <w:tcPr>
            <w:tcW w:w="294" w:type="dxa"/>
            <w:tcBorders>
              <w:top w:val="single" w:sz="8" w:space="0" w:color="000000"/>
            </w:tcBorders>
            <w:shd w:fill="D9D9D9" w:val="clear"/>
            <w:tcMar>
              <w:top w:w="28" w:type="dxa"/>
            </w:tcMar>
            <w:vAlign w:val="bottom"/>
          </w:tcPr>
          <w:p>
            <w:pPr>
              <w:pStyle w:val="TableHeading"/>
              <w:spacing w:before="0" w:after="283"/>
              <w:jc w:val="center"/>
              <w:rPr/>
            </w:pPr>
            <w:r>
              <w:rPr/>
              <w:t> </w:t>
            </w:r>
          </w:p>
        </w:tc>
        <w:tc>
          <w:tcPr>
            <w:tcW w:w="293" w:type="dxa"/>
            <w:tcBorders>
              <w:top w:val="single" w:sz="8" w:space="0" w:color="000000"/>
            </w:tcBorders>
            <w:shd w:fill="D9D9D9" w:val="clear"/>
            <w:tcMar>
              <w:top w:w="28" w:type="dxa"/>
            </w:tcMar>
            <w:vAlign w:val="bottom"/>
          </w:tcPr>
          <w:p>
            <w:pPr>
              <w:pStyle w:val="TableHeading"/>
              <w:suppressLineNumbers/>
              <w:spacing w:before="0" w:after="283"/>
              <w:jc w:val="center"/>
              <w:rPr/>
            </w:pPr>
            <w:r>
              <w:rPr/>
              <w:t> </w:t>
            </w:r>
          </w:p>
        </w:tc>
        <w:tc>
          <w:tcPr>
            <w:tcW w:w="881" w:type="dxa"/>
            <w:tcBorders>
              <w:top w:val="single" w:sz="8" w:space="0" w:color="000000"/>
            </w:tcBorders>
            <w:shd w:fill="D9D9D9" w:val="clear"/>
            <w:tcMar>
              <w:top w:w="28" w:type="dxa"/>
            </w:tcMar>
            <w:vAlign w:val="bottom"/>
          </w:tcPr>
          <w:p>
            <w:pPr>
              <w:pStyle w:val="TableHeading"/>
              <w:spacing w:before="0" w:after="283"/>
              <w:jc w:val="center"/>
              <w:rPr>
                <w:rFonts w:ascii="arial" w:hAnsi="arial"/>
                <w:b/>
                <w:sz w:val="20"/>
              </w:rPr>
            </w:pPr>
            <w:r>
              <w:rPr>
                <w:rFonts w:ascii="arial" w:hAnsi="arial"/>
                <w:b/>
                <w:sz w:val="20"/>
              </w:rPr>
              <w:t>2011</w:t>
            </w:r>
          </w:p>
        </w:tc>
        <w:tc>
          <w:tcPr>
            <w:tcW w:w="293" w:type="dxa"/>
            <w:tcBorders>
              <w:top w:val="single" w:sz="8" w:space="0" w:color="000000"/>
            </w:tcBorders>
            <w:shd w:fill="D9D9D9" w:val="clear"/>
            <w:tcMar>
              <w:top w:w="28" w:type="dxa"/>
            </w:tcMar>
            <w:vAlign w:val="bottom"/>
          </w:tcPr>
          <w:p>
            <w:pPr>
              <w:pStyle w:val="TableHeading"/>
              <w:suppressLineNumbers/>
              <w:spacing w:before="0" w:after="283"/>
              <w:jc w:val="center"/>
              <w:rPr/>
            </w:pPr>
            <w:r>
              <w:rPr/>
              <w:t> </w:t>
            </w:r>
          </w:p>
        </w:tc>
        <w:tc>
          <w:tcPr>
            <w:tcW w:w="293" w:type="dxa"/>
            <w:tcBorders>
              <w:top w:val="single" w:sz="8" w:space="0" w:color="000000"/>
            </w:tcBorders>
            <w:shd w:fill="D9D9D9" w:val="clear"/>
            <w:tcMar>
              <w:top w:w="28" w:type="dxa"/>
            </w:tcMar>
            <w:vAlign w:val="bottom"/>
          </w:tcPr>
          <w:p>
            <w:pPr>
              <w:pStyle w:val="TableHeading"/>
              <w:spacing w:before="0" w:after="283"/>
              <w:jc w:val="center"/>
              <w:rPr/>
            </w:pPr>
            <w:r>
              <w:rPr/>
              <w:t> </w:t>
            </w:r>
          </w:p>
        </w:tc>
        <w:tc>
          <w:tcPr>
            <w:tcW w:w="294" w:type="dxa"/>
            <w:tcBorders>
              <w:top w:val="single" w:sz="8" w:space="0" w:color="000000"/>
            </w:tcBorders>
            <w:shd w:fill="D9D9D9" w:val="clear"/>
            <w:tcMar>
              <w:top w:w="28" w:type="dxa"/>
            </w:tcMar>
            <w:vAlign w:val="bottom"/>
          </w:tcPr>
          <w:p>
            <w:pPr>
              <w:pStyle w:val="TableHeading"/>
              <w:suppressLineNumbers/>
              <w:spacing w:before="0" w:after="283"/>
              <w:jc w:val="center"/>
              <w:rPr/>
            </w:pPr>
            <w:r>
              <w:rPr/>
              <w:t> </w:t>
            </w:r>
          </w:p>
        </w:tc>
        <w:tc>
          <w:tcPr>
            <w:tcW w:w="880" w:type="dxa"/>
            <w:tcBorders>
              <w:top w:val="single" w:sz="8" w:space="0" w:color="000000"/>
            </w:tcBorders>
            <w:shd w:fill="D9D9D9" w:val="clear"/>
            <w:tcMar>
              <w:top w:w="28" w:type="dxa"/>
            </w:tcMar>
            <w:vAlign w:val="bottom"/>
          </w:tcPr>
          <w:p>
            <w:pPr>
              <w:pStyle w:val="TableHeading"/>
              <w:spacing w:before="0" w:after="283"/>
              <w:jc w:val="center"/>
              <w:rPr>
                <w:rFonts w:ascii="arial" w:hAnsi="arial"/>
                <w:b/>
                <w:sz w:val="20"/>
              </w:rPr>
            </w:pPr>
            <w:r>
              <w:rPr>
                <w:rFonts w:ascii="arial" w:hAnsi="arial"/>
                <w:b/>
                <w:sz w:val="20"/>
              </w:rPr>
              <w:t>2012</w:t>
            </w:r>
          </w:p>
        </w:tc>
        <w:tc>
          <w:tcPr>
            <w:tcW w:w="294" w:type="dxa"/>
            <w:tcBorders>
              <w:top w:val="single" w:sz="8" w:space="0" w:color="000000"/>
            </w:tcBorders>
            <w:shd w:fill="D9D9D9" w:val="clear"/>
            <w:tcMar>
              <w:top w:w="28" w:type="dxa"/>
            </w:tcMar>
            <w:vAlign w:val="bottom"/>
          </w:tcPr>
          <w:p>
            <w:pPr>
              <w:pStyle w:val="TableHeading"/>
              <w:suppressLineNumbers/>
              <w:spacing w:before="0" w:after="283"/>
              <w:jc w:val="center"/>
              <w:rPr/>
            </w:pPr>
            <w:r>
              <w:rPr/>
              <w:t> </w:t>
            </w:r>
          </w:p>
        </w:tc>
        <w:tc>
          <w:tcPr>
            <w:tcW w:w="293" w:type="dxa"/>
            <w:tcBorders>
              <w:top w:val="single" w:sz="8" w:space="0" w:color="000000"/>
            </w:tcBorders>
            <w:shd w:fill="D9D9D9" w:val="clear"/>
            <w:tcMar>
              <w:top w:w="28" w:type="dxa"/>
            </w:tcMar>
            <w:vAlign w:val="bottom"/>
          </w:tcPr>
          <w:p>
            <w:pPr>
              <w:pStyle w:val="TableHeading"/>
              <w:spacing w:before="0" w:after="283"/>
              <w:jc w:val="center"/>
              <w:rPr/>
            </w:pPr>
            <w:r>
              <w:rPr/>
              <w:t> </w:t>
            </w:r>
          </w:p>
        </w:tc>
        <w:tc>
          <w:tcPr>
            <w:tcW w:w="293" w:type="dxa"/>
            <w:tcBorders>
              <w:top w:val="single" w:sz="8" w:space="0" w:color="000000"/>
            </w:tcBorders>
            <w:shd w:fill="D9D9D9" w:val="clear"/>
            <w:tcMar>
              <w:top w:w="28" w:type="dxa"/>
            </w:tcMar>
            <w:vAlign w:val="bottom"/>
          </w:tcPr>
          <w:p>
            <w:pPr>
              <w:pStyle w:val="TableHeading"/>
              <w:suppressLineNumbers/>
              <w:spacing w:before="0" w:after="283"/>
              <w:jc w:val="center"/>
              <w:rPr/>
            </w:pPr>
            <w:r>
              <w:rPr/>
              <w:t> </w:t>
            </w:r>
          </w:p>
        </w:tc>
        <w:tc>
          <w:tcPr>
            <w:tcW w:w="881" w:type="dxa"/>
            <w:tcBorders>
              <w:top w:val="single" w:sz="8" w:space="0" w:color="000000"/>
            </w:tcBorders>
            <w:shd w:fill="D9D9D9" w:val="clear"/>
            <w:tcMar>
              <w:top w:w="28" w:type="dxa"/>
            </w:tcMar>
            <w:vAlign w:val="bottom"/>
          </w:tcPr>
          <w:p>
            <w:pPr>
              <w:pStyle w:val="TableHeading"/>
              <w:spacing w:before="0" w:after="283"/>
              <w:jc w:val="center"/>
              <w:rPr>
                <w:rFonts w:ascii="arial" w:hAnsi="arial"/>
                <w:b/>
                <w:sz w:val="20"/>
              </w:rPr>
            </w:pPr>
            <w:r>
              <w:rPr>
                <w:rFonts w:ascii="arial" w:hAnsi="arial"/>
                <w:b/>
                <w:sz w:val="20"/>
              </w:rPr>
              <w:t>2013</w:t>
            </w:r>
          </w:p>
        </w:tc>
        <w:tc>
          <w:tcPr>
            <w:tcW w:w="293" w:type="dxa"/>
            <w:tcBorders>
              <w:top w:val="single" w:sz="8" w:space="0" w:color="000000"/>
            </w:tcBorders>
            <w:shd w:fill="D9D9D9" w:val="clear"/>
            <w:tcMar>
              <w:top w:w="28" w:type="dxa"/>
            </w:tcMar>
            <w:vAlign w:val="bottom"/>
          </w:tcPr>
          <w:p>
            <w:pPr>
              <w:pStyle w:val="TableHeading"/>
              <w:suppressLineNumbers/>
              <w:spacing w:before="0" w:after="283"/>
              <w:jc w:val="center"/>
              <w:rPr/>
            </w:pPr>
            <w:r>
              <w:rPr/>
              <w:t> </w:t>
            </w:r>
          </w:p>
        </w:tc>
        <w:tc>
          <w:tcPr>
            <w:tcW w:w="294" w:type="dxa"/>
            <w:tcBorders>
              <w:top w:val="single" w:sz="8" w:space="0" w:color="000000"/>
              <w:right w:val="single" w:sz="8" w:space="0" w:color="000000"/>
            </w:tcBorders>
            <w:shd w:fill="D9D9D9" w:val="clear"/>
            <w:tcMar>
              <w:top w:w="28" w:type="dxa"/>
              <w:right w:w="28" w:type="dxa"/>
            </w:tcMar>
            <w:vAlign w:val="bottom"/>
          </w:tcPr>
          <w:p>
            <w:pPr>
              <w:pStyle w:val="TableHeading"/>
              <w:spacing w:before="0" w:after="283"/>
              <w:jc w:val="center"/>
              <w:rPr/>
            </w:pPr>
            <w:r>
              <w:rPr/>
              <w:t> </w:t>
            </w:r>
          </w:p>
        </w:tc>
      </w:tr>
      <w:tr>
        <w:trPr/>
        <w:tc>
          <w:tcPr>
            <w:tcW w:w="293"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93" w:type="dxa"/>
            <w:tcBorders/>
            <w:shd w:fill="auto" w:val="clear"/>
            <w:vAlign w:val="bottom"/>
          </w:tcPr>
          <w:p>
            <w:pPr>
              <w:pStyle w:val="TableContents"/>
              <w:spacing w:before="0" w:after="283"/>
              <w:rPr/>
            </w:pPr>
            <w:r>
              <w:rPr/>
              <w:t> </w:t>
            </w:r>
          </w:p>
        </w:tc>
        <w:tc>
          <w:tcPr>
            <w:tcW w:w="3750" w:type="dxa"/>
            <w:tcBorders/>
            <w:shd w:fill="auto" w:val="clear"/>
            <w:vAlign w:val="bottom"/>
          </w:tcPr>
          <w:p>
            <w:pPr>
              <w:pStyle w:val="TableContents"/>
              <w:spacing w:before="0" w:after="283"/>
              <w:rPr>
                <w:rFonts w:ascii="arial" w:hAnsi="arial"/>
                <w:sz w:val="20"/>
              </w:rPr>
            </w:pPr>
            <w:r>
              <w:rPr>
                <w:rFonts w:ascii="arial" w:hAnsi="arial"/>
                <w:sz w:val="20"/>
              </w:rPr>
              <w:t>Zimpleman</w:t>
            </w:r>
          </w:p>
        </w:tc>
        <w:tc>
          <w:tcPr>
            <w:tcW w:w="293"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jc w:val="center"/>
              <w:rPr/>
            </w:pPr>
            <w:r>
              <w:rPr/>
              <w:t> </w:t>
            </w:r>
          </w:p>
        </w:tc>
        <w:tc>
          <w:tcPr>
            <w:tcW w:w="293"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center"/>
              <w:rPr>
                <w:rFonts w:ascii="arial" w:hAnsi="arial"/>
                <w:sz w:val="20"/>
              </w:rPr>
            </w:pPr>
            <w:r>
              <w:rPr>
                <w:rFonts w:ascii="arial" w:hAnsi="arial"/>
                <w:sz w:val="20"/>
              </w:rPr>
              <w:t>150%</w:t>
            </w:r>
          </w:p>
        </w:tc>
        <w:tc>
          <w:tcPr>
            <w:tcW w:w="293"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jc w:val="center"/>
              <w:rPr/>
            </w:pPr>
            <w:r>
              <w:rPr/>
              <w:t> </w:t>
            </w:r>
          </w:p>
        </w:tc>
        <w:tc>
          <w:tcPr>
            <w:tcW w:w="294"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center"/>
              <w:rPr>
                <w:rFonts w:ascii="arial" w:hAnsi="arial"/>
                <w:sz w:val="20"/>
              </w:rPr>
            </w:pPr>
            <w:r>
              <w:rPr>
                <w:rFonts w:ascii="arial" w:hAnsi="arial"/>
                <w:sz w:val="20"/>
              </w:rPr>
              <w:t>150%</w:t>
            </w:r>
          </w:p>
        </w:tc>
        <w:tc>
          <w:tcPr>
            <w:tcW w:w="294"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jc w:val="center"/>
              <w:rPr/>
            </w:pPr>
            <w:r>
              <w:rPr/>
              <w:t> </w:t>
            </w:r>
          </w:p>
        </w:tc>
        <w:tc>
          <w:tcPr>
            <w:tcW w:w="293"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center"/>
              <w:rPr>
                <w:rFonts w:ascii="arial" w:hAnsi="arial"/>
                <w:sz w:val="20"/>
              </w:rPr>
            </w:pPr>
            <w:r>
              <w:rPr>
                <w:rFonts w:ascii="arial" w:hAnsi="arial"/>
                <w:sz w:val="20"/>
              </w:rPr>
              <w:t>175%</w:t>
            </w:r>
          </w:p>
        </w:tc>
        <w:tc>
          <w:tcPr>
            <w:tcW w:w="293" w:type="dxa"/>
            <w:tcBorders/>
            <w:shd w:fill="auto" w:val="clear"/>
            <w:vAlign w:val="bottom"/>
          </w:tcPr>
          <w:p>
            <w:pPr>
              <w:pStyle w:val="TableContents"/>
              <w:spacing w:before="0" w:after="283"/>
              <w:rPr/>
            </w:pPr>
            <w:r>
              <w:rPr/>
              <w:t> </w:t>
            </w:r>
          </w:p>
        </w:tc>
        <w:tc>
          <w:tcPr>
            <w:tcW w:w="294"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93"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93" w:type="dxa"/>
            <w:tcBorders/>
            <w:shd w:fill="D9D9D9" w:val="clear"/>
            <w:vAlign w:val="bottom"/>
          </w:tcPr>
          <w:p>
            <w:pPr>
              <w:pStyle w:val="TableContents"/>
              <w:spacing w:before="0" w:after="283"/>
              <w:rPr/>
            </w:pPr>
            <w:r>
              <w:rPr/>
              <w:t> </w:t>
            </w:r>
          </w:p>
        </w:tc>
        <w:tc>
          <w:tcPr>
            <w:tcW w:w="3750" w:type="dxa"/>
            <w:tcBorders/>
            <w:shd w:fill="D9D9D9" w:val="clear"/>
            <w:vAlign w:val="bottom"/>
          </w:tcPr>
          <w:p>
            <w:pPr>
              <w:pStyle w:val="TableContents"/>
              <w:spacing w:before="0" w:after="283"/>
              <w:rPr>
                <w:rFonts w:ascii="arial" w:hAnsi="arial"/>
                <w:sz w:val="20"/>
              </w:rPr>
            </w:pPr>
            <w:r>
              <w:rPr>
                <w:rFonts w:ascii="arial" w:hAnsi="arial"/>
                <w:sz w:val="20"/>
              </w:rPr>
              <w:t>McCaughan</w:t>
            </w:r>
          </w:p>
        </w:tc>
        <w:tc>
          <w:tcPr>
            <w:tcW w:w="293" w:type="dxa"/>
            <w:tcBorders/>
            <w:shd w:fill="D9D9D9" w:val="clear"/>
            <w:vAlign w:val="bottom"/>
          </w:tcPr>
          <w:p>
            <w:pPr>
              <w:pStyle w:val="TableContents"/>
              <w:spacing w:before="0" w:after="283"/>
              <w:rPr/>
            </w:pPr>
            <w:r>
              <w:rPr/>
              <w:t> </w:t>
            </w:r>
          </w:p>
        </w:tc>
        <w:tc>
          <w:tcPr>
            <w:tcW w:w="294" w:type="dxa"/>
            <w:tcBorders/>
            <w:shd w:fill="D9D9D9" w:val="clear"/>
            <w:vAlign w:val="bottom"/>
          </w:tcPr>
          <w:p>
            <w:pPr>
              <w:pStyle w:val="TableContents"/>
              <w:spacing w:before="0" w:after="283"/>
              <w:jc w:val="center"/>
              <w:rPr/>
            </w:pPr>
            <w:r>
              <w:rPr/>
              <w:t> </w:t>
            </w:r>
          </w:p>
        </w:tc>
        <w:tc>
          <w:tcPr>
            <w:tcW w:w="293" w:type="dxa"/>
            <w:tcBorders/>
            <w:shd w:fill="D9D9D9" w:val="clear"/>
            <w:vAlign w:val="bottom"/>
          </w:tcPr>
          <w:p>
            <w:pPr>
              <w:pStyle w:val="TableContents"/>
              <w:spacing w:before="0" w:after="283"/>
              <w:rPr/>
            </w:pPr>
            <w:r>
              <w:rPr/>
              <w:t> </w:t>
            </w:r>
          </w:p>
        </w:tc>
        <w:tc>
          <w:tcPr>
            <w:tcW w:w="881" w:type="dxa"/>
            <w:tcBorders/>
            <w:shd w:fill="D9D9D9" w:val="clear"/>
            <w:vAlign w:val="bottom"/>
          </w:tcPr>
          <w:p>
            <w:pPr>
              <w:pStyle w:val="TableContents"/>
              <w:spacing w:before="0" w:after="283"/>
              <w:jc w:val="center"/>
              <w:rPr>
                <w:rFonts w:ascii="arial" w:hAnsi="arial"/>
                <w:sz w:val="20"/>
              </w:rPr>
            </w:pPr>
            <w:r>
              <w:rPr>
                <w:rFonts w:ascii="arial" w:hAnsi="arial"/>
                <w:sz w:val="20"/>
              </w:rPr>
              <w:t>250%</w:t>
            </w:r>
          </w:p>
        </w:tc>
        <w:tc>
          <w:tcPr>
            <w:tcW w:w="293" w:type="dxa"/>
            <w:tcBorders/>
            <w:shd w:fill="D9D9D9" w:val="clear"/>
            <w:vAlign w:val="bottom"/>
          </w:tcPr>
          <w:p>
            <w:pPr>
              <w:pStyle w:val="TableContents"/>
              <w:spacing w:before="0" w:after="283"/>
              <w:rPr/>
            </w:pPr>
            <w:r>
              <w:rPr/>
              <w:t> </w:t>
            </w:r>
          </w:p>
        </w:tc>
        <w:tc>
          <w:tcPr>
            <w:tcW w:w="293" w:type="dxa"/>
            <w:tcBorders/>
            <w:shd w:fill="D9D9D9" w:val="clear"/>
            <w:vAlign w:val="bottom"/>
          </w:tcPr>
          <w:p>
            <w:pPr>
              <w:pStyle w:val="TableContents"/>
              <w:spacing w:before="0" w:after="283"/>
              <w:jc w:val="center"/>
              <w:rPr/>
            </w:pPr>
            <w:r>
              <w:rPr/>
              <w:t> </w:t>
            </w:r>
          </w:p>
        </w:tc>
        <w:tc>
          <w:tcPr>
            <w:tcW w:w="294" w:type="dxa"/>
            <w:tcBorders/>
            <w:shd w:fill="D9D9D9" w:val="clear"/>
            <w:vAlign w:val="bottom"/>
          </w:tcPr>
          <w:p>
            <w:pPr>
              <w:pStyle w:val="TableContents"/>
              <w:spacing w:before="0" w:after="283"/>
              <w:rPr/>
            </w:pPr>
            <w:r>
              <w:rPr/>
              <w:t> </w:t>
            </w:r>
          </w:p>
        </w:tc>
        <w:tc>
          <w:tcPr>
            <w:tcW w:w="880" w:type="dxa"/>
            <w:tcBorders/>
            <w:shd w:fill="D9D9D9" w:val="clear"/>
            <w:vAlign w:val="bottom"/>
          </w:tcPr>
          <w:p>
            <w:pPr>
              <w:pStyle w:val="TableContents"/>
              <w:spacing w:before="0" w:after="283"/>
              <w:jc w:val="center"/>
              <w:rPr>
                <w:rFonts w:ascii="arial" w:hAnsi="arial"/>
                <w:sz w:val="20"/>
              </w:rPr>
            </w:pPr>
            <w:r>
              <w:rPr>
                <w:rFonts w:ascii="arial" w:hAnsi="arial"/>
                <w:sz w:val="20"/>
              </w:rPr>
              <w:t>300%</w:t>
            </w:r>
          </w:p>
        </w:tc>
        <w:tc>
          <w:tcPr>
            <w:tcW w:w="294" w:type="dxa"/>
            <w:tcBorders/>
            <w:shd w:fill="D9D9D9" w:val="clear"/>
            <w:vAlign w:val="bottom"/>
          </w:tcPr>
          <w:p>
            <w:pPr>
              <w:pStyle w:val="TableContents"/>
              <w:spacing w:before="0" w:after="283"/>
              <w:rPr/>
            </w:pPr>
            <w:r>
              <w:rPr/>
              <w:t> </w:t>
            </w:r>
          </w:p>
        </w:tc>
        <w:tc>
          <w:tcPr>
            <w:tcW w:w="293" w:type="dxa"/>
            <w:tcBorders/>
            <w:shd w:fill="D9D9D9" w:val="clear"/>
            <w:vAlign w:val="bottom"/>
          </w:tcPr>
          <w:p>
            <w:pPr>
              <w:pStyle w:val="TableContents"/>
              <w:spacing w:before="0" w:after="283"/>
              <w:jc w:val="center"/>
              <w:rPr/>
            </w:pPr>
            <w:r>
              <w:rPr/>
              <w:t> </w:t>
            </w:r>
          </w:p>
        </w:tc>
        <w:tc>
          <w:tcPr>
            <w:tcW w:w="293" w:type="dxa"/>
            <w:tcBorders/>
            <w:shd w:fill="D9D9D9" w:val="clear"/>
            <w:vAlign w:val="bottom"/>
          </w:tcPr>
          <w:p>
            <w:pPr>
              <w:pStyle w:val="TableContents"/>
              <w:spacing w:before="0" w:after="283"/>
              <w:rPr/>
            </w:pPr>
            <w:r>
              <w:rPr/>
              <w:t> </w:t>
            </w:r>
          </w:p>
        </w:tc>
        <w:tc>
          <w:tcPr>
            <w:tcW w:w="881" w:type="dxa"/>
            <w:tcBorders/>
            <w:shd w:fill="D9D9D9" w:val="clear"/>
            <w:vAlign w:val="bottom"/>
          </w:tcPr>
          <w:p>
            <w:pPr>
              <w:pStyle w:val="TableContents"/>
              <w:spacing w:before="0" w:after="283"/>
              <w:jc w:val="center"/>
              <w:rPr>
                <w:rFonts w:ascii="arial" w:hAnsi="arial"/>
                <w:sz w:val="20"/>
              </w:rPr>
            </w:pPr>
            <w:r>
              <w:rPr>
                <w:rFonts w:ascii="arial" w:hAnsi="arial"/>
                <w:sz w:val="20"/>
              </w:rPr>
              <w:t>300%</w:t>
            </w:r>
          </w:p>
        </w:tc>
        <w:tc>
          <w:tcPr>
            <w:tcW w:w="293" w:type="dxa"/>
            <w:tcBorders/>
            <w:shd w:fill="D9D9D9" w:val="clear"/>
            <w:vAlign w:val="bottom"/>
          </w:tcPr>
          <w:p>
            <w:pPr>
              <w:pStyle w:val="TableContents"/>
              <w:spacing w:before="0" w:after="283"/>
              <w:rPr/>
            </w:pPr>
            <w:r>
              <w:rPr/>
              <w:t> </w:t>
            </w:r>
          </w:p>
        </w:tc>
        <w:tc>
          <w:tcPr>
            <w:tcW w:w="294"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93"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93" w:type="dxa"/>
            <w:tcBorders/>
            <w:shd w:fill="auto" w:val="clear"/>
            <w:vAlign w:val="bottom"/>
          </w:tcPr>
          <w:p>
            <w:pPr>
              <w:pStyle w:val="TableContents"/>
              <w:spacing w:before="0" w:after="283"/>
              <w:rPr/>
            </w:pPr>
            <w:r>
              <w:rPr/>
              <w:t> </w:t>
            </w:r>
          </w:p>
        </w:tc>
        <w:tc>
          <w:tcPr>
            <w:tcW w:w="3750" w:type="dxa"/>
            <w:tcBorders/>
            <w:shd w:fill="auto" w:val="clear"/>
            <w:vAlign w:val="bottom"/>
          </w:tcPr>
          <w:p>
            <w:pPr>
              <w:pStyle w:val="TableContents"/>
              <w:spacing w:before="0" w:after="283"/>
              <w:rPr>
                <w:rFonts w:ascii="arial" w:hAnsi="arial"/>
                <w:sz w:val="20"/>
              </w:rPr>
            </w:pPr>
            <w:r>
              <w:rPr>
                <w:rFonts w:ascii="arial" w:hAnsi="arial"/>
                <w:sz w:val="20"/>
              </w:rPr>
              <w:t>Houston</w:t>
            </w:r>
          </w:p>
        </w:tc>
        <w:tc>
          <w:tcPr>
            <w:tcW w:w="293"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jc w:val="center"/>
              <w:rPr/>
            </w:pPr>
            <w:r>
              <w:rPr/>
              <w:t> </w:t>
            </w:r>
          </w:p>
        </w:tc>
        <w:tc>
          <w:tcPr>
            <w:tcW w:w="293"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center"/>
              <w:rPr>
                <w:rFonts w:ascii="arial" w:hAnsi="arial"/>
                <w:sz w:val="20"/>
              </w:rPr>
            </w:pPr>
            <w:r>
              <w:rPr>
                <w:rFonts w:ascii="arial" w:hAnsi="arial"/>
                <w:sz w:val="20"/>
              </w:rPr>
              <w:t>125%</w:t>
            </w:r>
          </w:p>
        </w:tc>
        <w:tc>
          <w:tcPr>
            <w:tcW w:w="293"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jc w:val="center"/>
              <w:rPr/>
            </w:pPr>
            <w:r>
              <w:rPr/>
              <w:t> </w:t>
            </w:r>
          </w:p>
        </w:tc>
        <w:tc>
          <w:tcPr>
            <w:tcW w:w="294"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center"/>
              <w:rPr>
                <w:rFonts w:ascii="arial" w:hAnsi="arial"/>
                <w:sz w:val="20"/>
              </w:rPr>
            </w:pPr>
            <w:r>
              <w:rPr>
                <w:rFonts w:ascii="arial" w:hAnsi="arial"/>
                <w:sz w:val="20"/>
              </w:rPr>
              <w:t>125%</w:t>
            </w:r>
          </w:p>
        </w:tc>
        <w:tc>
          <w:tcPr>
            <w:tcW w:w="294"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jc w:val="center"/>
              <w:rPr/>
            </w:pPr>
            <w:r>
              <w:rPr/>
              <w:t> </w:t>
            </w:r>
          </w:p>
        </w:tc>
        <w:tc>
          <w:tcPr>
            <w:tcW w:w="293"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center"/>
              <w:rPr>
                <w:rFonts w:ascii="arial" w:hAnsi="arial"/>
                <w:sz w:val="20"/>
              </w:rPr>
            </w:pPr>
            <w:r>
              <w:rPr>
                <w:rFonts w:ascii="arial" w:hAnsi="arial"/>
                <w:sz w:val="20"/>
              </w:rPr>
              <w:t>125%</w:t>
            </w:r>
          </w:p>
        </w:tc>
        <w:tc>
          <w:tcPr>
            <w:tcW w:w="293" w:type="dxa"/>
            <w:tcBorders/>
            <w:shd w:fill="auto" w:val="clear"/>
            <w:vAlign w:val="bottom"/>
          </w:tcPr>
          <w:p>
            <w:pPr>
              <w:pStyle w:val="TableContents"/>
              <w:spacing w:before="0" w:after="283"/>
              <w:rPr/>
            </w:pPr>
            <w:r>
              <w:rPr/>
              <w:t> </w:t>
            </w:r>
          </w:p>
        </w:tc>
        <w:tc>
          <w:tcPr>
            <w:tcW w:w="294"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93"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93" w:type="dxa"/>
            <w:tcBorders/>
            <w:shd w:fill="D9D9D9" w:val="clear"/>
            <w:vAlign w:val="bottom"/>
          </w:tcPr>
          <w:p>
            <w:pPr>
              <w:pStyle w:val="TableContents"/>
              <w:spacing w:before="0" w:after="283"/>
              <w:rPr/>
            </w:pPr>
            <w:r>
              <w:rPr/>
              <w:t> </w:t>
            </w:r>
          </w:p>
        </w:tc>
        <w:tc>
          <w:tcPr>
            <w:tcW w:w="3750" w:type="dxa"/>
            <w:tcBorders/>
            <w:shd w:fill="D9D9D9" w:val="clear"/>
            <w:vAlign w:val="bottom"/>
          </w:tcPr>
          <w:p>
            <w:pPr>
              <w:pStyle w:val="TableContents"/>
              <w:spacing w:before="0" w:after="283"/>
              <w:rPr>
                <w:rFonts w:ascii="arial" w:hAnsi="arial"/>
                <w:sz w:val="20"/>
              </w:rPr>
            </w:pPr>
            <w:r>
              <w:rPr>
                <w:rFonts w:ascii="arial" w:hAnsi="arial"/>
                <w:sz w:val="20"/>
              </w:rPr>
              <w:t>Valdés</w:t>
            </w:r>
          </w:p>
        </w:tc>
        <w:tc>
          <w:tcPr>
            <w:tcW w:w="293" w:type="dxa"/>
            <w:tcBorders/>
            <w:shd w:fill="D9D9D9" w:val="clear"/>
            <w:vAlign w:val="bottom"/>
          </w:tcPr>
          <w:p>
            <w:pPr>
              <w:pStyle w:val="TableContents"/>
              <w:spacing w:before="0" w:after="283"/>
              <w:rPr/>
            </w:pPr>
            <w:r>
              <w:rPr/>
              <w:t> </w:t>
            </w:r>
          </w:p>
        </w:tc>
        <w:tc>
          <w:tcPr>
            <w:tcW w:w="294" w:type="dxa"/>
            <w:tcBorders/>
            <w:shd w:fill="D9D9D9" w:val="clear"/>
            <w:vAlign w:val="bottom"/>
          </w:tcPr>
          <w:p>
            <w:pPr>
              <w:pStyle w:val="TableContents"/>
              <w:spacing w:before="0" w:after="283"/>
              <w:jc w:val="center"/>
              <w:rPr/>
            </w:pPr>
            <w:r>
              <w:rPr/>
              <w:t> </w:t>
            </w:r>
          </w:p>
        </w:tc>
        <w:tc>
          <w:tcPr>
            <w:tcW w:w="293" w:type="dxa"/>
            <w:tcBorders/>
            <w:shd w:fill="D9D9D9" w:val="clear"/>
            <w:vAlign w:val="bottom"/>
          </w:tcPr>
          <w:p>
            <w:pPr>
              <w:pStyle w:val="TableContents"/>
              <w:spacing w:before="0" w:after="283"/>
              <w:rPr/>
            </w:pPr>
            <w:r>
              <w:rPr/>
              <w:t> </w:t>
            </w:r>
          </w:p>
        </w:tc>
        <w:tc>
          <w:tcPr>
            <w:tcW w:w="881" w:type="dxa"/>
            <w:tcBorders/>
            <w:shd w:fill="D9D9D9" w:val="clear"/>
            <w:vAlign w:val="bottom"/>
          </w:tcPr>
          <w:p>
            <w:pPr>
              <w:pStyle w:val="TableContents"/>
              <w:spacing w:before="0" w:after="283"/>
              <w:jc w:val="center"/>
              <w:rPr>
                <w:rFonts w:ascii="arial" w:hAnsi="arial"/>
                <w:sz w:val="20"/>
              </w:rPr>
            </w:pPr>
            <w:r>
              <w:rPr>
                <w:rFonts w:ascii="arial" w:hAnsi="arial"/>
                <w:sz w:val="20"/>
              </w:rPr>
              <w:t>n/a</w:t>
            </w:r>
          </w:p>
        </w:tc>
        <w:tc>
          <w:tcPr>
            <w:tcW w:w="293" w:type="dxa"/>
            <w:tcBorders/>
            <w:shd w:fill="D9D9D9" w:val="clear"/>
            <w:vAlign w:val="bottom"/>
          </w:tcPr>
          <w:p>
            <w:pPr>
              <w:pStyle w:val="TableContents"/>
              <w:spacing w:before="0" w:after="283"/>
              <w:rPr/>
            </w:pPr>
            <w:r>
              <w:rPr/>
              <w:t> </w:t>
            </w:r>
          </w:p>
        </w:tc>
        <w:tc>
          <w:tcPr>
            <w:tcW w:w="293" w:type="dxa"/>
            <w:tcBorders/>
            <w:shd w:fill="D9D9D9" w:val="clear"/>
            <w:vAlign w:val="bottom"/>
          </w:tcPr>
          <w:p>
            <w:pPr>
              <w:pStyle w:val="TableContents"/>
              <w:spacing w:before="0" w:after="283"/>
              <w:jc w:val="center"/>
              <w:rPr/>
            </w:pPr>
            <w:r>
              <w:rPr/>
              <w:t> </w:t>
            </w:r>
          </w:p>
        </w:tc>
        <w:tc>
          <w:tcPr>
            <w:tcW w:w="294" w:type="dxa"/>
            <w:tcBorders/>
            <w:shd w:fill="D9D9D9" w:val="clear"/>
            <w:vAlign w:val="bottom"/>
          </w:tcPr>
          <w:p>
            <w:pPr>
              <w:pStyle w:val="TableContents"/>
              <w:spacing w:before="0" w:after="283"/>
              <w:rPr/>
            </w:pPr>
            <w:r>
              <w:rPr/>
              <w:t> </w:t>
            </w:r>
          </w:p>
        </w:tc>
        <w:tc>
          <w:tcPr>
            <w:tcW w:w="880" w:type="dxa"/>
            <w:tcBorders/>
            <w:shd w:fill="D9D9D9" w:val="clear"/>
            <w:vAlign w:val="bottom"/>
          </w:tcPr>
          <w:p>
            <w:pPr>
              <w:pStyle w:val="TableContents"/>
              <w:spacing w:before="0" w:after="283"/>
              <w:jc w:val="center"/>
              <w:rPr>
                <w:rFonts w:ascii="arial" w:hAnsi="arial"/>
                <w:sz w:val="20"/>
              </w:rPr>
            </w:pPr>
            <w:r>
              <w:rPr>
                <w:rFonts w:ascii="arial" w:hAnsi="arial"/>
                <w:sz w:val="20"/>
              </w:rPr>
              <w:t>75%</w:t>
            </w:r>
          </w:p>
        </w:tc>
        <w:tc>
          <w:tcPr>
            <w:tcW w:w="294" w:type="dxa"/>
            <w:tcBorders/>
            <w:shd w:fill="D9D9D9" w:val="clear"/>
            <w:vAlign w:val="bottom"/>
          </w:tcPr>
          <w:p>
            <w:pPr>
              <w:pStyle w:val="TableContents"/>
              <w:spacing w:before="0" w:after="283"/>
              <w:rPr/>
            </w:pPr>
            <w:r>
              <w:rPr/>
              <w:t> </w:t>
            </w:r>
          </w:p>
        </w:tc>
        <w:tc>
          <w:tcPr>
            <w:tcW w:w="293" w:type="dxa"/>
            <w:tcBorders/>
            <w:shd w:fill="D9D9D9" w:val="clear"/>
            <w:vAlign w:val="bottom"/>
          </w:tcPr>
          <w:p>
            <w:pPr>
              <w:pStyle w:val="TableContents"/>
              <w:spacing w:before="0" w:after="283"/>
              <w:jc w:val="center"/>
              <w:rPr/>
            </w:pPr>
            <w:r>
              <w:rPr/>
              <w:t> </w:t>
            </w:r>
          </w:p>
        </w:tc>
        <w:tc>
          <w:tcPr>
            <w:tcW w:w="293" w:type="dxa"/>
            <w:tcBorders/>
            <w:shd w:fill="D9D9D9" w:val="clear"/>
            <w:vAlign w:val="bottom"/>
          </w:tcPr>
          <w:p>
            <w:pPr>
              <w:pStyle w:val="TableContents"/>
              <w:spacing w:before="0" w:after="283"/>
              <w:rPr/>
            </w:pPr>
            <w:r>
              <w:rPr/>
              <w:t> </w:t>
            </w:r>
          </w:p>
        </w:tc>
        <w:tc>
          <w:tcPr>
            <w:tcW w:w="881" w:type="dxa"/>
            <w:tcBorders/>
            <w:shd w:fill="D9D9D9" w:val="clear"/>
            <w:vAlign w:val="bottom"/>
          </w:tcPr>
          <w:p>
            <w:pPr>
              <w:pStyle w:val="TableContents"/>
              <w:spacing w:before="0" w:after="283"/>
              <w:jc w:val="center"/>
              <w:rPr>
                <w:rFonts w:ascii="arial" w:hAnsi="arial"/>
                <w:sz w:val="20"/>
              </w:rPr>
            </w:pPr>
            <w:r>
              <w:rPr>
                <w:rFonts w:ascii="arial" w:hAnsi="arial"/>
                <w:sz w:val="20"/>
              </w:rPr>
              <w:t>75%</w:t>
            </w:r>
          </w:p>
        </w:tc>
        <w:tc>
          <w:tcPr>
            <w:tcW w:w="293" w:type="dxa"/>
            <w:tcBorders/>
            <w:shd w:fill="D9D9D9" w:val="clear"/>
            <w:vAlign w:val="bottom"/>
          </w:tcPr>
          <w:p>
            <w:pPr>
              <w:pStyle w:val="TableContents"/>
              <w:spacing w:before="0" w:after="283"/>
              <w:rPr/>
            </w:pPr>
            <w:r>
              <w:rPr/>
              <w:t> </w:t>
            </w:r>
          </w:p>
        </w:tc>
        <w:tc>
          <w:tcPr>
            <w:tcW w:w="294"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93" w:type="dxa"/>
            <w:tcBorders>
              <w:left w:val="single" w:sz="8" w:space="0" w:color="000000"/>
              <w:bottom w:val="single" w:sz="8" w:space="0" w:color="000000"/>
            </w:tcBorders>
            <w:shd w:fill="auto" w:val="clear"/>
            <w:tcMar>
              <w:left w:w="28" w:type="dxa"/>
              <w:bottom w:w="28" w:type="dxa"/>
            </w:tcMar>
            <w:vAlign w:val="bottom"/>
          </w:tcPr>
          <w:p>
            <w:pPr>
              <w:pStyle w:val="TableContents"/>
              <w:spacing w:before="0" w:after="283"/>
              <w:jc w:val="center"/>
              <w:rPr/>
            </w:pPr>
            <w:r>
              <w:rPr/>
              <w:t xml:space="preserve">  </w:t>
            </w:r>
          </w:p>
        </w:tc>
        <w:tc>
          <w:tcPr>
            <w:tcW w:w="293" w:type="dxa"/>
            <w:tcBorders>
              <w:bottom w:val="single" w:sz="8" w:space="0" w:color="000000"/>
            </w:tcBorders>
            <w:shd w:fill="auto" w:val="clear"/>
            <w:tcMar>
              <w:bottom w:w="28" w:type="dxa"/>
            </w:tcMar>
            <w:vAlign w:val="bottom"/>
          </w:tcPr>
          <w:p>
            <w:pPr>
              <w:pStyle w:val="TableContents"/>
              <w:spacing w:before="0" w:after="283"/>
              <w:rPr/>
            </w:pPr>
            <w:r>
              <w:rPr/>
              <w:t> </w:t>
            </w:r>
          </w:p>
        </w:tc>
        <w:tc>
          <w:tcPr>
            <w:tcW w:w="3750" w:type="dxa"/>
            <w:tcBorders>
              <w:bottom w:val="single" w:sz="8" w:space="0" w:color="000000"/>
            </w:tcBorders>
            <w:shd w:fill="auto" w:val="clear"/>
            <w:tcMar>
              <w:bottom w:w="28" w:type="dxa"/>
            </w:tcMar>
            <w:vAlign w:val="bottom"/>
          </w:tcPr>
          <w:p>
            <w:pPr>
              <w:pStyle w:val="TableContents"/>
              <w:spacing w:before="0" w:after="283"/>
              <w:rPr>
                <w:rFonts w:ascii="arial" w:hAnsi="arial"/>
                <w:sz w:val="20"/>
              </w:rPr>
            </w:pPr>
            <w:r>
              <w:rPr>
                <w:rFonts w:ascii="arial" w:hAnsi="arial"/>
                <w:sz w:val="20"/>
              </w:rPr>
              <w:t>Lillis</w:t>
            </w:r>
          </w:p>
        </w:tc>
        <w:tc>
          <w:tcPr>
            <w:tcW w:w="293" w:type="dxa"/>
            <w:tcBorders>
              <w:bottom w:val="single" w:sz="8" w:space="0" w:color="000000"/>
            </w:tcBorders>
            <w:shd w:fill="auto" w:val="clear"/>
            <w:tcMar>
              <w:bottom w:w="28" w:type="dxa"/>
            </w:tcMar>
            <w:vAlign w:val="bottom"/>
          </w:tcPr>
          <w:p>
            <w:pPr>
              <w:pStyle w:val="TableContents"/>
              <w:spacing w:before="0" w:after="283"/>
              <w:rPr/>
            </w:pPr>
            <w:r>
              <w:rPr/>
              <w:t> </w:t>
            </w:r>
          </w:p>
        </w:tc>
        <w:tc>
          <w:tcPr>
            <w:tcW w:w="294" w:type="dxa"/>
            <w:tcBorders>
              <w:bottom w:val="single" w:sz="8" w:space="0" w:color="000000"/>
            </w:tcBorders>
            <w:shd w:fill="auto" w:val="clear"/>
            <w:tcMar>
              <w:bottom w:w="28" w:type="dxa"/>
            </w:tcMar>
            <w:vAlign w:val="bottom"/>
          </w:tcPr>
          <w:p>
            <w:pPr>
              <w:pStyle w:val="TableContents"/>
              <w:spacing w:before="0" w:after="283"/>
              <w:jc w:val="center"/>
              <w:rPr/>
            </w:pPr>
            <w:r>
              <w:rPr/>
              <w:t> </w:t>
            </w:r>
          </w:p>
        </w:tc>
        <w:tc>
          <w:tcPr>
            <w:tcW w:w="293" w:type="dxa"/>
            <w:tcBorders>
              <w:bottom w:val="single" w:sz="8" w:space="0" w:color="000000"/>
            </w:tcBorders>
            <w:shd w:fill="auto" w:val="clear"/>
            <w:tcMar>
              <w:bottom w:w="28" w:type="dxa"/>
            </w:tcMar>
            <w:vAlign w:val="bottom"/>
          </w:tcPr>
          <w:p>
            <w:pPr>
              <w:pStyle w:val="TableContents"/>
              <w:spacing w:before="0" w:after="283"/>
              <w:rPr/>
            </w:pPr>
            <w:r>
              <w:rPr/>
              <w:t> </w:t>
            </w:r>
          </w:p>
        </w:tc>
        <w:tc>
          <w:tcPr>
            <w:tcW w:w="881" w:type="dxa"/>
            <w:tcBorders>
              <w:bottom w:val="single" w:sz="8"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75%</w:t>
            </w:r>
          </w:p>
        </w:tc>
        <w:tc>
          <w:tcPr>
            <w:tcW w:w="293" w:type="dxa"/>
            <w:tcBorders>
              <w:bottom w:val="single" w:sz="8" w:space="0" w:color="000000"/>
            </w:tcBorders>
            <w:shd w:fill="auto" w:val="clear"/>
            <w:tcMar>
              <w:bottom w:w="28" w:type="dxa"/>
            </w:tcMar>
            <w:vAlign w:val="bottom"/>
          </w:tcPr>
          <w:p>
            <w:pPr>
              <w:pStyle w:val="TableContents"/>
              <w:spacing w:before="0" w:after="283"/>
              <w:rPr/>
            </w:pPr>
            <w:r>
              <w:rPr/>
              <w:t> </w:t>
            </w:r>
          </w:p>
        </w:tc>
        <w:tc>
          <w:tcPr>
            <w:tcW w:w="293" w:type="dxa"/>
            <w:tcBorders>
              <w:bottom w:val="single" w:sz="8" w:space="0" w:color="000000"/>
            </w:tcBorders>
            <w:shd w:fill="auto" w:val="clear"/>
            <w:tcMar>
              <w:bottom w:w="28" w:type="dxa"/>
            </w:tcMar>
            <w:vAlign w:val="bottom"/>
          </w:tcPr>
          <w:p>
            <w:pPr>
              <w:pStyle w:val="TableContents"/>
              <w:spacing w:before="0" w:after="283"/>
              <w:jc w:val="center"/>
              <w:rPr/>
            </w:pPr>
            <w:r>
              <w:rPr/>
              <w:t> </w:t>
            </w:r>
          </w:p>
        </w:tc>
        <w:tc>
          <w:tcPr>
            <w:tcW w:w="294" w:type="dxa"/>
            <w:tcBorders>
              <w:bottom w:val="single" w:sz="8" w:space="0" w:color="000000"/>
            </w:tcBorders>
            <w:shd w:fill="auto" w:val="clear"/>
            <w:tcMar>
              <w:bottom w:w="28" w:type="dxa"/>
            </w:tcMar>
            <w:vAlign w:val="bottom"/>
          </w:tcPr>
          <w:p>
            <w:pPr>
              <w:pStyle w:val="TableContents"/>
              <w:spacing w:before="0" w:after="283"/>
              <w:rPr/>
            </w:pPr>
            <w:r>
              <w:rPr/>
              <w:t> </w:t>
            </w:r>
          </w:p>
        </w:tc>
        <w:tc>
          <w:tcPr>
            <w:tcW w:w="880" w:type="dxa"/>
            <w:tcBorders>
              <w:bottom w:val="single" w:sz="8"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100%</w:t>
            </w:r>
          </w:p>
        </w:tc>
        <w:tc>
          <w:tcPr>
            <w:tcW w:w="294" w:type="dxa"/>
            <w:tcBorders>
              <w:bottom w:val="single" w:sz="8" w:space="0" w:color="000000"/>
            </w:tcBorders>
            <w:shd w:fill="auto" w:val="clear"/>
            <w:tcMar>
              <w:bottom w:w="28" w:type="dxa"/>
            </w:tcMar>
            <w:vAlign w:val="bottom"/>
          </w:tcPr>
          <w:p>
            <w:pPr>
              <w:pStyle w:val="TableContents"/>
              <w:spacing w:before="0" w:after="283"/>
              <w:rPr/>
            </w:pPr>
            <w:r>
              <w:rPr/>
              <w:t> </w:t>
            </w:r>
          </w:p>
        </w:tc>
        <w:tc>
          <w:tcPr>
            <w:tcW w:w="293" w:type="dxa"/>
            <w:tcBorders>
              <w:bottom w:val="single" w:sz="8" w:space="0" w:color="000000"/>
            </w:tcBorders>
            <w:shd w:fill="auto" w:val="clear"/>
            <w:tcMar>
              <w:bottom w:w="28" w:type="dxa"/>
            </w:tcMar>
            <w:vAlign w:val="bottom"/>
          </w:tcPr>
          <w:p>
            <w:pPr>
              <w:pStyle w:val="TableContents"/>
              <w:spacing w:before="0" w:after="283"/>
              <w:jc w:val="center"/>
              <w:rPr/>
            </w:pPr>
            <w:r>
              <w:rPr/>
              <w:t> </w:t>
            </w:r>
          </w:p>
        </w:tc>
        <w:tc>
          <w:tcPr>
            <w:tcW w:w="293" w:type="dxa"/>
            <w:tcBorders>
              <w:bottom w:val="single" w:sz="8" w:space="0" w:color="000000"/>
            </w:tcBorders>
            <w:shd w:fill="auto" w:val="clear"/>
            <w:tcMar>
              <w:bottom w:w="28" w:type="dxa"/>
            </w:tcMar>
            <w:vAlign w:val="bottom"/>
          </w:tcPr>
          <w:p>
            <w:pPr>
              <w:pStyle w:val="TableContents"/>
              <w:spacing w:before="0" w:after="283"/>
              <w:rPr/>
            </w:pPr>
            <w:r>
              <w:rPr/>
              <w:t> </w:t>
            </w:r>
          </w:p>
        </w:tc>
        <w:tc>
          <w:tcPr>
            <w:tcW w:w="881" w:type="dxa"/>
            <w:tcBorders>
              <w:bottom w:val="single" w:sz="8"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100%</w:t>
            </w:r>
          </w:p>
        </w:tc>
        <w:tc>
          <w:tcPr>
            <w:tcW w:w="293" w:type="dxa"/>
            <w:tcBorders>
              <w:bottom w:val="single" w:sz="8" w:space="0" w:color="000000"/>
            </w:tcBorders>
            <w:shd w:fill="auto" w:val="clear"/>
            <w:tcMar>
              <w:bottom w:w="28" w:type="dxa"/>
            </w:tcMar>
            <w:vAlign w:val="bottom"/>
          </w:tcPr>
          <w:p>
            <w:pPr>
              <w:pStyle w:val="TableContents"/>
              <w:spacing w:before="0" w:after="283"/>
              <w:rPr/>
            </w:pPr>
            <w:r>
              <w:rPr/>
              <w:t> </w:t>
            </w:r>
          </w:p>
        </w:tc>
        <w:tc>
          <w:tcPr>
            <w:tcW w:w="294" w:type="dxa"/>
            <w:tcBorders>
              <w:bottom w:val="single" w:sz="8"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bl>
    <w:p>
      <w:pPr>
        <w:pStyle w:val="TextBody"/>
        <w:jc w:val="both"/>
        <w:rPr/>
      </w:pPr>
      <w:r>
        <w:rPr/>
        <w:t>              </w:t>
      </w:r>
      <w:r>
        <w:rPr>
          <w:rFonts w:ascii="arial" w:hAnsi="arial"/>
          <w:sz w:val="20"/>
        </w:rPr>
        <w:t xml:space="preserve">Mr. Zimpleman's target award opportunity is greater than that of the other Named Executive Officers (except Mr. McCaughan's) because Mr. Zimpleman has overall responsibility for the Company and greater responsibilities than the other Named Executive Officers. The target award opportunity for Mr. McCaughan was established by the Committee to be competitive with award opportunities of senior executives within asset management firms. In establishing the target award opportunity for Messrs. Houston, Valdés and Lillis, the Committee considered the median incentive targets for comparable executive positions in the Peer Group companies, as well as the survey data referenced above. </w:t>
      </w:r>
    </w:p>
    <w:p>
      <w:pPr>
        <w:pStyle w:val="TextBody"/>
        <w:jc w:val="both"/>
        <w:rPr>
          <w:rFonts w:ascii="arial" w:hAnsi="arial"/>
          <w:b/>
          <w:i/>
          <w:sz w:val="20"/>
        </w:rPr>
      </w:pPr>
      <w:r>
        <w:rPr>
          <w:rFonts w:ascii="arial" w:hAnsi="arial"/>
          <w:b/>
          <w:i/>
          <w:sz w:val="20"/>
        </w:rPr>
        <w:t xml:space="preserve">Performance Goal Setting and Measurement Process </w:t>
      </w:r>
    </w:p>
    <w:p>
      <w:pPr>
        <w:pStyle w:val="TextBody"/>
        <w:jc w:val="both"/>
        <w:rPr/>
      </w:pPr>
      <w:r>
        <w:rPr/>
        <w:t>              </w:t>
      </w:r>
      <w:r>
        <w:rPr>
          <w:rFonts w:ascii="arial" w:hAnsi="arial"/>
          <w:sz w:val="20"/>
        </w:rPr>
        <w:t xml:space="preserve">The Board meets each September to review the Company's long term strategy. In November, the CEO, CFO and Division Presidents recommend preliminary financial goals for the Company and business units and strategic initiatives for the next year. The Finance Committee reviews the proposed goals, underlying assumptions of the goals and initiatives, key drivers of financial performance, trends and business opportunities and advises the Board and Human Resources Committee on the appropriateness of the financial goals. The Human Resources Committee reviews and approves the final goals for the Company, the CEO and the other Executives with input from the Finance Committee and Board based on year-end financial results. All employees develop individual performance goals with their leaders that support the Company's goals. </w:t>
      </w:r>
    </w:p>
    <w:p>
      <w:pPr>
        <w:pStyle w:val="TextBody"/>
        <w:jc w:val="center"/>
        <w:rPr>
          <w:rFonts w:ascii="arial" w:hAnsi="arial"/>
          <w:sz w:val="20"/>
        </w:rPr>
      </w:pPr>
      <w:r>
        <w:rPr>
          <w:rFonts w:ascii="arial" w:hAnsi="arial"/>
          <w:sz w:val="20"/>
        </w:rPr>
        <w:t>39</w:t>
      </w:r>
    </w:p>
    <w:p>
      <w:pPr>
        <w:pStyle w:val="HorizontalLine"/>
        <w:pBdr>
          <w:bottom w:val="single" w:sz="20" w:space="0" w:color="808080"/>
        </w:pBdr>
        <w:rPr/>
      </w:pPr>
      <w:r>
        <w:rPr/>
      </w:r>
      <w:r>
        <w:br w:type="page"/>
      </w:r>
    </w:p>
    <w:p>
      <w:pPr>
        <w:pStyle w:val="TextBody"/>
        <w:jc w:val="both"/>
        <w:rPr/>
      </w:pPr>
      <w:hyperlink w:anchor="bg43901a_main_toc">
        <w:bookmarkStart w:id="181" w:name="page_dq43901_1_40"/>
        <w:bookmarkEnd w:id="181"/>
        <w:r>
          <w:rPr>
            <w:rStyle w:val="InternetLink"/>
            <w:rFonts w:ascii="arial" w:hAnsi="arial"/>
            <w:sz w:val="20"/>
          </w:rPr>
          <w:t>Table of Contents</w:t>
        </w:r>
      </w:hyperlink>
      <w:r>
        <w:rPr>
          <w:rFonts w:ascii="arial" w:hAnsi="arial"/>
          <w:sz w:val="20"/>
        </w:rPr>
        <w:t xml:space="preserve"> </w:t>
      </w:r>
    </w:p>
    <w:p>
      <w:pPr>
        <w:pStyle w:val="TextBody"/>
        <w:jc w:val="both"/>
        <w:rPr/>
      </w:pPr>
      <w:r>
        <w:rPr/>
        <w:t>              </w:t>
      </w:r>
      <w:r>
        <w:rPr>
          <w:rFonts w:ascii="arial" w:hAnsi="arial"/>
          <w:sz w:val="20"/>
        </w:rPr>
        <w:t xml:space="preserve">The Committee reviewed performance on several key financial measures and on corporate and divisional goals to determine the annual bonus for Named Executive Officers. The Committee does not use any particular weighting for these goals; these measures are used as guideposts when the Committee exercises its discretion in its subjective evaluation of these factors. </w:t>
      </w:r>
    </w:p>
    <w:p>
      <w:pPr>
        <w:pStyle w:val="TextBody"/>
        <w:jc w:val="both"/>
        <w:rPr/>
      </w:pPr>
      <w:r>
        <w:rPr/>
        <w:t>              </w:t>
      </w:r>
      <w:r>
        <w:rPr>
          <w:rFonts w:ascii="arial" w:hAnsi="arial"/>
          <w:sz w:val="20"/>
        </w:rPr>
        <w:t xml:space="preserve">In determining corporate performance for 2013, the Committee reviewed Company achievements on these key financial goals: </w:t>
      </w:r>
    </w:p>
    <w:tbl>
      <w:tblPr>
        <w:tblW w:w="5000" w:type="pct"/>
        <w:jc w:val="center"/>
        <w:tblInd w:w="0" w:type="dxa"/>
        <w:tblCellMar>
          <w:top w:w="0" w:type="dxa"/>
          <w:left w:w="0" w:type="dxa"/>
          <w:bottom w:w="0" w:type="dxa"/>
          <w:right w:w="0" w:type="dxa"/>
        </w:tblCellMar>
      </w:tblPr>
      <w:tblGrid>
        <w:gridCol w:w="123"/>
        <w:gridCol w:w="62"/>
        <w:gridCol w:w="252"/>
        <w:gridCol w:w="62"/>
        <w:gridCol w:w="2345"/>
        <w:gridCol w:w="62"/>
        <w:gridCol w:w="69"/>
        <w:gridCol w:w="62"/>
        <w:gridCol w:w="174"/>
        <w:gridCol w:w="90"/>
        <w:gridCol w:w="126"/>
        <w:gridCol w:w="90"/>
        <w:gridCol w:w="2615"/>
        <w:gridCol w:w="90"/>
        <w:gridCol w:w="126"/>
        <w:gridCol w:w="90"/>
        <w:gridCol w:w="1385"/>
        <w:gridCol w:w="90"/>
        <w:gridCol w:w="126"/>
        <w:gridCol w:w="90"/>
        <w:gridCol w:w="1447"/>
        <w:gridCol w:w="90"/>
        <w:gridCol w:w="126"/>
        <w:gridCol w:w="90"/>
        <w:gridCol w:w="174"/>
        <w:gridCol w:w="62"/>
        <w:gridCol w:w="87"/>
      </w:tblGrid>
      <w:tr>
        <w:trPr/>
        <w:tc>
          <w:tcPr>
            <w:tcW w:w="123" w:type="dxa"/>
            <w:tcBorders/>
            <w:shd w:fill="auto" w:val="clear"/>
            <w:vAlign w:val="center"/>
          </w:tcPr>
          <w:p>
            <w:pPr>
              <w:pStyle w:val="TableContents"/>
              <w:spacing w:before="0" w:after="283"/>
              <w:rPr>
                <w:sz w:val="4"/>
                <w:szCs w:val="4"/>
              </w:rPr>
            </w:pPr>
            <w:r>
              <w:rPr>
                <w:sz w:val="4"/>
                <w:szCs w:val="4"/>
              </w:rPr>
            </w:r>
          </w:p>
        </w:tc>
        <w:tc>
          <w:tcPr>
            <w:tcW w:w="62"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c>
          <w:tcPr>
            <w:tcW w:w="62" w:type="dxa"/>
            <w:tcBorders/>
            <w:shd w:fill="auto" w:val="clear"/>
            <w:vAlign w:val="center"/>
          </w:tcPr>
          <w:p>
            <w:pPr>
              <w:pStyle w:val="TableContents"/>
              <w:spacing w:before="0" w:after="283"/>
              <w:rPr>
                <w:sz w:val="4"/>
                <w:szCs w:val="4"/>
              </w:rPr>
            </w:pPr>
            <w:r>
              <w:rPr>
                <w:sz w:val="4"/>
                <w:szCs w:val="4"/>
              </w:rPr>
            </w:r>
          </w:p>
        </w:tc>
        <w:tc>
          <w:tcPr>
            <w:tcW w:w="2345" w:type="dxa"/>
            <w:tcBorders/>
            <w:shd w:fill="auto" w:val="clear"/>
            <w:vAlign w:val="center"/>
          </w:tcPr>
          <w:p>
            <w:pPr>
              <w:pStyle w:val="TableContents"/>
              <w:spacing w:before="0" w:after="283"/>
              <w:rPr>
                <w:sz w:val="4"/>
                <w:szCs w:val="4"/>
              </w:rPr>
            </w:pPr>
            <w:r>
              <w:rPr>
                <w:sz w:val="4"/>
                <w:szCs w:val="4"/>
              </w:rPr>
            </w:r>
          </w:p>
        </w:tc>
        <w:tc>
          <w:tcPr>
            <w:tcW w:w="62" w:type="dxa"/>
            <w:tcBorders/>
            <w:shd w:fill="auto" w:val="clear"/>
            <w:vAlign w:val="center"/>
          </w:tcPr>
          <w:p>
            <w:pPr>
              <w:pStyle w:val="TableContents"/>
              <w:spacing w:before="0" w:after="283"/>
              <w:rPr>
                <w:sz w:val="4"/>
                <w:szCs w:val="4"/>
              </w:rPr>
            </w:pPr>
            <w:r>
              <w:rPr>
                <w:sz w:val="4"/>
                <w:szCs w:val="4"/>
              </w:rPr>
            </w:r>
          </w:p>
        </w:tc>
        <w:tc>
          <w:tcPr>
            <w:tcW w:w="69" w:type="dxa"/>
            <w:tcBorders/>
            <w:shd w:fill="auto" w:val="clear"/>
            <w:vAlign w:val="center"/>
          </w:tcPr>
          <w:p>
            <w:pPr>
              <w:pStyle w:val="TableContents"/>
              <w:spacing w:before="0" w:after="283"/>
              <w:rPr>
                <w:sz w:val="4"/>
                <w:szCs w:val="4"/>
              </w:rPr>
            </w:pPr>
            <w:r>
              <w:rPr>
                <w:sz w:val="4"/>
                <w:szCs w:val="4"/>
              </w:rPr>
            </w:r>
          </w:p>
        </w:tc>
        <w:tc>
          <w:tcPr>
            <w:tcW w:w="62" w:type="dxa"/>
            <w:tcBorders/>
            <w:shd w:fill="auto" w:val="clear"/>
            <w:vAlign w:val="center"/>
          </w:tcPr>
          <w:p>
            <w:pPr>
              <w:pStyle w:val="TableContents"/>
              <w:spacing w:before="0" w:after="283"/>
              <w:rPr>
                <w:sz w:val="4"/>
                <w:szCs w:val="4"/>
              </w:rPr>
            </w:pPr>
            <w:r>
              <w:rPr>
                <w:sz w:val="4"/>
                <w:szCs w:val="4"/>
              </w:rPr>
            </w:r>
          </w:p>
        </w:tc>
        <w:tc>
          <w:tcPr>
            <w:tcW w:w="174"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2615"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385"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447"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74" w:type="dxa"/>
            <w:tcBorders/>
            <w:shd w:fill="auto" w:val="clear"/>
            <w:vAlign w:val="center"/>
          </w:tcPr>
          <w:p>
            <w:pPr>
              <w:pStyle w:val="TableContents"/>
              <w:spacing w:before="0" w:after="283"/>
              <w:rPr>
                <w:sz w:val="4"/>
                <w:szCs w:val="4"/>
              </w:rPr>
            </w:pPr>
            <w:r>
              <w:rPr>
                <w:sz w:val="4"/>
                <w:szCs w:val="4"/>
              </w:rPr>
            </w:r>
          </w:p>
        </w:tc>
        <w:tc>
          <w:tcPr>
            <w:tcW w:w="62" w:type="dxa"/>
            <w:tcBorders/>
            <w:shd w:fill="auto" w:val="clear"/>
            <w:vAlign w:val="center"/>
          </w:tcPr>
          <w:p>
            <w:pPr>
              <w:pStyle w:val="TableContents"/>
              <w:spacing w:before="0" w:after="283"/>
              <w:rPr>
                <w:sz w:val="4"/>
                <w:szCs w:val="4"/>
              </w:rPr>
            </w:pPr>
            <w:r>
              <w:rPr>
                <w:sz w:val="4"/>
                <w:szCs w:val="4"/>
              </w:rPr>
            </w:r>
          </w:p>
        </w:tc>
        <w:tc>
          <w:tcPr>
            <w:tcW w:w="87" w:type="dxa"/>
            <w:tcBorders/>
            <w:shd w:fill="auto" w:val="clear"/>
            <w:vAlign w:val="center"/>
          </w:tcPr>
          <w:p>
            <w:pPr>
              <w:pStyle w:val="TableContents"/>
              <w:spacing w:before="0" w:after="283"/>
              <w:rPr>
                <w:sz w:val="4"/>
                <w:szCs w:val="4"/>
              </w:rPr>
            </w:pPr>
            <w:r>
              <w:rPr>
                <w:sz w:val="4"/>
                <w:szCs w:val="4"/>
              </w:rPr>
            </w:r>
          </w:p>
        </w:tc>
      </w:tr>
      <w:tr>
        <w:trPr/>
        <w:tc>
          <w:tcPr>
            <w:tcW w:w="123" w:type="dxa"/>
            <w:tcBorders>
              <w:bottom w:val="single" w:sz="4" w:space="0" w:color="000000"/>
            </w:tcBorders>
            <w:shd w:fill="auto" w:val="clear"/>
            <w:tcMar>
              <w:bottom w:w="28" w:type="dxa"/>
            </w:tcMar>
            <w:vAlign w:val="bottom"/>
          </w:tcPr>
          <w:p>
            <w:pPr>
              <w:pStyle w:val="TableContents"/>
              <w:spacing w:before="0" w:after="283"/>
              <w:jc w:val="center"/>
              <w:rPr/>
            </w:pPr>
            <w:r>
              <w:rPr/>
              <w:t xml:space="preserve">  </w:t>
            </w:r>
          </w:p>
        </w:tc>
        <w:tc>
          <w:tcPr>
            <w:tcW w:w="62" w:type="dxa"/>
            <w:tcBorders>
              <w:bottom w:val="single" w:sz="4" w:space="0" w:color="000000"/>
            </w:tcBorders>
            <w:shd w:fill="auto" w:val="clear"/>
            <w:tcMar>
              <w:bottom w:w="28" w:type="dxa"/>
            </w:tcMar>
            <w:vAlign w:val="bottom"/>
          </w:tcPr>
          <w:p>
            <w:pPr>
              <w:pStyle w:val="TableContents"/>
              <w:spacing w:before="0" w:after="283"/>
              <w:rPr/>
            </w:pPr>
            <w:r>
              <w:rPr/>
              <w:t> </w:t>
            </w:r>
          </w:p>
        </w:tc>
        <w:tc>
          <w:tcPr>
            <w:tcW w:w="252" w:type="dxa"/>
            <w:tcBorders>
              <w:bottom w:val="single" w:sz="4" w:space="0" w:color="000000"/>
            </w:tcBorders>
            <w:shd w:fill="auto" w:val="clear"/>
            <w:tcMar>
              <w:bottom w:w="28" w:type="dxa"/>
            </w:tcMar>
          </w:tcPr>
          <w:p>
            <w:pPr>
              <w:pStyle w:val="TableContents"/>
              <w:spacing w:before="0" w:after="283"/>
              <w:rPr/>
            </w:pPr>
            <w:r>
              <w:rPr/>
              <w:t> </w:t>
            </w:r>
          </w:p>
        </w:tc>
        <w:tc>
          <w:tcPr>
            <w:tcW w:w="62" w:type="dxa"/>
            <w:tcBorders>
              <w:bottom w:val="single" w:sz="4" w:space="0" w:color="000000"/>
            </w:tcBorders>
            <w:shd w:fill="auto" w:val="clear"/>
            <w:tcMar>
              <w:bottom w:w="28" w:type="dxa"/>
            </w:tcMar>
          </w:tcPr>
          <w:p>
            <w:pPr>
              <w:pStyle w:val="TableContents"/>
              <w:spacing w:before="0" w:after="283"/>
              <w:rPr/>
            </w:pPr>
            <w:r>
              <w:rPr/>
              <w:t> </w:t>
            </w:r>
          </w:p>
        </w:tc>
        <w:tc>
          <w:tcPr>
            <w:tcW w:w="2345" w:type="dxa"/>
            <w:tcBorders>
              <w:bottom w:val="single" w:sz="4" w:space="0" w:color="000000"/>
            </w:tcBorders>
            <w:shd w:fill="auto" w:val="clear"/>
            <w:tcMar>
              <w:bottom w:w="28" w:type="dxa"/>
            </w:tcMar>
          </w:tcPr>
          <w:p>
            <w:pPr>
              <w:pStyle w:val="TableContents"/>
              <w:spacing w:before="0" w:after="283"/>
              <w:rPr/>
            </w:pPr>
            <w:r>
              <w:rPr/>
              <w:t> </w:t>
            </w:r>
          </w:p>
        </w:tc>
        <w:tc>
          <w:tcPr>
            <w:tcW w:w="62" w:type="dxa"/>
            <w:tcBorders>
              <w:bottom w:val="single" w:sz="4" w:space="0" w:color="000000"/>
            </w:tcBorders>
            <w:shd w:fill="auto" w:val="clear"/>
            <w:tcMar>
              <w:bottom w:w="28" w:type="dxa"/>
            </w:tcMar>
          </w:tcPr>
          <w:p>
            <w:pPr>
              <w:pStyle w:val="TableContents"/>
              <w:spacing w:before="0" w:after="283"/>
              <w:rPr/>
            </w:pPr>
            <w:r>
              <w:rPr/>
              <w:t> </w:t>
            </w:r>
          </w:p>
        </w:tc>
        <w:tc>
          <w:tcPr>
            <w:tcW w:w="69" w:type="dxa"/>
            <w:tcBorders>
              <w:bottom w:val="single" w:sz="4" w:space="0" w:color="000000"/>
            </w:tcBorders>
            <w:shd w:fill="auto" w:val="clear"/>
            <w:tcMar>
              <w:bottom w:w="28" w:type="dxa"/>
            </w:tcMar>
            <w:vAlign w:val="bottom"/>
          </w:tcPr>
          <w:p>
            <w:pPr>
              <w:pStyle w:val="TableContents"/>
              <w:spacing w:before="0" w:after="283"/>
              <w:rPr/>
            </w:pPr>
            <w:r>
              <w:rPr/>
              <w:t> </w:t>
            </w:r>
          </w:p>
        </w:tc>
        <w:tc>
          <w:tcPr>
            <w:tcW w:w="62" w:type="dxa"/>
            <w:tcBorders>
              <w:bottom w:val="single" w:sz="4" w:space="0" w:color="000000"/>
            </w:tcBorders>
            <w:shd w:fill="auto" w:val="clear"/>
            <w:tcMar>
              <w:bottom w:w="28" w:type="dxa"/>
            </w:tcMar>
            <w:vAlign w:val="bottom"/>
          </w:tcPr>
          <w:p>
            <w:pPr>
              <w:pStyle w:val="TableContents"/>
              <w:spacing w:before="0" w:after="283"/>
              <w:rPr/>
            </w:pPr>
            <w:r>
              <w:rPr/>
              <w:t> </w:t>
            </w:r>
          </w:p>
        </w:tc>
        <w:tc>
          <w:tcPr>
            <w:tcW w:w="174" w:type="dxa"/>
            <w:tcBorders>
              <w:bottom w:val="single" w:sz="4" w:space="0" w:color="000000"/>
            </w:tcBorders>
            <w:shd w:fill="auto" w:val="clear"/>
            <w:tcMar>
              <w:bottom w:w="28" w:type="dxa"/>
            </w:tcMar>
          </w:tcPr>
          <w:p>
            <w:pPr>
              <w:pStyle w:val="TableContents"/>
              <w:spacing w:before="0" w:after="283"/>
              <w:rPr/>
            </w:pPr>
            <w:r>
              <w:rPr/>
              <w:t> </w:t>
            </w:r>
          </w:p>
        </w:tc>
        <w:tc>
          <w:tcPr>
            <w:tcW w:w="90" w:type="dxa"/>
            <w:tcBorders>
              <w:bottom w:val="single" w:sz="4" w:space="0" w:color="000000"/>
            </w:tcBorders>
            <w:shd w:fill="auto" w:val="clear"/>
            <w:tcMar>
              <w:bottom w:w="28" w:type="dxa"/>
            </w:tcMar>
          </w:tcPr>
          <w:p>
            <w:pPr>
              <w:pStyle w:val="TableContents"/>
              <w:spacing w:before="0" w:after="283"/>
              <w:rPr/>
            </w:pPr>
            <w:r>
              <w:rPr/>
              <w:t> </w:t>
            </w:r>
          </w:p>
        </w:tc>
        <w:tc>
          <w:tcPr>
            <w:tcW w:w="126" w:type="dxa"/>
            <w:tcBorders>
              <w:bottom w:val="single" w:sz="4" w:space="0" w:color="000000"/>
            </w:tcBorders>
            <w:shd w:fill="auto" w:val="clear"/>
            <w:tcMar>
              <w:bottom w:w="28" w:type="dxa"/>
            </w:tcMar>
            <w:vAlign w:val="bottom"/>
          </w:tcPr>
          <w:p>
            <w:pPr>
              <w:pStyle w:val="TableContents"/>
              <w:spacing w:before="0" w:after="283"/>
              <w:rPr/>
            </w:pPr>
            <w:r>
              <w:rPr/>
              <w:t> </w:t>
            </w:r>
          </w:p>
        </w:tc>
        <w:tc>
          <w:tcPr>
            <w:tcW w:w="90" w:type="dxa"/>
            <w:tcBorders>
              <w:bottom w:val="single" w:sz="4" w:space="0" w:color="000000"/>
            </w:tcBorders>
            <w:shd w:fill="auto" w:val="clear"/>
            <w:tcMar>
              <w:bottom w:w="28" w:type="dxa"/>
            </w:tcMar>
            <w:vAlign w:val="bottom"/>
          </w:tcPr>
          <w:p>
            <w:pPr>
              <w:pStyle w:val="TableContents"/>
              <w:spacing w:before="0" w:after="283"/>
              <w:rPr/>
            </w:pPr>
            <w:r>
              <w:rPr/>
              <w:t> </w:t>
            </w:r>
          </w:p>
        </w:tc>
        <w:tc>
          <w:tcPr>
            <w:tcW w:w="2615" w:type="dxa"/>
            <w:tcBorders>
              <w:bottom w:val="single" w:sz="4" w:space="0" w:color="000000"/>
            </w:tcBorders>
            <w:shd w:fill="auto" w:val="clear"/>
            <w:tcMar>
              <w:bottom w:w="28" w:type="dxa"/>
            </w:tcMar>
          </w:tcPr>
          <w:p>
            <w:pPr>
              <w:pStyle w:val="TableContents"/>
              <w:spacing w:before="0" w:after="283"/>
              <w:rPr/>
            </w:pPr>
            <w:r>
              <w:rPr/>
              <w:t> </w:t>
            </w:r>
          </w:p>
        </w:tc>
        <w:tc>
          <w:tcPr>
            <w:tcW w:w="90" w:type="dxa"/>
            <w:tcBorders>
              <w:bottom w:val="single" w:sz="4" w:space="0" w:color="000000"/>
            </w:tcBorders>
            <w:shd w:fill="auto" w:val="clear"/>
            <w:tcMar>
              <w:bottom w:w="28" w:type="dxa"/>
            </w:tcMar>
          </w:tcPr>
          <w:p>
            <w:pPr>
              <w:pStyle w:val="TableContents"/>
              <w:spacing w:before="0" w:after="283"/>
              <w:rPr/>
            </w:pPr>
            <w:r>
              <w:rPr/>
              <w:t> </w:t>
            </w:r>
          </w:p>
        </w:tc>
        <w:tc>
          <w:tcPr>
            <w:tcW w:w="126" w:type="dxa"/>
            <w:tcBorders>
              <w:bottom w:val="single" w:sz="4" w:space="0" w:color="000000"/>
            </w:tcBorders>
            <w:shd w:fill="auto" w:val="clear"/>
            <w:tcMar>
              <w:bottom w:w="28" w:type="dxa"/>
            </w:tcMar>
            <w:vAlign w:val="bottom"/>
          </w:tcPr>
          <w:p>
            <w:pPr>
              <w:pStyle w:val="TableContents"/>
              <w:spacing w:before="0" w:after="283"/>
              <w:rPr/>
            </w:pPr>
            <w:r>
              <w:rPr/>
              <w:t> </w:t>
            </w:r>
          </w:p>
        </w:tc>
        <w:tc>
          <w:tcPr>
            <w:tcW w:w="90" w:type="dxa"/>
            <w:tcBorders>
              <w:bottom w:val="single" w:sz="4" w:space="0" w:color="000000"/>
            </w:tcBorders>
            <w:shd w:fill="auto" w:val="clear"/>
            <w:tcMar>
              <w:bottom w:w="28" w:type="dxa"/>
            </w:tcMar>
            <w:vAlign w:val="bottom"/>
          </w:tcPr>
          <w:p>
            <w:pPr>
              <w:pStyle w:val="TableContents"/>
              <w:spacing w:before="0" w:after="283"/>
              <w:rPr/>
            </w:pPr>
            <w:r>
              <w:rPr/>
              <w:t> </w:t>
            </w:r>
          </w:p>
        </w:tc>
        <w:tc>
          <w:tcPr>
            <w:tcW w:w="1385" w:type="dxa"/>
            <w:tcBorders>
              <w:bottom w:val="single" w:sz="4" w:space="0" w:color="000000"/>
            </w:tcBorders>
            <w:shd w:fill="auto" w:val="clear"/>
            <w:tcMar>
              <w:bottom w:w="28" w:type="dxa"/>
            </w:tcMar>
          </w:tcPr>
          <w:p>
            <w:pPr>
              <w:pStyle w:val="TableContents"/>
              <w:spacing w:before="0" w:after="283"/>
              <w:rPr/>
            </w:pPr>
            <w:r>
              <w:rPr/>
              <w:t> </w:t>
            </w:r>
          </w:p>
        </w:tc>
        <w:tc>
          <w:tcPr>
            <w:tcW w:w="90" w:type="dxa"/>
            <w:tcBorders>
              <w:bottom w:val="single" w:sz="4" w:space="0" w:color="000000"/>
            </w:tcBorders>
            <w:shd w:fill="auto" w:val="clear"/>
            <w:tcMar>
              <w:bottom w:w="28" w:type="dxa"/>
            </w:tcMar>
          </w:tcPr>
          <w:p>
            <w:pPr>
              <w:pStyle w:val="TableContents"/>
              <w:spacing w:before="0" w:after="283"/>
              <w:rPr/>
            </w:pPr>
            <w:r>
              <w:rPr/>
              <w:t> </w:t>
            </w:r>
          </w:p>
        </w:tc>
        <w:tc>
          <w:tcPr>
            <w:tcW w:w="126" w:type="dxa"/>
            <w:tcBorders>
              <w:bottom w:val="single" w:sz="4" w:space="0" w:color="000000"/>
            </w:tcBorders>
            <w:shd w:fill="auto" w:val="clear"/>
            <w:tcMar>
              <w:bottom w:w="28" w:type="dxa"/>
            </w:tcMar>
            <w:vAlign w:val="bottom"/>
          </w:tcPr>
          <w:p>
            <w:pPr>
              <w:pStyle w:val="TableContents"/>
              <w:spacing w:before="0" w:after="283"/>
              <w:rPr/>
            </w:pPr>
            <w:r>
              <w:rPr/>
              <w:t> </w:t>
            </w:r>
          </w:p>
        </w:tc>
        <w:tc>
          <w:tcPr>
            <w:tcW w:w="90" w:type="dxa"/>
            <w:tcBorders>
              <w:bottom w:val="single" w:sz="4" w:space="0" w:color="000000"/>
            </w:tcBorders>
            <w:shd w:fill="auto" w:val="clear"/>
            <w:tcMar>
              <w:bottom w:w="28" w:type="dxa"/>
            </w:tcMar>
            <w:vAlign w:val="bottom"/>
          </w:tcPr>
          <w:p>
            <w:pPr>
              <w:pStyle w:val="TableContents"/>
              <w:spacing w:before="0" w:after="283"/>
              <w:rPr/>
            </w:pPr>
            <w:r>
              <w:rPr/>
              <w:t> </w:t>
            </w:r>
          </w:p>
        </w:tc>
        <w:tc>
          <w:tcPr>
            <w:tcW w:w="1447" w:type="dxa"/>
            <w:tcBorders>
              <w:bottom w:val="single" w:sz="4" w:space="0" w:color="000000"/>
            </w:tcBorders>
            <w:shd w:fill="auto" w:val="clear"/>
            <w:tcMar>
              <w:bottom w:w="28" w:type="dxa"/>
            </w:tcMar>
          </w:tcPr>
          <w:p>
            <w:pPr>
              <w:pStyle w:val="TableContents"/>
              <w:spacing w:before="0" w:after="283"/>
              <w:rPr/>
            </w:pPr>
            <w:r>
              <w:rPr/>
              <w:t> </w:t>
            </w:r>
          </w:p>
        </w:tc>
        <w:tc>
          <w:tcPr>
            <w:tcW w:w="90" w:type="dxa"/>
            <w:tcBorders>
              <w:bottom w:val="single" w:sz="4" w:space="0" w:color="000000"/>
            </w:tcBorders>
            <w:shd w:fill="auto" w:val="clear"/>
            <w:tcMar>
              <w:bottom w:w="28" w:type="dxa"/>
            </w:tcMar>
          </w:tcPr>
          <w:p>
            <w:pPr>
              <w:pStyle w:val="TableContents"/>
              <w:spacing w:before="0" w:after="283"/>
              <w:rPr/>
            </w:pPr>
            <w:r>
              <w:rPr/>
              <w:t> </w:t>
            </w:r>
          </w:p>
        </w:tc>
        <w:tc>
          <w:tcPr>
            <w:tcW w:w="126" w:type="dxa"/>
            <w:tcBorders>
              <w:bottom w:val="single" w:sz="4" w:space="0" w:color="000000"/>
            </w:tcBorders>
            <w:shd w:fill="auto" w:val="clear"/>
            <w:tcMar>
              <w:bottom w:w="28" w:type="dxa"/>
            </w:tcMar>
            <w:vAlign w:val="bottom"/>
          </w:tcPr>
          <w:p>
            <w:pPr>
              <w:pStyle w:val="TableContents"/>
              <w:spacing w:before="0" w:after="283"/>
              <w:rPr/>
            </w:pPr>
            <w:r>
              <w:rPr/>
              <w:t> </w:t>
            </w:r>
          </w:p>
        </w:tc>
        <w:tc>
          <w:tcPr>
            <w:tcW w:w="90" w:type="dxa"/>
            <w:tcBorders>
              <w:bottom w:val="single" w:sz="4" w:space="0" w:color="000000"/>
            </w:tcBorders>
            <w:shd w:fill="auto" w:val="clear"/>
            <w:tcMar>
              <w:bottom w:w="28" w:type="dxa"/>
            </w:tcMar>
            <w:vAlign w:val="bottom"/>
          </w:tcPr>
          <w:p>
            <w:pPr>
              <w:pStyle w:val="TableContents"/>
              <w:spacing w:before="0" w:after="283"/>
              <w:rPr/>
            </w:pPr>
            <w:r>
              <w:rPr/>
              <w:t> </w:t>
            </w:r>
          </w:p>
        </w:tc>
        <w:tc>
          <w:tcPr>
            <w:tcW w:w="174" w:type="dxa"/>
            <w:tcBorders>
              <w:bottom w:val="single" w:sz="4" w:space="0" w:color="000000"/>
            </w:tcBorders>
            <w:shd w:fill="auto" w:val="clear"/>
            <w:tcMar>
              <w:bottom w:w="28" w:type="dxa"/>
            </w:tcMar>
          </w:tcPr>
          <w:p>
            <w:pPr>
              <w:pStyle w:val="TableContents"/>
              <w:spacing w:before="0" w:after="283"/>
              <w:rPr/>
            </w:pPr>
            <w:r>
              <w:rPr/>
              <w:t> </w:t>
            </w:r>
          </w:p>
        </w:tc>
        <w:tc>
          <w:tcPr>
            <w:tcW w:w="62" w:type="dxa"/>
            <w:tcBorders>
              <w:bottom w:val="single" w:sz="4" w:space="0" w:color="000000"/>
            </w:tcBorders>
            <w:shd w:fill="auto" w:val="clear"/>
            <w:tcMar>
              <w:bottom w:w="28" w:type="dxa"/>
            </w:tcMar>
          </w:tcPr>
          <w:p>
            <w:pPr>
              <w:pStyle w:val="TableContents"/>
              <w:spacing w:before="0" w:after="283"/>
              <w:rPr/>
            </w:pPr>
            <w:r>
              <w:rPr/>
              <w:t> </w:t>
            </w:r>
          </w:p>
        </w:tc>
        <w:tc>
          <w:tcPr>
            <w:tcW w:w="87"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123" w:type="dxa"/>
            <w:tcBorders>
              <w:left w:val="single" w:sz="8" w:space="0" w:color="000000"/>
              <w:bottom w:val="single" w:sz="4" w:space="0" w:color="000000"/>
            </w:tcBorders>
            <w:shd w:fill="D9D9D9" w:val="clear"/>
            <w:tcMar>
              <w:left w:w="28" w:type="dxa"/>
              <w:bottom w:w="28" w:type="dxa"/>
            </w:tcMar>
            <w:vAlign w:val="bottom"/>
          </w:tcPr>
          <w:p>
            <w:pPr>
              <w:pStyle w:val="TableHeading"/>
              <w:spacing w:before="0" w:after="283"/>
              <w:jc w:val="center"/>
              <w:rPr/>
            </w:pPr>
            <w:r>
              <w:rPr/>
              <w:t>  </w:t>
            </w:r>
          </w:p>
        </w:tc>
        <w:tc>
          <w:tcPr>
            <w:tcW w:w="62"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659" w:type="dxa"/>
            <w:gridSpan w:val="3"/>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Goal</w:t>
            </w:r>
          </w:p>
        </w:tc>
        <w:tc>
          <w:tcPr>
            <w:tcW w:w="62"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69"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c>
          <w:tcPr>
            <w:tcW w:w="62"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6755" w:type="dxa"/>
            <w:gridSpan w:val="15"/>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2013 Assessment</w:t>
            </w:r>
          </w:p>
        </w:tc>
        <w:tc>
          <w:tcPr>
            <w:tcW w:w="90"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74" w:type="dxa"/>
            <w:tcBorders>
              <w:bottom w:val="single" w:sz="4" w:space="0" w:color="000000"/>
            </w:tcBorders>
            <w:shd w:fill="D9D9D9" w:val="clear"/>
            <w:tcMar>
              <w:bottom w:w="28" w:type="dxa"/>
            </w:tcMar>
            <w:vAlign w:val="bottom"/>
          </w:tcPr>
          <w:p>
            <w:pPr>
              <w:pStyle w:val="TableHeading"/>
              <w:spacing w:before="0" w:after="283"/>
              <w:jc w:val="left"/>
              <w:rPr/>
            </w:pPr>
            <w:r>
              <w:rPr/>
              <w:t> </w:t>
            </w:r>
          </w:p>
        </w:tc>
        <w:tc>
          <w:tcPr>
            <w:tcW w:w="62"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87"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rPr/>
            </w:pPr>
            <w:r>
              <w:rPr/>
              <w:t> </w:t>
            </w:r>
          </w:p>
        </w:tc>
        <w:tc>
          <w:tcPr>
            <w:tcW w:w="252" w:type="dxa"/>
            <w:tcBorders/>
            <w:shd w:fill="auto" w:val="clear"/>
          </w:tcPr>
          <w:p>
            <w:pPr>
              <w:pStyle w:val="TableContents"/>
              <w:spacing w:before="0" w:after="283"/>
              <w:rPr>
                <w:rFonts w:ascii="arial" w:hAnsi="arial"/>
                <w:i/>
                <w:sz w:val="20"/>
              </w:rPr>
            </w:pPr>
            <w:r>
              <w:rPr>
                <w:rFonts w:ascii="arial" w:hAnsi="arial"/>
                <w:i/>
                <w:sz w:val="20"/>
              </w:rPr>
              <w:t>1.</w:t>
            </w:r>
          </w:p>
        </w:tc>
        <w:tc>
          <w:tcPr>
            <w:tcW w:w="62" w:type="dxa"/>
            <w:tcBorders/>
            <w:shd w:fill="auto" w:val="clear"/>
          </w:tcPr>
          <w:p>
            <w:pPr>
              <w:pStyle w:val="TableContents"/>
              <w:spacing w:before="0" w:after="283"/>
              <w:rPr/>
            </w:pPr>
            <w:r>
              <w:rPr/>
              <w:t> </w:t>
            </w:r>
          </w:p>
        </w:tc>
        <w:tc>
          <w:tcPr>
            <w:tcW w:w="2345" w:type="dxa"/>
            <w:tcBorders/>
            <w:shd w:fill="auto" w:val="clear"/>
          </w:tcPr>
          <w:p>
            <w:pPr>
              <w:pStyle w:val="TableContents"/>
              <w:spacing w:before="0" w:after="283"/>
              <w:rPr>
                <w:rFonts w:ascii="arial" w:hAnsi="arial"/>
                <w:i/>
                <w:sz w:val="20"/>
              </w:rPr>
            </w:pPr>
            <w:r>
              <w:rPr>
                <w:rFonts w:ascii="arial" w:hAnsi="arial"/>
                <w:i/>
                <w:sz w:val="20"/>
              </w:rPr>
              <w:t>Achieve appropriate operating earnings and earnings per share ("EPS").</w:t>
            </w:r>
          </w:p>
        </w:tc>
        <w:tc>
          <w:tcPr>
            <w:tcW w:w="62" w:type="dxa"/>
            <w:tcBorders/>
            <w:shd w:fill="auto" w:val="clear"/>
          </w:tcPr>
          <w:p>
            <w:pPr>
              <w:pStyle w:val="TableContents"/>
              <w:spacing w:before="0" w:after="283"/>
              <w:rPr/>
            </w:pPr>
            <w:r>
              <w:rPr/>
              <w:t> </w:t>
            </w:r>
          </w:p>
        </w:tc>
        <w:tc>
          <w:tcPr>
            <w:tcW w:w="69"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rPr/>
            </w:pPr>
            <w:r>
              <w:rPr/>
              <w:t> </w:t>
            </w:r>
          </w:p>
        </w:tc>
        <w:tc>
          <w:tcPr>
            <w:tcW w:w="7019" w:type="dxa"/>
            <w:gridSpan w:val="17"/>
            <w:tcBorders/>
            <w:shd w:fill="auto" w:val="clear"/>
          </w:tcPr>
          <w:p>
            <w:pPr>
              <w:pStyle w:val="TableContents"/>
              <w:spacing w:before="0" w:after="283"/>
              <w:rPr>
                <w:rFonts w:ascii="arial" w:hAnsi="arial"/>
                <w:sz w:val="20"/>
              </w:rPr>
            </w:pPr>
            <w:r>
              <w:rPr>
                <w:rFonts w:ascii="arial" w:hAnsi="arial"/>
                <w:sz w:val="20"/>
              </w:rPr>
              <w:t>One of management's responsibilities is to lead the Company in achieving its goals for operating earnings and earnings per diluted share. For 2013, the target for operating earnings was $1 billion and the target for earnings per diluted share was $3.34. Actual 2013 operating earnings were $1,059.9 million and EPS was $3.55. In addition, Messrs. Houston, McCaughan and Valdés had operating earnings goals specific to the business units they oversee:</w:t>
            </w:r>
          </w:p>
        </w:tc>
        <w:tc>
          <w:tcPr>
            <w:tcW w:w="62" w:type="dxa"/>
            <w:tcBorders/>
            <w:shd w:fill="auto" w:val="clear"/>
          </w:tcPr>
          <w:p>
            <w:pPr>
              <w:pStyle w:val="TableContents"/>
              <w:spacing w:before="0" w:after="283"/>
              <w:rPr/>
            </w:pPr>
            <w:r>
              <w:rPr/>
              <w:t> </w:t>
            </w:r>
          </w:p>
        </w:tc>
        <w:tc>
          <w:tcPr>
            <w:tcW w:w="8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rPr/>
            </w:pPr>
            <w:r>
              <w:rPr/>
              <w:t> </w:t>
            </w:r>
          </w:p>
        </w:tc>
        <w:tc>
          <w:tcPr>
            <w:tcW w:w="252" w:type="dxa"/>
            <w:tcBorders/>
            <w:shd w:fill="auto" w:val="clear"/>
          </w:tcPr>
          <w:p>
            <w:pPr>
              <w:pStyle w:val="TableContents"/>
              <w:spacing w:before="0" w:after="283"/>
              <w:rPr/>
            </w:pPr>
            <w:r>
              <w:rPr/>
              <w:t> </w:t>
            </w:r>
          </w:p>
        </w:tc>
        <w:tc>
          <w:tcPr>
            <w:tcW w:w="62" w:type="dxa"/>
            <w:tcBorders/>
            <w:shd w:fill="auto" w:val="clear"/>
          </w:tcPr>
          <w:p>
            <w:pPr>
              <w:pStyle w:val="TableContents"/>
              <w:spacing w:before="0" w:after="283"/>
              <w:rPr/>
            </w:pPr>
            <w:r>
              <w:rPr/>
              <w:t> </w:t>
            </w:r>
          </w:p>
        </w:tc>
        <w:tc>
          <w:tcPr>
            <w:tcW w:w="2345" w:type="dxa"/>
            <w:tcBorders/>
            <w:shd w:fill="auto" w:val="clear"/>
          </w:tcPr>
          <w:p>
            <w:pPr>
              <w:pStyle w:val="TableContents"/>
              <w:spacing w:before="0" w:after="283"/>
              <w:rPr/>
            </w:pPr>
            <w:r>
              <w:rPr/>
              <w:t> </w:t>
            </w:r>
          </w:p>
        </w:tc>
        <w:tc>
          <w:tcPr>
            <w:tcW w:w="62" w:type="dxa"/>
            <w:tcBorders/>
            <w:shd w:fill="auto" w:val="clear"/>
          </w:tcPr>
          <w:p>
            <w:pPr>
              <w:pStyle w:val="TableContents"/>
              <w:spacing w:before="0" w:after="283"/>
              <w:rPr/>
            </w:pPr>
            <w:r>
              <w:rPr/>
              <w:t> </w:t>
            </w:r>
          </w:p>
        </w:tc>
        <w:tc>
          <w:tcPr>
            <w:tcW w:w="69"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90"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rPr/>
            </w:pPr>
            <w:r>
              <w:rPr/>
              <w:t> </w:t>
            </w:r>
          </w:p>
        </w:tc>
        <w:tc>
          <w:tcPr>
            <w:tcW w:w="2615" w:type="dxa"/>
            <w:tcBorders/>
            <w:shd w:fill="auto" w:val="clear"/>
          </w:tcPr>
          <w:p>
            <w:pPr>
              <w:pStyle w:val="TableContents"/>
              <w:spacing w:before="0" w:after="283"/>
              <w:rPr/>
            </w:pPr>
            <w:r>
              <w:rPr/>
              <w:t> </w:t>
            </w:r>
          </w:p>
        </w:tc>
        <w:tc>
          <w:tcPr>
            <w:tcW w:w="90"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rPr/>
            </w:pPr>
            <w:r>
              <w:rPr/>
              <w:t> </w:t>
            </w:r>
          </w:p>
        </w:tc>
        <w:tc>
          <w:tcPr>
            <w:tcW w:w="1385" w:type="dxa"/>
            <w:tcBorders/>
            <w:shd w:fill="auto" w:val="clear"/>
          </w:tcPr>
          <w:p>
            <w:pPr>
              <w:pStyle w:val="TableContents"/>
              <w:spacing w:before="0" w:after="283"/>
              <w:jc w:val="center"/>
              <w:rPr/>
            </w:pPr>
            <w:r>
              <w:rPr/>
              <w:t> </w:t>
            </w:r>
          </w:p>
        </w:tc>
        <w:tc>
          <w:tcPr>
            <w:tcW w:w="90"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rPr/>
            </w:pPr>
            <w:r>
              <w:rPr/>
              <w:t> </w:t>
            </w:r>
          </w:p>
        </w:tc>
        <w:tc>
          <w:tcPr>
            <w:tcW w:w="1447" w:type="dxa"/>
            <w:tcBorders/>
            <w:shd w:fill="auto" w:val="clear"/>
          </w:tcPr>
          <w:p>
            <w:pPr>
              <w:pStyle w:val="TableContents"/>
              <w:spacing w:before="0" w:after="283"/>
              <w:jc w:val="center"/>
              <w:rPr/>
            </w:pPr>
            <w:r>
              <w:rPr/>
              <w:t> </w:t>
            </w:r>
          </w:p>
        </w:tc>
        <w:tc>
          <w:tcPr>
            <w:tcW w:w="90"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62" w:type="dxa"/>
            <w:tcBorders/>
            <w:shd w:fill="auto" w:val="clear"/>
          </w:tcPr>
          <w:p>
            <w:pPr>
              <w:pStyle w:val="TableContents"/>
              <w:spacing w:before="0" w:after="283"/>
              <w:rPr/>
            </w:pPr>
            <w:r>
              <w:rPr/>
              <w:t> </w:t>
            </w:r>
          </w:p>
        </w:tc>
        <w:tc>
          <w:tcPr>
            <w:tcW w:w="8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52"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345"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69"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jc w:val="center"/>
              <w:rPr/>
            </w:pPr>
            <w:r>
              <w:rPr/>
              <w:t> </w:t>
            </w:r>
          </w:p>
        </w:tc>
        <w:tc>
          <w:tcPr>
            <w:tcW w:w="12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365"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90"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8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rPr/>
            </w:pPr>
            <w:r>
              <w:rPr/>
              <w:t> </w:t>
            </w:r>
          </w:p>
        </w:tc>
        <w:tc>
          <w:tcPr>
            <w:tcW w:w="252" w:type="dxa"/>
            <w:tcBorders/>
            <w:shd w:fill="auto" w:val="clear"/>
          </w:tcPr>
          <w:p>
            <w:pPr>
              <w:pStyle w:val="TableContents"/>
              <w:spacing w:before="0" w:after="283"/>
              <w:rPr/>
            </w:pPr>
            <w:r>
              <w:rPr/>
              <w:t> </w:t>
            </w:r>
          </w:p>
        </w:tc>
        <w:tc>
          <w:tcPr>
            <w:tcW w:w="62" w:type="dxa"/>
            <w:tcBorders/>
            <w:shd w:fill="auto" w:val="clear"/>
          </w:tcPr>
          <w:p>
            <w:pPr>
              <w:pStyle w:val="TableContents"/>
              <w:spacing w:before="0" w:after="283"/>
              <w:rPr/>
            </w:pPr>
            <w:r>
              <w:rPr/>
              <w:t> </w:t>
            </w:r>
          </w:p>
        </w:tc>
        <w:tc>
          <w:tcPr>
            <w:tcW w:w="2345" w:type="dxa"/>
            <w:tcBorders/>
            <w:shd w:fill="auto" w:val="clear"/>
          </w:tcPr>
          <w:p>
            <w:pPr>
              <w:pStyle w:val="TableContents"/>
              <w:spacing w:before="0" w:after="283"/>
              <w:rPr/>
            </w:pPr>
            <w:r>
              <w:rPr/>
              <w:t> </w:t>
            </w:r>
          </w:p>
        </w:tc>
        <w:tc>
          <w:tcPr>
            <w:tcW w:w="62" w:type="dxa"/>
            <w:tcBorders/>
            <w:shd w:fill="auto" w:val="clear"/>
          </w:tcPr>
          <w:p>
            <w:pPr>
              <w:pStyle w:val="TableContents"/>
              <w:spacing w:before="0" w:after="283"/>
              <w:rPr/>
            </w:pPr>
            <w:r>
              <w:rPr/>
              <w:t> </w:t>
            </w:r>
          </w:p>
        </w:tc>
        <w:tc>
          <w:tcPr>
            <w:tcW w:w="69"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90" w:type="dxa"/>
            <w:tcBorders/>
            <w:shd w:fill="auto" w:val="clear"/>
          </w:tcPr>
          <w:p>
            <w:pPr>
              <w:pStyle w:val="TableContents"/>
              <w:spacing w:before="0" w:after="283"/>
              <w:rPr/>
            </w:pPr>
            <w:r>
              <w:rPr/>
              <w:t> </w:t>
            </w:r>
          </w:p>
        </w:tc>
        <w:tc>
          <w:tcPr>
            <w:tcW w:w="12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rPr/>
            </w:pPr>
            <w:r>
              <w:rPr/>
              <w:t> </w:t>
            </w:r>
          </w:p>
        </w:tc>
        <w:tc>
          <w:tcPr>
            <w:tcW w:w="2615" w:type="dxa"/>
            <w:tcBorders/>
            <w:shd w:fill="auto" w:val="clear"/>
          </w:tcPr>
          <w:p>
            <w:pPr>
              <w:pStyle w:val="TableContents"/>
              <w:spacing w:lineRule="atLeast" w:line="180" w:before="0" w:after="283"/>
              <w:jc w:val="center"/>
              <w:rPr>
                <w:rFonts w:ascii="arial" w:hAnsi="arial"/>
                <w:b/>
                <w:sz w:val="13"/>
              </w:rPr>
            </w:pPr>
            <w:r>
              <w:rPr>
                <w:rFonts w:ascii="arial" w:hAnsi="arial"/>
                <w:b/>
                <w:sz w:val="13"/>
              </w:rPr>
              <w:t>Named Executive Officer</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85" w:type="dxa"/>
            <w:tcBorders/>
            <w:shd w:fill="auto" w:val="clear"/>
          </w:tcPr>
          <w:p>
            <w:pPr>
              <w:pStyle w:val="TableContents"/>
              <w:spacing w:lineRule="atLeast" w:line="180" w:before="0" w:after="283"/>
              <w:jc w:val="center"/>
              <w:rPr>
                <w:rFonts w:ascii="arial" w:hAnsi="arial"/>
                <w:b/>
                <w:sz w:val="13"/>
              </w:rPr>
            </w:pPr>
            <w:r>
              <w:rPr>
                <w:rFonts w:ascii="arial" w:hAnsi="arial"/>
                <w:b/>
                <w:sz w:val="13"/>
              </w:rPr>
              <w:t>Operating</w:t>
              <w:br/>
              <w:t>Earnings Goal</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447" w:type="dxa"/>
            <w:tcBorders/>
            <w:shd w:fill="auto" w:val="clear"/>
          </w:tcPr>
          <w:p>
            <w:pPr>
              <w:pStyle w:val="TableContents"/>
              <w:spacing w:lineRule="atLeast" w:line="180" w:before="0" w:after="283"/>
              <w:jc w:val="center"/>
              <w:rPr>
                <w:rFonts w:ascii="arial" w:hAnsi="arial"/>
                <w:b/>
                <w:sz w:val="13"/>
              </w:rPr>
            </w:pPr>
            <w:r>
              <w:rPr>
                <w:rFonts w:ascii="arial" w:hAnsi="arial"/>
                <w:b/>
                <w:sz w:val="13"/>
              </w:rPr>
              <w:t>Operating</w:t>
              <w:br/>
              <w:t>Earnings Result</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87"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52"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345"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69"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jc w:val="center"/>
              <w:rPr/>
            </w:pPr>
            <w:r>
              <w:rPr/>
              <w:t> </w:t>
            </w:r>
          </w:p>
        </w:tc>
        <w:tc>
          <w:tcPr>
            <w:tcW w:w="12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365"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90"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8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252"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2345"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69"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2615" w:type="dxa"/>
            <w:tcBorders/>
            <w:shd w:fill="auto" w:val="clear"/>
          </w:tcPr>
          <w:p>
            <w:pPr>
              <w:pStyle w:val="TableContents"/>
              <w:spacing w:lineRule="atLeast" w:line="180" w:before="0" w:after="283"/>
              <w:rPr>
                <w:rFonts w:ascii="arial" w:hAnsi="arial"/>
                <w:b/>
                <w:i/>
                <w:sz w:val="13"/>
              </w:rPr>
            </w:pPr>
            <w:r>
              <w:rPr>
                <w:rFonts w:ascii="arial" w:hAnsi="arial"/>
                <w:b/>
                <w:i/>
                <w:sz w:val="13"/>
              </w:rPr>
              <w:t>Houston</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85" w:type="dxa"/>
            <w:tcBorders/>
            <w:shd w:fill="auto" w:val="clear"/>
          </w:tcPr>
          <w:p>
            <w:pPr>
              <w:pStyle w:val="TableContents"/>
              <w:spacing w:lineRule="atLeast" w:line="180" w:before="0" w:after="283"/>
              <w:jc w:val="center"/>
              <w:rPr/>
            </w:pPr>
            <w:r>
              <w:rPr/>
              <w:t> </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447" w:type="dxa"/>
            <w:tcBorders/>
            <w:shd w:fill="auto" w:val="clear"/>
          </w:tcPr>
          <w:p>
            <w:pPr>
              <w:pStyle w:val="TableContents"/>
              <w:spacing w:lineRule="atLeast" w:line="180" w:before="0" w:after="283"/>
              <w:jc w:val="center"/>
              <w:rPr/>
            </w:pPr>
            <w:r>
              <w:rPr/>
              <w:t> </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87"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252"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2345"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69"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2615" w:type="dxa"/>
            <w:tcBorders/>
            <w:shd w:fill="auto" w:val="clear"/>
          </w:tcPr>
          <w:p>
            <w:pPr>
              <w:pStyle w:val="TableContents"/>
              <w:spacing w:lineRule="atLeast" w:line="180" w:before="0" w:after="283"/>
              <w:rPr>
                <w:rFonts w:ascii="arial" w:hAnsi="arial"/>
                <w:sz w:val="13"/>
              </w:rPr>
            </w:pPr>
            <w:r>
              <w:rPr>
                <w:rFonts w:ascii="arial" w:hAnsi="arial"/>
                <w:sz w:val="13"/>
              </w:rPr>
              <w:t> Retirement &amp; Investor Services</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85" w:type="dxa"/>
            <w:tcBorders/>
            <w:shd w:fill="auto" w:val="clear"/>
          </w:tcPr>
          <w:p>
            <w:pPr>
              <w:pStyle w:val="TableContents"/>
              <w:spacing w:lineRule="atLeast" w:line="180" w:before="0" w:after="283"/>
              <w:jc w:val="center"/>
              <w:rPr>
                <w:rFonts w:ascii="arial" w:hAnsi="arial"/>
                <w:sz w:val="13"/>
              </w:rPr>
            </w:pPr>
            <w:r>
              <w:rPr>
                <w:rFonts w:ascii="arial" w:hAnsi="arial"/>
                <w:sz w:val="13"/>
              </w:rPr>
              <w:t>$595 million</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447" w:type="dxa"/>
            <w:tcBorders/>
            <w:shd w:fill="auto" w:val="clear"/>
          </w:tcPr>
          <w:p>
            <w:pPr>
              <w:pStyle w:val="TableContents"/>
              <w:spacing w:lineRule="atLeast" w:line="180" w:before="0" w:after="283"/>
              <w:jc w:val="center"/>
              <w:rPr>
                <w:rFonts w:ascii="arial" w:hAnsi="arial"/>
                <w:sz w:val="13"/>
              </w:rPr>
            </w:pPr>
            <w:r>
              <w:rPr>
                <w:rFonts w:ascii="arial" w:hAnsi="arial"/>
                <w:sz w:val="13"/>
              </w:rPr>
              <w:t>$694 million</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87"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252"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2345"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69"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2615" w:type="dxa"/>
            <w:tcBorders/>
            <w:shd w:fill="auto" w:val="clear"/>
          </w:tcPr>
          <w:p>
            <w:pPr>
              <w:pStyle w:val="TableContents"/>
              <w:spacing w:lineRule="atLeast" w:line="180" w:before="0" w:after="283"/>
              <w:rPr>
                <w:rFonts w:ascii="arial" w:hAnsi="arial"/>
                <w:sz w:val="13"/>
              </w:rPr>
            </w:pPr>
            <w:r>
              <w:rPr>
                <w:rFonts w:ascii="arial" w:hAnsi="arial"/>
                <w:sz w:val="13"/>
              </w:rPr>
              <w:t> US Insurance Solutions</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85" w:type="dxa"/>
            <w:tcBorders/>
            <w:shd w:fill="auto" w:val="clear"/>
          </w:tcPr>
          <w:p>
            <w:pPr>
              <w:pStyle w:val="TableContents"/>
              <w:spacing w:lineRule="atLeast" w:line="180" w:before="0" w:after="283"/>
              <w:jc w:val="center"/>
              <w:rPr>
                <w:rFonts w:ascii="arial" w:hAnsi="arial"/>
                <w:sz w:val="13"/>
              </w:rPr>
            </w:pPr>
            <w:r>
              <w:rPr>
                <w:rFonts w:ascii="arial" w:hAnsi="arial"/>
                <w:sz w:val="13"/>
              </w:rPr>
              <w:t>$205 million</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447" w:type="dxa"/>
            <w:tcBorders/>
            <w:shd w:fill="auto" w:val="clear"/>
          </w:tcPr>
          <w:p>
            <w:pPr>
              <w:pStyle w:val="TableContents"/>
              <w:spacing w:lineRule="atLeast" w:line="180" w:before="0" w:after="283"/>
              <w:jc w:val="center"/>
              <w:rPr>
                <w:rFonts w:ascii="arial" w:hAnsi="arial"/>
                <w:sz w:val="13"/>
              </w:rPr>
            </w:pPr>
            <w:r>
              <w:rPr>
                <w:rFonts w:ascii="arial" w:hAnsi="arial"/>
                <w:sz w:val="13"/>
              </w:rPr>
              <w:t>$197 million</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87"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52"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345"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69"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jc w:val="center"/>
              <w:rPr/>
            </w:pPr>
            <w:r>
              <w:rPr/>
              <w:t> </w:t>
            </w:r>
          </w:p>
        </w:tc>
        <w:tc>
          <w:tcPr>
            <w:tcW w:w="12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365"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90"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8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252"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2345"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69"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2615" w:type="dxa"/>
            <w:tcBorders/>
            <w:shd w:fill="auto" w:val="clear"/>
          </w:tcPr>
          <w:p>
            <w:pPr>
              <w:pStyle w:val="TableContents"/>
              <w:spacing w:lineRule="atLeast" w:line="180" w:before="0" w:after="283"/>
              <w:rPr>
                <w:rFonts w:ascii="arial" w:hAnsi="arial"/>
                <w:b/>
                <w:i/>
                <w:sz w:val="13"/>
              </w:rPr>
            </w:pPr>
            <w:r>
              <w:rPr>
                <w:rFonts w:ascii="arial" w:hAnsi="arial"/>
                <w:b/>
                <w:i/>
                <w:sz w:val="13"/>
              </w:rPr>
              <w:t>McCaughan  Principal Global Investors</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85" w:type="dxa"/>
            <w:tcBorders/>
            <w:shd w:fill="auto" w:val="clear"/>
          </w:tcPr>
          <w:p>
            <w:pPr>
              <w:pStyle w:val="TableContents"/>
              <w:spacing w:lineRule="atLeast" w:line="180" w:before="0" w:after="283"/>
              <w:jc w:val="center"/>
              <w:rPr>
                <w:rFonts w:ascii="arial" w:hAnsi="arial"/>
                <w:sz w:val="13"/>
              </w:rPr>
            </w:pPr>
            <w:r>
              <w:rPr>
                <w:rFonts w:ascii="arial" w:hAnsi="arial"/>
                <w:sz w:val="13"/>
              </w:rPr>
              <w:t>$95 million</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447" w:type="dxa"/>
            <w:tcBorders/>
            <w:shd w:fill="auto" w:val="clear"/>
          </w:tcPr>
          <w:p>
            <w:pPr>
              <w:pStyle w:val="TableContents"/>
              <w:spacing w:lineRule="atLeast" w:line="180" w:before="0" w:after="283"/>
              <w:jc w:val="center"/>
              <w:rPr>
                <w:rFonts w:ascii="arial" w:hAnsi="arial"/>
                <w:sz w:val="13"/>
              </w:rPr>
            </w:pPr>
            <w:r>
              <w:rPr>
                <w:rFonts w:ascii="arial" w:hAnsi="arial"/>
                <w:sz w:val="13"/>
              </w:rPr>
              <w:t>$103 million</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87"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52"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345"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69"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jc w:val="center"/>
              <w:rPr/>
            </w:pPr>
            <w:r>
              <w:rPr/>
              <w:t> </w:t>
            </w:r>
          </w:p>
        </w:tc>
        <w:tc>
          <w:tcPr>
            <w:tcW w:w="12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365"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90"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8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252"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2345"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69"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2615" w:type="dxa"/>
            <w:tcBorders/>
            <w:shd w:fill="auto" w:val="clear"/>
          </w:tcPr>
          <w:p>
            <w:pPr>
              <w:pStyle w:val="TableContents"/>
              <w:spacing w:lineRule="atLeast" w:line="180" w:before="0" w:after="283"/>
              <w:rPr>
                <w:rFonts w:ascii="arial" w:hAnsi="arial"/>
                <w:b/>
                <w:i/>
                <w:sz w:val="13"/>
              </w:rPr>
            </w:pPr>
            <w:r>
              <w:rPr>
                <w:rFonts w:ascii="arial" w:hAnsi="arial"/>
                <w:b/>
                <w:i/>
                <w:sz w:val="13"/>
              </w:rPr>
              <w:t>Valdés- Principal International</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85" w:type="dxa"/>
            <w:tcBorders/>
            <w:shd w:fill="auto" w:val="clear"/>
          </w:tcPr>
          <w:p>
            <w:pPr>
              <w:pStyle w:val="TableContents"/>
              <w:spacing w:lineRule="atLeast" w:line="180" w:before="0" w:after="283"/>
              <w:jc w:val="center"/>
              <w:rPr>
                <w:rFonts w:ascii="arial" w:hAnsi="arial"/>
                <w:sz w:val="13"/>
              </w:rPr>
            </w:pPr>
            <w:r>
              <w:rPr>
                <w:rFonts w:ascii="arial" w:hAnsi="arial"/>
                <w:sz w:val="13"/>
              </w:rPr>
              <w:t>$260 million</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447" w:type="dxa"/>
            <w:tcBorders/>
            <w:shd w:fill="auto" w:val="clear"/>
          </w:tcPr>
          <w:p>
            <w:pPr>
              <w:pStyle w:val="TableContents"/>
              <w:spacing w:lineRule="atLeast" w:line="180" w:before="0" w:after="283"/>
              <w:jc w:val="center"/>
              <w:rPr>
                <w:rFonts w:ascii="arial" w:hAnsi="arial"/>
                <w:sz w:val="13"/>
              </w:rPr>
            </w:pPr>
            <w:r>
              <w:rPr>
                <w:rFonts w:ascii="arial" w:hAnsi="arial"/>
                <w:sz w:val="13"/>
              </w:rPr>
              <w:t>$215 million</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87"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52"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345"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69"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jc w:val="center"/>
              <w:rPr/>
            </w:pPr>
            <w:r>
              <w:rPr/>
              <w:t> </w:t>
            </w:r>
          </w:p>
        </w:tc>
        <w:tc>
          <w:tcPr>
            <w:tcW w:w="12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365"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90"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8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3" w:type="dxa"/>
            <w:tcBorders>
              <w:left w:val="single" w:sz="8" w:space="0" w:color="000000"/>
              <w:bottom w:val="single" w:sz="4" w:space="0" w:color="000000"/>
            </w:tcBorders>
            <w:shd w:fill="auto" w:val="clear"/>
            <w:tcMar>
              <w:left w:w="28" w:type="dxa"/>
              <w:bottom w:w="28" w:type="dxa"/>
            </w:tcMar>
            <w:vAlign w:val="bottom"/>
          </w:tcPr>
          <w:p>
            <w:pPr>
              <w:pStyle w:val="TableContents"/>
              <w:spacing w:lineRule="atLeast" w:line="180" w:before="0" w:after="283"/>
              <w:jc w:val="center"/>
              <w:rPr/>
            </w:pPr>
            <w:r>
              <w:rPr/>
              <w:t> </w:t>
            </w:r>
          </w:p>
        </w:tc>
        <w:tc>
          <w:tcPr>
            <w:tcW w:w="6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52"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62"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2345"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62"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69"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6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74"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90"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126"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615"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90"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126"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385" w:type="dxa"/>
            <w:tcBorders>
              <w:bottom w:val="single" w:sz="4" w:space="0" w:color="000000"/>
            </w:tcBorders>
            <w:shd w:fill="auto" w:val="clear"/>
            <w:tcMar>
              <w:bottom w:w="28" w:type="dxa"/>
            </w:tcMar>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126"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447" w:type="dxa"/>
            <w:tcBorders>
              <w:bottom w:val="single" w:sz="4" w:space="0" w:color="000000"/>
            </w:tcBorders>
            <w:shd w:fill="auto" w:val="clear"/>
            <w:tcMar>
              <w:bottom w:w="28" w:type="dxa"/>
            </w:tcMar>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126"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74"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62"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87"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r>
        <w:trPr/>
        <w:tc>
          <w:tcPr>
            <w:tcW w:w="123" w:type="dxa"/>
            <w:tcBorders>
              <w:left w:val="single" w:sz="8" w:space="0" w:color="000000"/>
              <w:bottom w:val="single" w:sz="4" w:space="0" w:color="000000"/>
            </w:tcBorders>
            <w:shd w:fill="auto" w:val="clear"/>
            <w:tcMar>
              <w:left w:w="28" w:type="dxa"/>
              <w:bottom w:w="28" w:type="dxa"/>
            </w:tcMar>
            <w:vAlign w:val="bottom"/>
          </w:tcPr>
          <w:p>
            <w:pPr>
              <w:pStyle w:val="TableContents"/>
              <w:spacing w:before="0" w:after="283"/>
              <w:jc w:val="center"/>
              <w:rPr/>
            </w:pPr>
            <w:r>
              <w:rPr/>
              <w:t> </w:t>
            </w:r>
          </w:p>
        </w:tc>
        <w:tc>
          <w:tcPr>
            <w:tcW w:w="62" w:type="dxa"/>
            <w:tcBorders>
              <w:bottom w:val="single" w:sz="4" w:space="0" w:color="000000"/>
            </w:tcBorders>
            <w:shd w:fill="auto" w:val="clear"/>
            <w:tcMar>
              <w:bottom w:w="28" w:type="dxa"/>
            </w:tcMar>
            <w:vAlign w:val="bottom"/>
          </w:tcPr>
          <w:p>
            <w:pPr>
              <w:pStyle w:val="TableContents"/>
              <w:spacing w:before="0" w:after="283"/>
              <w:rPr/>
            </w:pPr>
            <w:r>
              <w:rPr/>
              <w:t> </w:t>
            </w:r>
          </w:p>
        </w:tc>
        <w:tc>
          <w:tcPr>
            <w:tcW w:w="252" w:type="dxa"/>
            <w:tcBorders>
              <w:bottom w:val="single" w:sz="4" w:space="0" w:color="000000"/>
            </w:tcBorders>
            <w:shd w:fill="auto" w:val="clear"/>
            <w:tcMar>
              <w:bottom w:w="28" w:type="dxa"/>
            </w:tcMar>
          </w:tcPr>
          <w:p>
            <w:pPr>
              <w:pStyle w:val="TableContents"/>
              <w:spacing w:before="0" w:after="283"/>
              <w:rPr>
                <w:rFonts w:ascii="arial" w:hAnsi="arial"/>
                <w:i/>
                <w:sz w:val="20"/>
              </w:rPr>
            </w:pPr>
            <w:r>
              <w:rPr>
                <w:rFonts w:ascii="arial" w:hAnsi="arial"/>
                <w:i/>
                <w:sz w:val="20"/>
              </w:rPr>
              <w:t>2.</w:t>
            </w:r>
          </w:p>
        </w:tc>
        <w:tc>
          <w:tcPr>
            <w:tcW w:w="62" w:type="dxa"/>
            <w:tcBorders>
              <w:bottom w:val="single" w:sz="4" w:space="0" w:color="000000"/>
            </w:tcBorders>
            <w:shd w:fill="auto" w:val="clear"/>
            <w:tcMar>
              <w:bottom w:w="28" w:type="dxa"/>
            </w:tcMar>
          </w:tcPr>
          <w:p>
            <w:pPr>
              <w:pStyle w:val="TableContents"/>
              <w:spacing w:before="0" w:after="283"/>
              <w:rPr/>
            </w:pPr>
            <w:r>
              <w:rPr/>
              <w:t> </w:t>
            </w:r>
          </w:p>
        </w:tc>
        <w:tc>
          <w:tcPr>
            <w:tcW w:w="2345" w:type="dxa"/>
            <w:tcBorders>
              <w:bottom w:val="single" w:sz="4" w:space="0" w:color="000000"/>
            </w:tcBorders>
            <w:shd w:fill="auto" w:val="clear"/>
            <w:tcMar>
              <w:bottom w:w="28" w:type="dxa"/>
            </w:tcMar>
          </w:tcPr>
          <w:p>
            <w:pPr>
              <w:pStyle w:val="TableContents"/>
              <w:spacing w:before="0" w:after="283"/>
              <w:rPr>
                <w:rFonts w:ascii="arial" w:hAnsi="arial"/>
                <w:i/>
                <w:sz w:val="20"/>
              </w:rPr>
            </w:pPr>
            <w:r>
              <w:rPr>
                <w:rFonts w:ascii="arial" w:hAnsi="arial"/>
                <w:i/>
                <w:sz w:val="20"/>
              </w:rPr>
              <w:t>Capital  maintain a targeted National Association of Insurance Commissioners ("NAIC") risk based capital ratio above 350%.</w:t>
            </w:r>
          </w:p>
        </w:tc>
        <w:tc>
          <w:tcPr>
            <w:tcW w:w="62" w:type="dxa"/>
            <w:tcBorders>
              <w:bottom w:val="single" w:sz="4" w:space="0" w:color="000000"/>
            </w:tcBorders>
            <w:shd w:fill="auto" w:val="clear"/>
            <w:tcMar>
              <w:bottom w:w="28" w:type="dxa"/>
            </w:tcMar>
          </w:tcPr>
          <w:p>
            <w:pPr>
              <w:pStyle w:val="TableContents"/>
              <w:spacing w:before="0" w:after="283"/>
              <w:rPr/>
            </w:pPr>
            <w:r>
              <w:rPr/>
              <w:t> </w:t>
            </w:r>
          </w:p>
        </w:tc>
        <w:tc>
          <w:tcPr>
            <w:tcW w:w="69"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2" w:type="dxa"/>
            <w:tcBorders>
              <w:bottom w:val="single" w:sz="4" w:space="0" w:color="000000"/>
            </w:tcBorders>
            <w:shd w:fill="auto" w:val="clear"/>
            <w:tcMar>
              <w:bottom w:w="28" w:type="dxa"/>
            </w:tcMar>
            <w:vAlign w:val="bottom"/>
          </w:tcPr>
          <w:p>
            <w:pPr>
              <w:pStyle w:val="TableContents"/>
              <w:spacing w:before="0" w:after="283"/>
              <w:rPr/>
            </w:pPr>
            <w:r>
              <w:rPr/>
              <w:t> </w:t>
            </w:r>
          </w:p>
        </w:tc>
        <w:tc>
          <w:tcPr>
            <w:tcW w:w="7019" w:type="dxa"/>
            <w:gridSpan w:val="17"/>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t>At year-end, the NAIC risk based capital ratio was 435%.</w:t>
            </w:r>
          </w:p>
        </w:tc>
        <w:tc>
          <w:tcPr>
            <w:tcW w:w="62" w:type="dxa"/>
            <w:tcBorders>
              <w:bottom w:val="single" w:sz="4" w:space="0" w:color="000000"/>
            </w:tcBorders>
            <w:shd w:fill="auto" w:val="clear"/>
            <w:tcMar>
              <w:bottom w:w="28" w:type="dxa"/>
            </w:tcMar>
          </w:tcPr>
          <w:p>
            <w:pPr>
              <w:pStyle w:val="TableContents"/>
              <w:spacing w:before="0" w:after="283"/>
              <w:rPr/>
            </w:pPr>
            <w:r>
              <w:rPr/>
              <w:t> </w:t>
            </w:r>
          </w:p>
        </w:tc>
        <w:tc>
          <w:tcPr>
            <w:tcW w:w="87"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rPr/>
            </w:pPr>
            <w:r>
              <w:rPr/>
              <w:t> </w:t>
            </w:r>
          </w:p>
        </w:tc>
        <w:tc>
          <w:tcPr>
            <w:tcW w:w="252" w:type="dxa"/>
            <w:tcBorders/>
            <w:shd w:fill="auto" w:val="clear"/>
          </w:tcPr>
          <w:p>
            <w:pPr>
              <w:pStyle w:val="TableContents"/>
              <w:spacing w:before="0" w:after="283"/>
              <w:rPr>
                <w:rFonts w:ascii="arial" w:hAnsi="arial"/>
                <w:i/>
                <w:sz w:val="20"/>
              </w:rPr>
            </w:pPr>
            <w:r>
              <w:rPr>
                <w:rFonts w:ascii="arial" w:hAnsi="arial"/>
                <w:i/>
                <w:sz w:val="20"/>
              </w:rPr>
              <w:t>3.</w:t>
            </w:r>
          </w:p>
        </w:tc>
        <w:tc>
          <w:tcPr>
            <w:tcW w:w="62" w:type="dxa"/>
            <w:tcBorders/>
            <w:shd w:fill="auto" w:val="clear"/>
          </w:tcPr>
          <w:p>
            <w:pPr>
              <w:pStyle w:val="TableContents"/>
              <w:spacing w:before="0" w:after="283"/>
              <w:rPr/>
            </w:pPr>
            <w:r>
              <w:rPr/>
              <w:t> </w:t>
            </w:r>
          </w:p>
        </w:tc>
        <w:tc>
          <w:tcPr>
            <w:tcW w:w="2345" w:type="dxa"/>
            <w:tcBorders/>
            <w:shd w:fill="auto" w:val="clear"/>
          </w:tcPr>
          <w:p>
            <w:pPr>
              <w:pStyle w:val="TableContents"/>
              <w:spacing w:before="0" w:after="283"/>
              <w:rPr>
                <w:rFonts w:ascii="arial" w:hAnsi="arial"/>
                <w:i/>
                <w:sz w:val="20"/>
              </w:rPr>
            </w:pPr>
            <w:r>
              <w:rPr>
                <w:rFonts w:ascii="arial" w:hAnsi="arial"/>
                <w:i/>
                <w:sz w:val="20"/>
              </w:rPr>
              <w:t>Minimize credit loss.</w:t>
            </w:r>
          </w:p>
        </w:tc>
        <w:tc>
          <w:tcPr>
            <w:tcW w:w="62" w:type="dxa"/>
            <w:tcBorders/>
            <w:shd w:fill="auto" w:val="clear"/>
          </w:tcPr>
          <w:p>
            <w:pPr>
              <w:pStyle w:val="TableContents"/>
              <w:spacing w:before="0" w:after="283"/>
              <w:rPr/>
            </w:pPr>
            <w:r>
              <w:rPr/>
              <w:t> </w:t>
            </w:r>
          </w:p>
        </w:tc>
        <w:tc>
          <w:tcPr>
            <w:tcW w:w="69"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rPr/>
            </w:pPr>
            <w:r>
              <w:rPr/>
              <w:t> </w:t>
            </w:r>
          </w:p>
        </w:tc>
        <w:tc>
          <w:tcPr>
            <w:tcW w:w="7019" w:type="dxa"/>
            <w:gridSpan w:val="17"/>
            <w:tcBorders/>
            <w:shd w:fill="auto" w:val="clear"/>
          </w:tcPr>
          <w:p>
            <w:pPr>
              <w:pStyle w:val="TableContents"/>
              <w:spacing w:before="0" w:after="283"/>
              <w:rPr>
                <w:rFonts w:ascii="arial" w:hAnsi="arial"/>
                <w:sz w:val="20"/>
              </w:rPr>
            </w:pPr>
            <w:r>
              <w:rPr>
                <w:rFonts w:ascii="arial" w:hAnsi="arial"/>
                <w:sz w:val="20"/>
              </w:rPr>
              <w:t>A metric was established to measure whether the Company's invested assets (Principal Life's General Account) was appropriately managed. Ranges were established for after-tax bond credit losses and losses on commercial mortgage loans.</w:t>
            </w:r>
          </w:p>
        </w:tc>
        <w:tc>
          <w:tcPr>
            <w:tcW w:w="62" w:type="dxa"/>
            <w:tcBorders/>
            <w:shd w:fill="auto" w:val="clear"/>
          </w:tcPr>
          <w:p>
            <w:pPr>
              <w:pStyle w:val="TableContents"/>
              <w:spacing w:before="0" w:after="283"/>
              <w:rPr/>
            </w:pPr>
            <w:r>
              <w:rPr/>
              <w:t> </w:t>
            </w:r>
          </w:p>
        </w:tc>
        <w:tc>
          <w:tcPr>
            <w:tcW w:w="8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rPr/>
            </w:pPr>
            <w:r>
              <w:rPr/>
              <w:t> </w:t>
            </w:r>
          </w:p>
        </w:tc>
        <w:tc>
          <w:tcPr>
            <w:tcW w:w="252" w:type="dxa"/>
            <w:tcBorders/>
            <w:shd w:fill="auto" w:val="clear"/>
          </w:tcPr>
          <w:p>
            <w:pPr>
              <w:pStyle w:val="TableContents"/>
              <w:spacing w:before="0" w:after="283"/>
              <w:rPr/>
            </w:pPr>
            <w:r>
              <w:rPr/>
              <w:t> </w:t>
            </w:r>
          </w:p>
        </w:tc>
        <w:tc>
          <w:tcPr>
            <w:tcW w:w="62" w:type="dxa"/>
            <w:tcBorders/>
            <w:shd w:fill="auto" w:val="clear"/>
          </w:tcPr>
          <w:p>
            <w:pPr>
              <w:pStyle w:val="TableContents"/>
              <w:spacing w:before="0" w:after="283"/>
              <w:rPr/>
            </w:pPr>
            <w:r>
              <w:rPr/>
              <w:t> </w:t>
            </w:r>
          </w:p>
        </w:tc>
        <w:tc>
          <w:tcPr>
            <w:tcW w:w="2345" w:type="dxa"/>
            <w:tcBorders/>
            <w:shd w:fill="auto" w:val="clear"/>
          </w:tcPr>
          <w:p>
            <w:pPr>
              <w:pStyle w:val="TableContents"/>
              <w:spacing w:before="0" w:after="283"/>
              <w:rPr/>
            </w:pPr>
            <w:r>
              <w:rPr/>
              <w:t> </w:t>
            </w:r>
          </w:p>
        </w:tc>
        <w:tc>
          <w:tcPr>
            <w:tcW w:w="62" w:type="dxa"/>
            <w:tcBorders/>
            <w:shd w:fill="auto" w:val="clear"/>
          </w:tcPr>
          <w:p>
            <w:pPr>
              <w:pStyle w:val="TableContents"/>
              <w:spacing w:before="0" w:after="283"/>
              <w:rPr/>
            </w:pPr>
            <w:r>
              <w:rPr/>
              <w:t> </w:t>
            </w:r>
          </w:p>
        </w:tc>
        <w:tc>
          <w:tcPr>
            <w:tcW w:w="69"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90"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rPr/>
            </w:pPr>
            <w:r>
              <w:rPr/>
              <w:t> </w:t>
            </w:r>
          </w:p>
        </w:tc>
        <w:tc>
          <w:tcPr>
            <w:tcW w:w="2615" w:type="dxa"/>
            <w:tcBorders/>
            <w:shd w:fill="auto" w:val="clear"/>
          </w:tcPr>
          <w:p>
            <w:pPr>
              <w:pStyle w:val="TableContents"/>
              <w:spacing w:before="0" w:after="283"/>
              <w:rPr/>
            </w:pPr>
            <w:r>
              <w:rPr/>
              <w:t> </w:t>
            </w:r>
          </w:p>
        </w:tc>
        <w:tc>
          <w:tcPr>
            <w:tcW w:w="90"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rPr/>
            </w:pPr>
            <w:r>
              <w:rPr/>
              <w:t> </w:t>
            </w:r>
          </w:p>
        </w:tc>
        <w:tc>
          <w:tcPr>
            <w:tcW w:w="1385" w:type="dxa"/>
            <w:tcBorders/>
            <w:shd w:fill="auto" w:val="clear"/>
          </w:tcPr>
          <w:p>
            <w:pPr>
              <w:pStyle w:val="TableContents"/>
              <w:spacing w:before="0" w:after="283"/>
              <w:jc w:val="center"/>
              <w:rPr/>
            </w:pPr>
            <w:r>
              <w:rPr/>
              <w:t> </w:t>
            </w:r>
          </w:p>
        </w:tc>
        <w:tc>
          <w:tcPr>
            <w:tcW w:w="90"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rPr/>
            </w:pPr>
            <w:r>
              <w:rPr/>
              <w:t> </w:t>
            </w:r>
          </w:p>
        </w:tc>
        <w:tc>
          <w:tcPr>
            <w:tcW w:w="1447" w:type="dxa"/>
            <w:tcBorders/>
            <w:shd w:fill="auto" w:val="clear"/>
          </w:tcPr>
          <w:p>
            <w:pPr>
              <w:pStyle w:val="TableContents"/>
              <w:spacing w:before="0" w:after="283"/>
              <w:jc w:val="center"/>
              <w:rPr/>
            </w:pPr>
            <w:r>
              <w:rPr/>
              <w:t> </w:t>
            </w:r>
          </w:p>
        </w:tc>
        <w:tc>
          <w:tcPr>
            <w:tcW w:w="90"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62" w:type="dxa"/>
            <w:tcBorders/>
            <w:shd w:fill="auto" w:val="clear"/>
          </w:tcPr>
          <w:p>
            <w:pPr>
              <w:pStyle w:val="TableContents"/>
              <w:spacing w:before="0" w:after="283"/>
              <w:rPr/>
            </w:pPr>
            <w:r>
              <w:rPr/>
              <w:t> </w:t>
            </w:r>
          </w:p>
        </w:tc>
        <w:tc>
          <w:tcPr>
            <w:tcW w:w="8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52"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345"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69"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jc w:val="center"/>
              <w:rPr/>
            </w:pPr>
            <w:r>
              <w:rPr/>
              <w:t> </w:t>
            </w:r>
          </w:p>
        </w:tc>
        <w:tc>
          <w:tcPr>
            <w:tcW w:w="12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365"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90"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8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rPr/>
            </w:pPr>
            <w:r>
              <w:rPr/>
              <w:t> </w:t>
            </w:r>
          </w:p>
        </w:tc>
        <w:tc>
          <w:tcPr>
            <w:tcW w:w="252" w:type="dxa"/>
            <w:tcBorders/>
            <w:shd w:fill="auto" w:val="clear"/>
          </w:tcPr>
          <w:p>
            <w:pPr>
              <w:pStyle w:val="TableContents"/>
              <w:spacing w:before="0" w:after="283"/>
              <w:rPr/>
            </w:pPr>
            <w:r>
              <w:rPr/>
              <w:t> </w:t>
            </w:r>
          </w:p>
        </w:tc>
        <w:tc>
          <w:tcPr>
            <w:tcW w:w="62" w:type="dxa"/>
            <w:tcBorders/>
            <w:shd w:fill="auto" w:val="clear"/>
          </w:tcPr>
          <w:p>
            <w:pPr>
              <w:pStyle w:val="TableContents"/>
              <w:spacing w:before="0" w:after="283"/>
              <w:rPr/>
            </w:pPr>
            <w:r>
              <w:rPr/>
              <w:t> </w:t>
            </w:r>
          </w:p>
        </w:tc>
        <w:tc>
          <w:tcPr>
            <w:tcW w:w="2345" w:type="dxa"/>
            <w:tcBorders/>
            <w:shd w:fill="auto" w:val="clear"/>
          </w:tcPr>
          <w:p>
            <w:pPr>
              <w:pStyle w:val="TableContents"/>
              <w:spacing w:before="0" w:after="283"/>
              <w:rPr/>
            </w:pPr>
            <w:r>
              <w:rPr/>
              <w:t> </w:t>
            </w:r>
          </w:p>
        </w:tc>
        <w:tc>
          <w:tcPr>
            <w:tcW w:w="62" w:type="dxa"/>
            <w:tcBorders/>
            <w:shd w:fill="auto" w:val="clear"/>
          </w:tcPr>
          <w:p>
            <w:pPr>
              <w:pStyle w:val="TableContents"/>
              <w:spacing w:before="0" w:after="283"/>
              <w:rPr/>
            </w:pPr>
            <w:r>
              <w:rPr/>
              <w:t> </w:t>
            </w:r>
          </w:p>
        </w:tc>
        <w:tc>
          <w:tcPr>
            <w:tcW w:w="69"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90" w:type="dxa"/>
            <w:tcBorders/>
            <w:shd w:fill="auto" w:val="clear"/>
          </w:tcPr>
          <w:p>
            <w:pPr>
              <w:pStyle w:val="TableContents"/>
              <w:spacing w:before="0" w:after="283"/>
              <w:rPr/>
            </w:pPr>
            <w:r>
              <w:rPr/>
              <w:t> </w:t>
            </w:r>
          </w:p>
        </w:tc>
        <w:tc>
          <w:tcPr>
            <w:tcW w:w="12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rPr/>
            </w:pPr>
            <w:r>
              <w:rPr/>
              <w:t> </w:t>
            </w:r>
          </w:p>
        </w:tc>
        <w:tc>
          <w:tcPr>
            <w:tcW w:w="2615" w:type="dxa"/>
            <w:tcBorders/>
            <w:shd w:fill="auto" w:val="clear"/>
          </w:tcPr>
          <w:p>
            <w:pPr>
              <w:pStyle w:val="TableContents"/>
              <w:spacing w:lineRule="atLeast" w:line="180" w:before="0" w:after="283"/>
              <w:jc w:val="center"/>
              <w:rPr>
                <w:rFonts w:ascii="arial" w:hAnsi="arial"/>
                <w:b/>
                <w:sz w:val="13"/>
              </w:rPr>
            </w:pPr>
            <w:r>
              <w:rPr>
                <w:rFonts w:ascii="arial" w:hAnsi="arial"/>
                <w:b/>
                <w:sz w:val="13"/>
              </w:rPr>
              <w:t>Measure</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85" w:type="dxa"/>
            <w:tcBorders/>
            <w:shd w:fill="auto" w:val="clear"/>
          </w:tcPr>
          <w:p>
            <w:pPr>
              <w:pStyle w:val="TableContents"/>
              <w:spacing w:lineRule="atLeast" w:line="180" w:before="0" w:after="283"/>
              <w:jc w:val="center"/>
              <w:rPr>
                <w:rFonts w:ascii="arial" w:hAnsi="arial"/>
                <w:b/>
                <w:sz w:val="13"/>
              </w:rPr>
            </w:pPr>
            <w:r>
              <w:rPr>
                <w:rFonts w:ascii="arial" w:hAnsi="arial"/>
                <w:b/>
                <w:sz w:val="13"/>
              </w:rPr>
              <w:t>Goal</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447" w:type="dxa"/>
            <w:tcBorders/>
            <w:shd w:fill="auto" w:val="clear"/>
          </w:tcPr>
          <w:p>
            <w:pPr>
              <w:pStyle w:val="TableContents"/>
              <w:spacing w:lineRule="atLeast" w:line="180" w:before="0" w:after="283"/>
              <w:jc w:val="center"/>
              <w:rPr>
                <w:rFonts w:ascii="arial" w:hAnsi="arial"/>
                <w:b/>
                <w:sz w:val="13"/>
              </w:rPr>
            </w:pPr>
            <w:r>
              <w:rPr>
                <w:rFonts w:ascii="arial" w:hAnsi="arial"/>
                <w:b/>
                <w:sz w:val="13"/>
              </w:rPr>
              <w:t>Actual Result</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87"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52"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345"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69"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jc w:val="center"/>
              <w:rPr/>
            </w:pPr>
            <w:r>
              <w:rPr/>
              <w:t> </w:t>
            </w:r>
          </w:p>
        </w:tc>
        <w:tc>
          <w:tcPr>
            <w:tcW w:w="12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365"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90"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8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252"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2345"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69"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2615" w:type="dxa"/>
            <w:tcBorders/>
            <w:shd w:fill="auto" w:val="clear"/>
          </w:tcPr>
          <w:p>
            <w:pPr>
              <w:pStyle w:val="TableContents"/>
              <w:spacing w:lineRule="atLeast" w:line="180" w:before="0" w:after="283"/>
              <w:rPr>
                <w:rFonts w:ascii="arial" w:hAnsi="arial"/>
                <w:sz w:val="13"/>
              </w:rPr>
            </w:pPr>
            <w:r>
              <w:rPr>
                <w:rFonts w:ascii="arial" w:hAnsi="arial"/>
                <w:sz w:val="13"/>
              </w:rPr>
              <w:t>Bond credit losses</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85" w:type="dxa"/>
            <w:tcBorders/>
            <w:shd w:fill="auto" w:val="clear"/>
          </w:tcPr>
          <w:p>
            <w:pPr>
              <w:pStyle w:val="TableContents"/>
              <w:spacing w:lineRule="atLeast" w:line="180" w:before="0" w:after="283"/>
              <w:jc w:val="center"/>
              <w:rPr>
                <w:rFonts w:ascii="arial" w:hAnsi="arial"/>
                <w:sz w:val="13"/>
              </w:rPr>
            </w:pPr>
            <w:r>
              <w:rPr>
                <w:rFonts w:ascii="arial" w:hAnsi="arial"/>
                <w:sz w:val="13"/>
              </w:rPr>
              <w:t>13-19 basis points</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447" w:type="dxa"/>
            <w:tcBorders/>
            <w:shd w:fill="auto" w:val="clear"/>
          </w:tcPr>
          <w:p>
            <w:pPr>
              <w:pStyle w:val="TableContents"/>
              <w:spacing w:lineRule="atLeast" w:line="180" w:before="0" w:after="283"/>
              <w:jc w:val="center"/>
              <w:rPr>
                <w:rFonts w:ascii="arial" w:hAnsi="arial"/>
                <w:sz w:val="13"/>
              </w:rPr>
            </w:pPr>
            <w:r>
              <w:rPr>
                <w:rFonts w:ascii="arial" w:hAnsi="arial"/>
                <w:sz w:val="13"/>
              </w:rPr>
              <w:t>15 basis points</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87"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52"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345"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69"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jc w:val="center"/>
              <w:rPr/>
            </w:pPr>
            <w:r>
              <w:rPr/>
              <w:t> </w:t>
            </w:r>
          </w:p>
        </w:tc>
        <w:tc>
          <w:tcPr>
            <w:tcW w:w="12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365"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90"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8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252"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2345"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69"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2615" w:type="dxa"/>
            <w:tcBorders/>
            <w:shd w:fill="auto" w:val="clear"/>
          </w:tcPr>
          <w:p>
            <w:pPr>
              <w:pStyle w:val="TableContents"/>
              <w:spacing w:lineRule="atLeast" w:line="180" w:before="0" w:after="283"/>
              <w:rPr>
                <w:rFonts w:ascii="arial" w:hAnsi="arial"/>
                <w:sz w:val="13"/>
              </w:rPr>
            </w:pPr>
            <w:r>
              <w:rPr>
                <w:rFonts w:ascii="arial" w:hAnsi="arial"/>
                <w:sz w:val="13"/>
              </w:rPr>
              <w:t>Commercial mortgage loan losses</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85" w:type="dxa"/>
            <w:tcBorders/>
            <w:shd w:fill="auto" w:val="clear"/>
          </w:tcPr>
          <w:p>
            <w:pPr>
              <w:pStyle w:val="TableContents"/>
              <w:spacing w:lineRule="atLeast" w:line="180" w:before="0" w:after="283"/>
              <w:jc w:val="center"/>
              <w:rPr>
                <w:rFonts w:ascii="arial" w:hAnsi="arial"/>
                <w:sz w:val="13"/>
              </w:rPr>
            </w:pPr>
            <w:r>
              <w:rPr>
                <w:rFonts w:ascii="arial" w:hAnsi="arial"/>
                <w:sz w:val="13"/>
              </w:rPr>
              <w:t>5-9 basis points</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447" w:type="dxa"/>
            <w:tcBorders/>
            <w:shd w:fill="auto" w:val="clear"/>
          </w:tcPr>
          <w:p>
            <w:pPr>
              <w:pStyle w:val="TableContents"/>
              <w:spacing w:lineRule="atLeast" w:line="180" w:before="0" w:after="283"/>
              <w:jc w:val="center"/>
              <w:rPr>
                <w:rFonts w:ascii="arial" w:hAnsi="arial"/>
                <w:sz w:val="13"/>
              </w:rPr>
            </w:pPr>
            <w:r>
              <w:rPr>
                <w:rFonts w:ascii="arial" w:hAnsi="arial"/>
                <w:sz w:val="13"/>
              </w:rPr>
              <w:t>6 basis points</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87"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52"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345"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69"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jc w:val="center"/>
              <w:rPr/>
            </w:pPr>
            <w:r>
              <w:rPr/>
              <w:t> </w:t>
            </w:r>
          </w:p>
        </w:tc>
        <w:tc>
          <w:tcPr>
            <w:tcW w:w="12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365"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90"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8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3" w:type="dxa"/>
            <w:tcBorders>
              <w:left w:val="single" w:sz="8" w:space="0" w:color="000000"/>
              <w:bottom w:val="single" w:sz="4" w:space="0" w:color="000000"/>
            </w:tcBorders>
            <w:shd w:fill="auto" w:val="clear"/>
            <w:tcMar>
              <w:left w:w="28" w:type="dxa"/>
              <w:bottom w:w="28" w:type="dxa"/>
            </w:tcMar>
            <w:vAlign w:val="bottom"/>
          </w:tcPr>
          <w:p>
            <w:pPr>
              <w:pStyle w:val="TableContents"/>
              <w:spacing w:lineRule="atLeast" w:line="180" w:before="0" w:after="283"/>
              <w:jc w:val="center"/>
              <w:rPr/>
            </w:pPr>
            <w:r>
              <w:rPr/>
              <w:t> </w:t>
            </w:r>
          </w:p>
        </w:tc>
        <w:tc>
          <w:tcPr>
            <w:tcW w:w="6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52"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62"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2345"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62"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69"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6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74"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90"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126"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615"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90"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126"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385" w:type="dxa"/>
            <w:tcBorders>
              <w:bottom w:val="single" w:sz="4" w:space="0" w:color="000000"/>
            </w:tcBorders>
            <w:shd w:fill="auto" w:val="clear"/>
            <w:tcMar>
              <w:bottom w:w="28" w:type="dxa"/>
            </w:tcMar>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126"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447" w:type="dxa"/>
            <w:tcBorders>
              <w:bottom w:val="single" w:sz="4" w:space="0" w:color="000000"/>
            </w:tcBorders>
            <w:shd w:fill="auto" w:val="clear"/>
            <w:tcMar>
              <w:bottom w:w="28" w:type="dxa"/>
            </w:tcMar>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126"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74"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62"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87"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rPr/>
            </w:pPr>
            <w:r>
              <w:rPr/>
              <w:t> </w:t>
            </w:r>
          </w:p>
        </w:tc>
        <w:tc>
          <w:tcPr>
            <w:tcW w:w="252" w:type="dxa"/>
            <w:tcBorders/>
            <w:shd w:fill="auto" w:val="clear"/>
          </w:tcPr>
          <w:p>
            <w:pPr>
              <w:pStyle w:val="TableContents"/>
              <w:spacing w:before="0" w:after="283"/>
              <w:rPr>
                <w:rFonts w:ascii="arial" w:hAnsi="arial"/>
                <w:i/>
                <w:sz w:val="20"/>
              </w:rPr>
            </w:pPr>
            <w:r>
              <w:rPr>
                <w:rFonts w:ascii="arial" w:hAnsi="arial"/>
                <w:i/>
                <w:sz w:val="20"/>
              </w:rPr>
              <w:t>4.</w:t>
            </w:r>
          </w:p>
        </w:tc>
        <w:tc>
          <w:tcPr>
            <w:tcW w:w="62" w:type="dxa"/>
            <w:tcBorders/>
            <w:shd w:fill="auto" w:val="clear"/>
          </w:tcPr>
          <w:p>
            <w:pPr>
              <w:pStyle w:val="TableContents"/>
              <w:spacing w:before="0" w:after="283"/>
              <w:rPr/>
            </w:pPr>
            <w:r>
              <w:rPr/>
              <w:t> </w:t>
            </w:r>
          </w:p>
        </w:tc>
        <w:tc>
          <w:tcPr>
            <w:tcW w:w="2345" w:type="dxa"/>
            <w:tcBorders/>
            <w:shd w:fill="auto" w:val="clear"/>
          </w:tcPr>
          <w:p>
            <w:pPr>
              <w:pStyle w:val="TableContents"/>
              <w:spacing w:before="0" w:after="283"/>
              <w:rPr>
                <w:rFonts w:ascii="arial" w:hAnsi="arial"/>
                <w:i/>
                <w:sz w:val="20"/>
              </w:rPr>
            </w:pPr>
            <w:r>
              <w:rPr>
                <w:rFonts w:ascii="arial" w:hAnsi="arial"/>
                <w:i/>
                <w:sz w:val="20"/>
              </w:rPr>
              <w:t>Achieve identified sales targets require appropriate growth.</w:t>
            </w:r>
          </w:p>
        </w:tc>
        <w:tc>
          <w:tcPr>
            <w:tcW w:w="62" w:type="dxa"/>
            <w:tcBorders/>
            <w:shd w:fill="auto" w:val="clear"/>
          </w:tcPr>
          <w:p>
            <w:pPr>
              <w:pStyle w:val="TableContents"/>
              <w:spacing w:before="0" w:after="283"/>
              <w:rPr/>
            </w:pPr>
            <w:r>
              <w:rPr/>
              <w:t> </w:t>
            </w:r>
          </w:p>
        </w:tc>
        <w:tc>
          <w:tcPr>
            <w:tcW w:w="69"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rPr/>
            </w:pPr>
            <w:r>
              <w:rPr/>
              <w:t> </w:t>
            </w:r>
          </w:p>
        </w:tc>
        <w:tc>
          <w:tcPr>
            <w:tcW w:w="7019" w:type="dxa"/>
            <w:gridSpan w:val="17"/>
            <w:tcBorders/>
            <w:shd w:fill="auto" w:val="clear"/>
          </w:tcPr>
          <w:p>
            <w:pPr>
              <w:pStyle w:val="TableContents"/>
              <w:spacing w:before="0" w:after="283"/>
              <w:rPr>
                <w:rFonts w:ascii="arial" w:hAnsi="arial"/>
                <w:sz w:val="20"/>
              </w:rPr>
            </w:pPr>
            <w:r>
              <w:rPr>
                <w:rFonts w:ascii="arial" w:hAnsi="arial"/>
                <w:sz w:val="20"/>
              </w:rPr>
              <w:t>The Company had 2013 sales growth as outlined below, by business area:</w:t>
            </w:r>
          </w:p>
        </w:tc>
        <w:tc>
          <w:tcPr>
            <w:tcW w:w="62" w:type="dxa"/>
            <w:tcBorders/>
            <w:shd w:fill="auto" w:val="clear"/>
          </w:tcPr>
          <w:p>
            <w:pPr>
              <w:pStyle w:val="TableContents"/>
              <w:spacing w:before="0" w:after="283"/>
              <w:rPr/>
            </w:pPr>
            <w:r>
              <w:rPr/>
              <w:t> </w:t>
            </w:r>
          </w:p>
        </w:tc>
        <w:tc>
          <w:tcPr>
            <w:tcW w:w="8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rPr/>
            </w:pPr>
            <w:r>
              <w:rPr/>
              <w:t> </w:t>
            </w:r>
          </w:p>
        </w:tc>
        <w:tc>
          <w:tcPr>
            <w:tcW w:w="252" w:type="dxa"/>
            <w:tcBorders/>
            <w:shd w:fill="auto" w:val="clear"/>
          </w:tcPr>
          <w:p>
            <w:pPr>
              <w:pStyle w:val="TableContents"/>
              <w:spacing w:before="0" w:after="283"/>
              <w:rPr/>
            </w:pPr>
            <w:r>
              <w:rPr/>
              <w:t> </w:t>
            </w:r>
          </w:p>
        </w:tc>
        <w:tc>
          <w:tcPr>
            <w:tcW w:w="62" w:type="dxa"/>
            <w:tcBorders/>
            <w:shd w:fill="auto" w:val="clear"/>
          </w:tcPr>
          <w:p>
            <w:pPr>
              <w:pStyle w:val="TableContents"/>
              <w:spacing w:before="0" w:after="283"/>
              <w:rPr/>
            </w:pPr>
            <w:r>
              <w:rPr/>
              <w:t> </w:t>
            </w:r>
          </w:p>
        </w:tc>
        <w:tc>
          <w:tcPr>
            <w:tcW w:w="2345" w:type="dxa"/>
            <w:tcBorders/>
            <w:shd w:fill="auto" w:val="clear"/>
          </w:tcPr>
          <w:p>
            <w:pPr>
              <w:pStyle w:val="TableContents"/>
              <w:spacing w:before="0" w:after="283"/>
              <w:rPr/>
            </w:pPr>
            <w:r>
              <w:rPr/>
              <w:t> </w:t>
            </w:r>
          </w:p>
        </w:tc>
        <w:tc>
          <w:tcPr>
            <w:tcW w:w="62" w:type="dxa"/>
            <w:tcBorders/>
            <w:shd w:fill="auto" w:val="clear"/>
          </w:tcPr>
          <w:p>
            <w:pPr>
              <w:pStyle w:val="TableContents"/>
              <w:spacing w:before="0" w:after="283"/>
              <w:rPr/>
            </w:pPr>
            <w:r>
              <w:rPr/>
              <w:t> </w:t>
            </w:r>
          </w:p>
        </w:tc>
        <w:tc>
          <w:tcPr>
            <w:tcW w:w="69"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90"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rPr/>
            </w:pPr>
            <w:r>
              <w:rPr/>
              <w:t> </w:t>
            </w:r>
          </w:p>
        </w:tc>
        <w:tc>
          <w:tcPr>
            <w:tcW w:w="2615" w:type="dxa"/>
            <w:tcBorders/>
            <w:shd w:fill="auto" w:val="clear"/>
          </w:tcPr>
          <w:p>
            <w:pPr>
              <w:pStyle w:val="TableContents"/>
              <w:spacing w:before="0" w:after="283"/>
              <w:rPr/>
            </w:pPr>
            <w:r>
              <w:rPr/>
              <w:t> </w:t>
            </w:r>
          </w:p>
        </w:tc>
        <w:tc>
          <w:tcPr>
            <w:tcW w:w="90"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rPr/>
            </w:pPr>
            <w:r>
              <w:rPr/>
              <w:t> </w:t>
            </w:r>
          </w:p>
        </w:tc>
        <w:tc>
          <w:tcPr>
            <w:tcW w:w="1385" w:type="dxa"/>
            <w:tcBorders/>
            <w:shd w:fill="auto" w:val="clear"/>
          </w:tcPr>
          <w:p>
            <w:pPr>
              <w:pStyle w:val="TableContents"/>
              <w:spacing w:before="0" w:after="283"/>
              <w:jc w:val="center"/>
              <w:rPr/>
            </w:pPr>
            <w:r>
              <w:rPr/>
              <w:t> </w:t>
            </w:r>
          </w:p>
        </w:tc>
        <w:tc>
          <w:tcPr>
            <w:tcW w:w="90"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rPr/>
            </w:pPr>
            <w:r>
              <w:rPr/>
              <w:t> </w:t>
            </w:r>
          </w:p>
        </w:tc>
        <w:tc>
          <w:tcPr>
            <w:tcW w:w="1447" w:type="dxa"/>
            <w:tcBorders/>
            <w:shd w:fill="auto" w:val="clear"/>
          </w:tcPr>
          <w:p>
            <w:pPr>
              <w:pStyle w:val="TableContents"/>
              <w:spacing w:before="0" w:after="283"/>
              <w:jc w:val="center"/>
              <w:rPr/>
            </w:pPr>
            <w:r>
              <w:rPr/>
              <w:t> </w:t>
            </w:r>
          </w:p>
        </w:tc>
        <w:tc>
          <w:tcPr>
            <w:tcW w:w="90"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62" w:type="dxa"/>
            <w:tcBorders/>
            <w:shd w:fill="auto" w:val="clear"/>
          </w:tcPr>
          <w:p>
            <w:pPr>
              <w:pStyle w:val="TableContents"/>
              <w:spacing w:before="0" w:after="283"/>
              <w:rPr/>
            </w:pPr>
            <w:r>
              <w:rPr/>
              <w:t> </w:t>
            </w:r>
          </w:p>
        </w:tc>
        <w:tc>
          <w:tcPr>
            <w:tcW w:w="8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52"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345"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69"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jc w:val="center"/>
              <w:rPr/>
            </w:pPr>
            <w:r>
              <w:rPr/>
              <w:t> </w:t>
            </w:r>
          </w:p>
        </w:tc>
        <w:tc>
          <w:tcPr>
            <w:tcW w:w="12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365"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90"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8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rPr/>
            </w:pPr>
            <w:r>
              <w:rPr/>
              <w:t> </w:t>
            </w:r>
          </w:p>
        </w:tc>
        <w:tc>
          <w:tcPr>
            <w:tcW w:w="252" w:type="dxa"/>
            <w:tcBorders/>
            <w:shd w:fill="auto" w:val="clear"/>
          </w:tcPr>
          <w:p>
            <w:pPr>
              <w:pStyle w:val="TableContents"/>
              <w:spacing w:before="0" w:after="283"/>
              <w:rPr/>
            </w:pPr>
            <w:r>
              <w:rPr/>
              <w:t> </w:t>
            </w:r>
          </w:p>
        </w:tc>
        <w:tc>
          <w:tcPr>
            <w:tcW w:w="62" w:type="dxa"/>
            <w:tcBorders/>
            <w:shd w:fill="auto" w:val="clear"/>
          </w:tcPr>
          <w:p>
            <w:pPr>
              <w:pStyle w:val="TableContents"/>
              <w:spacing w:before="0" w:after="283"/>
              <w:rPr/>
            </w:pPr>
            <w:r>
              <w:rPr/>
              <w:t> </w:t>
            </w:r>
          </w:p>
        </w:tc>
        <w:tc>
          <w:tcPr>
            <w:tcW w:w="2345" w:type="dxa"/>
            <w:tcBorders/>
            <w:shd w:fill="auto" w:val="clear"/>
          </w:tcPr>
          <w:p>
            <w:pPr>
              <w:pStyle w:val="TableContents"/>
              <w:spacing w:before="0" w:after="283"/>
              <w:rPr/>
            </w:pPr>
            <w:r>
              <w:rPr/>
              <w:t> </w:t>
            </w:r>
          </w:p>
        </w:tc>
        <w:tc>
          <w:tcPr>
            <w:tcW w:w="62" w:type="dxa"/>
            <w:tcBorders/>
            <w:shd w:fill="auto" w:val="clear"/>
          </w:tcPr>
          <w:p>
            <w:pPr>
              <w:pStyle w:val="TableContents"/>
              <w:spacing w:before="0" w:after="283"/>
              <w:rPr/>
            </w:pPr>
            <w:r>
              <w:rPr/>
              <w:t> </w:t>
            </w:r>
          </w:p>
        </w:tc>
        <w:tc>
          <w:tcPr>
            <w:tcW w:w="69"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rPr/>
            </w:pPr>
            <w:r>
              <w:rPr/>
              <w:t> </w:t>
            </w:r>
          </w:p>
        </w:tc>
        <w:tc>
          <w:tcPr>
            <w:tcW w:w="174" w:type="dxa"/>
            <w:tcBorders/>
            <w:shd w:fill="auto" w:val="clear"/>
          </w:tcPr>
          <w:p>
            <w:pPr>
              <w:pStyle w:val="TableContents"/>
              <w:spacing w:before="0" w:after="283"/>
              <w:rPr/>
            </w:pPr>
            <w:r>
              <w:rPr/>
              <w:t> </w:t>
            </w:r>
          </w:p>
        </w:tc>
        <w:tc>
          <w:tcPr>
            <w:tcW w:w="90" w:type="dxa"/>
            <w:tcBorders/>
            <w:shd w:fill="auto" w:val="clear"/>
          </w:tcPr>
          <w:p>
            <w:pPr>
              <w:pStyle w:val="TableContents"/>
              <w:spacing w:before="0" w:after="283"/>
              <w:rPr/>
            </w:pPr>
            <w:r>
              <w:rPr/>
              <w:t> </w:t>
            </w:r>
          </w:p>
        </w:tc>
        <w:tc>
          <w:tcPr>
            <w:tcW w:w="12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rPr/>
            </w:pPr>
            <w:r>
              <w:rPr/>
              <w:t> </w:t>
            </w:r>
          </w:p>
        </w:tc>
        <w:tc>
          <w:tcPr>
            <w:tcW w:w="2615" w:type="dxa"/>
            <w:tcBorders/>
            <w:shd w:fill="auto" w:val="clear"/>
          </w:tcPr>
          <w:p>
            <w:pPr>
              <w:pStyle w:val="TableContents"/>
              <w:spacing w:lineRule="atLeast" w:line="180" w:before="0" w:after="283"/>
              <w:jc w:val="center"/>
              <w:rPr>
                <w:rFonts w:ascii="arial" w:hAnsi="arial"/>
                <w:b/>
                <w:sz w:val="13"/>
              </w:rPr>
            </w:pPr>
            <w:r>
              <w:rPr>
                <w:rFonts w:ascii="arial" w:hAnsi="arial"/>
                <w:b/>
                <w:sz w:val="13"/>
              </w:rPr>
              <w:t>Business Unit</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85" w:type="dxa"/>
            <w:tcBorders/>
            <w:shd w:fill="auto" w:val="clear"/>
          </w:tcPr>
          <w:p>
            <w:pPr>
              <w:pStyle w:val="TableContents"/>
              <w:spacing w:lineRule="atLeast" w:line="180" w:before="0" w:after="283"/>
              <w:jc w:val="center"/>
              <w:rPr>
                <w:rFonts w:ascii="arial" w:hAnsi="arial"/>
                <w:b/>
                <w:sz w:val="13"/>
              </w:rPr>
            </w:pPr>
            <w:r>
              <w:rPr>
                <w:rFonts w:ascii="arial" w:hAnsi="arial"/>
                <w:b/>
                <w:sz w:val="13"/>
              </w:rPr>
              <w:t>Target</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447" w:type="dxa"/>
            <w:tcBorders/>
            <w:shd w:fill="auto" w:val="clear"/>
          </w:tcPr>
          <w:p>
            <w:pPr>
              <w:pStyle w:val="TableContents"/>
              <w:spacing w:lineRule="atLeast" w:line="180" w:before="0" w:after="283"/>
              <w:jc w:val="center"/>
              <w:rPr>
                <w:rFonts w:ascii="arial" w:hAnsi="arial"/>
                <w:b/>
                <w:sz w:val="13"/>
              </w:rPr>
            </w:pPr>
            <w:r>
              <w:rPr>
                <w:rFonts w:ascii="arial" w:hAnsi="arial"/>
                <w:b/>
                <w:sz w:val="13"/>
              </w:rPr>
              <w:t>Result</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87"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52"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345"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69"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jc w:val="center"/>
              <w:rPr/>
            </w:pPr>
            <w:r>
              <w:rPr/>
              <w:t> </w:t>
            </w:r>
          </w:p>
        </w:tc>
        <w:tc>
          <w:tcPr>
            <w:tcW w:w="12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365"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90"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8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252"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2345"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69"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2615" w:type="dxa"/>
            <w:tcBorders/>
            <w:shd w:fill="auto" w:val="clear"/>
          </w:tcPr>
          <w:p>
            <w:pPr>
              <w:pStyle w:val="TableContents"/>
              <w:spacing w:lineRule="atLeast" w:line="180" w:before="0" w:after="283"/>
              <w:rPr>
                <w:rFonts w:ascii="arial" w:hAnsi="arial"/>
                <w:b/>
                <w:i/>
                <w:sz w:val="13"/>
              </w:rPr>
            </w:pPr>
            <w:r>
              <w:rPr>
                <w:rFonts w:ascii="arial" w:hAnsi="arial"/>
                <w:b/>
                <w:i/>
                <w:sz w:val="13"/>
              </w:rPr>
              <w:t>Houston</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85" w:type="dxa"/>
            <w:tcBorders/>
            <w:shd w:fill="auto" w:val="clear"/>
          </w:tcPr>
          <w:p>
            <w:pPr>
              <w:pStyle w:val="TableContents"/>
              <w:spacing w:lineRule="atLeast" w:line="180" w:before="0" w:after="283"/>
              <w:jc w:val="center"/>
              <w:rPr/>
            </w:pPr>
            <w:r>
              <w:rPr/>
              <w:t> </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447" w:type="dxa"/>
            <w:tcBorders/>
            <w:shd w:fill="auto" w:val="clear"/>
          </w:tcPr>
          <w:p>
            <w:pPr>
              <w:pStyle w:val="TableContents"/>
              <w:spacing w:lineRule="atLeast" w:line="180" w:before="0" w:after="283"/>
              <w:jc w:val="center"/>
              <w:rPr/>
            </w:pPr>
            <w:r>
              <w:rPr/>
              <w:t> </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87"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252"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2345"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69"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2615" w:type="dxa"/>
            <w:tcBorders/>
            <w:shd w:fill="auto" w:val="clear"/>
          </w:tcPr>
          <w:p>
            <w:pPr>
              <w:pStyle w:val="TableContents"/>
              <w:spacing w:lineRule="atLeast" w:line="180" w:before="0" w:after="283"/>
              <w:rPr>
                <w:rFonts w:ascii="arial" w:hAnsi="arial"/>
                <w:sz w:val="13"/>
              </w:rPr>
            </w:pPr>
            <w:r>
              <w:rPr>
                <w:rFonts w:ascii="arial" w:hAnsi="arial"/>
                <w:sz w:val="13"/>
              </w:rPr>
              <w:t> Retirement &amp; Investor Services Sales</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85" w:type="dxa"/>
            <w:tcBorders/>
            <w:shd w:fill="auto" w:val="clear"/>
          </w:tcPr>
          <w:p>
            <w:pPr>
              <w:pStyle w:val="TableContents"/>
              <w:spacing w:lineRule="atLeast" w:line="180" w:before="0" w:after="283"/>
              <w:jc w:val="center"/>
              <w:rPr>
                <w:rFonts w:ascii="arial" w:hAnsi="arial"/>
                <w:sz w:val="13"/>
              </w:rPr>
            </w:pPr>
            <w:r>
              <w:rPr>
                <w:rFonts w:ascii="arial" w:hAnsi="arial"/>
                <w:sz w:val="13"/>
              </w:rPr>
              <w:t>$29.4 billion</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447" w:type="dxa"/>
            <w:tcBorders/>
            <w:shd w:fill="auto" w:val="clear"/>
          </w:tcPr>
          <w:p>
            <w:pPr>
              <w:pStyle w:val="TableContents"/>
              <w:spacing w:lineRule="atLeast" w:line="180" w:before="0" w:after="283"/>
              <w:jc w:val="center"/>
              <w:rPr>
                <w:rFonts w:ascii="arial" w:hAnsi="arial"/>
                <w:sz w:val="13"/>
              </w:rPr>
            </w:pPr>
            <w:r>
              <w:rPr>
                <w:rFonts w:ascii="arial" w:hAnsi="arial"/>
                <w:sz w:val="13"/>
              </w:rPr>
              <w:t>$30.94 billion</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87"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252"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2345"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69"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2615" w:type="dxa"/>
            <w:tcBorders/>
            <w:shd w:fill="auto" w:val="clear"/>
          </w:tcPr>
          <w:p>
            <w:pPr>
              <w:pStyle w:val="TableContents"/>
              <w:spacing w:lineRule="atLeast" w:line="180" w:before="0" w:after="283"/>
              <w:rPr>
                <w:rFonts w:ascii="arial" w:hAnsi="arial"/>
                <w:sz w:val="13"/>
              </w:rPr>
            </w:pPr>
            <w:r>
              <w:rPr>
                <w:rFonts w:ascii="arial" w:hAnsi="arial"/>
                <w:sz w:val="13"/>
              </w:rPr>
              <w:t> Life Sales</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85" w:type="dxa"/>
            <w:tcBorders/>
            <w:shd w:fill="auto" w:val="clear"/>
          </w:tcPr>
          <w:p>
            <w:pPr>
              <w:pStyle w:val="TableContents"/>
              <w:spacing w:lineRule="atLeast" w:line="180" w:before="0" w:after="283"/>
              <w:jc w:val="center"/>
              <w:rPr>
                <w:rFonts w:ascii="arial" w:hAnsi="arial"/>
                <w:sz w:val="13"/>
              </w:rPr>
            </w:pPr>
            <w:r>
              <w:rPr>
                <w:rFonts w:ascii="arial" w:hAnsi="arial"/>
                <w:sz w:val="13"/>
              </w:rPr>
              <w:t>$234.0 million</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447" w:type="dxa"/>
            <w:tcBorders/>
            <w:shd w:fill="auto" w:val="clear"/>
          </w:tcPr>
          <w:p>
            <w:pPr>
              <w:pStyle w:val="TableContents"/>
              <w:spacing w:lineRule="atLeast" w:line="180" w:before="0" w:after="283"/>
              <w:jc w:val="center"/>
              <w:rPr>
                <w:rFonts w:ascii="arial" w:hAnsi="arial"/>
                <w:sz w:val="13"/>
              </w:rPr>
            </w:pPr>
            <w:r>
              <w:rPr>
                <w:rFonts w:ascii="arial" w:hAnsi="arial"/>
                <w:sz w:val="13"/>
              </w:rPr>
              <w:t>$209.5 million</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87"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252"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2345"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69"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2615" w:type="dxa"/>
            <w:tcBorders/>
            <w:shd w:fill="auto" w:val="clear"/>
          </w:tcPr>
          <w:p>
            <w:pPr>
              <w:pStyle w:val="TableContents"/>
              <w:spacing w:lineRule="atLeast" w:line="180" w:before="0" w:after="283"/>
              <w:rPr>
                <w:rFonts w:ascii="arial" w:hAnsi="arial"/>
                <w:sz w:val="13"/>
              </w:rPr>
            </w:pPr>
            <w:r>
              <w:rPr>
                <w:rFonts w:ascii="arial" w:hAnsi="arial"/>
                <w:sz w:val="13"/>
              </w:rPr>
              <w:t> Specialty Benefits premium and fees</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85" w:type="dxa"/>
            <w:tcBorders/>
            <w:shd w:fill="auto" w:val="clear"/>
          </w:tcPr>
          <w:p>
            <w:pPr>
              <w:pStyle w:val="TableContents"/>
              <w:spacing w:lineRule="atLeast" w:line="180" w:before="0" w:after="283"/>
              <w:jc w:val="center"/>
              <w:rPr>
                <w:rFonts w:ascii="arial" w:hAnsi="arial"/>
                <w:sz w:val="13"/>
              </w:rPr>
            </w:pPr>
            <w:r>
              <w:rPr>
                <w:rFonts w:ascii="arial" w:hAnsi="arial"/>
                <w:sz w:val="13"/>
              </w:rPr>
              <w:t>$1.5 billion</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447" w:type="dxa"/>
            <w:tcBorders/>
            <w:shd w:fill="auto" w:val="clear"/>
          </w:tcPr>
          <w:p>
            <w:pPr>
              <w:pStyle w:val="TableContents"/>
              <w:spacing w:lineRule="atLeast" w:line="180" w:before="0" w:after="283"/>
              <w:jc w:val="center"/>
              <w:rPr>
                <w:rFonts w:ascii="arial" w:hAnsi="arial"/>
                <w:sz w:val="13"/>
              </w:rPr>
            </w:pPr>
            <w:r>
              <w:rPr>
                <w:rFonts w:ascii="arial" w:hAnsi="arial"/>
                <w:sz w:val="13"/>
              </w:rPr>
              <w:t>$1,492.7 billion</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87"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52"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345"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69"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jc w:val="center"/>
              <w:rPr/>
            </w:pPr>
            <w:r>
              <w:rPr/>
              <w:t> </w:t>
            </w:r>
          </w:p>
        </w:tc>
        <w:tc>
          <w:tcPr>
            <w:tcW w:w="12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365"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90"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8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252"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2345"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69"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2615" w:type="dxa"/>
            <w:tcBorders/>
            <w:shd w:fill="auto" w:val="clear"/>
          </w:tcPr>
          <w:p>
            <w:pPr>
              <w:pStyle w:val="TableContents"/>
              <w:spacing w:lineRule="atLeast" w:line="180" w:before="0" w:after="283"/>
              <w:rPr>
                <w:rFonts w:ascii="arial" w:hAnsi="arial"/>
                <w:b/>
                <w:i/>
                <w:sz w:val="13"/>
              </w:rPr>
            </w:pPr>
            <w:r>
              <w:rPr>
                <w:rFonts w:ascii="arial" w:hAnsi="arial"/>
                <w:b/>
                <w:i/>
                <w:sz w:val="13"/>
              </w:rPr>
              <w:t>McCaughan</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85" w:type="dxa"/>
            <w:tcBorders/>
            <w:shd w:fill="auto" w:val="clear"/>
          </w:tcPr>
          <w:p>
            <w:pPr>
              <w:pStyle w:val="TableContents"/>
              <w:spacing w:lineRule="atLeast" w:line="180" w:before="0" w:after="283"/>
              <w:jc w:val="center"/>
              <w:rPr/>
            </w:pPr>
            <w:r>
              <w:rPr/>
              <w:t> </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447" w:type="dxa"/>
            <w:tcBorders/>
            <w:shd w:fill="auto" w:val="clear"/>
          </w:tcPr>
          <w:p>
            <w:pPr>
              <w:pStyle w:val="TableContents"/>
              <w:spacing w:lineRule="atLeast" w:line="180" w:before="0" w:after="283"/>
              <w:jc w:val="center"/>
              <w:rPr/>
            </w:pPr>
            <w:r>
              <w:rPr/>
              <w:t> </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87"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252"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2345"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69"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2615" w:type="dxa"/>
            <w:tcBorders/>
            <w:shd w:fill="auto" w:val="clear"/>
          </w:tcPr>
          <w:p>
            <w:pPr>
              <w:pStyle w:val="TableContents"/>
              <w:spacing w:lineRule="atLeast" w:line="180" w:before="0" w:after="283"/>
              <w:rPr>
                <w:rFonts w:ascii="arial" w:hAnsi="arial"/>
                <w:sz w:val="13"/>
              </w:rPr>
            </w:pPr>
            <w:r>
              <w:rPr>
                <w:rFonts w:ascii="arial" w:hAnsi="arial"/>
                <w:sz w:val="13"/>
              </w:rPr>
              <w:t> Principal Global Investors % growth in non-affiliated management fees</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85" w:type="dxa"/>
            <w:tcBorders/>
            <w:shd w:fill="auto" w:val="clear"/>
          </w:tcPr>
          <w:p>
            <w:pPr>
              <w:pStyle w:val="TableContents"/>
              <w:spacing w:lineRule="atLeast" w:line="180" w:before="0" w:after="283"/>
              <w:jc w:val="center"/>
              <w:rPr>
                <w:rFonts w:ascii="arial" w:hAnsi="arial"/>
                <w:sz w:val="13"/>
              </w:rPr>
            </w:pPr>
            <w:r>
              <w:rPr>
                <w:rFonts w:ascii="arial" w:hAnsi="arial"/>
                <w:sz w:val="13"/>
              </w:rPr>
              <w:t>15%</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447" w:type="dxa"/>
            <w:tcBorders/>
            <w:shd w:fill="auto" w:val="clear"/>
          </w:tcPr>
          <w:p>
            <w:pPr>
              <w:pStyle w:val="TableContents"/>
              <w:spacing w:lineRule="atLeast" w:line="180" w:before="0" w:after="283"/>
              <w:jc w:val="center"/>
              <w:rPr>
                <w:rFonts w:ascii="arial" w:hAnsi="arial"/>
                <w:sz w:val="13"/>
              </w:rPr>
            </w:pPr>
            <w:r>
              <w:rPr>
                <w:rFonts w:ascii="arial" w:hAnsi="arial"/>
                <w:sz w:val="13"/>
              </w:rPr>
              <w:t>12.4%</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87"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52"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345"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69"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jc w:val="center"/>
              <w:rPr/>
            </w:pPr>
            <w:r>
              <w:rPr/>
              <w:t> </w:t>
            </w:r>
          </w:p>
        </w:tc>
        <w:tc>
          <w:tcPr>
            <w:tcW w:w="12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365"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90"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8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252"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2345"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69"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2615" w:type="dxa"/>
            <w:tcBorders/>
            <w:shd w:fill="auto" w:val="clear"/>
          </w:tcPr>
          <w:p>
            <w:pPr>
              <w:pStyle w:val="TableContents"/>
              <w:spacing w:lineRule="atLeast" w:line="180" w:before="0" w:after="283"/>
              <w:rPr>
                <w:rFonts w:ascii="arial" w:hAnsi="arial"/>
                <w:b/>
                <w:i/>
                <w:sz w:val="13"/>
              </w:rPr>
            </w:pPr>
            <w:r>
              <w:rPr>
                <w:rFonts w:ascii="arial" w:hAnsi="arial"/>
                <w:b/>
                <w:i/>
                <w:sz w:val="13"/>
              </w:rPr>
              <w:t>Valdés</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85" w:type="dxa"/>
            <w:tcBorders/>
            <w:shd w:fill="auto" w:val="clear"/>
          </w:tcPr>
          <w:p>
            <w:pPr>
              <w:pStyle w:val="TableContents"/>
              <w:spacing w:lineRule="atLeast" w:line="180" w:before="0" w:after="283"/>
              <w:jc w:val="center"/>
              <w:rPr/>
            </w:pPr>
            <w:r>
              <w:rPr/>
              <w:t> </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447" w:type="dxa"/>
            <w:tcBorders/>
            <w:shd w:fill="auto" w:val="clear"/>
          </w:tcPr>
          <w:p>
            <w:pPr>
              <w:pStyle w:val="TableContents"/>
              <w:spacing w:lineRule="atLeast" w:line="180" w:before="0" w:after="283"/>
              <w:jc w:val="center"/>
              <w:rPr/>
            </w:pPr>
            <w:r>
              <w:rPr/>
              <w:t> </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87"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252"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2345"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69"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2"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2615" w:type="dxa"/>
            <w:tcBorders/>
            <w:shd w:fill="auto" w:val="clear"/>
          </w:tcPr>
          <w:p>
            <w:pPr>
              <w:pStyle w:val="TableContents"/>
              <w:spacing w:lineRule="atLeast" w:line="180" w:before="0" w:after="283"/>
              <w:rPr>
                <w:rFonts w:ascii="arial" w:hAnsi="arial"/>
                <w:sz w:val="13"/>
              </w:rPr>
            </w:pPr>
            <w:r>
              <w:rPr>
                <w:rFonts w:ascii="arial" w:hAnsi="arial"/>
                <w:sz w:val="13"/>
              </w:rPr>
              <w:t> Principal International net cash flow</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85" w:type="dxa"/>
            <w:tcBorders/>
            <w:shd w:fill="auto" w:val="clear"/>
          </w:tcPr>
          <w:p>
            <w:pPr>
              <w:pStyle w:val="TableContents"/>
              <w:spacing w:lineRule="atLeast" w:line="180" w:before="0" w:after="283"/>
              <w:jc w:val="center"/>
              <w:rPr>
                <w:rFonts w:ascii="arial" w:hAnsi="arial"/>
                <w:sz w:val="13"/>
              </w:rPr>
            </w:pPr>
            <w:r>
              <w:rPr>
                <w:rFonts w:ascii="arial" w:hAnsi="arial"/>
                <w:sz w:val="13"/>
              </w:rPr>
              <w:t>$14.2 billion</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447" w:type="dxa"/>
            <w:tcBorders/>
            <w:shd w:fill="auto" w:val="clear"/>
          </w:tcPr>
          <w:p>
            <w:pPr>
              <w:pStyle w:val="TableContents"/>
              <w:spacing w:lineRule="atLeast" w:line="180" w:before="0" w:after="283"/>
              <w:jc w:val="center"/>
              <w:rPr>
                <w:rFonts w:ascii="arial" w:hAnsi="arial"/>
                <w:sz w:val="13"/>
              </w:rPr>
            </w:pPr>
            <w:r>
              <w:rPr>
                <w:rFonts w:ascii="arial" w:hAnsi="arial"/>
                <w:sz w:val="13"/>
              </w:rPr>
              <w:t>$8.5 billion</w:t>
            </w:r>
          </w:p>
        </w:tc>
        <w:tc>
          <w:tcPr>
            <w:tcW w:w="90" w:type="dxa"/>
            <w:tcBorders/>
            <w:shd w:fill="auto" w:val="clear"/>
          </w:tcPr>
          <w:p>
            <w:pPr>
              <w:pStyle w:val="TableContents"/>
              <w:spacing w:lineRule="atLeast" w:line="180" w:before="0" w:after="283"/>
              <w:rPr/>
            </w:pPr>
            <w:r>
              <w:rPr/>
              <w:t> </w:t>
            </w:r>
          </w:p>
        </w:tc>
        <w:tc>
          <w:tcPr>
            <w:tcW w:w="12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74" w:type="dxa"/>
            <w:tcBorders/>
            <w:shd w:fill="auto" w:val="clear"/>
          </w:tcPr>
          <w:p>
            <w:pPr>
              <w:pStyle w:val="TableContents"/>
              <w:spacing w:lineRule="atLeast" w:line="180" w:before="0" w:after="283"/>
              <w:rPr/>
            </w:pPr>
            <w:r>
              <w:rPr/>
              <w:t> </w:t>
            </w:r>
          </w:p>
        </w:tc>
        <w:tc>
          <w:tcPr>
            <w:tcW w:w="62" w:type="dxa"/>
            <w:tcBorders/>
            <w:shd w:fill="auto" w:val="clear"/>
          </w:tcPr>
          <w:p>
            <w:pPr>
              <w:pStyle w:val="TableContents"/>
              <w:spacing w:lineRule="atLeast" w:line="180" w:before="0" w:after="283"/>
              <w:rPr/>
            </w:pPr>
            <w:r>
              <w:rPr/>
              <w:t> </w:t>
            </w:r>
          </w:p>
        </w:tc>
        <w:tc>
          <w:tcPr>
            <w:tcW w:w="87"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3"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52"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2345"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69"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90" w:type="dxa"/>
            <w:tcBorders/>
            <w:shd w:fill="auto" w:val="clear"/>
            <w:vAlign w:val="bottom"/>
          </w:tcPr>
          <w:p>
            <w:pPr>
              <w:pStyle w:val="TableContents"/>
              <w:spacing w:before="0" w:after="283"/>
              <w:jc w:val="center"/>
              <w:rPr/>
            </w:pPr>
            <w:r>
              <w:rPr/>
              <w:t> </w:t>
            </w:r>
          </w:p>
        </w:tc>
        <w:tc>
          <w:tcPr>
            <w:tcW w:w="12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365"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90" w:type="dxa"/>
            <w:tcBorders/>
            <w:shd w:fill="auto" w:val="clear"/>
            <w:vAlign w:val="bottom"/>
          </w:tcPr>
          <w:p>
            <w:pPr>
              <w:pStyle w:val="TableContents"/>
              <w:spacing w:before="0" w:after="283"/>
              <w:jc w:val="center"/>
              <w:rPr/>
            </w:pPr>
            <w:r>
              <w:rPr/>
              <w:t> </w:t>
            </w:r>
          </w:p>
        </w:tc>
        <w:tc>
          <w:tcPr>
            <w:tcW w:w="174" w:type="dxa"/>
            <w:tcBorders/>
            <w:shd w:fill="auto" w:val="clear"/>
            <w:vAlign w:val="bottom"/>
          </w:tcPr>
          <w:p>
            <w:pPr>
              <w:pStyle w:val="TableContents"/>
              <w:spacing w:before="0" w:after="283"/>
              <w:jc w:val="center"/>
              <w:rPr/>
            </w:pPr>
            <w:r>
              <w:rPr/>
              <w:t> </w:t>
            </w:r>
          </w:p>
        </w:tc>
        <w:tc>
          <w:tcPr>
            <w:tcW w:w="62" w:type="dxa"/>
            <w:tcBorders/>
            <w:shd w:fill="auto" w:val="clear"/>
            <w:vAlign w:val="bottom"/>
          </w:tcPr>
          <w:p>
            <w:pPr>
              <w:pStyle w:val="TableContents"/>
              <w:spacing w:before="0" w:after="283"/>
              <w:jc w:val="center"/>
              <w:rPr/>
            </w:pPr>
            <w:r>
              <w:rPr/>
              <w:t> </w:t>
            </w:r>
          </w:p>
        </w:tc>
        <w:tc>
          <w:tcPr>
            <w:tcW w:w="8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3" w:type="dxa"/>
            <w:tcBorders>
              <w:left w:val="single" w:sz="8" w:space="0" w:color="000000"/>
              <w:bottom w:val="single" w:sz="4" w:space="0" w:color="000000"/>
            </w:tcBorders>
            <w:shd w:fill="auto" w:val="clear"/>
            <w:tcMar>
              <w:left w:w="28" w:type="dxa"/>
              <w:bottom w:w="28" w:type="dxa"/>
            </w:tcMar>
            <w:vAlign w:val="bottom"/>
          </w:tcPr>
          <w:p>
            <w:pPr>
              <w:pStyle w:val="TableContents"/>
              <w:spacing w:lineRule="atLeast" w:line="180" w:before="0" w:after="283"/>
              <w:jc w:val="center"/>
              <w:rPr/>
            </w:pPr>
            <w:r>
              <w:rPr/>
              <w:t> </w:t>
            </w:r>
          </w:p>
        </w:tc>
        <w:tc>
          <w:tcPr>
            <w:tcW w:w="6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52"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62"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2345"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62"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69"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6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74"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90"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126"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615"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90"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126"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385" w:type="dxa"/>
            <w:tcBorders>
              <w:bottom w:val="single" w:sz="4" w:space="0" w:color="000000"/>
            </w:tcBorders>
            <w:shd w:fill="auto" w:val="clear"/>
            <w:tcMar>
              <w:bottom w:w="28" w:type="dxa"/>
            </w:tcMar>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126"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447" w:type="dxa"/>
            <w:tcBorders>
              <w:bottom w:val="single" w:sz="4" w:space="0" w:color="000000"/>
            </w:tcBorders>
            <w:shd w:fill="auto" w:val="clear"/>
            <w:tcMar>
              <w:bottom w:w="28" w:type="dxa"/>
            </w:tcMar>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126"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74"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62"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87"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bl>
    <w:p>
      <w:pPr>
        <w:pStyle w:val="TextBody"/>
        <w:jc w:val="center"/>
        <w:rPr>
          <w:rFonts w:ascii="arial" w:hAnsi="arial"/>
          <w:sz w:val="20"/>
        </w:rPr>
      </w:pPr>
      <w:r>
        <w:rPr>
          <w:rFonts w:ascii="arial" w:hAnsi="arial"/>
          <w:sz w:val="20"/>
        </w:rPr>
        <w:t>40</w:t>
      </w:r>
    </w:p>
    <w:p>
      <w:pPr>
        <w:pStyle w:val="HorizontalLine"/>
        <w:pBdr>
          <w:bottom w:val="single" w:sz="20" w:space="0" w:color="808080"/>
        </w:pBdr>
        <w:rPr/>
      </w:pPr>
      <w:r>
        <w:rPr/>
      </w:r>
      <w:r>
        <w:br w:type="page"/>
      </w:r>
    </w:p>
    <w:p>
      <w:pPr>
        <w:pStyle w:val="TextBody"/>
        <w:jc w:val="both"/>
        <w:rPr/>
      </w:pPr>
      <w:hyperlink w:anchor="bg43901a_main_toc">
        <w:bookmarkStart w:id="182" w:name="page_ds43901_1_41"/>
        <w:bookmarkEnd w:id="182"/>
        <w:r>
          <w:rPr>
            <w:rStyle w:val="InternetLink"/>
            <w:rFonts w:ascii="arial" w:hAnsi="arial"/>
            <w:sz w:val="20"/>
          </w:rPr>
          <w:t>Table of Contents</w:t>
        </w:r>
      </w:hyperlink>
      <w:r>
        <w:rPr>
          <w:rFonts w:ascii="arial" w:hAnsi="arial"/>
          <w:sz w:val="20"/>
        </w:rPr>
        <w:t xml:space="preserve"> </w:t>
      </w:r>
    </w:p>
    <w:p>
      <w:pPr>
        <w:pStyle w:val="TextBody"/>
        <w:jc w:val="both"/>
        <w:rPr>
          <w:rFonts w:ascii="arial" w:hAnsi="arial"/>
          <w:b/>
          <w:i/>
          <w:sz w:val="20"/>
        </w:rPr>
      </w:pPr>
      <w:r>
        <w:rPr>
          <w:rFonts w:ascii="arial" w:hAnsi="arial"/>
          <w:b/>
          <w:i/>
          <w:sz w:val="20"/>
        </w:rPr>
        <w:t xml:space="preserve">Final Annual Incentive Pay Award Determination </w:t>
      </w:r>
    </w:p>
    <w:p>
      <w:pPr>
        <w:pStyle w:val="TextBody"/>
        <w:jc w:val="both"/>
        <w:rPr/>
      </w:pPr>
      <w:r>
        <w:rPr/>
        <w:t>              </w:t>
      </w:r>
      <w:r>
        <w:rPr>
          <w:rFonts w:ascii="arial" w:hAnsi="arial"/>
          <w:sz w:val="20"/>
        </w:rPr>
        <w:t xml:space="preserve">The following table shows the annual incentive award for each of the Named Executive Officers. The column "Reduction from Maximum Award" shows the amount the Committee reduced the maximum bonuses to the awards paid. </w:t>
      </w:r>
    </w:p>
    <w:tbl>
      <w:tblPr>
        <w:tblW w:w="5000" w:type="pct"/>
        <w:jc w:val="center"/>
        <w:tblInd w:w="0" w:type="dxa"/>
        <w:tblCellMar>
          <w:top w:w="0" w:type="dxa"/>
          <w:left w:w="0" w:type="dxa"/>
          <w:bottom w:w="0" w:type="dxa"/>
          <w:right w:w="0" w:type="dxa"/>
        </w:tblCellMar>
      </w:tblPr>
      <w:tblGrid>
        <w:gridCol w:w="223"/>
        <w:gridCol w:w="223"/>
        <w:gridCol w:w="2016"/>
        <w:gridCol w:w="224"/>
        <w:gridCol w:w="1377"/>
        <w:gridCol w:w="223"/>
        <w:gridCol w:w="782"/>
        <w:gridCol w:w="223"/>
        <w:gridCol w:w="1266"/>
        <w:gridCol w:w="223"/>
        <w:gridCol w:w="782"/>
        <w:gridCol w:w="223"/>
        <w:gridCol w:w="1973"/>
        <w:gridCol w:w="223"/>
        <w:gridCol w:w="224"/>
      </w:tblGrid>
      <w:tr>
        <w:trPr/>
        <w:tc>
          <w:tcPr>
            <w:tcW w:w="223" w:type="dxa"/>
            <w:tcBorders/>
            <w:shd w:fill="auto" w:val="clear"/>
            <w:vAlign w:val="center"/>
          </w:tcPr>
          <w:p>
            <w:pPr>
              <w:pStyle w:val="TableContents"/>
              <w:spacing w:before="0" w:after="283"/>
              <w:rPr>
                <w:sz w:val="4"/>
                <w:szCs w:val="4"/>
              </w:rPr>
            </w:pPr>
            <w:r>
              <w:rPr>
                <w:sz w:val="4"/>
                <w:szCs w:val="4"/>
              </w:rPr>
            </w:r>
          </w:p>
        </w:tc>
        <w:tc>
          <w:tcPr>
            <w:tcW w:w="223" w:type="dxa"/>
            <w:tcBorders/>
            <w:shd w:fill="auto" w:val="clear"/>
            <w:vAlign w:val="center"/>
          </w:tcPr>
          <w:p>
            <w:pPr>
              <w:pStyle w:val="TableContents"/>
              <w:spacing w:before="0" w:after="283"/>
              <w:rPr>
                <w:sz w:val="4"/>
                <w:szCs w:val="4"/>
              </w:rPr>
            </w:pPr>
            <w:r>
              <w:rPr>
                <w:sz w:val="4"/>
                <w:szCs w:val="4"/>
              </w:rPr>
            </w:r>
          </w:p>
        </w:tc>
        <w:tc>
          <w:tcPr>
            <w:tcW w:w="2016" w:type="dxa"/>
            <w:tcBorders/>
            <w:shd w:fill="auto" w:val="clear"/>
            <w:vAlign w:val="center"/>
          </w:tcPr>
          <w:p>
            <w:pPr>
              <w:pStyle w:val="TableContents"/>
              <w:spacing w:before="0" w:after="283"/>
              <w:rPr>
                <w:sz w:val="4"/>
                <w:szCs w:val="4"/>
              </w:rPr>
            </w:pPr>
            <w:r>
              <w:rPr>
                <w:sz w:val="4"/>
                <w:szCs w:val="4"/>
              </w:rPr>
            </w:r>
          </w:p>
        </w:tc>
        <w:tc>
          <w:tcPr>
            <w:tcW w:w="224" w:type="dxa"/>
            <w:tcBorders/>
            <w:shd w:fill="auto" w:val="clear"/>
            <w:vAlign w:val="center"/>
          </w:tcPr>
          <w:p>
            <w:pPr>
              <w:pStyle w:val="TableContents"/>
              <w:spacing w:before="0" w:after="283"/>
              <w:rPr>
                <w:sz w:val="4"/>
                <w:szCs w:val="4"/>
              </w:rPr>
            </w:pPr>
            <w:r>
              <w:rPr>
                <w:sz w:val="4"/>
                <w:szCs w:val="4"/>
              </w:rPr>
            </w:r>
          </w:p>
        </w:tc>
        <w:tc>
          <w:tcPr>
            <w:tcW w:w="1377" w:type="dxa"/>
            <w:tcBorders/>
            <w:shd w:fill="auto" w:val="clear"/>
            <w:vAlign w:val="center"/>
          </w:tcPr>
          <w:p>
            <w:pPr>
              <w:pStyle w:val="TableContents"/>
              <w:spacing w:before="0" w:after="283"/>
              <w:rPr>
                <w:sz w:val="4"/>
                <w:szCs w:val="4"/>
              </w:rPr>
            </w:pPr>
            <w:r>
              <w:rPr>
                <w:sz w:val="4"/>
                <w:szCs w:val="4"/>
              </w:rPr>
            </w:r>
          </w:p>
        </w:tc>
        <w:tc>
          <w:tcPr>
            <w:tcW w:w="223" w:type="dxa"/>
            <w:tcBorders/>
            <w:shd w:fill="auto" w:val="clear"/>
            <w:vAlign w:val="center"/>
          </w:tcPr>
          <w:p>
            <w:pPr>
              <w:pStyle w:val="TableContents"/>
              <w:spacing w:before="0" w:after="283"/>
              <w:rPr>
                <w:sz w:val="4"/>
                <w:szCs w:val="4"/>
              </w:rPr>
            </w:pPr>
            <w:r>
              <w:rPr>
                <w:sz w:val="4"/>
                <w:szCs w:val="4"/>
              </w:rPr>
            </w:r>
          </w:p>
        </w:tc>
        <w:tc>
          <w:tcPr>
            <w:tcW w:w="782" w:type="dxa"/>
            <w:tcBorders/>
            <w:shd w:fill="auto" w:val="clear"/>
            <w:vAlign w:val="center"/>
          </w:tcPr>
          <w:p>
            <w:pPr>
              <w:pStyle w:val="TableContents"/>
              <w:spacing w:before="0" w:after="283"/>
              <w:rPr>
                <w:sz w:val="4"/>
                <w:szCs w:val="4"/>
              </w:rPr>
            </w:pPr>
            <w:r>
              <w:rPr>
                <w:sz w:val="4"/>
                <w:szCs w:val="4"/>
              </w:rPr>
            </w:r>
          </w:p>
        </w:tc>
        <w:tc>
          <w:tcPr>
            <w:tcW w:w="223" w:type="dxa"/>
            <w:tcBorders/>
            <w:shd w:fill="auto" w:val="clear"/>
            <w:vAlign w:val="center"/>
          </w:tcPr>
          <w:p>
            <w:pPr>
              <w:pStyle w:val="TableContents"/>
              <w:spacing w:before="0" w:after="283"/>
              <w:rPr>
                <w:sz w:val="4"/>
                <w:szCs w:val="4"/>
              </w:rPr>
            </w:pPr>
            <w:r>
              <w:rPr>
                <w:sz w:val="4"/>
                <w:szCs w:val="4"/>
              </w:rPr>
            </w:r>
          </w:p>
        </w:tc>
        <w:tc>
          <w:tcPr>
            <w:tcW w:w="1266" w:type="dxa"/>
            <w:tcBorders/>
            <w:shd w:fill="auto" w:val="clear"/>
            <w:vAlign w:val="center"/>
          </w:tcPr>
          <w:p>
            <w:pPr>
              <w:pStyle w:val="TableContents"/>
              <w:spacing w:before="0" w:after="283"/>
              <w:rPr>
                <w:sz w:val="4"/>
                <w:szCs w:val="4"/>
              </w:rPr>
            </w:pPr>
            <w:r>
              <w:rPr>
                <w:sz w:val="4"/>
                <w:szCs w:val="4"/>
              </w:rPr>
            </w:r>
          </w:p>
        </w:tc>
        <w:tc>
          <w:tcPr>
            <w:tcW w:w="223" w:type="dxa"/>
            <w:tcBorders/>
            <w:shd w:fill="auto" w:val="clear"/>
            <w:vAlign w:val="center"/>
          </w:tcPr>
          <w:p>
            <w:pPr>
              <w:pStyle w:val="TableContents"/>
              <w:spacing w:before="0" w:after="283"/>
              <w:rPr>
                <w:sz w:val="4"/>
                <w:szCs w:val="4"/>
              </w:rPr>
            </w:pPr>
            <w:r>
              <w:rPr>
                <w:sz w:val="4"/>
                <w:szCs w:val="4"/>
              </w:rPr>
            </w:r>
          </w:p>
        </w:tc>
        <w:tc>
          <w:tcPr>
            <w:tcW w:w="782" w:type="dxa"/>
            <w:tcBorders/>
            <w:shd w:fill="auto" w:val="clear"/>
            <w:vAlign w:val="center"/>
          </w:tcPr>
          <w:p>
            <w:pPr>
              <w:pStyle w:val="TableContents"/>
              <w:spacing w:before="0" w:after="283"/>
              <w:rPr>
                <w:sz w:val="4"/>
                <w:szCs w:val="4"/>
              </w:rPr>
            </w:pPr>
            <w:r>
              <w:rPr>
                <w:sz w:val="4"/>
                <w:szCs w:val="4"/>
              </w:rPr>
            </w:r>
          </w:p>
        </w:tc>
        <w:tc>
          <w:tcPr>
            <w:tcW w:w="223" w:type="dxa"/>
            <w:tcBorders/>
            <w:shd w:fill="auto" w:val="clear"/>
            <w:vAlign w:val="center"/>
          </w:tcPr>
          <w:p>
            <w:pPr>
              <w:pStyle w:val="TableContents"/>
              <w:spacing w:before="0" w:after="283"/>
              <w:rPr>
                <w:sz w:val="4"/>
                <w:szCs w:val="4"/>
              </w:rPr>
            </w:pPr>
            <w:r>
              <w:rPr>
                <w:sz w:val="4"/>
                <w:szCs w:val="4"/>
              </w:rPr>
            </w:r>
          </w:p>
        </w:tc>
        <w:tc>
          <w:tcPr>
            <w:tcW w:w="1973" w:type="dxa"/>
            <w:tcBorders/>
            <w:shd w:fill="auto" w:val="clear"/>
            <w:vAlign w:val="center"/>
          </w:tcPr>
          <w:p>
            <w:pPr>
              <w:pStyle w:val="TableContents"/>
              <w:spacing w:before="0" w:after="283"/>
              <w:rPr>
                <w:sz w:val="4"/>
                <w:szCs w:val="4"/>
              </w:rPr>
            </w:pPr>
            <w:r>
              <w:rPr>
                <w:sz w:val="4"/>
                <w:szCs w:val="4"/>
              </w:rPr>
            </w:r>
          </w:p>
        </w:tc>
        <w:tc>
          <w:tcPr>
            <w:tcW w:w="223" w:type="dxa"/>
            <w:tcBorders/>
            <w:shd w:fill="auto" w:val="clear"/>
            <w:vAlign w:val="center"/>
          </w:tcPr>
          <w:p>
            <w:pPr>
              <w:pStyle w:val="TableContents"/>
              <w:spacing w:before="0" w:after="283"/>
              <w:rPr>
                <w:sz w:val="4"/>
                <w:szCs w:val="4"/>
              </w:rPr>
            </w:pPr>
            <w:r>
              <w:rPr>
                <w:sz w:val="4"/>
                <w:szCs w:val="4"/>
              </w:rPr>
            </w:r>
          </w:p>
        </w:tc>
        <w:tc>
          <w:tcPr>
            <w:tcW w:w="224" w:type="dxa"/>
            <w:tcBorders/>
            <w:shd w:fill="auto" w:val="clear"/>
            <w:vAlign w:val="center"/>
          </w:tcPr>
          <w:p>
            <w:pPr>
              <w:pStyle w:val="TableContents"/>
              <w:spacing w:before="0" w:after="283"/>
              <w:rPr>
                <w:sz w:val="4"/>
                <w:szCs w:val="4"/>
              </w:rPr>
            </w:pPr>
            <w:r>
              <w:rPr>
                <w:sz w:val="4"/>
                <w:szCs w:val="4"/>
              </w:rPr>
            </w:r>
          </w:p>
        </w:tc>
      </w:tr>
      <w:tr>
        <w:trPr/>
        <w:tc>
          <w:tcPr>
            <w:tcW w:w="223" w:type="dxa"/>
            <w:tcBorders/>
            <w:shd w:fill="auto" w:val="clear"/>
            <w:vAlign w:val="bottom"/>
          </w:tcPr>
          <w:p>
            <w:pPr>
              <w:pStyle w:val="TableContents"/>
              <w:spacing w:before="0" w:after="283"/>
              <w:ind w:left="0" w:right="0" w:hanging="0"/>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1377"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78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266"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78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973"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223" w:type="dxa"/>
            <w:tcBorders>
              <w:bottom w:val="single" w:sz="4" w:space="0" w:color="000000"/>
            </w:tcBorders>
            <w:shd w:fill="auto" w:val="clear"/>
            <w:tcMar>
              <w:bottom w:w="28" w:type="dxa"/>
            </w:tcMar>
            <w:vAlign w:val="bottom"/>
          </w:tcPr>
          <w:p>
            <w:pPr>
              <w:pStyle w:val="TableContents"/>
              <w:spacing w:before="0" w:after="283"/>
              <w:ind w:left="0" w:right="0" w:hanging="0"/>
              <w:jc w:val="center"/>
              <w:rPr/>
            </w:pPr>
            <w:r>
              <w:rPr/>
              <w:t xml:space="preserve">  </w:t>
            </w:r>
          </w:p>
        </w:tc>
        <w:tc>
          <w:tcPr>
            <w:tcW w:w="223" w:type="dxa"/>
            <w:tcBorders>
              <w:bottom w:val="single" w:sz="4" w:space="0" w:color="000000"/>
            </w:tcBorders>
            <w:shd w:fill="auto" w:val="clear"/>
            <w:tcMar>
              <w:bottom w:w="28" w:type="dxa"/>
            </w:tcMar>
            <w:vAlign w:val="bottom"/>
          </w:tcPr>
          <w:p>
            <w:pPr>
              <w:pStyle w:val="TableContents"/>
              <w:spacing w:before="0" w:after="283"/>
              <w:rPr/>
            </w:pPr>
            <w:r>
              <w:rPr/>
              <w:t> </w:t>
            </w:r>
          </w:p>
        </w:tc>
        <w:tc>
          <w:tcPr>
            <w:tcW w:w="2016" w:type="dxa"/>
            <w:tcBorders>
              <w:bottom w:val="single" w:sz="4" w:space="0" w:color="000000"/>
            </w:tcBorders>
            <w:shd w:fill="auto" w:val="clear"/>
            <w:tcMar>
              <w:bottom w:w="28" w:type="dxa"/>
            </w:tcMar>
            <w:vAlign w:val="bottom"/>
          </w:tcPr>
          <w:p>
            <w:pPr>
              <w:pStyle w:val="TableContents"/>
              <w:spacing w:before="0" w:after="283"/>
              <w:rPr/>
            </w:pPr>
            <w:r>
              <w:rPr/>
              <w:t> </w:t>
            </w:r>
          </w:p>
        </w:tc>
        <w:tc>
          <w:tcPr>
            <w:tcW w:w="224" w:type="dxa"/>
            <w:tcBorders>
              <w:bottom w:val="single" w:sz="4" w:space="0" w:color="000000"/>
            </w:tcBorders>
            <w:shd w:fill="auto" w:val="clear"/>
            <w:tcMar>
              <w:bottom w:w="28" w:type="dxa"/>
            </w:tcMar>
            <w:vAlign w:val="bottom"/>
          </w:tcPr>
          <w:p>
            <w:pPr>
              <w:pStyle w:val="TableContents"/>
              <w:spacing w:before="0" w:after="283"/>
              <w:rPr/>
            </w:pPr>
            <w:r>
              <w:rPr/>
              <w:t> </w:t>
            </w:r>
          </w:p>
        </w:tc>
        <w:tc>
          <w:tcPr>
            <w:tcW w:w="1377" w:type="dxa"/>
            <w:tcBorders>
              <w:bottom w:val="single" w:sz="4" w:space="0" w:color="000000"/>
            </w:tcBorders>
            <w:shd w:fill="auto" w:val="clear"/>
            <w:tcMar>
              <w:bottom w:w="28" w:type="dxa"/>
            </w:tcMar>
            <w:vAlign w:val="bottom"/>
          </w:tcPr>
          <w:p>
            <w:pPr>
              <w:pStyle w:val="TableContents"/>
              <w:spacing w:before="0" w:after="283"/>
              <w:rPr/>
            </w:pPr>
            <w:r>
              <w:rPr/>
              <w:t> </w:t>
            </w:r>
          </w:p>
        </w:tc>
        <w:tc>
          <w:tcPr>
            <w:tcW w:w="223" w:type="dxa"/>
            <w:tcBorders>
              <w:bottom w:val="single" w:sz="4" w:space="0" w:color="000000"/>
            </w:tcBorders>
            <w:shd w:fill="auto" w:val="clear"/>
            <w:tcMar>
              <w:bottom w:w="28" w:type="dxa"/>
            </w:tcMar>
            <w:vAlign w:val="bottom"/>
          </w:tcPr>
          <w:p>
            <w:pPr>
              <w:pStyle w:val="TableContents"/>
              <w:spacing w:before="0" w:after="283"/>
              <w:rPr/>
            </w:pPr>
            <w:r>
              <w:rPr/>
              <w:t> </w:t>
            </w:r>
          </w:p>
        </w:tc>
        <w:tc>
          <w:tcPr>
            <w:tcW w:w="782" w:type="dxa"/>
            <w:tcBorders>
              <w:bottom w:val="single" w:sz="4" w:space="0" w:color="000000"/>
            </w:tcBorders>
            <w:shd w:fill="auto" w:val="clear"/>
            <w:tcMar>
              <w:bottom w:w="28" w:type="dxa"/>
            </w:tcMar>
            <w:vAlign w:val="bottom"/>
          </w:tcPr>
          <w:p>
            <w:pPr>
              <w:pStyle w:val="TableContents"/>
              <w:spacing w:before="0" w:after="283"/>
              <w:rPr/>
            </w:pPr>
            <w:r>
              <w:rPr/>
              <w:t> </w:t>
            </w:r>
          </w:p>
        </w:tc>
        <w:tc>
          <w:tcPr>
            <w:tcW w:w="223" w:type="dxa"/>
            <w:tcBorders>
              <w:bottom w:val="single" w:sz="4" w:space="0" w:color="000000"/>
            </w:tcBorders>
            <w:shd w:fill="auto" w:val="clear"/>
            <w:tcMar>
              <w:bottom w:w="28" w:type="dxa"/>
            </w:tcMar>
            <w:vAlign w:val="bottom"/>
          </w:tcPr>
          <w:p>
            <w:pPr>
              <w:pStyle w:val="TableContents"/>
              <w:spacing w:before="0" w:after="283"/>
              <w:rPr/>
            </w:pPr>
            <w:r>
              <w:rPr/>
              <w:t> </w:t>
            </w:r>
          </w:p>
        </w:tc>
        <w:tc>
          <w:tcPr>
            <w:tcW w:w="1266" w:type="dxa"/>
            <w:tcBorders>
              <w:bottom w:val="single" w:sz="4" w:space="0" w:color="000000"/>
            </w:tcBorders>
            <w:shd w:fill="auto" w:val="clear"/>
            <w:tcMar>
              <w:bottom w:w="28" w:type="dxa"/>
            </w:tcMar>
            <w:vAlign w:val="bottom"/>
          </w:tcPr>
          <w:p>
            <w:pPr>
              <w:pStyle w:val="TableContents"/>
              <w:spacing w:before="0" w:after="283"/>
              <w:rPr/>
            </w:pPr>
            <w:r>
              <w:rPr/>
              <w:t> </w:t>
            </w:r>
          </w:p>
        </w:tc>
        <w:tc>
          <w:tcPr>
            <w:tcW w:w="223" w:type="dxa"/>
            <w:tcBorders>
              <w:bottom w:val="single" w:sz="4" w:space="0" w:color="000000"/>
            </w:tcBorders>
            <w:shd w:fill="auto" w:val="clear"/>
            <w:tcMar>
              <w:bottom w:w="28" w:type="dxa"/>
            </w:tcMar>
            <w:vAlign w:val="bottom"/>
          </w:tcPr>
          <w:p>
            <w:pPr>
              <w:pStyle w:val="TableContents"/>
              <w:spacing w:before="0" w:after="283"/>
              <w:rPr/>
            </w:pPr>
            <w:r>
              <w:rPr/>
              <w:t> </w:t>
            </w:r>
          </w:p>
        </w:tc>
        <w:tc>
          <w:tcPr>
            <w:tcW w:w="782" w:type="dxa"/>
            <w:tcBorders>
              <w:bottom w:val="single" w:sz="4" w:space="0" w:color="000000"/>
            </w:tcBorders>
            <w:shd w:fill="auto" w:val="clear"/>
            <w:tcMar>
              <w:bottom w:w="28" w:type="dxa"/>
            </w:tcMar>
            <w:vAlign w:val="bottom"/>
          </w:tcPr>
          <w:p>
            <w:pPr>
              <w:pStyle w:val="TableContents"/>
              <w:spacing w:before="0" w:after="283"/>
              <w:rPr/>
            </w:pPr>
            <w:r>
              <w:rPr/>
              <w:t> </w:t>
            </w:r>
          </w:p>
        </w:tc>
        <w:tc>
          <w:tcPr>
            <w:tcW w:w="223" w:type="dxa"/>
            <w:tcBorders>
              <w:bottom w:val="single" w:sz="4" w:space="0" w:color="000000"/>
            </w:tcBorders>
            <w:shd w:fill="auto" w:val="clear"/>
            <w:tcMar>
              <w:bottom w:w="28" w:type="dxa"/>
            </w:tcMar>
            <w:vAlign w:val="bottom"/>
          </w:tcPr>
          <w:p>
            <w:pPr>
              <w:pStyle w:val="TableContents"/>
              <w:spacing w:before="0" w:after="283"/>
              <w:rPr/>
            </w:pPr>
            <w:r>
              <w:rPr/>
              <w:t> </w:t>
            </w:r>
          </w:p>
        </w:tc>
        <w:tc>
          <w:tcPr>
            <w:tcW w:w="1973" w:type="dxa"/>
            <w:tcBorders>
              <w:bottom w:val="single" w:sz="4" w:space="0" w:color="000000"/>
            </w:tcBorders>
            <w:shd w:fill="auto" w:val="clear"/>
            <w:tcMar>
              <w:bottom w:w="28" w:type="dxa"/>
            </w:tcMar>
            <w:vAlign w:val="bottom"/>
          </w:tcPr>
          <w:p>
            <w:pPr>
              <w:pStyle w:val="TableContents"/>
              <w:spacing w:before="0" w:after="283"/>
              <w:rPr/>
            </w:pPr>
            <w:r>
              <w:rPr/>
              <w:t> </w:t>
            </w:r>
          </w:p>
        </w:tc>
        <w:tc>
          <w:tcPr>
            <w:tcW w:w="223" w:type="dxa"/>
            <w:tcBorders>
              <w:bottom w:val="single" w:sz="4" w:space="0" w:color="000000"/>
            </w:tcBorders>
            <w:shd w:fill="auto" w:val="clear"/>
            <w:tcMar>
              <w:bottom w:w="28" w:type="dxa"/>
            </w:tcMar>
            <w:vAlign w:val="bottom"/>
          </w:tcPr>
          <w:p>
            <w:pPr>
              <w:pStyle w:val="TableContents"/>
              <w:spacing w:before="0" w:after="283"/>
              <w:rPr/>
            </w:pPr>
            <w:r>
              <w:rPr/>
              <w:t> </w:t>
            </w:r>
          </w:p>
        </w:tc>
        <w:tc>
          <w:tcPr>
            <w:tcW w:w="224"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223" w:type="dxa"/>
            <w:tcBorders>
              <w:left w:val="single" w:sz="8" w:space="0" w:color="000000"/>
              <w:bottom w:val="single" w:sz="4" w:space="0" w:color="000000"/>
            </w:tcBorders>
            <w:shd w:fill="D9D9D9" w:val="clear"/>
            <w:tcMar>
              <w:left w:w="28" w:type="dxa"/>
              <w:bottom w:w="28" w:type="dxa"/>
            </w:tcMar>
            <w:vAlign w:val="bottom"/>
          </w:tcPr>
          <w:p>
            <w:pPr>
              <w:pStyle w:val="TableHeading"/>
              <w:spacing w:before="0" w:after="283"/>
              <w:jc w:val="center"/>
              <w:rPr/>
            </w:pPr>
            <w:r>
              <w:rPr/>
              <w:t> </w:t>
            </w:r>
          </w:p>
        </w:tc>
        <w:tc>
          <w:tcPr>
            <w:tcW w:w="223"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016"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Named Executive</w:t>
              <w:br/>
              <w:t>Officer</w:t>
            </w:r>
          </w:p>
        </w:tc>
        <w:tc>
          <w:tcPr>
            <w:tcW w:w="224"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377"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2013 Salary</w:t>
            </w:r>
          </w:p>
        </w:tc>
        <w:tc>
          <w:tcPr>
            <w:tcW w:w="223"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782"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2013</w:t>
              <w:br/>
              <w:t>Target</w:t>
            </w:r>
          </w:p>
        </w:tc>
        <w:tc>
          <w:tcPr>
            <w:tcW w:w="223"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266"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Final</w:t>
              <w:br/>
              <w:t>Award</w:t>
            </w:r>
          </w:p>
        </w:tc>
        <w:tc>
          <w:tcPr>
            <w:tcW w:w="223"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782"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 of</w:t>
              <w:br/>
              <w:t>Target</w:t>
            </w:r>
          </w:p>
        </w:tc>
        <w:tc>
          <w:tcPr>
            <w:tcW w:w="223"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973"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Reduction from</w:t>
              <w:br/>
              <w:t>Maximum Award</w:t>
            </w:r>
          </w:p>
        </w:tc>
        <w:tc>
          <w:tcPr>
            <w:tcW w:w="223"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24"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r>
      <w:tr>
        <w:trPr/>
        <w:tc>
          <w:tcPr>
            <w:tcW w:w="223" w:type="dxa"/>
            <w:tcBorders>
              <w:left w:val="single" w:sz="8" w:space="0" w:color="000000"/>
            </w:tcBorders>
            <w:shd w:fill="auto" w:val="clear"/>
            <w:tcMar>
              <w:left w:w="28" w:type="dxa"/>
            </w:tcMar>
            <w:vAlign w:val="bottom"/>
          </w:tcPr>
          <w:p>
            <w:pPr>
              <w:pStyle w:val="TableContents"/>
              <w:spacing w:before="0" w:after="283"/>
              <w:ind w:left="0" w:right="0" w:hanging="0"/>
              <w:jc w:val="center"/>
              <w:rPr/>
            </w:pPr>
            <w:r>
              <w:rPr/>
              <w:t> </w:t>
            </w:r>
          </w:p>
        </w:tc>
        <w:tc>
          <w:tcPr>
            <w:tcW w:w="223"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283"/>
              <w:ind w:left="200" w:right="0" w:hanging="200"/>
              <w:jc w:val="left"/>
              <w:rPr>
                <w:rFonts w:ascii="arial" w:hAnsi="arial"/>
                <w:sz w:val="20"/>
              </w:rPr>
            </w:pPr>
            <w:r>
              <w:rPr>
                <w:rFonts w:ascii="arial" w:hAnsi="arial"/>
                <w:sz w:val="20"/>
              </w:rPr>
              <w:t>Zimpleman</w:t>
            </w:r>
          </w:p>
        </w:tc>
        <w:tc>
          <w:tcPr>
            <w:tcW w:w="224" w:type="dxa"/>
            <w:tcBorders/>
            <w:shd w:fill="auto" w:val="clear"/>
            <w:vAlign w:val="bottom"/>
          </w:tcPr>
          <w:p>
            <w:pPr>
              <w:pStyle w:val="TableContents"/>
              <w:spacing w:before="0" w:after="283"/>
              <w:rPr/>
            </w:pPr>
            <w:r>
              <w:rPr/>
              <w:t> </w:t>
            </w:r>
          </w:p>
        </w:tc>
        <w:tc>
          <w:tcPr>
            <w:tcW w:w="1377" w:type="dxa"/>
            <w:tcBorders/>
            <w:shd w:fill="auto" w:val="clear"/>
            <w:vAlign w:val="bottom"/>
          </w:tcPr>
          <w:p>
            <w:pPr>
              <w:pStyle w:val="TableContents"/>
              <w:spacing w:before="0" w:after="283"/>
              <w:jc w:val="center"/>
              <w:rPr>
                <w:rFonts w:ascii="arial" w:hAnsi="arial"/>
                <w:sz w:val="20"/>
              </w:rPr>
            </w:pPr>
            <w:r>
              <w:rPr>
                <w:rFonts w:ascii="arial" w:hAnsi="arial"/>
                <w:sz w:val="20"/>
              </w:rPr>
              <w:t>$925,000</w:t>
            </w:r>
          </w:p>
        </w:tc>
        <w:tc>
          <w:tcPr>
            <w:tcW w:w="223" w:type="dxa"/>
            <w:tcBorders/>
            <w:shd w:fill="auto" w:val="clear"/>
            <w:vAlign w:val="bottom"/>
          </w:tcPr>
          <w:p>
            <w:pPr>
              <w:pStyle w:val="TableContents"/>
              <w:spacing w:before="0" w:after="283"/>
              <w:rPr/>
            </w:pPr>
            <w:r>
              <w:rPr/>
              <w:t> </w:t>
            </w:r>
          </w:p>
        </w:tc>
        <w:tc>
          <w:tcPr>
            <w:tcW w:w="782" w:type="dxa"/>
            <w:tcBorders/>
            <w:shd w:fill="auto" w:val="clear"/>
            <w:vAlign w:val="bottom"/>
          </w:tcPr>
          <w:p>
            <w:pPr>
              <w:pStyle w:val="TableContents"/>
              <w:spacing w:before="0" w:after="283"/>
              <w:jc w:val="center"/>
              <w:rPr>
                <w:rFonts w:ascii="arial" w:hAnsi="arial"/>
                <w:sz w:val="20"/>
              </w:rPr>
            </w:pPr>
            <w:r>
              <w:rPr>
                <w:rFonts w:ascii="arial" w:hAnsi="arial"/>
                <w:sz w:val="20"/>
              </w:rPr>
              <w:t>175%</w:t>
            </w:r>
          </w:p>
        </w:tc>
        <w:tc>
          <w:tcPr>
            <w:tcW w:w="223" w:type="dxa"/>
            <w:tcBorders/>
            <w:shd w:fill="auto" w:val="clear"/>
            <w:vAlign w:val="bottom"/>
          </w:tcPr>
          <w:p>
            <w:pPr>
              <w:pStyle w:val="TableContents"/>
              <w:spacing w:before="0" w:after="283"/>
              <w:rPr/>
            </w:pPr>
            <w:r>
              <w:rPr/>
              <w:t> </w:t>
            </w:r>
          </w:p>
        </w:tc>
        <w:tc>
          <w:tcPr>
            <w:tcW w:w="1266" w:type="dxa"/>
            <w:tcBorders/>
            <w:shd w:fill="auto" w:val="clear"/>
            <w:vAlign w:val="bottom"/>
          </w:tcPr>
          <w:p>
            <w:pPr>
              <w:pStyle w:val="TableContents"/>
              <w:spacing w:before="0" w:after="283"/>
              <w:jc w:val="center"/>
              <w:rPr>
                <w:rFonts w:ascii="arial" w:hAnsi="arial"/>
                <w:sz w:val="20"/>
              </w:rPr>
            </w:pPr>
            <w:r>
              <w:rPr>
                <w:rFonts w:ascii="arial" w:hAnsi="arial"/>
                <w:sz w:val="20"/>
              </w:rPr>
              <w:t>$2,137,000</w:t>
            </w:r>
          </w:p>
        </w:tc>
        <w:tc>
          <w:tcPr>
            <w:tcW w:w="223" w:type="dxa"/>
            <w:tcBorders/>
            <w:shd w:fill="auto" w:val="clear"/>
            <w:vAlign w:val="bottom"/>
          </w:tcPr>
          <w:p>
            <w:pPr>
              <w:pStyle w:val="TableContents"/>
              <w:spacing w:before="0" w:after="283"/>
              <w:rPr/>
            </w:pPr>
            <w:r>
              <w:rPr/>
              <w:t> </w:t>
            </w:r>
          </w:p>
        </w:tc>
        <w:tc>
          <w:tcPr>
            <w:tcW w:w="782" w:type="dxa"/>
            <w:tcBorders/>
            <w:shd w:fill="auto" w:val="clear"/>
            <w:vAlign w:val="bottom"/>
          </w:tcPr>
          <w:p>
            <w:pPr>
              <w:pStyle w:val="TableContents"/>
              <w:spacing w:before="0" w:after="283"/>
              <w:jc w:val="center"/>
              <w:rPr>
                <w:rFonts w:ascii="arial" w:hAnsi="arial"/>
                <w:sz w:val="20"/>
              </w:rPr>
            </w:pPr>
            <w:r>
              <w:rPr>
                <w:rFonts w:ascii="arial" w:hAnsi="arial"/>
                <w:sz w:val="20"/>
              </w:rPr>
              <w:t>132%</w:t>
            </w:r>
          </w:p>
        </w:tc>
        <w:tc>
          <w:tcPr>
            <w:tcW w:w="223" w:type="dxa"/>
            <w:tcBorders/>
            <w:shd w:fill="auto" w:val="clear"/>
            <w:vAlign w:val="bottom"/>
          </w:tcPr>
          <w:p>
            <w:pPr>
              <w:pStyle w:val="TableContents"/>
              <w:spacing w:before="0" w:after="283"/>
              <w:rPr/>
            </w:pPr>
            <w:r>
              <w:rPr/>
              <w:t> </w:t>
            </w:r>
          </w:p>
        </w:tc>
        <w:tc>
          <w:tcPr>
            <w:tcW w:w="1973" w:type="dxa"/>
            <w:tcBorders/>
            <w:shd w:fill="auto" w:val="clear"/>
            <w:vAlign w:val="bottom"/>
          </w:tcPr>
          <w:p>
            <w:pPr>
              <w:pStyle w:val="TableContents"/>
              <w:spacing w:before="0" w:after="283"/>
              <w:jc w:val="center"/>
              <w:rPr>
                <w:rFonts w:ascii="arial" w:hAnsi="arial"/>
                <w:sz w:val="20"/>
              </w:rPr>
            </w:pPr>
            <w:r>
              <w:rPr>
                <w:rFonts w:ascii="arial" w:hAnsi="arial"/>
                <w:sz w:val="20"/>
              </w:rPr>
              <w:t>$7,263,000</w:t>
            </w:r>
          </w:p>
        </w:tc>
        <w:tc>
          <w:tcPr>
            <w:tcW w:w="223" w:type="dxa"/>
            <w:tcBorders/>
            <w:shd w:fill="auto" w:val="clear"/>
            <w:vAlign w:val="bottom"/>
          </w:tcPr>
          <w:p>
            <w:pPr>
              <w:pStyle w:val="TableContents"/>
              <w:spacing w:before="0" w:after="283"/>
              <w:rPr/>
            </w:pPr>
            <w:r>
              <w:rPr/>
              <w:t> </w:t>
            </w:r>
          </w:p>
        </w:tc>
        <w:tc>
          <w:tcPr>
            <w:tcW w:w="224"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23" w:type="dxa"/>
            <w:tcBorders>
              <w:left w:val="single" w:sz="8" w:space="0" w:color="000000"/>
            </w:tcBorders>
            <w:shd w:fill="D9D9D9" w:val="clear"/>
            <w:tcMar>
              <w:left w:w="28" w:type="dxa"/>
            </w:tcMar>
            <w:vAlign w:val="bottom"/>
          </w:tcPr>
          <w:p>
            <w:pPr>
              <w:pStyle w:val="TableContents"/>
              <w:spacing w:before="0" w:after="283"/>
              <w:ind w:left="0" w:right="0" w:hanging="0"/>
              <w:jc w:val="center"/>
              <w:rPr/>
            </w:pPr>
            <w:r>
              <w:rPr/>
              <w:t> </w:t>
            </w:r>
          </w:p>
        </w:tc>
        <w:tc>
          <w:tcPr>
            <w:tcW w:w="223" w:type="dxa"/>
            <w:tcBorders/>
            <w:shd w:fill="D9D9D9" w:val="clear"/>
            <w:vAlign w:val="bottom"/>
          </w:tcPr>
          <w:p>
            <w:pPr>
              <w:pStyle w:val="TableContents"/>
              <w:spacing w:before="0" w:after="283"/>
              <w:rPr/>
            </w:pPr>
            <w:r>
              <w:rPr/>
              <w:t> </w:t>
            </w:r>
          </w:p>
        </w:tc>
        <w:tc>
          <w:tcPr>
            <w:tcW w:w="2016" w:type="dxa"/>
            <w:tcBorders/>
            <w:shd w:fill="D9D9D9" w:val="clear"/>
            <w:vAlign w:val="bottom"/>
          </w:tcPr>
          <w:p>
            <w:pPr>
              <w:pStyle w:val="TableContents"/>
              <w:spacing w:before="0" w:after="283"/>
              <w:ind w:left="200" w:right="0" w:hanging="200"/>
              <w:jc w:val="left"/>
              <w:rPr>
                <w:rFonts w:ascii="arial" w:hAnsi="arial"/>
                <w:sz w:val="20"/>
              </w:rPr>
            </w:pPr>
            <w:r>
              <w:rPr>
                <w:rFonts w:ascii="arial" w:hAnsi="arial"/>
                <w:sz w:val="20"/>
              </w:rPr>
              <w:t>Lillis</w:t>
            </w:r>
          </w:p>
        </w:tc>
        <w:tc>
          <w:tcPr>
            <w:tcW w:w="224" w:type="dxa"/>
            <w:tcBorders/>
            <w:shd w:fill="D9D9D9" w:val="clear"/>
            <w:vAlign w:val="bottom"/>
          </w:tcPr>
          <w:p>
            <w:pPr>
              <w:pStyle w:val="TableContents"/>
              <w:spacing w:before="0" w:after="283"/>
              <w:rPr/>
            </w:pPr>
            <w:r>
              <w:rPr/>
              <w:t> </w:t>
            </w:r>
          </w:p>
        </w:tc>
        <w:tc>
          <w:tcPr>
            <w:tcW w:w="1377" w:type="dxa"/>
            <w:tcBorders/>
            <w:shd w:fill="D9D9D9" w:val="clear"/>
            <w:vAlign w:val="bottom"/>
          </w:tcPr>
          <w:p>
            <w:pPr>
              <w:pStyle w:val="TableContents"/>
              <w:spacing w:before="0" w:after="283"/>
              <w:jc w:val="center"/>
              <w:rPr>
                <w:rFonts w:ascii="arial" w:hAnsi="arial"/>
                <w:sz w:val="20"/>
              </w:rPr>
            </w:pPr>
            <w:r>
              <w:rPr>
                <w:rFonts w:ascii="arial" w:hAnsi="arial"/>
                <w:sz w:val="20"/>
              </w:rPr>
              <w:t>$500,000</w:t>
            </w:r>
          </w:p>
        </w:tc>
        <w:tc>
          <w:tcPr>
            <w:tcW w:w="223" w:type="dxa"/>
            <w:tcBorders/>
            <w:shd w:fill="D9D9D9" w:val="clear"/>
            <w:vAlign w:val="bottom"/>
          </w:tcPr>
          <w:p>
            <w:pPr>
              <w:pStyle w:val="TableContents"/>
              <w:spacing w:before="0" w:after="283"/>
              <w:rPr/>
            </w:pPr>
            <w:r>
              <w:rPr/>
              <w:t> </w:t>
            </w:r>
          </w:p>
        </w:tc>
        <w:tc>
          <w:tcPr>
            <w:tcW w:w="782" w:type="dxa"/>
            <w:tcBorders/>
            <w:shd w:fill="D9D9D9" w:val="clear"/>
            <w:vAlign w:val="bottom"/>
          </w:tcPr>
          <w:p>
            <w:pPr>
              <w:pStyle w:val="TableContents"/>
              <w:spacing w:before="0" w:after="283"/>
              <w:jc w:val="center"/>
              <w:rPr>
                <w:rFonts w:ascii="arial" w:hAnsi="arial"/>
                <w:sz w:val="20"/>
              </w:rPr>
            </w:pPr>
            <w:r>
              <w:rPr>
                <w:rFonts w:ascii="arial" w:hAnsi="arial"/>
                <w:sz w:val="20"/>
              </w:rPr>
              <w:t>100%</w:t>
            </w:r>
          </w:p>
        </w:tc>
        <w:tc>
          <w:tcPr>
            <w:tcW w:w="223" w:type="dxa"/>
            <w:tcBorders/>
            <w:shd w:fill="D9D9D9" w:val="clear"/>
            <w:vAlign w:val="bottom"/>
          </w:tcPr>
          <w:p>
            <w:pPr>
              <w:pStyle w:val="TableContents"/>
              <w:spacing w:before="0" w:after="283"/>
              <w:rPr/>
            </w:pPr>
            <w:r>
              <w:rPr/>
              <w:t> </w:t>
            </w:r>
          </w:p>
        </w:tc>
        <w:tc>
          <w:tcPr>
            <w:tcW w:w="1266" w:type="dxa"/>
            <w:tcBorders/>
            <w:shd w:fill="D9D9D9" w:val="clear"/>
            <w:vAlign w:val="bottom"/>
          </w:tcPr>
          <w:p>
            <w:pPr>
              <w:pStyle w:val="TableContents"/>
              <w:spacing w:before="0" w:after="283"/>
              <w:jc w:val="center"/>
              <w:rPr>
                <w:rFonts w:ascii="arial" w:hAnsi="arial"/>
                <w:sz w:val="20"/>
              </w:rPr>
            </w:pPr>
            <w:r>
              <w:rPr>
                <w:rFonts w:ascii="arial" w:hAnsi="arial"/>
                <w:sz w:val="20"/>
              </w:rPr>
              <w:t>$630,000</w:t>
            </w:r>
          </w:p>
        </w:tc>
        <w:tc>
          <w:tcPr>
            <w:tcW w:w="223" w:type="dxa"/>
            <w:tcBorders/>
            <w:shd w:fill="D9D9D9" w:val="clear"/>
            <w:vAlign w:val="bottom"/>
          </w:tcPr>
          <w:p>
            <w:pPr>
              <w:pStyle w:val="TableContents"/>
              <w:spacing w:before="0" w:after="283"/>
              <w:rPr/>
            </w:pPr>
            <w:r>
              <w:rPr/>
              <w:t> </w:t>
            </w:r>
          </w:p>
        </w:tc>
        <w:tc>
          <w:tcPr>
            <w:tcW w:w="782" w:type="dxa"/>
            <w:tcBorders/>
            <w:shd w:fill="D9D9D9" w:val="clear"/>
            <w:vAlign w:val="bottom"/>
          </w:tcPr>
          <w:p>
            <w:pPr>
              <w:pStyle w:val="TableContents"/>
              <w:spacing w:before="0" w:after="283"/>
              <w:jc w:val="center"/>
              <w:rPr>
                <w:rFonts w:ascii="arial" w:hAnsi="arial"/>
                <w:sz w:val="20"/>
              </w:rPr>
            </w:pPr>
            <w:r>
              <w:rPr>
                <w:rFonts w:ascii="arial" w:hAnsi="arial"/>
                <w:sz w:val="20"/>
              </w:rPr>
              <w:t>126%</w:t>
            </w:r>
          </w:p>
        </w:tc>
        <w:tc>
          <w:tcPr>
            <w:tcW w:w="223" w:type="dxa"/>
            <w:tcBorders/>
            <w:shd w:fill="D9D9D9" w:val="clear"/>
            <w:vAlign w:val="bottom"/>
          </w:tcPr>
          <w:p>
            <w:pPr>
              <w:pStyle w:val="TableContents"/>
              <w:spacing w:before="0" w:after="283"/>
              <w:rPr/>
            </w:pPr>
            <w:r>
              <w:rPr/>
              <w:t> </w:t>
            </w:r>
          </w:p>
        </w:tc>
        <w:tc>
          <w:tcPr>
            <w:tcW w:w="1973" w:type="dxa"/>
            <w:tcBorders/>
            <w:shd w:fill="D9D9D9" w:val="clear"/>
            <w:vAlign w:val="bottom"/>
          </w:tcPr>
          <w:p>
            <w:pPr>
              <w:pStyle w:val="TableContents"/>
              <w:spacing w:before="0" w:after="283"/>
              <w:jc w:val="center"/>
              <w:rPr>
                <w:rFonts w:ascii="arial" w:hAnsi="arial"/>
                <w:sz w:val="20"/>
              </w:rPr>
            </w:pPr>
            <w:r>
              <w:rPr>
                <w:rFonts w:ascii="arial" w:hAnsi="arial"/>
                <w:sz w:val="20"/>
              </w:rPr>
              <w:t>$2,070,000</w:t>
            </w:r>
          </w:p>
        </w:tc>
        <w:tc>
          <w:tcPr>
            <w:tcW w:w="223" w:type="dxa"/>
            <w:tcBorders/>
            <w:shd w:fill="D9D9D9" w:val="clear"/>
            <w:vAlign w:val="bottom"/>
          </w:tcPr>
          <w:p>
            <w:pPr>
              <w:pStyle w:val="TableContents"/>
              <w:spacing w:before="0" w:after="283"/>
              <w:rPr/>
            </w:pPr>
            <w:r>
              <w:rPr/>
              <w:t> </w:t>
            </w:r>
          </w:p>
        </w:tc>
        <w:tc>
          <w:tcPr>
            <w:tcW w:w="224"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23" w:type="dxa"/>
            <w:tcBorders>
              <w:left w:val="single" w:sz="8" w:space="0" w:color="000000"/>
            </w:tcBorders>
            <w:shd w:fill="auto" w:val="clear"/>
            <w:tcMar>
              <w:left w:w="28" w:type="dxa"/>
            </w:tcMar>
            <w:vAlign w:val="bottom"/>
          </w:tcPr>
          <w:p>
            <w:pPr>
              <w:pStyle w:val="TableContents"/>
              <w:spacing w:before="0" w:after="283"/>
              <w:ind w:left="0" w:right="0" w:hanging="0"/>
              <w:jc w:val="center"/>
              <w:rPr/>
            </w:pPr>
            <w:r>
              <w:rPr/>
              <w:t> </w:t>
            </w:r>
          </w:p>
        </w:tc>
        <w:tc>
          <w:tcPr>
            <w:tcW w:w="223"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283"/>
              <w:ind w:left="200" w:right="0" w:hanging="200"/>
              <w:jc w:val="left"/>
              <w:rPr>
                <w:rFonts w:ascii="arial" w:hAnsi="arial"/>
                <w:sz w:val="20"/>
              </w:rPr>
            </w:pPr>
            <w:r>
              <w:rPr>
                <w:rFonts w:ascii="arial" w:hAnsi="arial"/>
                <w:sz w:val="20"/>
              </w:rPr>
              <w:t>Houston</w:t>
            </w:r>
          </w:p>
        </w:tc>
        <w:tc>
          <w:tcPr>
            <w:tcW w:w="224" w:type="dxa"/>
            <w:tcBorders/>
            <w:shd w:fill="auto" w:val="clear"/>
            <w:vAlign w:val="bottom"/>
          </w:tcPr>
          <w:p>
            <w:pPr>
              <w:pStyle w:val="TableContents"/>
              <w:spacing w:before="0" w:after="283"/>
              <w:rPr/>
            </w:pPr>
            <w:r>
              <w:rPr/>
              <w:t> </w:t>
            </w:r>
          </w:p>
        </w:tc>
        <w:tc>
          <w:tcPr>
            <w:tcW w:w="1377" w:type="dxa"/>
            <w:tcBorders/>
            <w:shd w:fill="auto" w:val="clear"/>
            <w:vAlign w:val="bottom"/>
          </w:tcPr>
          <w:p>
            <w:pPr>
              <w:pStyle w:val="TableContents"/>
              <w:spacing w:before="0" w:after="283"/>
              <w:jc w:val="center"/>
              <w:rPr>
                <w:rFonts w:ascii="arial" w:hAnsi="arial"/>
                <w:sz w:val="20"/>
              </w:rPr>
            </w:pPr>
            <w:r>
              <w:rPr>
                <w:rFonts w:ascii="arial" w:hAnsi="arial"/>
                <w:sz w:val="20"/>
              </w:rPr>
              <w:t>$572,000</w:t>
            </w:r>
          </w:p>
        </w:tc>
        <w:tc>
          <w:tcPr>
            <w:tcW w:w="223" w:type="dxa"/>
            <w:tcBorders/>
            <w:shd w:fill="auto" w:val="clear"/>
            <w:vAlign w:val="bottom"/>
          </w:tcPr>
          <w:p>
            <w:pPr>
              <w:pStyle w:val="TableContents"/>
              <w:spacing w:before="0" w:after="283"/>
              <w:rPr/>
            </w:pPr>
            <w:r>
              <w:rPr/>
              <w:t> </w:t>
            </w:r>
          </w:p>
        </w:tc>
        <w:tc>
          <w:tcPr>
            <w:tcW w:w="782" w:type="dxa"/>
            <w:tcBorders/>
            <w:shd w:fill="auto" w:val="clear"/>
            <w:vAlign w:val="bottom"/>
          </w:tcPr>
          <w:p>
            <w:pPr>
              <w:pStyle w:val="TableContents"/>
              <w:spacing w:before="0" w:after="283"/>
              <w:jc w:val="center"/>
              <w:rPr>
                <w:rFonts w:ascii="arial" w:hAnsi="arial"/>
                <w:sz w:val="20"/>
              </w:rPr>
            </w:pPr>
            <w:r>
              <w:rPr>
                <w:rFonts w:ascii="arial" w:hAnsi="arial"/>
                <w:sz w:val="20"/>
              </w:rPr>
              <w:t>125%</w:t>
            </w:r>
          </w:p>
        </w:tc>
        <w:tc>
          <w:tcPr>
            <w:tcW w:w="223" w:type="dxa"/>
            <w:tcBorders/>
            <w:shd w:fill="auto" w:val="clear"/>
            <w:vAlign w:val="bottom"/>
          </w:tcPr>
          <w:p>
            <w:pPr>
              <w:pStyle w:val="TableContents"/>
              <w:spacing w:before="0" w:after="283"/>
              <w:rPr/>
            </w:pPr>
            <w:r>
              <w:rPr/>
              <w:t> </w:t>
            </w:r>
          </w:p>
        </w:tc>
        <w:tc>
          <w:tcPr>
            <w:tcW w:w="1266" w:type="dxa"/>
            <w:tcBorders/>
            <w:shd w:fill="auto" w:val="clear"/>
            <w:vAlign w:val="bottom"/>
          </w:tcPr>
          <w:p>
            <w:pPr>
              <w:pStyle w:val="TableContents"/>
              <w:spacing w:before="0" w:after="283"/>
              <w:jc w:val="center"/>
              <w:rPr>
                <w:rFonts w:ascii="arial" w:hAnsi="arial"/>
                <w:sz w:val="20"/>
              </w:rPr>
            </w:pPr>
            <w:r>
              <w:rPr>
                <w:rFonts w:ascii="arial" w:hAnsi="arial"/>
                <w:sz w:val="20"/>
              </w:rPr>
              <w:t>$858,000</w:t>
            </w:r>
          </w:p>
        </w:tc>
        <w:tc>
          <w:tcPr>
            <w:tcW w:w="223" w:type="dxa"/>
            <w:tcBorders/>
            <w:shd w:fill="auto" w:val="clear"/>
            <w:vAlign w:val="bottom"/>
          </w:tcPr>
          <w:p>
            <w:pPr>
              <w:pStyle w:val="TableContents"/>
              <w:spacing w:before="0" w:after="283"/>
              <w:rPr/>
            </w:pPr>
            <w:r>
              <w:rPr/>
              <w:t> </w:t>
            </w:r>
          </w:p>
        </w:tc>
        <w:tc>
          <w:tcPr>
            <w:tcW w:w="782" w:type="dxa"/>
            <w:tcBorders/>
            <w:shd w:fill="auto" w:val="clear"/>
            <w:vAlign w:val="bottom"/>
          </w:tcPr>
          <w:p>
            <w:pPr>
              <w:pStyle w:val="TableContents"/>
              <w:spacing w:before="0" w:after="283"/>
              <w:jc w:val="center"/>
              <w:rPr>
                <w:rFonts w:ascii="arial" w:hAnsi="arial"/>
                <w:sz w:val="20"/>
              </w:rPr>
            </w:pPr>
            <w:r>
              <w:rPr>
                <w:rFonts w:ascii="arial" w:hAnsi="arial"/>
                <w:sz w:val="20"/>
              </w:rPr>
              <w:t>120%</w:t>
            </w:r>
          </w:p>
        </w:tc>
        <w:tc>
          <w:tcPr>
            <w:tcW w:w="223" w:type="dxa"/>
            <w:tcBorders/>
            <w:shd w:fill="auto" w:val="clear"/>
            <w:vAlign w:val="bottom"/>
          </w:tcPr>
          <w:p>
            <w:pPr>
              <w:pStyle w:val="TableContents"/>
              <w:spacing w:before="0" w:after="283"/>
              <w:rPr/>
            </w:pPr>
            <w:r>
              <w:rPr/>
              <w:t> </w:t>
            </w:r>
          </w:p>
        </w:tc>
        <w:tc>
          <w:tcPr>
            <w:tcW w:w="1973" w:type="dxa"/>
            <w:tcBorders/>
            <w:shd w:fill="auto" w:val="clear"/>
            <w:vAlign w:val="bottom"/>
          </w:tcPr>
          <w:p>
            <w:pPr>
              <w:pStyle w:val="TableContents"/>
              <w:spacing w:before="0" w:after="283"/>
              <w:jc w:val="center"/>
              <w:rPr>
                <w:rFonts w:ascii="arial" w:hAnsi="arial"/>
                <w:sz w:val="20"/>
              </w:rPr>
            </w:pPr>
            <w:r>
              <w:rPr>
                <w:rFonts w:ascii="arial" w:hAnsi="arial"/>
                <w:sz w:val="20"/>
              </w:rPr>
              <w:t>$3,142,000</w:t>
            </w:r>
          </w:p>
        </w:tc>
        <w:tc>
          <w:tcPr>
            <w:tcW w:w="223" w:type="dxa"/>
            <w:tcBorders/>
            <w:shd w:fill="auto" w:val="clear"/>
            <w:vAlign w:val="bottom"/>
          </w:tcPr>
          <w:p>
            <w:pPr>
              <w:pStyle w:val="TableContents"/>
              <w:spacing w:before="0" w:after="283"/>
              <w:rPr/>
            </w:pPr>
            <w:r>
              <w:rPr/>
              <w:t> </w:t>
            </w:r>
          </w:p>
        </w:tc>
        <w:tc>
          <w:tcPr>
            <w:tcW w:w="224"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23" w:type="dxa"/>
            <w:tcBorders>
              <w:left w:val="single" w:sz="8" w:space="0" w:color="000000"/>
            </w:tcBorders>
            <w:shd w:fill="D9D9D9" w:val="clear"/>
            <w:tcMar>
              <w:left w:w="28" w:type="dxa"/>
            </w:tcMar>
            <w:vAlign w:val="bottom"/>
          </w:tcPr>
          <w:p>
            <w:pPr>
              <w:pStyle w:val="TableContents"/>
              <w:spacing w:before="0" w:after="283"/>
              <w:ind w:left="0" w:right="0" w:hanging="0"/>
              <w:jc w:val="center"/>
              <w:rPr/>
            </w:pPr>
            <w:r>
              <w:rPr/>
              <w:t> </w:t>
            </w:r>
          </w:p>
        </w:tc>
        <w:tc>
          <w:tcPr>
            <w:tcW w:w="223" w:type="dxa"/>
            <w:tcBorders/>
            <w:shd w:fill="D9D9D9" w:val="clear"/>
            <w:vAlign w:val="bottom"/>
          </w:tcPr>
          <w:p>
            <w:pPr>
              <w:pStyle w:val="TableContents"/>
              <w:spacing w:before="0" w:after="283"/>
              <w:rPr/>
            </w:pPr>
            <w:r>
              <w:rPr/>
              <w:t> </w:t>
            </w:r>
          </w:p>
        </w:tc>
        <w:tc>
          <w:tcPr>
            <w:tcW w:w="2016" w:type="dxa"/>
            <w:tcBorders/>
            <w:shd w:fill="D9D9D9" w:val="clear"/>
            <w:vAlign w:val="bottom"/>
          </w:tcPr>
          <w:p>
            <w:pPr>
              <w:pStyle w:val="TableContents"/>
              <w:spacing w:before="0" w:after="283"/>
              <w:ind w:left="200" w:right="0" w:hanging="200"/>
              <w:jc w:val="left"/>
              <w:rPr>
                <w:rFonts w:ascii="arial" w:hAnsi="arial"/>
                <w:sz w:val="20"/>
              </w:rPr>
            </w:pPr>
            <w:r>
              <w:rPr>
                <w:rFonts w:ascii="arial" w:hAnsi="arial"/>
                <w:sz w:val="20"/>
              </w:rPr>
              <w:t>McCaughan</w:t>
            </w:r>
          </w:p>
        </w:tc>
        <w:tc>
          <w:tcPr>
            <w:tcW w:w="224" w:type="dxa"/>
            <w:tcBorders/>
            <w:shd w:fill="D9D9D9" w:val="clear"/>
            <w:vAlign w:val="bottom"/>
          </w:tcPr>
          <w:p>
            <w:pPr>
              <w:pStyle w:val="TableContents"/>
              <w:spacing w:before="0" w:after="283"/>
              <w:rPr/>
            </w:pPr>
            <w:r>
              <w:rPr/>
              <w:t> </w:t>
            </w:r>
          </w:p>
        </w:tc>
        <w:tc>
          <w:tcPr>
            <w:tcW w:w="1377" w:type="dxa"/>
            <w:tcBorders/>
            <w:shd w:fill="D9D9D9" w:val="clear"/>
            <w:vAlign w:val="bottom"/>
          </w:tcPr>
          <w:p>
            <w:pPr>
              <w:pStyle w:val="TableContents"/>
              <w:spacing w:before="0" w:after="283"/>
              <w:jc w:val="center"/>
              <w:rPr>
                <w:rFonts w:ascii="arial" w:hAnsi="arial"/>
                <w:sz w:val="20"/>
              </w:rPr>
            </w:pPr>
            <w:r>
              <w:rPr>
                <w:rFonts w:ascii="arial" w:hAnsi="arial"/>
                <w:sz w:val="20"/>
              </w:rPr>
              <w:t>$615,000</w:t>
            </w:r>
          </w:p>
        </w:tc>
        <w:tc>
          <w:tcPr>
            <w:tcW w:w="223" w:type="dxa"/>
            <w:tcBorders/>
            <w:shd w:fill="D9D9D9" w:val="clear"/>
            <w:vAlign w:val="bottom"/>
          </w:tcPr>
          <w:p>
            <w:pPr>
              <w:pStyle w:val="TableContents"/>
              <w:spacing w:before="0" w:after="283"/>
              <w:rPr/>
            </w:pPr>
            <w:r>
              <w:rPr/>
              <w:t> </w:t>
            </w:r>
          </w:p>
        </w:tc>
        <w:tc>
          <w:tcPr>
            <w:tcW w:w="782" w:type="dxa"/>
            <w:tcBorders/>
            <w:shd w:fill="D9D9D9" w:val="clear"/>
            <w:vAlign w:val="bottom"/>
          </w:tcPr>
          <w:p>
            <w:pPr>
              <w:pStyle w:val="TableContents"/>
              <w:spacing w:before="0" w:after="283"/>
              <w:jc w:val="center"/>
              <w:rPr>
                <w:rFonts w:ascii="arial" w:hAnsi="arial"/>
                <w:sz w:val="20"/>
              </w:rPr>
            </w:pPr>
            <w:r>
              <w:rPr>
                <w:rFonts w:ascii="arial" w:hAnsi="arial"/>
                <w:sz w:val="20"/>
              </w:rPr>
              <w:t>300%</w:t>
            </w:r>
          </w:p>
        </w:tc>
        <w:tc>
          <w:tcPr>
            <w:tcW w:w="223" w:type="dxa"/>
            <w:tcBorders/>
            <w:shd w:fill="D9D9D9" w:val="clear"/>
            <w:vAlign w:val="bottom"/>
          </w:tcPr>
          <w:p>
            <w:pPr>
              <w:pStyle w:val="TableContents"/>
              <w:spacing w:before="0" w:after="283"/>
              <w:rPr/>
            </w:pPr>
            <w:r>
              <w:rPr/>
              <w:t> </w:t>
            </w:r>
          </w:p>
        </w:tc>
        <w:tc>
          <w:tcPr>
            <w:tcW w:w="1266" w:type="dxa"/>
            <w:tcBorders/>
            <w:shd w:fill="D9D9D9" w:val="clear"/>
            <w:vAlign w:val="bottom"/>
          </w:tcPr>
          <w:p>
            <w:pPr>
              <w:pStyle w:val="TableContents"/>
              <w:spacing w:before="0" w:after="283"/>
              <w:jc w:val="center"/>
              <w:rPr>
                <w:rFonts w:ascii="arial" w:hAnsi="arial"/>
                <w:sz w:val="20"/>
              </w:rPr>
            </w:pPr>
            <w:r>
              <w:rPr>
                <w:rFonts w:ascii="arial" w:hAnsi="arial"/>
                <w:sz w:val="20"/>
              </w:rPr>
              <w:t>$2,325,000</w:t>
            </w:r>
          </w:p>
        </w:tc>
        <w:tc>
          <w:tcPr>
            <w:tcW w:w="223" w:type="dxa"/>
            <w:tcBorders/>
            <w:shd w:fill="D9D9D9" w:val="clear"/>
            <w:vAlign w:val="bottom"/>
          </w:tcPr>
          <w:p>
            <w:pPr>
              <w:pStyle w:val="TableContents"/>
              <w:spacing w:before="0" w:after="283"/>
              <w:rPr/>
            </w:pPr>
            <w:r>
              <w:rPr/>
              <w:t> </w:t>
            </w:r>
          </w:p>
        </w:tc>
        <w:tc>
          <w:tcPr>
            <w:tcW w:w="782" w:type="dxa"/>
            <w:tcBorders/>
            <w:shd w:fill="D9D9D9" w:val="clear"/>
            <w:vAlign w:val="bottom"/>
          </w:tcPr>
          <w:p>
            <w:pPr>
              <w:pStyle w:val="TableContents"/>
              <w:spacing w:before="0" w:after="283"/>
              <w:jc w:val="center"/>
              <w:rPr>
                <w:rFonts w:ascii="arial" w:hAnsi="arial"/>
                <w:sz w:val="20"/>
              </w:rPr>
            </w:pPr>
            <w:r>
              <w:rPr>
                <w:rFonts w:ascii="arial" w:hAnsi="arial"/>
                <w:sz w:val="20"/>
              </w:rPr>
              <w:t>126%</w:t>
            </w:r>
          </w:p>
        </w:tc>
        <w:tc>
          <w:tcPr>
            <w:tcW w:w="223" w:type="dxa"/>
            <w:tcBorders/>
            <w:shd w:fill="D9D9D9" w:val="clear"/>
            <w:vAlign w:val="bottom"/>
          </w:tcPr>
          <w:p>
            <w:pPr>
              <w:pStyle w:val="TableContents"/>
              <w:spacing w:before="0" w:after="283"/>
              <w:rPr/>
            </w:pPr>
            <w:r>
              <w:rPr/>
              <w:t> </w:t>
            </w:r>
          </w:p>
        </w:tc>
        <w:tc>
          <w:tcPr>
            <w:tcW w:w="1973" w:type="dxa"/>
            <w:tcBorders/>
            <w:shd w:fill="D9D9D9" w:val="clear"/>
            <w:vAlign w:val="bottom"/>
          </w:tcPr>
          <w:p>
            <w:pPr>
              <w:pStyle w:val="TableContents"/>
              <w:spacing w:before="0" w:after="283"/>
              <w:jc w:val="center"/>
              <w:rPr>
                <w:rFonts w:ascii="arial" w:hAnsi="arial"/>
                <w:sz w:val="20"/>
              </w:rPr>
            </w:pPr>
            <w:r>
              <w:rPr>
                <w:rFonts w:ascii="arial" w:hAnsi="arial"/>
                <w:sz w:val="20"/>
              </w:rPr>
              <w:t>$5,775,000</w:t>
            </w:r>
          </w:p>
        </w:tc>
        <w:tc>
          <w:tcPr>
            <w:tcW w:w="223" w:type="dxa"/>
            <w:tcBorders/>
            <w:shd w:fill="D9D9D9" w:val="clear"/>
            <w:vAlign w:val="bottom"/>
          </w:tcPr>
          <w:p>
            <w:pPr>
              <w:pStyle w:val="TableContents"/>
              <w:spacing w:before="0" w:after="283"/>
              <w:rPr/>
            </w:pPr>
            <w:r>
              <w:rPr/>
              <w:t> </w:t>
            </w:r>
          </w:p>
        </w:tc>
        <w:tc>
          <w:tcPr>
            <w:tcW w:w="224"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23" w:type="dxa"/>
            <w:tcBorders>
              <w:left w:val="single" w:sz="8" w:space="0" w:color="000000"/>
              <w:bottom w:val="single" w:sz="4" w:space="0" w:color="000000"/>
            </w:tcBorders>
            <w:shd w:fill="auto" w:val="clear"/>
            <w:tcMar>
              <w:left w:w="28" w:type="dxa"/>
              <w:bottom w:w="28" w:type="dxa"/>
            </w:tcMar>
            <w:vAlign w:val="bottom"/>
          </w:tcPr>
          <w:p>
            <w:pPr>
              <w:pStyle w:val="TableContents"/>
              <w:spacing w:before="0" w:after="283"/>
              <w:ind w:left="0" w:right="0" w:hanging="0"/>
              <w:jc w:val="center"/>
              <w:rPr/>
            </w:pPr>
            <w:r>
              <w:rPr/>
              <w:t> </w:t>
            </w:r>
          </w:p>
        </w:tc>
        <w:tc>
          <w:tcPr>
            <w:tcW w:w="223" w:type="dxa"/>
            <w:tcBorders>
              <w:bottom w:val="single" w:sz="4" w:space="0" w:color="000000"/>
            </w:tcBorders>
            <w:shd w:fill="auto" w:val="clear"/>
            <w:tcMar>
              <w:bottom w:w="28" w:type="dxa"/>
            </w:tcMar>
            <w:vAlign w:val="bottom"/>
          </w:tcPr>
          <w:p>
            <w:pPr>
              <w:pStyle w:val="TableContents"/>
              <w:spacing w:before="0" w:after="283"/>
              <w:rPr/>
            </w:pPr>
            <w:r>
              <w:rPr/>
              <w:t> </w:t>
            </w:r>
          </w:p>
        </w:tc>
        <w:tc>
          <w:tcPr>
            <w:tcW w:w="2016" w:type="dxa"/>
            <w:tcBorders>
              <w:bottom w:val="single" w:sz="4" w:space="0" w:color="000000"/>
            </w:tcBorders>
            <w:shd w:fill="auto" w:val="clear"/>
            <w:tcMar>
              <w:bottom w:w="28" w:type="dxa"/>
            </w:tcMar>
            <w:vAlign w:val="bottom"/>
          </w:tcPr>
          <w:p>
            <w:pPr>
              <w:pStyle w:val="TableContents"/>
              <w:spacing w:before="0" w:after="283"/>
              <w:ind w:left="200" w:right="0" w:hanging="200"/>
              <w:jc w:val="left"/>
              <w:rPr>
                <w:rFonts w:ascii="arial" w:hAnsi="arial"/>
                <w:sz w:val="20"/>
              </w:rPr>
            </w:pPr>
            <w:r>
              <w:rPr>
                <w:rFonts w:ascii="arial" w:hAnsi="arial"/>
                <w:sz w:val="20"/>
              </w:rPr>
              <w:t>Valdés</w:t>
            </w:r>
          </w:p>
        </w:tc>
        <w:tc>
          <w:tcPr>
            <w:tcW w:w="224" w:type="dxa"/>
            <w:tcBorders>
              <w:bottom w:val="single" w:sz="4" w:space="0" w:color="000000"/>
            </w:tcBorders>
            <w:shd w:fill="auto" w:val="clear"/>
            <w:tcMar>
              <w:bottom w:w="28" w:type="dxa"/>
            </w:tcMar>
            <w:vAlign w:val="bottom"/>
          </w:tcPr>
          <w:p>
            <w:pPr>
              <w:pStyle w:val="TableContents"/>
              <w:spacing w:before="0" w:after="283"/>
              <w:rPr/>
            </w:pPr>
            <w:r>
              <w:rPr/>
              <w:t> </w:t>
            </w:r>
          </w:p>
        </w:tc>
        <w:tc>
          <w:tcPr>
            <w:tcW w:w="1377"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$546,000</w:t>
            </w:r>
          </w:p>
        </w:tc>
        <w:tc>
          <w:tcPr>
            <w:tcW w:w="223" w:type="dxa"/>
            <w:tcBorders>
              <w:bottom w:val="single" w:sz="4" w:space="0" w:color="000000"/>
            </w:tcBorders>
            <w:shd w:fill="auto" w:val="clear"/>
            <w:tcMar>
              <w:bottom w:w="28" w:type="dxa"/>
            </w:tcMar>
            <w:vAlign w:val="bottom"/>
          </w:tcPr>
          <w:p>
            <w:pPr>
              <w:pStyle w:val="TableContents"/>
              <w:spacing w:before="0" w:after="283"/>
              <w:rPr/>
            </w:pPr>
            <w:r>
              <w:rPr/>
              <w:t> </w:t>
            </w:r>
          </w:p>
        </w:tc>
        <w:tc>
          <w:tcPr>
            <w:tcW w:w="782"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75%</w:t>
            </w:r>
          </w:p>
        </w:tc>
        <w:tc>
          <w:tcPr>
            <w:tcW w:w="223" w:type="dxa"/>
            <w:tcBorders>
              <w:bottom w:val="single" w:sz="4" w:space="0" w:color="000000"/>
            </w:tcBorders>
            <w:shd w:fill="auto" w:val="clear"/>
            <w:tcMar>
              <w:bottom w:w="28" w:type="dxa"/>
            </w:tcMar>
            <w:vAlign w:val="bottom"/>
          </w:tcPr>
          <w:p>
            <w:pPr>
              <w:pStyle w:val="TableContents"/>
              <w:spacing w:before="0" w:after="283"/>
              <w:rPr/>
            </w:pPr>
            <w:r>
              <w:rPr/>
              <w:t> </w:t>
            </w:r>
          </w:p>
        </w:tc>
        <w:tc>
          <w:tcPr>
            <w:tcW w:w="1266"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$467,000</w:t>
            </w:r>
          </w:p>
        </w:tc>
        <w:tc>
          <w:tcPr>
            <w:tcW w:w="223" w:type="dxa"/>
            <w:tcBorders>
              <w:bottom w:val="single" w:sz="4" w:space="0" w:color="000000"/>
            </w:tcBorders>
            <w:shd w:fill="auto" w:val="clear"/>
            <w:tcMar>
              <w:bottom w:w="28" w:type="dxa"/>
            </w:tcMar>
            <w:vAlign w:val="bottom"/>
          </w:tcPr>
          <w:p>
            <w:pPr>
              <w:pStyle w:val="TableContents"/>
              <w:spacing w:before="0" w:after="283"/>
              <w:rPr/>
            </w:pPr>
            <w:r>
              <w:rPr/>
              <w:t> </w:t>
            </w:r>
          </w:p>
        </w:tc>
        <w:tc>
          <w:tcPr>
            <w:tcW w:w="782"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114%</w:t>
            </w:r>
          </w:p>
        </w:tc>
        <w:tc>
          <w:tcPr>
            <w:tcW w:w="223" w:type="dxa"/>
            <w:tcBorders>
              <w:bottom w:val="single" w:sz="4" w:space="0" w:color="000000"/>
            </w:tcBorders>
            <w:shd w:fill="auto" w:val="clear"/>
            <w:tcMar>
              <w:bottom w:w="28" w:type="dxa"/>
            </w:tcMar>
            <w:vAlign w:val="bottom"/>
          </w:tcPr>
          <w:p>
            <w:pPr>
              <w:pStyle w:val="TableContents"/>
              <w:spacing w:before="0" w:after="283"/>
              <w:rPr/>
            </w:pPr>
            <w:r>
              <w:rPr/>
              <w:t> </w:t>
            </w:r>
          </w:p>
        </w:tc>
        <w:tc>
          <w:tcPr>
            <w:tcW w:w="1973"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$2,233,000</w:t>
            </w:r>
          </w:p>
        </w:tc>
        <w:tc>
          <w:tcPr>
            <w:tcW w:w="223" w:type="dxa"/>
            <w:tcBorders>
              <w:bottom w:val="single" w:sz="4" w:space="0" w:color="000000"/>
            </w:tcBorders>
            <w:shd w:fill="auto" w:val="clear"/>
            <w:tcMar>
              <w:bottom w:w="28" w:type="dxa"/>
            </w:tcMar>
            <w:vAlign w:val="bottom"/>
          </w:tcPr>
          <w:p>
            <w:pPr>
              <w:pStyle w:val="TableContents"/>
              <w:spacing w:before="0" w:after="283"/>
              <w:rPr/>
            </w:pPr>
            <w:r>
              <w:rPr/>
              <w:t> </w:t>
            </w:r>
          </w:p>
        </w:tc>
        <w:tc>
          <w:tcPr>
            <w:tcW w:w="224"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bl>
    <w:p>
      <w:pPr>
        <w:pStyle w:val="TextBody"/>
        <w:jc w:val="both"/>
        <w:rPr/>
      </w:pPr>
      <w:r>
        <w:rPr/>
        <w:t>              </w:t>
      </w:r>
      <w:r>
        <w:rPr>
          <w:rFonts w:ascii="arial" w:hAnsi="arial"/>
          <w:sz w:val="20"/>
        </w:rPr>
        <w:t xml:space="preserve">Executives may defer annual awards into a nonqualified supplemental savings plan ("Excess Plan"), as illustrated in the footnote to the Non Equity Incentive Compensation column of the Summary Compensation Table, on pages 46-47. </w:t>
      </w:r>
    </w:p>
    <w:p>
      <w:pPr>
        <w:pStyle w:val="TextBody"/>
        <w:jc w:val="both"/>
        <w:rPr>
          <w:sz w:val="20"/>
        </w:rPr>
      </w:pPr>
      <w:r>
        <w:rPr>
          <w:sz w:val="20"/>
        </w:rPr>
      </w:r>
      <w:bookmarkStart w:id="183" w:name="toc_ds43901_1"/>
      <w:bookmarkStart w:id="184" w:name="ds43901_long_term_incentive_compensation"/>
      <w:bookmarkStart w:id="185" w:name="toc_ds43901_1"/>
      <w:bookmarkStart w:id="186" w:name="ds43901_long_term_incentive_compensation"/>
      <w:bookmarkEnd w:id="185"/>
      <w:bookmarkEnd w:id="186"/>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Long term Incentive Compensation</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The long term incentive compensation program is designed to align the interests of Executives and shareholders. The compensation the Executives receive reflects the degree to which multi-year financial objectives are achieved and shareholder value is increased. The long term focus of the compensation programs supports the Company's businesses in which long term performance is critical, such as retirement products, life insurance and asset management. The long term incentive compensation program also encourages collaboration among Executives in pursuing corporate wide goals. </w:t>
      </w:r>
    </w:p>
    <w:p>
      <w:pPr>
        <w:pStyle w:val="TextBody"/>
        <w:jc w:val="both"/>
        <w:rPr/>
      </w:pPr>
      <w:r>
        <w:rPr/>
        <w:t>              </w:t>
      </w:r>
      <w:r>
        <w:rPr>
          <w:rFonts w:ascii="arial" w:hAnsi="arial"/>
          <w:sz w:val="20"/>
        </w:rPr>
        <w:t>The Committee establishes a target long term incentive award opportunity for each Named Executive Officer stated as a percentage of each Named Executive Officer's base salary based on Peer Group and survey data, and on the advice of its independent compensation consultant. The Committee uses the following factors to adjust the target award and determine the actual award to be awarded to each Named Executive Officer ("Award Granted"):</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Current competitive market data;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The Named Executive Officer's past performance;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The Named Executive Officer's current compensation;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Retention concerns;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The importance of the Named Executive Officer to the Company over the long term;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The potential impact the Named Executive Officer could have on the Company's results; and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The Executive's performance relative to the Named Executive Officer's peers within the Company. </w:t>
      </w:r>
    </w:p>
    <w:p>
      <w:pPr>
        <w:pStyle w:val="TextBody"/>
        <w:jc w:val="both"/>
        <w:rPr/>
      </w:pPr>
      <w:r>
        <w:rPr/>
        <w:t>              </w:t>
      </w:r>
      <w:r>
        <w:rPr>
          <w:rFonts w:ascii="arial" w:hAnsi="arial"/>
          <w:sz w:val="20"/>
        </w:rPr>
        <w:t xml:space="preserve">The compensation ultimately received by Named Executive Officers may vary considerably from the grant date fair value of the Award Granted, due to the Company's performance and changes in share price that occur after the grant. </w:t>
      </w:r>
    </w:p>
    <w:tbl>
      <w:tblPr>
        <w:tblW w:w="5000" w:type="pct"/>
        <w:jc w:val="center"/>
        <w:tblInd w:w="0" w:type="dxa"/>
        <w:tblCellMar>
          <w:top w:w="0" w:type="dxa"/>
          <w:left w:w="0" w:type="dxa"/>
          <w:bottom w:w="0" w:type="dxa"/>
          <w:right w:w="0" w:type="dxa"/>
        </w:tblCellMar>
      </w:tblPr>
      <w:tblGrid>
        <w:gridCol w:w="297"/>
        <w:gridCol w:w="298"/>
        <w:gridCol w:w="3804"/>
        <w:gridCol w:w="595"/>
        <w:gridCol w:w="1439"/>
        <w:gridCol w:w="596"/>
        <w:gridCol w:w="2382"/>
        <w:gridCol w:w="297"/>
        <w:gridCol w:w="497"/>
      </w:tblGrid>
      <w:tr>
        <w:trPr/>
        <w:tc>
          <w:tcPr>
            <w:tcW w:w="297" w:type="dxa"/>
            <w:tcBorders/>
            <w:shd w:fill="auto" w:val="clear"/>
            <w:vAlign w:val="center"/>
          </w:tcPr>
          <w:p>
            <w:pPr>
              <w:pStyle w:val="TableContents"/>
              <w:spacing w:before="0" w:after="283"/>
              <w:rPr>
                <w:sz w:val="4"/>
                <w:szCs w:val="4"/>
              </w:rPr>
            </w:pPr>
            <w:r>
              <w:rPr>
                <w:sz w:val="4"/>
                <w:szCs w:val="4"/>
              </w:rPr>
            </w:r>
          </w:p>
        </w:tc>
        <w:tc>
          <w:tcPr>
            <w:tcW w:w="298" w:type="dxa"/>
            <w:tcBorders/>
            <w:shd w:fill="auto" w:val="clear"/>
            <w:vAlign w:val="center"/>
          </w:tcPr>
          <w:p>
            <w:pPr>
              <w:pStyle w:val="TableContents"/>
              <w:spacing w:before="0" w:after="283"/>
              <w:rPr>
                <w:sz w:val="4"/>
                <w:szCs w:val="4"/>
              </w:rPr>
            </w:pPr>
            <w:r>
              <w:rPr>
                <w:sz w:val="4"/>
                <w:szCs w:val="4"/>
              </w:rPr>
            </w:r>
          </w:p>
        </w:tc>
        <w:tc>
          <w:tcPr>
            <w:tcW w:w="3804" w:type="dxa"/>
            <w:tcBorders/>
            <w:shd w:fill="auto" w:val="clear"/>
            <w:vAlign w:val="center"/>
          </w:tcPr>
          <w:p>
            <w:pPr>
              <w:pStyle w:val="TableContents"/>
              <w:spacing w:before="0" w:after="283"/>
              <w:rPr>
                <w:sz w:val="4"/>
                <w:szCs w:val="4"/>
              </w:rPr>
            </w:pPr>
            <w:r>
              <w:rPr>
                <w:sz w:val="4"/>
                <w:szCs w:val="4"/>
              </w:rPr>
            </w:r>
          </w:p>
        </w:tc>
        <w:tc>
          <w:tcPr>
            <w:tcW w:w="595" w:type="dxa"/>
            <w:tcBorders/>
            <w:shd w:fill="auto" w:val="clear"/>
            <w:vAlign w:val="center"/>
          </w:tcPr>
          <w:p>
            <w:pPr>
              <w:pStyle w:val="TableContents"/>
              <w:spacing w:before="0" w:after="283"/>
              <w:rPr>
                <w:sz w:val="4"/>
                <w:szCs w:val="4"/>
              </w:rPr>
            </w:pPr>
            <w:r>
              <w:rPr>
                <w:sz w:val="4"/>
                <w:szCs w:val="4"/>
              </w:rPr>
            </w:r>
          </w:p>
        </w:tc>
        <w:tc>
          <w:tcPr>
            <w:tcW w:w="1439" w:type="dxa"/>
            <w:tcBorders/>
            <w:shd w:fill="auto" w:val="clear"/>
            <w:vAlign w:val="center"/>
          </w:tcPr>
          <w:p>
            <w:pPr>
              <w:pStyle w:val="TableContents"/>
              <w:spacing w:before="0" w:after="283"/>
              <w:rPr>
                <w:sz w:val="4"/>
                <w:szCs w:val="4"/>
              </w:rPr>
            </w:pPr>
            <w:r>
              <w:rPr>
                <w:sz w:val="4"/>
                <w:szCs w:val="4"/>
              </w:rPr>
            </w:r>
          </w:p>
        </w:tc>
        <w:tc>
          <w:tcPr>
            <w:tcW w:w="596" w:type="dxa"/>
            <w:tcBorders/>
            <w:shd w:fill="auto" w:val="clear"/>
            <w:vAlign w:val="center"/>
          </w:tcPr>
          <w:p>
            <w:pPr>
              <w:pStyle w:val="TableContents"/>
              <w:spacing w:before="0" w:after="283"/>
              <w:rPr>
                <w:sz w:val="4"/>
                <w:szCs w:val="4"/>
              </w:rPr>
            </w:pPr>
            <w:r>
              <w:rPr>
                <w:sz w:val="4"/>
                <w:szCs w:val="4"/>
              </w:rPr>
            </w:r>
          </w:p>
        </w:tc>
        <w:tc>
          <w:tcPr>
            <w:tcW w:w="2382" w:type="dxa"/>
            <w:tcBorders/>
            <w:shd w:fill="auto" w:val="clear"/>
            <w:vAlign w:val="center"/>
          </w:tcPr>
          <w:p>
            <w:pPr>
              <w:pStyle w:val="TableContents"/>
              <w:spacing w:before="0" w:after="283"/>
              <w:rPr>
                <w:sz w:val="4"/>
                <w:szCs w:val="4"/>
              </w:rPr>
            </w:pPr>
            <w:r>
              <w:rPr>
                <w:sz w:val="4"/>
                <w:szCs w:val="4"/>
              </w:rPr>
            </w:r>
          </w:p>
        </w:tc>
        <w:tc>
          <w:tcPr>
            <w:tcW w:w="297" w:type="dxa"/>
            <w:tcBorders/>
            <w:shd w:fill="auto" w:val="clear"/>
            <w:vAlign w:val="center"/>
          </w:tcPr>
          <w:p>
            <w:pPr>
              <w:pStyle w:val="TableContents"/>
              <w:spacing w:before="0" w:after="283"/>
              <w:rPr>
                <w:sz w:val="4"/>
                <w:szCs w:val="4"/>
              </w:rPr>
            </w:pPr>
            <w:r>
              <w:rPr>
                <w:sz w:val="4"/>
                <w:szCs w:val="4"/>
              </w:rPr>
            </w:r>
          </w:p>
        </w:tc>
        <w:tc>
          <w:tcPr>
            <w:tcW w:w="497" w:type="dxa"/>
            <w:tcBorders/>
            <w:shd w:fill="auto" w:val="clear"/>
            <w:vAlign w:val="center"/>
          </w:tcPr>
          <w:p>
            <w:pPr>
              <w:pStyle w:val="TableContents"/>
              <w:spacing w:before="0" w:after="283"/>
              <w:rPr>
                <w:sz w:val="4"/>
                <w:szCs w:val="4"/>
              </w:rPr>
            </w:pPr>
            <w:r>
              <w:rPr>
                <w:sz w:val="4"/>
                <w:szCs w:val="4"/>
              </w:rPr>
            </w:r>
          </w:p>
        </w:tc>
      </w:tr>
      <w:tr>
        <w:trPr/>
        <w:tc>
          <w:tcPr>
            <w:tcW w:w="10205" w:type="dxa"/>
            <w:gridSpan w:val="9"/>
            <w:tcBorders/>
            <w:shd w:fill="auto" w:val="clear"/>
            <w:vAlign w:val="bottom"/>
          </w:tcPr>
          <w:p>
            <w:pPr>
              <w:pStyle w:val="TableContents"/>
              <w:spacing w:before="0" w:after="283"/>
              <w:ind w:left="0" w:right="0" w:hanging="0"/>
              <w:jc w:val="center"/>
              <w:rPr>
                <w:rFonts w:ascii="arial" w:hAnsi="arial"/>
                <w:b/>
                <w:sz w:val="20"/>
              </w:rPr>
            </w:pPr>
            <w:r>
              <w:rPr>
                <w:rFonts w:ascii="arial" w:hAnsi="arial"/>
                <w:b/>
                <w:sz w:val="20"/>
              </w:rPr>
              <w:t>2013 Long Term Incentive Target &amp; Grant (as % of base salary)</w:t>
            </w:r>
          </w:p>
        </w:tc>
      </w:tr>
      <w:tr>
        <w:trPr/>
        <w:tc>
          <w:tcPr>
            <w:tcW w:w="297" w:type="dxa"/>
            <w:tcBorders>
              <w:bottom w:val="single" w:sz="4" w:space="0" w:color="000000"/>
            </w:tcBorders>
            <w:shd w:fill="auto" w:val="clear"/>
            <w:tcMar>
              <w:bottom w:w="28" w:type="dxa"/>
            </w:tcMar>
            <w:vAlign w:val="bottom"/>
          </w:tcPr>
          <w:p>
            <w:pPr>
              <w:pStyle w:val="TableContents"/>
              <w:spacing w:before="0" w:after="283"/>
              <w:ind w:left="0" w:right="0" w:hanging="0"/>
              <w:jc w:val="center"/>
              <w:rPr/>
            </w:pPr>
            <w:r>
              <w:rPr/>
              <w:t xml:space="preserve">  </w:t>
            </w:r>
          </w:p>
        </w:tc>
        <w:tc>
          <w:tcPr>
            <w:tcW w:w="298" w:type="dxa"/>
            <w:tcBorders>
              <w:bottom w:val="single" w:sz="4" w:space="0" w:color="000000"/>
            </w:tcBorders>
            <w:shd w:fill="auto" w:val="clear"/>
            <w:tcMar>
              <w:bottom w:w="28" w:type="dxa"/>
            </w:tcMar>
            <w:vAlign w:val="bottom"/>
          </w:tcPr>
          <w:p>
            <w:pPr>
              <w:pStyle w:val="TableContents"/>
              <w:spacing w:before="0" w:after="283"/>
              <w:rPr/>
            </w:pPr>
            <w:r>
              <w:rPr/>
              <w:t> </w:t>
            </w:r>
          </w:p>
        </w:tc>
        <w:tc>
          <w:tcPr>
            <w:tcW w:w="3804" w:type="dxa"/>
            <w:tcBorders>
              <w:bottom w:val="single" w:sz="4" w:space="0" w:color="000000"/>
            </w:tcBorders>
            <w:shd w:fill="auto" w:val="clear"/>
            <w:tcMar>
              <w:bottom w:w="28" w:type="dxa"/>
            </w:tcMar>
            <w:vAlign w:val="bottom"/>
          </w:tcPr>
          <w:p>
            <w:pPr>
              <w:pStyle w:val="TableContents"/>
              <w:spacing w:before="0" w:after="283"/>
              <w:rPr/>
            </w:pPr>
            <w:r>
              <w:rPr/>
              <w:t> </w:t>
            </w:r>
          </w:p>
        </w:tc>
        <w:tc>
          <w:tcPr>
            <w:tcW w:w="595" w:type="dxa"/>
            <w:tcBorders>
              <w:bottom w:val="single" w:sz="4" w:space="0" w:color="000000"/>
            </w:tcBorders>
            <w:shd w:fill="auto" w:val="clear"/>
            <w:tcMar>
              <w:bottom w:w="28" w:type="dxa"/>
            </w:tcMar>
            <w:vAlign w:val="bottom"/>
          </w:tcPr>
          <w:p>
            <w:pPr>
              <w:pStyle w:val="TableContents"/>
              <w:spacing w:before="0" w:after="283"/>
              <w:rPr/>
            </w:pPr>
            <w:r>
              <w:rPr/>
              <w:t> </w:t>
            </w:r>
          </w:p>
        </w:tc>
        <w:tc>
          <w:tcPr>
            <w:tcW w:w="1439" w:type="dxa"/>
            <w:tcBorders>
              <w:bottom w:val="single" w:sz="4" w:space="0" w:color="000000"/>
            </w:tcBorders>
            <w:shd w:fill="auto" w:val="clear"/>
            <w:tcMar>
              <w:bottom w:w="28" w:type="dxa"/>
            </w:tcMar>
            <w:vAlign w:val="bottom"/>
          </w:tcPr>
          <w:p>
            <w:pPr>
              <w:pStyle w:val="TableContents"/>
              <w:spacing w:before="0" w:after="283"/>
              <w:rPr/>
            </w:pPr>
            <w:r>
              <w:rPr/>
              <w:t> </w:t>
            </w:r>
          </w:p>
        </w:tc>
        <w:tc>
          <w:tcPr>
            <w:tcW w:w="596" w:type="dxa"/>
            <w:tcBorders>
              <w:bottom w:val="single" w:sz="4" w:space="0" w:color="000000"/>
            </w:tcBorders>
            <w:shd w:fill="auto" w:val="clear"/>
            <w:tcMar>
              <w:bottom w:w="28" w:type="dxa"/>
            </w:tcMar>
            <w:vAlign w:val="bottom"/>
          </w:tcPr>
          <w:p>
            <w:pPr>
              <w:pStyle w:val="TableContents"/>
              <w:spacing w:before="0" w:after="283"/>
              <w:rPr/>
            </w:pPr>
            <w:r>
              <w:rPr/>
              <w:t> </w:t>
            </w:r>
          </w:p>
        </w:tc>
        <w:tc>
          <w:tcPr>
            <w:tcW w:w="2382" w:type="dxa"/>
            <w:tcBorders>
              <w:bottom w:val="single" w:sz="4" w:space="0" w:color="000000"/>
            </w:tcBorders>
            <w:shd w:fill="auto" w:val="clear"/>
            <w:tcMar>
              <w:bottom w:w="28" w:type="dxa"/>
            </w:tcMar>
            <w:vAlign w:val="bottom"/>
          </w:tcPr>
          <w:p>
            <w:pPr>
              <w:pStyle w:val="TableContents"/>
              <w:spacing w:before="0" w:after="283"/>
              <w:rPr/>
            </w:pPr>
            <w:r>
              <w:rPr/>
              <w:t> </w:t>
            </w:r>
          </w:p>
        </w:tc>
        <w:tc>
          <w:tcPr>
            <w:tcW w:w="297" w:type="dxa"/>
            <w:tcBorders>
              <w:bottom w:val="single" w:sz="4" w:space="0" w:color="000000"/>
            </w:tcBorders>
            <w:shd w:fill="auto" w:val="clear"/>
            <w:tcMar>
              <w:bottom w:w="28" w:type="dxa"/>
            </w:tcMar>
            <w:vAlign w:val="bottom"/>
          </w:tcPr>
          <w:p>
            <w:pPr>
              <w:pStyle w:val="TableContents"/>
              <w:spacing w:before="0" w:after="283"/>
              <w:rPr/>
            </w:pPr>
            <w:r>
              <w:rPr/>
              <w:t> </w:t>
            </w:r>
          </w:p>
        </w:tc>
        <w:tc>
          <w:tcPr>
            <w:tcW w:w="497"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297" w:type="dxa"/>
            <w:tcBorders>
              <w:left w:val="single" w:sz="8" w:space="0" w:color="000000"/>
              <w:bottom w:val="single" w:sz="4" w:space="0" w:color="000000"/>
            </w:tcBorders>
            <w:shd w:fill="D9D9D9" w:val="clear"/>
            <w:tcMar>
              <w:left w:w="28" w:type="dxa"/>
              <w:bottom w:w="28" w:type="dxa"/>
            </w:tcMar>
            <w:vAlign w:val="bottom"/>
          </w:tcPr>
          <w:p>
            <w:pPr>
              <w:pStyle w:val="TableHeading"/>
              <w:spacing w:before="0" w:after="283"/>
              <w:jc w:val="center"/>
              <w:rPr/>
            </w:pPr>
            <w:r>
              <w:rPr/>
              <w:t> </w:t>
            </w:r>
          </w:p>
        </w:tc>
        <w:tc>
          <w:tcPr>
            <w:tcW w:w="298"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3804" w:type="dxa"/>
            <w:tcBorders>
              <w:bottom w:val="single" w:sz="4" w:space="0" w:color="000000"/>
            </w:tcBorders>
            <w:shd w:fill="D9D9D9" w:val="clear"/>
            <w:tcMar>
              <w:bottom w:w="28" w:type="dxa"/>
            </w:tcMar>
            <w:vAlign w:val="bottom"/>
          </w:tcPr>
          <w:p>
            <w:pPr>
              <w:pStyle w:val="TableHeading"/>
              <w:spacing w:before="0" w:after="283"/>
              <w:jc w:val="left"/>
              <w:rPr>
                <w:rFonts w:ascii="arial" w:hAnsi="arial"/>
                <w:b/>
                <w:sz w:val="20"/>
              </w:rPr>
            </w:pPr>
            <w:r>
              <w:rPr>
                <w:rFonts w:ascii="arial" w:hAnsi="arial"/>
                <w:b/>
                <w:sz w:val="20"/>
              </w:rPr>
              <w:t>Named Executive Officer</w:t>
            </w:r>
          </w:p>
        </w:tc>
        <w:tc>
          <w:tcPr>
            <w:tcW w:w="595"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439"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Target %</w:t>
            </w:r>
          </w:p>
        </w:tc>
        <w:tc>
          <w:tcPr>
            <w:tcW w:w="596"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382"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Award Granted</w:t>
            </w:r>
          </w:p>
        </w:tc>
        <w:tc>
          <w:tcPr>
            <w:tcW w:w="297"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497"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r>
      <w:tr>
        <w:trPr/>
        <w:tc>
          <w:tcPr>
            <w:tcW w:w="297" w:type="dxa"/>
            <w:tcBorders>
              <w:left w:val="single" w:sz="8" w:space="0" w:color="000000"/>
            </w:tcBorders>
            <w:shd w:fill="auto" w:val="clear"/>
            <w:tcMar>
              <w:left w:w="28" w:type="dxa"/>
            </w:tcMar>
            <w:vAlign w:val="bottom"/>
          </w:tcPr>
          <w:p>
            <w:pPr>
              <w:pStyle w:val="TableContents"/>
              <w:spacing w:before="0" w:after="283"/>
              <w:ind w:left="0" w:right="0" w:hanging="0"/>
              <w:jc w:val="center"/>
              <w:rPr/>
            </w:pPr>
            <w:r>
              <w:rPr/>
              <w:t> </w:t>
            </w:r>
          </w:p>
        </w:tc>
        <w:tc>
          <w:tcPr>
            <w:tcW w:w="298" w:type="dxa"/>
            <w:tcBorders/>
            <w:shd w:fill="auto" w:val="clear"/>
            <w:vAlign w:val="bottom"/>
          </w:tcPr>
          <w:p>
            <w:pPr>
              <w:pStyle w:val="TableContents"/>
              <w:spacing w:before="0" w:after="283"/>
              <w:rPr/>
            </w:pPr>
            <w:r>
              <w:rPr/>
              <w:t> </w:t>
            </w:r>
          </w:p>
        </w:tc>
        <w:tc>
          <w:tcPr>
            <w:tcW w:w="3804" w:type="dxa"/>
            <w:tcBorders/>
            <w:shd w:fill="auto" w:val="clear"/>
            <w:vAlign w:val="bottom"/>
          </w:tcPr>
          <w:p>
            <w:pPr>
              <w:pStyle w:val="TableContents"/>
              <w:spacing w:before="0" w:after="283"/>
              <w:ind w:left="200" w:right="0" w:hanging="200"/>
              <w:jc w:val="left"/>
              <w:rPr>
                <w:rFonts w:ascii="arial" w:hAnsi="arial"/>
                <w:sz w:val="20"/>
              </w:rPr>
            </w:pPr>
            <w:r>
              <w:rPr>
                <w:rFonts w:ascii="arial" w:hAnsi="arial"/>
                <w:sz w:val="20"/>
              </w:rPr>
              <w:t>Zimpleman</w:t>
            </w:r>
          </w:p>
        </w:tc>
        <w:tc>
          <w:tcPr>
            <w:tcW w:w="595" w:type="dxa"/>
            <w:tcBorders/>
            <w:shd w:fill="auto" w:val="clear"/>
            <w:vAlign w:val="bottom"/>
          </w:tcPr>
          <w:p>
            <w:pPr>
              <w:pStyle w:val="TableContents"/>
              <w:spacing w:before="0" w:after="283"/>
              <w:rPr/>
            </w:pPr>
            <w:r>
              <w:rPr/>
              <w:t> </w:t>
            </w:r>
          </w:p>
        </w:tc>
        <w:tc>
          <w:tcPr>
            <w:tcW w:w="1439" w:type="dxa"/>
            <w:tcBorders/>
            <w:shd w:fill="auto" w:val="clear"/>
            <w:vAlign w:val="bottom"/>
          </w:tcPr>
          <w:p>
            <w:pPr>
              <w:pStyle w:val="TableContents"/>
              <w:spacing w:before="0" w:after="283"/>
              <w:jc w:val="center"/>
              <w:rPr>
                <w:rFonts w:ascii="arial" w:hAnsi="arial"/>
                <w:sz w:val="20"/>
              </w:rPr>
            </w:pPr>
            <w:r>
              <w:rPr>
                <w:rFonts w:ascii="arial" w:hAnsi="arial"/>
                <w:sz w:val="20"/>
              </w:rPr>
              <w:t>525%</w:t>
            </w:r>
          </w:p>
        </w:tc>
        <w:tc>
          <w:tcPr>
            <w:tcW w:w="596" w:type="dxa"/>
            <w:tcBorders/>
            <w:shd w:fill="auto" w:val="clear"/>
            <w:vAlign w:val="bottom"/>
          </w:tcPr>
          <w:p>
            <w:pPr>
              <w:pStyle w:val="TableContents"/>
              <w:spacing w:before="0" w:after="283"/>
              <w:rPr/>
            </w:pPr>
            <w:r>
              <w:rPr/>
              <w:t> </w:t>
            </w:r>
          </w:p>
        </w:tc>
        <w:tc>
          <w:tcPr>
            <w:tcW w:w="2382" w:type="dxa"/>
            <w:tcBorders/>
            <w:shd w:fill="auto" w:val="clear"/>
            <w:vAlign w:val="bottom"/>
          </w:tcPr>
          <w:p>
            <w:pPr>
              <w:pStyle w:val="TableContents"/>
              <w:spacing w:before="0" w:after="283"/>
              <w:jc w:val="center"/>
              <w:rPr>
                <w:rFonts w:ascii="arial" w:hAnsi="arial"/>
                <w:sz w:val="20"/>
              </w:rPr>
            </w:pPr>
            <w:r>
              <w:rPr>
                <w:rFonts w:ascii="arial" w:hAnsi="arial"/>
                <w:sz w:val="20"/>
              </w:rPr>
              <w:t>525%</w:t>
            </w:r>
          </w:p>
        </w:tc>
        <w:tc>
          <w:tcPr>
            <w:tcW w:w="297" w:type="dxa"/>
            <w:tcBorders/>
            <w:shd w:fill="auto" w:val="clear"/>
            <w:vAlign w:val="bottom"/>
          </w:tcPr>
          <w:p>
            <w:pPr>
              <w:pStyle w:val="TableContents"/>
              <w:spacing w:before="0" w:after="283"/>
              <w:rPr/>
            </w:pPr>
            <w:r>
              <w:rPr/>
              <w:t> </w:t>
            </w:r>
          </w:p>
        </w:tc>
        <w:tc>
          <w:tcPr>
            <w:tcW w:w="49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97" w:type="dxa"/>
            <w:tcBorders>
              <w:left w:val="single" w:sz="8" w:space="0" w:color="000000"/>
            </w:tcBorders>
            <w:shd w:fill="D9D9D9" w:val="clear"/>
            <w:tcMar>
              <w:left w:w="28" w:type="dxa"/>
            </w:tcMar>
            <w:vAlign w:val="bottom"/>
          </w:tcPr>
          <w:p>
            <w:pPr>
              <w:pStyle w:val="TableContents"/>
              <w:spacing w:before="0" w:after="283"/>
              <w:ind w:left="0" w:right="0" w:hanging="0"/>
              <w:jc w:val="center"/>
              <w:rPr/>
            </w:pPr>
            <w:r>
              <w:rPr/>
              <w:t> </w:t>
            </w:r>
          </w:p>
        </w:tc>
        <w:tc>
          <w:tcPr>
            <w:tcW w:w="298" w:type="dxa"/>
            <w:tcBorders/>
            <w:shd w:fill="D9D9D9" w:val="clear"/>
            <w:vAlign w:val="bottom"/>
          </w:tcPr>
          <w:p>
            <w:pPr>
              <w:pStyle w:val="TableContents"/>
              <w:spacing w:before="0" w:after="283"/>
              <w:rPr/>
            </w:pPr>
            <w:r>
              <w:rPr/>
              <w:t> </w:t>
            </w:r>
          </w:p>
        </w:tc>
        <w:tc>
          <w:tcPr>
            <w:tcW w:w="3804" w:type="dxa"/>
            <w:tcBorders/>
            <w:shd w:fill="D9D9D9" w:val="clear"/>
            <w:vAlign w:val="bottom"/>
          </w:tcPr>
          <w:p>
            <w:pPr>
              <w:pStyle w:val="TableContents"/>
              <w:spacing w:before="0" w:after="283"/>
              <w:ind w:left="200" w:right="0" w:hanging="200"/>
              <w:jc w:val="left"/>
              <w:rPr>
                <w:rFonts w:ascii="arial" w:hAnsi="arial"/>
                <w:sz w:val="20"/>
              </w:rPr>
            </w:pPr>
            <w:r>
              <w:rPr>
                <w:rFonts w:ascii="arial" w:hAnsi="arial"/>
                <w:sz w:val="20"/>
              </w:rPr>
              <w:t>Lillis</w:t>
            </w:r>
          </w:p>
        </w:tc>
        <w:tc>
          <w:tcPr>
            <w:tcW w:w="595" w:type="dxa"/>
            <w:tcBorders/>
            <w:shd w:fill="D9D9D9" w:val="clear"/>
            <w:vAlign w:val="bottom"/>
          </w:tcPr>
          <w:p>
            <w:pPr>
              <w:pStyle w:val="TableContents"/>
              <w:spacing w:before="0" w:after="283"/>
              <w:rPr/>
            </w:pPr>
            <w:r>
              <w:rPr/>
              <w:t> </w:t>
            </w:r>
          </w:p>
        </w:tc>
        <w:tc>
          <w:tcPr>
            <w:tcW w:w="1439" w:type="dxa"/>
            <w:tcBorders/>
            <w:shd w:fill="D9D9D9" w:val="clear"/>
            <w:vAlign w:val="bottom"/>
          </w:tcPr>
          <w:p>
            <w:pPr>
              <w:pStyle w:val="TableContents"/>
              <w:spacing w:before="0" w:after="283"/>
              <w:jc w:val="center"/>
              <w:rPr>
                <w:rFonts w:ascii="arial" w:hAnsi="arial"/>
                <w:sz w:val="20"/>
              </w:rPr>
            </w:pPr>
            <w:r>
              <w:rPr>
                <w:rFonts w:ascii="arial" w:hAnsi="arial"/>
                <w:sz w:val="20"/>
              </w:rPr>
              <w:t>275%</w:t>
            </w:r>
          </w:p>
        </w:tc>
        <w:tc>
          <w:tcPr>
            <w:tcW w:w="596" w:type="dxa"/>
            <w:tcBorders/>
            <w:shd w:fill="D9D9D9" w:val="clear"/>
            <w:vAlign w:val="bottom"/>
          </w:tcPr>
          <w:p>
            <w:pPr>
              <w:pStyle w:val="TableContents"/>
              <w:spacing w:before="0" w:after="283"/>
              <w:rPr/>
            </w:pPr>
            <w:r>
              <w:rPr/>
              <w:t> </w:t>
            </w:r>
          </w:p>
        </w:tc>
        <w:tc>
          <w:tcPr>
            <w:tcW w:w="2382" w:type="dxa"/>
            <w:tcBorders/>
            <w:shd w:fill="D9D9D9" w:val="clear"/>
            <w:vAlign w:val="bottom"/>
          </w:tcPr>
          <w:p>
            <w:pPr>
              <w:pStyle w:val="TableContents"/>
              <w:spacing w:before="0" w:after="283"/>
              <w:jc w:val="center"/>
              <w:rPr>
                <w:rFonts w:ascii="arial" w:hAnsi="arial"/>
                <w:sz w:val="20"/>
              </w:rPr>
            </w:pPr>
            <w:r>
              <w:rPr>
                <w:rFonts w:ascii="arial" w:hAnsi="arial"/>
                <w:sz w:val="20"/>
              </w:rPr>
              <w:t>300%</w:t>
            </w:r>
          </w:p>
        </w:tc>
        <w:tc>
          <w:tcPr>
            <w:tcW w:w="297" w:type="dxa"/>
            <w:tcBorders/>
            <w:shd w:fill="D9D9D9" w:val="clear"/>
            <w:vAlign w:val="bottom"/>
          </w:tcPr>
          <w:p>
            <w:pPr>
              <w:pStyle w:val="TableContents"/>
              <w:spacing w:before="0" w:after="283"/>
              <w:rPr/>
            </w:pPr>
            <w:r>
              <w:rPr/>
              <w:t> </w:t>
            </w:r>
          </w:p>
        </w:tc>
        <w:tc>
          <w:tcPr>
            <w:tcW w:w="497"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97" w:type="dxa"/>
            <w:tcBorders>
              <w:left w:val="single" w:sz="8" w:space="0" w:color="000000"/>
            </w:tcBorders>
            <w:shd w:fill="auto" w:val="clear"/>
            <w:tcMar>
              <w:left w:w="28" w:type="dxa"/>
            </w:tcMar>
            <w:vAlign w:val="bottom"/>
          </w:tcPr>
          <w:p>
            <w:pPr>
              <w:pStyle w:val="TableContents"/>
              <w:spacing w:before="0" w:after="283"/>
              <w:ind w:left="0" w:right="0" w:hanging="0"/>
              <w:jc w:val="center"/>
              <w:rPr/>
            </w:pPr>
            <w:r>
              <w:rPr/>
              <w:t> </w:t>
            </w:r>
          </w:p>
        </w:tc>
        <w:tc>
          <w:tcPr>
            <w:tcW w:w="298" w:type="dxa"/>
            <w:tcBorders/>
            <w:shd w:fill="auto" w:val="clear"/>
            <w:vAlign w:val="bottom"/>
          </w:tcPr>
          <w:p>
            <w:pPr>
              <w:pStyle w:val="TableContents"/>
              <w:spacing w:before="0" w:after="283"/>
              <w:rPr/>
            </w:pPr>
            <w:r>
              <w:rPr/>
              <w:t> </w:t>
            </w:r>
          </w:p>
        </w:tc>
        <w:tc>
          <w:tcPr>
            <w:tcW w:w="3804" w:type="dxa"/>
            <w:tcBorders/>
            <w:shd w:fill="auto" w:val="clear"/>
            <w:vAlign w:val="bottom"/>
          </w:tcPr>
          <w:p>
            <w:pPr>
              <w:pStyle w:val="TableContents"/>
              <w:spacing w:before="0" w:after="283"/>
              <w:ind w:left="200" w:right="0" w:hanging="200"/>
              <w:jc w:val="left"/>
              <w:rPr>
                <w:rFonts w:ascii="arial" w:hAnsi="arial"/>
                <w:sz w:val="20"/>
              </w:rPr>
            </w:pPr>
            <w:r>
              <w:rPr>
                <w:rFonts w:ascii="arial" w:hAnsi="arial"/>
                <w:sz w:val="20"/>
              </w:rPr>
              <w:t>McCaughan</w:t>
            </w:r>
          </w:p>
        </w:tc>
        <w:tc>
          <w:tcPr>
            <w:tcW w:w="595" w:type="dxa"/>
            <w:tcBorders/>
            <w:shd w:fill="auto" w:val="clear"/>
            <w:vAlign w:val="bottom"/>
          </w:tcPr>
          <w:p>
            <w:pPr>
              <w:pStyle w:val="TableContents"/>
              <w:spacing w:before="0" w:after="283"/>
              <w:rPr/>
            </w:pPr>
            <w:r>
              <w:rPr/>
              <w:t> </w:t>
            </w:r>
          </w:p>
        </w:tc>
        <w:tc>
          <w:tcPr>
            <w:tcW w:w="1439" w:type="dxa"/>
            <w:tcBorders/>
            <w:shd w:fill="auto" w:val="clear"/>
            <w:vAlign w:val="bottom"/>
          </w:tcPr>
          <w:p>
            <w:pPr>
              <w:pStyle w:val="TableContents"/>
              <w:spacing w:before="0" w:after="283"/>
              <w:jc w:val="center"/>
              <w:rPr>
                <w:rFonts w:ascii="arial" w:hAnsi="arial"/>
                <w:sz w:val="20"/>
              </w:rPr>
            </w:pPr>
            <w:r>
              <w:rPr>
                <w:rFonts w:ascii="arial" w:hAnsi="arial"/>
                <w:sz w:val="20"/>
              </w:rPr>
              <w:t>350%</w:t>
            </w:r>
          </w:p>
        </w:tc>
        <w:tc>
          <w:tcPr>
            <w:tcW w:w="596" w:type="dxa"/>
            <w:tcBorders/>
            <w:shd w:fill="auto" w:val="clear"/>
            <w:vAlign w:val="bottom"/>
          </w:tcPr>
          <w:p>
            <w:pPr>
              <w:pStyle w:val="TableContents"/>
              <w:spacing w:before="0" w:after="283"/>
              <w:rPr/>
            </w:pPr>
            <w:r>
              <w:rPr/>
              <w:t> </w:t>
            </w:r>
          </w:p>
        </w:tc>
        <w:tc>
          <w:tcPr>
            <w:tcW w:w="2382" w:type="dxa"/>
            <w:tcBorders/>
            <w:shd w:fill="auto" w:val="clear"/>
            <w:vAlign w:val="bottom"/>
          </w:tcPr>
          <w:p>
            <w:pPr>
              <w:pStyle w:val="TableContents"/>
              <w:spacing w:before="0" w:after="283"/>
              <w:jc w:val="center"/>
              <w:rPr>
                <w:rFonts w:ascii="arial" w:hAnsi="arial"/>
                <w:sz w:val="20"/>
              </w:rPr>
            </w:pPr>
            <w:r>
              <w:rPr>
                <w:rFonts w:ascii="arial" w:hAnsi="arial"/>
                <w:sz w:val="20"/>
              </w:rPr>
              <w:t>325%</w:t>
            </w:r>
          </w:p>
        </w:tc>
        <w:tc>
          <w:tcPr>
            <w:tcW w:w="297" w:type="dxa"/>
            <w:tcBorders/>
            <w:shd w:fill="auto" w:val="clear"/>
            <w:vAlign w:val="bottom"/>
          </w:tcPr>
          <w:p>
            <w:pPr>
              <w:pStyle w:val="TableContents"/>
              <w:spacing w:before="0" w:after="283"/>
              <w:rPr/>
            </w:pPr>
            <w:r>
              <w:rPr/>
              <w:t> </w:t>
            </w:r>
          </w:p>
        </w:tc>
        <w:tc>
          <w:tcPr>
            <w:tcW w:w="49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97" w:type="dxa"/>
            <w:tcBorders>
              <w:left w:val="single" w:sz="8" w:space="0" w:color="000000"/>
            </w:tcBorders>
            <w:shd w:fill="D9D9D9" w:val="clear"/>
            <w:tcMar>
              <w:left w:w="28" w:type="dxa"/>
            </w:tcMar>
            <w:vAlign w:val="bottom"/>
          </w:tcPr>
          <w:p>
            <w:pPr>
              <w:pStyle w:val="TableContents"/>
              <w:spacing w:before="0" w:after="283"/>
              <w:ind w:left="0" w:right="0" w:hanging="0"/>
              <w:jc w:val="center"/>
              <w:rPr/>
            </w:pPr>
            <w:r>
              <w:rPr/>
              <w:t> </w:t>
            </w:r>
          </w:p>
        </w:tc>
        <w:tc>
          <w:tcPr>
            <w:tcW w:w="298" w:type="dxa"/>
            <w:tcBorders/>
            <w:shd w:fill="D9D9D9" w:val="clear"/>
            <w:vAlign w:val="bottom"/>
          </w:tcPr>
          <w:p>
            <w:pPr>
              <w:pStyle w:val="TableContents"/>
              <w:spacing w:before="0" w:after="283"/>
              <w:rPr/>
            </w:pPr>
            <w:r>
              <w:rPr/>
              <w:t> </w:t>
            </w:r>
          </w:p>
        </w:tc>
        <w:tc>
          <w:tcPr>
            <w:tcW w:w="3804" w:type="dxa"/>
            <w:tcBorders/>
            <w:shd w:fill="D9D9D9" w:val="clear"/>
            <w:vAlign w:val="bottom"/>
          </w:tcPr>
          <w:p>
            <w:pPr>
              <w:pStyle w:val="TableContents"/>
              <w:spacing w:before="0" w:after="283"/>
              <w:ind w:left="200" w:right="0" w:hanging="200"/>
              <w:jc w:val="left"/>
              <w:rPr>
                <w:rFonts w:ascii="arial" w:hAnsi="arial"/>
                <w:sz w:val="20"/>
              </w:rPr>
            </w:pPr>
            <w:r>
              <w:rPr>
                <w:rFonts w:ascii="arial" w:hAnsi="arial"/>
                <w:sz w:val="20"/>
              </w:rPr>
              <w:t>Houston</w:t>
            </w:r>
          </w:p>
        </w:tc>
        <w:tc>
          <w:tcPr>
            <w:tcW w:w="595" w:type="dxa"/>
            <w:tcBorders/>
            <w:shd w:fill="D9D9D9" w:val="clear"/>
            <w:vAlign w:val="bottom"/>
          </w:tcPr>
          <w:p>
            <w:pPr>
              <w:pStyle w:val="TableContents"/>
              <w:spacing w:before="0" w:after="283"/>
              <w:rPr/>
            </w:pPr>
            <w:r>
              <w:rPr/>
              <w:t> </w:t>
            </w:r>
          </w:p>
        </w:tc>
        <w:tc>
          <w:tcPr>
            <w:tcW w:w="1439" w:type="dxa"/>
            <w:tcBorders/>
            <w:shd w:fill="D9D9D9" w:val="clear"/>
            <w:vAlign w:val="bottom"/>
          </w:tcPr>
          <w:p>
            <w:pPr>
              <w:pStyle w:val="TableContents"/>
              <w:spacing w:before="0" w:after="283"/>
              <w:jc w:val="center"/>
              <w:rPr>
                <w:rFonts w:ascii="arial" w:hAnsi="arial"/>
                <w:sz w:val="20"/>
              </w:rPr>
            </w:pPr>
            <w:r>
              <w:rPr>
                <w:rFonts w:ascii="arial" w:hAnsi="arial"/>
                <w:sz w:val="20"/>
              </w:rPr>
              <w:t>350%</w:t>
            </w:r>
          </w:p>
        </w:tc>
        <w:tc>
          <w:tcPr>
            <w:tcW w:w="596" w:type="dxa"/>
            <w:tcBorders/>
            <w:shd w:fill="D9D9D9" w:val="clear"/>
            <w:vAlign w:val="bottom"/>
          </w:tcPr>
          <w:p>
            <w:pPr>
              <w:pStyle w:val="TableContents"/>
              <w:spacing w:before="0" w:after="283"/>
              <w:rPr/>
            </w:pPr>
            <w:r>
              <w:rPr/>
              <w:t> </w:t>
            </w:r>
          </w:p>
        </w:tc>
        <w:tc>
          <w:tcPr>
            <w:tcW w:w="2382" w:type="dxa"/>
            <w:tcBorders/>
            <w:shd w:fill="D9D9D9" w:val="clear"/>
            <w:vAlign w:val="bottom"/>
          </w:tcPr>
          <w:p>
            <w:pPr>
              <w:pStyle w:val="TableContents"/>
              <w:spacing w:before="0" w:after="283"/>
              <w:jc w:val="center"/>
              <w:rPr>
                <w:rFonts w:ascii="arial" w:hAnsi="arial"/>
                <w:sz w:val="20"/>
              </w:rPr>
            </w:pPr>
            <w:r>
              <w:rPr>
                <w:rFonts w:ascii="arial" w:hAnsi="arial"/>
                <w:sz w:val="20"/>
              </w:rPr>
              <w:t>375%</w:t>
            </w:r>
          </w:p>
        </w:tc>
        <w:tc>
          <w:tcPr>
            <w:tcW w:w="297" w:type="dxa"/>
            <w:tcBorders/>
            <w:shd w:fill="D9D9D9" w:val="clear"/>
            <w:vAlign w:val="bottom"/>
          </w:tcPr>
          <w:p>
            <w:pPr>
              <w:pStyle w:val="TableContents"/>
              <w:spacing w:before="0" w:after="283"/>
              <w:rPr/>
            </w:pPr>
            <w:r>
              <w:rPr/>
              <w:t> </w:t>
            </w:r>
          </w:p>
        </w:tc>
        <w:tc>
          <w:tcPr>
            <w:tcW w:w="497"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97" w:type="dxa"/>
            <w:tcBorders>
              <w:left w:val="single" w:sz="8" w:space="0" w:color="000000"/>
              <w:bottom w:val="single" w:sz="4" w:space="0" w:color="000000"/>
            </w:tcBorders>
            <w:shd w:fill="auto" w:val="clear"/>
            <w:tcMar>
              <w:left w:w="28" w:type="dxa"/>
              <w:bottom w:w="28" w:type="dxa"/>
            </w:tcMar>
            <w:vAlign w:val="bottom"/>
          </w:tcPr>
          <w:p>
            <w:pPr>
              <w:pStyle w:val="TableContents"/>
              <w:spacing w:before="0" w:after="283"/>
              <w:ind w:left="0" w:right="0" w:hanging="0"/>
              <w:jc w:val="center"/>
              <w:rPr/>
            </w:pPr>
            <w:r>
              <w:rPr/>
              <w:t> </w:t>
            </w:r>
          </w:p>
        </w:tc>
        <w:tc>
          <w:tcPr>
            <w:tcW w:w="298" w:type="dxa"/>
            <w:tcBorders>
              <w:bottom w:val="single" w:sz="4" w:space="0" w:color="000000"/>
            </w:tcBorders>
            <w:shd w:fill="auto" w:val="clear"/>
            <w:tcMar>
              <w:bottom w:w="28" w:type="dxa"/>
            </w:tcMar>
            <w:vAlign w:val="bottom"/>
          </w:tcPr>
          <w:p>
            <w:pPr>
              <w:pStyle w:val="TableContents"/>
              <w:spacing w:before="0" w:after="283"/>
              <w:rPr/>
            </w:pPr>
            <w:r>
              <w:rPr/>
              <w:t> </w:t>
            </w:r>
          </w:p>
        </w:tc>
        <w:tc>
          <w:tcPr>
            <w:tcW w:w="3804" w:type="dxa"/>
            <w:tcBorders>
              <w:bottom w:val="single" w:sz="4" w:space="0" w:color="000000"/>
            </w:tcBorders>
            <w:shd w:fill="auto" w:val="clear"/>
            <w:tcMar>
              <w:bottom w:w="28" w:type="dxa"/>
            </w:tcMar>
            <w:vAlign w:val="bottom"/>
          </w:tcPr>
          <w:p>
            <w:pPr>
              <w:pStyle w:val="TableContents"/>
              <w:spacing w:before="0" w:after="283"/>
              <w:ind w:left="200" w:right="0" w:hanging="200"/>
              <w:jc w:val="left"/>
              <w:rPr>
                <w:rFonts w:ascii="arial" w:hAnsi="arial"/>
                <w:sz w:val="20"/>
              </w:rPr>
            </w:pPr>
            <w:r>
              <w:rPr>
                <w:rFonts w:ascii="arial" w:hAnsi="arial"/>
                <w:sz w:val="20"/>
              </w:rPr>
              <w:t>Valdés</w:t>
            </w:r>
          </w:p>
        </w:tc>
        <w:tc>
          <w:tcPr>
            <w:tcW w:w="595" w:type="dxa"/>
            <w:tcBorders>
              <w:bottom w:val="single" w:sz="4" w:space="0" w:color="000000"/>
            </w:tcBorders>
            <w:shd w:fill="auto" w:val="clear"/>
            <w:tcMar>
              <w:bottom w:w="28" w:type="dxa"/>
            </w:tcMar>
            <w:vAlign w:val="bottom"/>
          </w:tcPr>
          <w:p>
            <w:pPr>
              <w:pStyle w:val="TableContents"/>
              <w:spacing w:before="0" w:after="283"/>
              <w:rPr/>
            </w:pPr>
            <w:r>
              <w:rPr/>
              <w:t> </w:t>
            </w:r>
          </w:p>
        </w:tc>
        <w:tc>
          <w:tcPr>
            <w:tcW w:w="1439"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225%</w:t>
            </w:r>
          </w:p>
        </w:tc>
        <w:tc>
          <w:tcPr>
            <w:tcW w:w="596" w:type="dxa"/>
            <w:tcBorders>
              <w:bottom w:val="single" w:sz="4" w:space="0" w:color="000000"/>
            </w:tcBorders>
            <w:shd w:fill="auto" w:val="clear"/>
            <w:tcMar>
              <w:bottom w:w="28" w:type="dxa"/>
            </w:tcMar>
            <w:vAlign w:val="bottom"/>
          </w:tcPr>
          <w:p>
            <w:pPr>
              <w:pStyle w:val="TableContents"/>
              <w:spacing w:before="0" w:after="283"/>
              <w:rPr/>
            </w:pPr>
            <w:r>
              <w:rPr/>
              <w:t> </w:t>
            </w:r>
          </w:p>
        </w:tc>
        <w:tc>
          <w:tcPr>
            <w:tcW w:w="2382"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235%</w:t>
            </w:r>
          </w:p>
        </w:tc>
        <w:tc>
          <w:tcPr>
            <w:tcW w:w="297" w:type="dxa"/>
            <w:tcBorders>
              <w:bottom w:val="single" w:sz="4" w:space="0" w:color="000000"/>
            </w:tcBorders>
            <w:shd w:fill="auto" w:val="clear"/>
            <w:tcMar>
              <w:bottom w:w="28" w:type="dxa"/>
            </w:tcMar>
            <w:vAlign w:val="bottom"/>
          </w:tcPr>
          <w:p>
            <w:pPr>
              <w:pStyle w:val="TableContents"/>
              <w:spacing w:before="0" w:after="283"/>
              <w:rPr/>
            </w:pPr>
            <w:r>
              <w:rPr/>
              <w:t> </w:t>
            </w:r>
          </w:p>
        </w:tc>
        <w:tc>
          <w:tcPr>
            <w:tcW w:w="497"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bl>
    <w:p>
      <w:pPr>
        <w:pStyle w:val="TextBody"/>
        <w:jc w:val="both"/>
        <w:rPr/>
      </w:pPr>
      <w:r>
        <w:rPr/>
        <w:t>              </w:t>
      </w:r>
      <w:r>
        <w:rPr>
          <w:rFonts w:ascii="arial" w:hAnsi="arial"/>
          <w:sz w:val="20"/>
        </w:rPr>
        <w:t xml:space="preserve">The long term incentive targets were established by the Committee to be market competitive with award opportunities for comparable positions in Peer Group companies. Mr. Zimpleman's award opportunity is greater than those of the other Named Executive Officers because he has overall responsibility for the Company. </w:t>
      </w:r>
    </w:p>
    <w:p>
      <w:pPr>
        <w:pStyle w:val="TextBody"/>
        <w:jc w:val="center"/>
        <w:rPr>
          <w:rFonts w:ascii="arial" w:hAnsi="arial"/>
          <w:sz w:val="20"/>
        </w:rPr>
      </w:pPr>
      <w:r>
        <w:rPr>
          <w:rFonts w:ascii="arial" w:hAnsi="arial"/>
          <w:sz w:val="20"/>
        </w:rPr>
        <w:t>41</w:t>
      </w:r>
    </w:p>
    <w:p>
      <w:pPr>
        <w:pStyle w:val="HorizontalLine"/>
        <w:pBdr>
          <w:bottom w:val="single" w:sz="20" w:space="0" w:color="808080"/>
        </w:pBdr>
        <w:rPr/>
      </w:pPr>
      <w:r>
        <w:rPr/>
      </w:r>
      <w:r>
        <w:br w:type="page"/>
      </w:r>
    </w:p>
    <w:p>
      <w:pPr>
        <w:pStyle w:val="TextBody"/>
        <w:jc w:val="both"/>
        <w:rPr/>
      </w:pPr>
      <w:hyperlink w:anchor="bg43901a_main_toc">
        <w:bookmarkStart w:id="187" w:name="page_ds43901_1_42"/>
        <w:bookmarkEnd w:id="187"/>
        <w:r>
          <w:rPr>
            <w:rStyle w:val="InternetLink"/>
            <w:rFonts w:ascii="arial" w:hAnsi="arial"/>
            <w:sz w:val="20"/>
          </w:rPr>
          <w:t>Table of Contents</w:t>
        </w:r>
      </w:hyperlink>
    </w:p>
    <w:p>
      <w:pPr>
        <w:pStyle w:val="TextBody"/>
        <w:jc w:val="both"/>
        <w:rPr/>
      </w:pPr>
      <w:r>
        <w:rPr/>
        <w:t>              </w:t>
      </w:r>
      <w:r>
        <w:rPr>
          <w:rFonts w:ascii="arial" w:hAnsi="arial"/>
          <w:sz w:val="20"/>
        </w:rPr>
        <w:t xml:space="preserve">Executives' long term compensation is awarded in the form of non-qualified stock options and performance based restricted stock units ("PSUs"), which each represent 50% of the total long term incentive award. PSUs entitle the Executive to earn shares of Principal Financial Group Common Stock if certain levels of performance are achieved. The Committee uses stock options as part of the long term incentive program because options are an effective way to link an Executive's compensation to changes in shareholder value. The weighting is not based on a specific formula or algorithm, but rather is intended to create a balance between the achievement of specific operating objectives and changes in shareholder value based on the Committee's judgment, which may change from time to time. </w:t>
      </w:r>
    </w:p>
    <w:p>
      <w:pPr>
        <w:pStyle w:val="TextBody"/>
        <w:jc w:val="both"/>
        <w:rPr/>
      </w:pPr>
      <w:r>
        <w:rPr/>
        <w:t>              </w:t>
      </w:r>
      <w:r>
        <w:rPr>
          <w:rFonts w:ascii="arial" w:hAnsi="arial"/>
          <w:b/>
          <w:i/>
          <w:sz w:val="20"/>
        </w:rPr>
        <w:t>Stock options</w:t>
      </w:r>
      <w:r>
        <w:rPr>
          <w:rFonts w:ascii="arial" w:hAnsi="arial"/>
        </w:rPr>
        <w:t xml:space="preserve"> </w:t>
      </w:r>
      <w:r>
        <w:rPr>
          <w:rFonts w:ascii="arial" w:hAnsi="arial"/>
          <w:sz w:val="20"/>
        </w:rPr>
        <w:t xml:space="preserve">have a ten year term and an exercise price equal to the closing price on the date of grant. Stock options vest in three equal annual installments starting on the first anniversary of the grant date. </w:t>
      </w:r>
    </w:p>
    <w:p>
      <w:pPr>
        <w:pStyle w:val="TextBody"/>
        <w:jc w:val="both"/>
        <w:rPr/>
      </w:pPr>
      <w:r>
        <w:rPr/>
        <w:t>              </w:t>
      </w:r>
      <w:r>
        <w:rPr>
          <w:rFonts w:ascii="arial" w:hAnsi="arial"/>
          <w:b/>
          <w:i/>
          <w:sz w:val="20"/>
        </w:rPr>
        <w:t>PSUs</w:t>
      </w:r>
      <w:r>
        <w:rPr>
          <w:rFonts w:ascii="arial" w:hAnsi="arial"/>
        </w:rPr>
        <w:t xml:space="preserve"> </w:t>
      </w:r>
      <w:r>
        <w:rPr>
          <w:rFonts w:ascii="arial" w:hAnsi="arial"/>
          <w:sz w:val="20"/>
        </w:rPr>
        <w:t xml:space="preserve">vest based on continued service and achieving financial objectives over a three year period (with each three year period treated as a "Performance Cycle"). Executives may defer the receipt of PSUs. </w:t>
      </w:r>
    </w:p>
    <w:p>
      <w:pPr>
        <w:pStyle w:val="TextBody"/>
        <w:jc w:val="both"/>
        <w:rPr/>
      </w:pPr>
      <w:r>
        <w:rPr/>
        <w:t>              </w:t>
      </w:r>
      <w:r>
        <w:rPr>
          <w:rFonts w:ascii="arial" w:hAnsi="arial"/>
          <w:sz w:val="20"/>
          <w:u w:val="single"/>
        </w:rPr>
        <w:t>For the 2013 PSUs</w:t>
      </w:r>
      <w:r>
        <w:rPr>
          <w:rFonts w:ascii="arial" w:hAnsi="arial"/>
          <w:sz w:val="20"/>
        </w:rPr>
        <w:t>, the performance threshold is met if either of the following goals is met:</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Three year average pretax operating income ROE of 5%, or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$1 billion cumulative pretax operating income </w:t>
      </w:r>
    </w:p>
    <w:p>
      <w:pPr>
        <w:pStyle w:val="TextBody"/>
        <w:jc w:val="both"/>
        <w:rPr/>
      </w:pPr>
      <w:r>
        <w:rPr/>
        <w:t>              </w:t>
      </w:r>
      <w:r>
        <w:rPr>
          <w:rFonts w:ascii="arial" w:hAnsi="arial"/>
          <w:sz w:val="20"/>
        </w:rPr>
        <w:t xml:space="preserve">If either the ROE or OI objectives is met or exceeded, the number of units earned is determined using two performance measures, each weighted at 50%, to determine the funding level.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rPr>
      </w:pPr>
      <w:r>
        <w:rPr>
          <w:rFonts w:ascii="arial" w:hAnsi="arial"/>
          <w:i/>
          <w:sz w:val="20"/>
        </w:rPr>
        <w:t xml:space="preserve">Average pretax operating ROE: </w:t>
      </w:r>
      <w:r>
        <w:rPr>
          <w:rFonts w:ascii="arial" w:hAnsi="arial"/>
          <w:sz w:val="20"/>
        </w:rPr>
        <w:t xml:space="preserve">this measure was selected because it reflects the efficient use of Company capital in generating profits.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Average BV/Share: this measure was selected because it focuses on long term growth in equity needed to support the Company's growth. </w:t>
      </w:r>
    </w:p>
    <w:p>
      <w:pPr>
        <w:pStyle w:val="TextBody"/>
        <w:jc w:val="both"/>
        <w:rPr/>
      </w:pPr>
      <w:r>
        <w:rPr/>
        <w:t>              </w:t>
      </w:r>
      <w:r>
        <w:rPr>
          <w:rFonts w:ascii="arial" w:hAnsi="arial"/>
          <w:sz w:val="20"/>
        </w:rPr>
        <w:t xml:space="preserve">In combination, the two measures selected provide a healthy tension in creating incentives to maintain a sufficient level of equity over the long term while also making sure that capital is being used effectively. </w:t>
      </w:r>
    </w:p>
    <w:p>
      <w:pPr>
        <w:pStyle w:val="TextBody"/>
        <w:spacing w:before="0" w:after="0"/>
        <w:rPr/>
      </w:pPr>
      <w:r>
        <w:rPr/>
      </w:r>
      <w:r>
        <mc:AlternateContent>
          <mc:Choice Requires="wps">
            <w:drawing>
              <wp:anchor behindDoc="0" distT="0" distB="0" distL="0" distR="0" simplePos="0" locked="0" layoutInCell="1" allowOverlap="1" relativeHeight="4">
                <wp:simplePos x="0" y="0"/>
                <wp:positionH relativeFrom="column">
                  <wp:align>left</wp:align>
                </wp:positionH>
                <wp:positionV relativeFrom="line">
                  <wp:posOffset>635</wp:posOffset>
                </wp:positionV>
                <wp:extent cx="4147185" cy="2936875"/>
                <wp:effectExtent l="0" t="0" r="0" b="0"/>
                <wp:wrapSquare wrapText="largest"/>
                <wp:docPr id="18" name="Frame1"/>
                <a:graphic xmlns:a="http://schemas.openxmlformats.org/drawingml/2006/main">
                  <a:graphicData uri="http://schemas.microsoft.com/office/word/2010/wordprocessingShape">
                    <wps:wsp>
                      <wps:cNvSpPr txBox="1"/>
                      <wps:spPr>
                        <a:xfrm>
                          <a:off x="0" y="0"/>
                          <a:ext cx="4147185" cy="2936875"/>
                        </a:xfrm>
                        <a:prstGeom prst="rect"/>
                      </wps:spPr>
                      <wps:txbx>
                        <w:txbxContent>
                          <w:tbl>
                            <w:tblPr>
                              <w:tblW w:w="5000" w:type="pct"/>
                              <w:jc w:val="center"/>
                              <w:tblInd w:w="0" w:type="dxa"/>
                              <w:tblCellMar>
                                <w:top w:w="0" w:type="dxa"/>
                                <w:left w:w="0" w:type="dxa"/>
                                <w:bottom w:w="0" w:type="dxa"/>
                                <w:right w:w="0" w:type="dxa"/>
                              </w:tblCellMar>
                            </w:tblPr>
                            <w:tblGrid>
                              <w:gridCol w:w="178"/>
                              <w:gridCol w:w="179"/>
                              <w:gridCol w:w="2106"/>
                              <w:gridCol w:w="179"/>
                              <w:gridCol w:w="968"/>
                              <w:gridCol w:w="179"/>
                              <w:gridCol w:w="626"/>
                              <w:gridCol w:w="179"/>
                              <w:gridCol w:w="1579"/>
                              <w:gridCol w:w="179"/>
                              <w:gridCol w:w="179"/>
                            </w:tblGrid>
                            <w:tr>
                              <w:trPr/>
                              <w:tc>
                                <w:tcPr>
                                  <w:tcW w:w="178"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rPr>
                                      <w:sz w:val="4"/>
                                      <w:szCs w:val="4"/>
                                    </w:rPr>
                                  </w:pPr>
                                  <w:r>
                                    <w:rPr>
                                      <w:sz w:val="4"/>
                                      <w:szCs w:val="4"/>
                                    </w:rPr>
                                  </w:r>
                                </w:p>
                              </w:tc>
                              <w:tc>
                                <w:tcPr>
                                  <w:tcW w:w="2106"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rPr>
                                      <w:sz w:val="4"/>
                                      <w:szCs w:val="4"/>
                                    </w:rPr>
                                  </w:pPr>
                                  <w:r>
                                    <w:rPr>
                                      <w:sz w:val="4"/>
                                      <w:szCs w:val="4"/>
                                    </w:rPr>
                                  </w:r>
                                </w:p>
                              </w:tc>
                              <w:tc>
                                <w:tcPr>
                                  <w:tcW w:w="968"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rPr>
                                      <w:sz w:val="4"/>
                                      <w:szCs w:val="4"/>
                                    </w:rPr>
                                  </w:pPr>
                                  <w:r>
                                    <w:rPr>
                                      <w:sz w:val="4"/>
                                      <w:szCs w:val="4"/>
                                    </w:rPr>
                                  </w:r>
                                </w:p>
                              </w:tc>
                              <w:tc>
                                <w:tcPr>
                                  <w:tcW w:w="626"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rPr>
                                      <w:sz w:val="4"/>
                                      <w:szCs w:val="4"/>
                                    </w:rPr>
                                  </w:pPr>
                                  <w:r>
                                    <w:rPr>
                                      <w:sz w:val="4"/>
                                      <w:szCs w:val="4"/>
                                    </w:rPr>
                                  </w:r>
                                </w:p>
                              </w:tc>
                              <w:tc>
                                <w:tcPr>
                                  <w:tcW w:w="1579"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rPr>
                                      <w:sz w:val="4"/>
                                      <w:szCs w:val="4"/>
                                    </w:rPr>
                                  </w:pPr>
                                  <w:r>
                                    <w:rPr>
                                      <w:sz w:val="4"/>
                                      <w:szCs w:val="4"/>
                                    </w:rPr>
                                  </w:r>
                                </w:p>
                              </w:tc>
                            </w:tr>
                            <w:tr>
                              <w:trPr/>
                              <w:tc>
                                <w:tcPr>
                                  <w:tcW w:w="6531" w:type="dxa"/>
                                  <w:gridSpan w:val="11"/>
                                  <w:tcBorders/>
                                  <w:shd w:fill="auto" w:val="clear"/>
                                  <w:vAlign w:val="bottom"/>
                                </w:tcPr>
                                <w:p>
                                  <w:pPr>
                                    <w:pStyle w:val="TableContents"/>
                                    <w:spacing w:before="0" w:after="283"/>
                                    <w:jc w:val="center"/>
                                    <w:rPr>
                                      <w:rFonts w:ascii="arial" w:hAnsi="arial"/>
                                      <w:b/>
                                      <w:sz w:val="20"/>
                                    </w:rPr>
                                  </w:pPr>
                                  <w:r>
                                    <w:rPr>
                                      <w:rFonts w:ascii="arial" w:hAnsi="arial"/>
                                      <w:b/>
                                      <w:sz w:val="20"/>
                                    </w:rPr>
                                    <w:t>2013-2015 PSU Performance Scale</w:t>
                                  </w:r>
                                </w:p>
                              </w:tc>
                            </w:tr>
                            <w:tr>
                              <w:trPr/>
                              <w:tc>
                                <w:tcPr>
                                  <w:tcW w:w="178" w:type="dxa"/>
                                  <w:tcBorders>
                                    <w:bottom w:val="single" w:sz="4" w:space="0" w:color="000000"/>
                                  </w:tcBorders>
                                  <w:shd w:fill="auto" w:val="clear"/>
                                  <w:tcMar>
                                    <w:bottom w:w="28" w:type="dxa"/>
                                  </w:tcMar>
                                  <w:vAlign w:val="bottom"/>
                                </w:tcPr>
                                <w:p>
                                  <w:pPr>
                                    <w:pStyle w:val="TableContents"/>
                                    <w:spacing w:before="0" w:after="283"/>
                                    <w:jc w:val="center"/>
                                    <w:rPr/>
                                  </w:pPr>
                                  <w:r>
                                    <w:rPr/>
                                    <w:t xml:space="preserve">  </w:t>
                                  </w:r>
                                </w:p>
                              </w:tc>
                              <w:tc>
                                <w:tcPr>
                                  <w:tcW w:w="179" w:type="dxa"/>
                                  <w:tcBorders>
                                    <w:bottom w:val="single" w:sz="4" w:space="0" w:color="000000"/>
                                  </w:tcBorders>
                                  <w:shd w:fill="auto" w:val="clear"/>
                                  <w:tcMar>
                                    <w:bottom w:w="28" w:type="dxa"/>
                                  </w:tcMar>
                                  <w:vAlign w:val="bottom"/>
                                </w:tcPr>
                                <w:p>
                                  <w:pPr>
                                    <w:pStyle w:val="TableContents"/>
                                    <w:spacing w:before="0" w:after="283"/>
                                    <w:rPr/>
                                  </w:pPr>
                                  <w:r>
                                    <w:rPr/>
                                    <w:t> </w:t>
                                  </w:r>
                                </w:p>
                              </w:tc>
                              <w:tc>
                                <w:tcPr>
                                  <w:tcW w:w="2106" w:type="dxa"/>
                                  <w:tcBorders>
                                    <w:bottom w:val="single" w:sz="4" w:space="0" w:color="000000"/>
                                  </w:tcBorders>
                                  <w:shd w:fill="auto" w:val="clear"/>
                                  <w:tcMar>
                                    <w:bottom w:w="28" w:type="dxa"/>
                                  </w:tcMar>
                                  <w:vAlign w:val="bottom"/>
                                </w:tcPr>
                                <w:p>
                                  <w:pPr>
                                    <w:pStyle w:val="TableContents"/>
                                    <w:spacing w:before="0" w:after="283"/>
                                    <w:rPr/>
                                  </w:pPr>
                                  <w:r>
                                    <w:rPr/>
                                    <w:t> </w:t>
                                  </w:r>
                                </w:p>
                              </w:tc>
                              <w:tc>
                                <w:tcPr>
                                  <w:tcW w:w="179" w:type="dxa"/>
                                  <w:tcBorders>
                                    <w:bottom w:val="single" w:sz="4" w:space="0" w:color="000000"/>
                                  </w:tcBorders>
                                  <w:shd w:fill="auto" w:val="clear"/>
                                  <w:tcMar>
                                    <w:bottom w:w="28" w:type="dxa"/>
                                  </w:tcMar>
                                  <w:vAlign w:val="bottom"/>
                                </w:tcPr>
                                <w:p>
                                  <w:pPr>
                                    <w:pStyle w:val="TableContents"/>
                                    <w:spacing w:before="0" w:after="283"/>
                                    <w:rPr/>
                                  </w:pPr>
                                  <w:r>
                                    <w:rPr/>
                                    <w:t> </w:t>
                                  </w:r>
                                </w:p>
                              </w:tc>
                              <w:tc>
                                <w:tcPr>
                                  <w:tcW w:w="968" w:type="dxa"/>
                                  <w:tcBorders>
                                    <w:bottom w:val="single" w:sz="4" w:space="0" w:color="000000"/>
                                  </w:tcBorders>
                                  <w:shd w:fill="auto" w:val="clear"/>
                                  <w:tcMar>
                                    <w:bottom w:w="28" w:type="dxa"/>
                                  </w:tcMar>
                                  <w:vAlign w:val="bottom"/>
                                </w:tcPr>
                                <w:p>
                                  <w:pPr>
                                    <w:pStyle w:val="TableContents"/>
                                    <w:spacing w:before="0" w:after="283"/>
                                    <w:rPr/>
                                  </w:pPr>
                                  <w:r>
                                    <w:rPr/>
                                    <w:t> </w:t>
                                  </w:r>
                                </w:p>
                              </w:tc>
                              <w:tc>
                                <w:tcPr>
                                  <w:tcW w:w="179" w:type="dxa"/>
                                  <w:tcBorders>
                                    <w:bottom w:val="single" w:sz="4" w:space="0" w:color="000000"/>
                                  </w:tcBorders>
                                  <w:shd w:fill="auto" w:val="clear"/>
                                  <w:tcMar>
                                    <w:bottom w:w="28" w:type="dxa"/>
                                  </w:tcMar>
                                  <w:vAlign w:val="bottom"/>
                                </w:tcPr>
                                <w:p>
                                  <w:pPr>
                                    <w:pStyle w:val="TableContents"/>
                                    <w:spacing w:before="0" w:after="283"/>
                                    <w:rPr/>
                                  </w:pPr>
                                  <w:r>
                                    <w:rPr/>
                                    <w:t> </w:t>
                                  </w:r>
                                </w:p>
                              </w:tc>
                              <w:tc>
                                <w:tcPr>
                                  <w:tcW w:w="626" w:type="dxa"/>
                                  <w:tcBorders>
                                    <w:bottom w:val="single" w:sz="4" w:space="0" w:color="000000"/>
                                  </w:tcBorders>
                                  <w:shd w:fill="auto" w:val="clear"/>
                                  <w:tcMar>
                                    <w:bottom w:w="28" w:type="dxa"/>
                                  </w:tcMar>
                                  <w:vAlign w:val="bottom"/>
                                </w:tcPr>
                                <w:p>
                                  <w:pPr>
                                    <w:pStyle w:val="TableContents"/>
                                    <w:spacing w:before="0" w:after="283"/>
                                    <w:rPr/>
                                  </w:pPr>
                                  <w:r>
                                    <w:rPr/>
                                    <w:t> </w:t>
                                  </w:r>
                                </w:p>
                              </w:tc>
                              <w:tc>
                                <w:tcPr>
                                  <w:tcW w:w="179" w:type="dxa"/>
                                  <w:tcBorders>
                                    <w:bottom w:val="single" w:sz="4" w:space="0" w:color="000000"/>
                                  </w:tcBorders>
                                  <w:shd w:fill="auto" w:val="clear"/>
                                  <w:tcMar>
                                    <w:bottom w:w="28" w:type="dxa"/>
                                  </w:tcMar>
                                  <w:vAlign w:val="bottom"/>
                                </w:tcPr>
                                <w:p>
                                  <w:pPr>
                                    <w:pStyle w:val="TableContents"/>
                                    <w:spacing w:before="0" w:after="283"/>
                                    <w:rPr/>
                                  </w:pPr>
                                  <w:r>
                                    <w:rPr/>
                                    <w:t> </w:t>
                                  </w:r>
                                </w:p>
                              </w:tc>
                              <w:tc>
                                <w:tcPr>
                                  <w:tcW w:w="1579" w:type="dxa"/>
                                  <w:tcBorders>
                                    <w:bottom w:val="single" w:sz="4" w:space="0" w:color="000000"/>
                                  </w:tcBorders>
                                  <w:shd w:fill="auto" w:val="clear"/>
                                  <w:tcMar>
                                    <w:bottom w:w="28" w:type="dxa"/>
                                  </w:tcMar>
                                  <w:vAlign w:val="bottom"/>
                                </w:tcPr>
                                <w:p>
                                  <w:pPr>
                                    <w:pStyle w:val="TableContents"/>
                                    <w:spacing w:before="0" w:after="283"/>
                                    <w:rPr/>
                                  </w:pPr>
                                  <w:r>
                                    <w:rPr/>
                                    <w:t> </w:t>
                                  </w:r>
                                </w:p>
                              </w:tc>
                              <w:tc>
                                <w:tcPr>
                                  <w:tcW w:w="179" w:type="dxa"/>
                                  <w:tcBorders>
                                    <w:bottom w:val="single" w:sz="4" w:space="0" w:color="000000"/>
                                  </w:tcBorders>
                                  <w:shd w:fill="auto" w:val="clear"/>
                                  <w:tcMar>
                                    <w:bottom w:w="28" w:type="dxa"/>
                                  </w:tcMar>
                                  <w:vAlign w:val="bottom"/>
                                </w:tcPr>
                                <w:p>
                                  <w:pPr>
                                    <w:pStyle w:val="TableContents"/>
                                    <w:spacing w:before="0" w:after="283"/>
                                    <w:rPr/>
                                  </w:pPr>
                                  <w:r>
                                    <w:rPr/>
                                    <w:t> </w:t>
                                  </w:r>
                                </w:p>
                              </w:tc>
                              <w:tc>
                                <w:tcPr>
                                  <w:tcW w:w="179"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178" w:type="dxa"/>
                                  <w:tcBorders>
                                    <w:left w:val="single" w:sz="8" w:space="0" w:color="000000"/>
                                    <w:bottom w:val="single" w:sz="4" w:space="0" w:color="000000"/>
                                  </w:tcBorders>
                                  <w:shd w:fill="D9D9D9" w:val="clear"/>
                                  <w:tcMar>
                                    <w:left w:w="28" w:type="dxa"/>
                                    <w:bottom w:w="28" w:type="dxa"/>
                                  </w:tcMar>
                                  <w:vAlign w:val="bottom"/>
                                </w:tcPr>
                                <w:p>
                                  <w:pPr>
                                    <w:pStyle w:val="TableHeading"/>
                                    <w:spacing w:before="0" w:after="283"/>
                                    <w:jc w:val="center"/>
                                    <w:rPr/>
                                  </w:pPr>
                                  <w:r>
                                    <w:rPr/>
                                    <w:t> </w:t>
                                  </w:r>
                                </w:p>
                              </w:tc>
                              <w:tc>
                                <w:tcPr>
                                  <w:tcW w:w="179"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106" w:type="dxa"/>
                                  <w:tcBorders>
                                    <w:bottom w:val="single" w:sz="4" w:space="0" w:color="000000"/>
                                  </w:tcBorders>
                                  <w:shd w:fill="D9D9D9" w:val="clear"/>
                                  <w:tcMar>
                                    <w:bottom w:w="28" w:type="dxa"/>
                                  </w:tcMar>
                                  <w:vAlign w:val="bottom"/>
                                </w:tcPr>
                                <w:p>
                                  <w:pPr>
                                    <w:pStyle w:val="TableHeading"/>
                                    <w:spacing w:before="0" w:after="283"/>
                                    <w:jc w:val="left"/>
                                    <w:rPr>
                                      <w:rFonts w:ascii="arial" w:hAnsi="arial"/>
                                      <w:b/>
                                      <w:sz w:val="20"/>
                                    </w:rPr>
                                  </w:pPr>
                                  <w:r>
                                    <w:rPr>
                                      <w:rFonts w:ascii="arial" w:hAnsi="arial"/>
                                      <w:b/>
                                      <w:sz w:val="20"/>
                                    </w:rPr>
                                    <w:t>Performance Level</w:t>
                                  </w:r>
                                </w:p>
                              </w:tc>
                              <w:tc>
                                <w:tcPr>
                                  <w:tcW w:w="179"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968"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Threshold</w:t>
                                    <w:br/>
                                    <w:t>Award</w:t>
                                  </w:r>
                                </w:p>
                              </w:tc>
                              <w:tc>
                                <w:tcPr>
                                  <w:tcW w:w="179"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626"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Target</w:t>
                                    <w:br/>
                                    <w:t>Award</w:t>
                                  </w:r>
                                </w:p>
                              </w:tc>
                              <w:tc>
                                <w:tcPr>
                                  <w:tcW w:w="179"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579"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Maximum Award</w:t>
                                    <w:br/>
                                    <w:t>(150% of Target)</w:t>
                                  </w:r>
                                </w:p>
                              </w:tc>
                              <w:tc>
                                <w:tcPr>
                                  <w:tcW w:w="179"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79"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r>
                            <w:tr>
                              <w:trPr/>
                              <w:tc>
                                <w:tcPr>
                                  <w:tcW w:w="178"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179" w:type="dxa"/>
                                  <w:tcBorders/>
                                  <w:shd w:fill="auto" w:val="clear"/>
                                  <w:vAlign w:val="bottom"/>
                                </w:tcPr>
                                <w:p>
                                  <w:pPr>
                                    <w:pStyle w:val="TableContents"/>
                                    <w:spacing w:before="0" w:after="283"/>
                                    <w:rPr/>
                                  </w:pPr>
                                  <w:r>
                                    <w:rPr/>
                                    <w:t> </w:t>
                                  </w:r>
                                </w:p>
                              </w:tc>
                              <w:tc>
                                <w:tcPr>
                                  <w:tcW w:w="2106" w:type="dxa"/>
                                  <w:tcBorders/>
                                  <w:shd w:fill="auto" w:val="clear"/>
                                  <w:vAlign w:val="bottom"/>
                                </w:tcPr>
                                <w:p>
                                  <w:pPr>
                                    <w:pStyle w:val="TableContents"/>
                                    <w:spacing w:before="0" w:after="283"/>
                                    <w:rPr>
                                      <w:rFonts w:ascii="arial" w:hAnsi="arial"/>
                                      <w:sz w:val="20"/>
                                    </w:rPr>
                                  </w:pPr>
                                  <w:r>
                                    <w:rPr>
                                      <w:rFonts w:ascii="arial" w:hAnsi="arial"/>
                                      <w:sz w:val="20"/>
                                    </w:rPr>
                                    <w:t>Payout (% of Target) (1)</w:t>
                                  </w:r>
                                </w:p>
                              </w:tc>
                              <w:tc>
                                <w:tcPr>
                                  <w:tcW w:w="179" w:type="dxa"/>
                                  <w:tcBorders/>
                                  <w:shd w:fill="auto" w:val="clear"/>
                                  <w:vAlign w:val="bottom"/>
                                </w:tcPr>
                                <w:p>
                                  <w:pPr>
                                    <w:pStyle w:val="TableContents"/>
                                    <w:spacing w:before="0" w:after="283"/>
                                    <w:rPr/>
                                  </w:pPr>
                                  <w:r>
                                    <w:rPr/>
                                    <w:t> </w:t>
                                  </w:r>
                                </w:p>
                              </w:tc>
                              <w:tc>
                                <w:tcPr>
                                  <w:tcW w:w="968" w:type="dxa"/>
                                  <w:tcBorders/>
                                  <w:shd w:fill="auto" w:val="clear"/>
                                  <w:vAlign w:val="bottom"/>
                                </w:tcPr>
                                <w:p>
                                  <w:pPr>
                                    <w:pStyle w:val="TableContents"/>
                                    <w:spacing w:before="0" w:after="283"/>
                                    <w:jc w:val="center"/>
                                    <w:rPr>
                                      <w:rFonts w:ascii="arial" w:hAnsi="arial"/>
                                      <w:sz w:val="20"/>
                                    </w:rPr>
                                  </w:pPr>
                                  <w:r>
                                    <w:rPr>
                                      <w:rFonts w:ascii="arial" w:hAnsi="arial"/>
                                      <w:sz w:val="20"/>
                                    </w:rPr>
                                    <w:t>50%</w:t>
                                  </w:r>
                                </w:p>
                              </w:tc>
                              <w:tc>
                                <w:tcPr>
                                  <w:tcW w:w="179"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center"/>
                                    <w:rPr>
                                      <w:rFonts w:ascii="arial" w:hAnsi="arial"/>
                                      <w:sz w:val="20"/>
                                    </w:rPr>
                                  </w:pPr>
                                  <w:r>
                                    <w:rPr>
                                      <w:rFonts w:ascii="arial" w:hAnsi="arial"/>
                                      <w:sz w:val="20"/>
                                    </w:rPr>
                                    <w:t>100%</w:t>
                                  </w:r>
                                </w:p>
                              </w:tc>
                              <w:tc>
                                <w:tcPr>
                                  <w:tcW w:w="179" w:type="dxa"/>
                                  <w:tcBorders/>
                                  <w:shd w:fill="auto" w:val="clear"/>
                                  <w:vAlign w:val="bottom"/>
                                </w:tcPr>
                                <w:p>
                                  <w:pPr>
                                    <w:pStyle w:val="TableContents"/>
                                    <w:spacing w:before="0" w:after="283"/>
                                    <w:rPr/>
                                  </w:pPr>
                                  <w:r>
                                    <w:rPr/>
                                    <w:t> </w:t>
                                  </w:r>
                                </w:p>
                              </w:tc>
                              <w:tc>
                                <w:tcPr>
                                  <w:tcW w:w="1579" w:type="dxa"/>
                                  <w:tcBorders/>
                                  <w:shd w:fill="auto" w:val="clear"/>
                                  <w:vAlign w:val="bottom"/>
                                </w:tcPr>
                                <w:p>
                                  <w:pPr>
                                    <w:pStyle w:val="TableContents"/>
                                    <w:spacing w:before="0" w:after="283"/>
                                    <w:jc w:val="center"/>
                                    <w:rPr>
                                      <w:rFonts w:ascii="arial" w:hAnsi="arial"/>
                                      <w:sz w:val="20"/>
                                    </w:rPr>
                                  </w:pPr>
                                  <w:r>
                                    <w:rPr>
                                      <w:rFonts w:ascii="arial" w:hAnsi="arial"/>
                                      <w:sz w:val="20"/>
                                    </w:rPr>
                                    <w:t>150%</w:t>
                                  </w:r>
                                </w:p>
                              </w:tc>
                              <w:tc>
                                <w:tcPr>
                                  <w:tcW w:w="179" w:type="dxa"/>
                                  <w:tcBorders/>
                                  <w:shd w:fill="auto" w:val="clear"/>
                                  <w:vAlign w:val="bottom"/>
                                </w:tcPr>
                                <w:p>
                                  <w:pPr>
                                    <w:pStyle w:val="TableContents"/>
                                    <w:spacing w:before="0" w:after="283"/>
                                    <w:rPr/>
                                  </w:pPr>
                                  <w:r>
                                    <w:rPr/>
                                    <w:t> </w:t>
                                  </w:r>
                                </w:p>
                              </w:tc>
                              <w:tc>
                                <w:tcPr>
                                  <w:tcW w:w="179"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78"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179" w:type="dxa"/>
                                  <w:tcBorders/>
                                  <w:shd w:fill="D9D9D9" w:val="clear"/>
                                  <w:vAlign w:val="bottom"/>
                                </w:tcPr>
                                <w:p>
                                  <w:pPr>
                                    <w:pStyle w:val="TableContents"/>
                                    <w:spacing w:before="0" w:after="283"/>
                                    <w:rPr/>
                                  </w:pPr>
                                  <w:r>
                                    <w:rPr/>
                                    <w:t> </w:t>
                                  </w:r>
                                </w:p>
                              </w:tc>
                              <w:tc>
                                <w:tcPr>
                                  <w:tcW w:w="2106" w:type="dxa"/>
                                  <w:tcBorders/>
                                  <w:shd w:fill="D9D9D9" w:val="clear"/>
                                  <w:vAlign w:val="bottom"/>
                                </w:tcPr>
                                <w:p>
                                  <w:pPr>
                                    <w:pStyle w:val="TableContents"/>
                                    <w:spacing w:before="0" w:after="283"/>
                                    <w:rPr>
                                      <w:rFonts w:ascii="arial" w:hAnsi="arial"/>
                                      <w:sz w:val="20"/>
                                    </w:rPr>
                                  </w:pPr>
                                  <w:r>
                                    <w:rPr>
                                      <w:rFonts w:ascii="arial" w:hAnsi="arial"/>
                                      <w:sz w:val="20"/>
                                    </w:rPr>
                                    <w:t>Average ROE</w:t>
                                  </w:r>
                                </w:p>
                              </w:tc>
                              <w:tc>
                                <w:tcPr>
                                  <w:tcW w:w="179" w:type="dxa"/>
                                  <w:tcBorders/>
                                  <w:shd w:fill="D9D9D9" w:val="clear"/>
                                  <w:vAlign w:val="bottom"/>
                                </w:tcPr>
                                <w:p>
                                  <w:pPr>
                                    <w:pStyle w:val="TableContents"/>
                                    <w:spacing w:before="0" w:after="283"/>
                                    <w:rPr/>
                                  </w:pPr>
                                  <w:r>
                                    <w:rPr/>
                                    <w:t> </w:t>
                                  </w:r>
                                </w:p>
                              </w:tc>
                              <w:tc>
                                <w:tcPr>
                                  <w:tcW w:w="968" w:type="dxa"/>
                                  <w:tcBorders/>
                                  <w:shd w:fill="D9D9D9" w:val="clear"/>
                                  <w:vAlign w:val="bottom"/>
                                </w:tcPr>
                                <w:p>
                                  <w:pPr>
                                    <w:pStyle w:val="TableContents"/>
                                    <w:spacing w:before="0" w:after="283"/>
                                    <w:jc w:val="center"/>
                                    <w:rPr>
                                      <w:rFonts w:ascii="arial" w:hAnsi="arial"/>
                                      <w:sz w:val="20"/>
                                    </w:rPr>
                                  </w:pPr>
                                  <w:r>
                                    <w:rPr>
                                      <w:rFonts w:ascii="arial" w:hAnsi="arial"/>
                                      <w:sz w:val="20"/>
                                    </w:rPr>
                                    <w:t>7.5%</w:t>
                                  </w:r>
                                </w:p>
                              </w:tc>
                              <w:tc>
                                <w:tcPr>
                                  <w:tcW w:w="179" w:type="dxa"/>
                                  <w:tcBorders/>
                                  <w:shd w:fill="D9D9D9" w:val="clear"/>
                                  <w:vAlign w:val="bottom"/>
                                </w:tcPr>
                                <w:p>
                                  <w:pPr>
                                    <w:pStyle w:val="TableContents"/>
                                    <w:spacing w:before="0" w:after="283"/>
                                    <w:rPr/>
                                  </w:pPr>
                                  <w:r>
                                    <w:rPr/>
                                    <w:t> </w:t>
                                  </w:r>
                                </w:p>
                              </w:tc>
                              <w:tc>
                                <w:tcPr>
                                  <w:tcW w:w="626" w:type="dxa"/>
                                  <w:tcBorders/>
                                  <w:shd w:fill="D9D9D9" w:val="clear"/>
                                  <w:vAlign w:val="bottom"/>
                                </w:tcPr>
                                <w:p>
                                  <w:pPr>
                                    <w:pStyle w:val="TableContents"/>
                                    <w:spacing w:before="0" w:after="283"/>
                                    <w:jc w:val="center"/>
                                    <w:rPr>
                                      <w:rFonts w:ascii="arial" w:hAnsi="arial"/>
                                      <w:sz w:val="20"/>
                                    </w:rPr>
                                  </w:pPr>
                                  <w:r>
                                    <w:rPr>
                                      <w:rFonts w:ascii="arial" w:hAnsi="arial"/>
                                      <w:sz w:val="20"/>
                                    </w:rPr>
                                    <w:t>15%</w:t>
                                  </w:r>
                                </w:p>
                              </w:tc>
                              <w:tc>
                                <w:tcPr>
                                  <w:tcW w:w="179" w:type="dxa"/>
                                  <w:tcBorders/>
                                  <w:shd w:fill="D9D9D9" w:val="clear"/>
                                  <w:vAlign w:val="bottom"/>
                                </w:tcPr>
                                <w:p>
                                  <w:pPr>
                                    <w:pStyle w:val="TableContents"/>
                                    <w:spacing w:before="0" w:after="283"/>
                                    <w:rPr/>
                                  </w:pPr>
                                  <w:r>
                                    <w:rPr/>
                                    <w:t> </w:t>
                                  </w:r>
                                </w:p>
                              </w:tc>
                              <w:tc>
                                <w:tcPr>
                                  <w:tcW w:w="1579" w:type="dxa"/>
                                  <w:tcBorders/>
                                  <w:shd w:fill="D9D9D9" w:val="clear"/>
                                  <w:vAlign w:val="bottom"/>
                                </w:tcPr>
                                <w:p>
                                  <w:pPr>
                                    <w:pStyle w:val="TableContents"/>
                                    <w:spacing w:before="0" w:after="283"/>
                                    <w:jc w:val="center"/>
                                    <w:rPr>
                                      <w:rFonts w:ascii="arial" w:hAnsi="arial"/>
                                      <w:sz w:val="20"/>
                                    </w:rPr>
                                  </w:pPr>
                                  <w:r>
                                    <w:rPr>
                                      <w:rFonts w:ascii="arial" w:hAnsi="arial"/>
                                      <w:sz w:val="20"/>
                                    </w:rPr>
                                    <w:t>19.5%</w:t>
                                  </w:r>
                                </w:p>
                              </w:tc>
                              <w:tc>
                                <w:tcPr>
                                  <w:tcW w:w="179" w:type="dxa"/>
                                  <w:tcBorders/>
                                  <w:shd w:fill="D9D9D9" w:val="clear"/>
                                  <w:vAlign w:val="bottom"/>
                                </w:tcPr>
                                <w:p>
                                  <w:pPr>
                                    <w:pStyle w:val="TableContents"/>
                                    <w:spacing w:before="0" w:after="283"/>
                                    <w:rPr/>
                                  </w:pPr>
                                  <w:r>
                                    <w:rPr/>
                                    <w:t> </w:t>
                                  </w:r>
                                </w:p>
                              </w:tc>
                              <w:tc>
                                <w:tcPr>
                                  <w:tcW w:w="179"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178" w:type="dxa"/>
                                  <w:tcBorders>
                                    <w:left w:val="single" w:sz="8" w:space="0" w:color="000000"/>
                                    <w:bottom w:val="single" w:sz="4" w:space="0" w:color="000000"/>
                                  </w:tcBorders>
                                  <w:shd w:fill="auto" w:val="clear"/>
                                  <w:tcMar>
                                    <w:left w:w="28" w:type="dxa"/>
                                    <w:bottom w:w="28" w:type="dxa"/>
                                  </w:tcMar>
                                  <w:vAlign w:val="bottom"/>
                                </w:tcPr>
                                <w:p>
                                  <w:pPr>
                                    <w:pStyle w:val="TableContents"/>
                                    <w:spacing w:before="0" w:after="283"/>
                                    <w:jc w:val="center"/>
                                    <w:rPr/>
                                  </w:pPr>
                                  <w:r>
                                    <w:rPr/>
                                    <w:t> </w:t>
                                  </w:r>
                                </w:p>
                              </w:tc>
                              <w:tc>
                                <w:tcPr>
                                  <w:tcW w:w="179" w:type="dxa"/>
                                  <w:tcBorders>
                                    <w:bottom w:val="single" w:sz="4" w:space="0" w:color="000000"/>
                                  </w:tcBorders>
                                  <w:shd w:fill="auto" w:val="clear"/>
                                  <w:tcMar>
                                    <w:bottom w:w="28" w:type="dxa"/>
                                  </w:tcMar>
                                  <w:vAlign w:val="bottom"/>
                                </w:tcPr>
                                <w:p>
                                  <w:pPr>
                                    <w:pStyle w:val="TableContents"/>
                                    <w:spacing w:before="0" w:after="283"/>
                                    <w:rPr/>
                                  </w:pPr>
                                  <w:r>
                                    <w:rPr/>
                                    <w:t> </w:t>
                                  </w:r>
                                </w:p>
                              </w:tc>
                              <w:tc>
                                <w:tcPr>
                                  <w:tcW w:w="2106" w:type="dxa"/>
                                  <w:tcBorders>
                                    <w:bottom w:val="single" w:sz="4" w:space="0" w:color="000000"/>
                                  </w:tcBorders>
                                  <w:shd w:fill="auto" w:val="clear"/>
                                  <w:tcMar>
                                    <w:bottom w:w="28" w:type="dxa"/>
                                  </w:tcMar>
                                  <w:vAlign w:val="bottom"/>
                                </w:tcPr>
                                <w:p>
                                  <w:pPr>
                                    <w:pStyle w:val="TableContents"/>
                                    <w:spacing w:before="0" w:after="283"/>
                                    <w:rPr>
                                      <w:rFonts w:ascii="arial" w:hAnsi="arial"/>
                                      <w:sz w:val="20"/>
                                    </w:rPr>
                                  </w:pPr>
                                  <w:r>
                                    <w:rPr>
                                      <w:rFonts w:ascii="arial" w:hAnsi="arial"/>
                                      <w:sz w:val="20"/>
                                    </w:rPr>
                                    <w:t>Average BV/Share</w:t>
                                  </w:r>
                                </w:p>
                              </w:tc>
                              <w:tc>
                                <w:tcPr>
                                  <w:tcW w:w="179" w:type="dxa"/>
                                  <w:tcBorders>
                                    <w:bottom w:val="single" w:sz="4" w:space="0" w:color="000000"/>
                                  </w:tcBorders>
                                  <w:shd w:fill="auto" w:val="clear"/>
                                  <w:tcMar>
                                    <w:bottom w:w="28" w:type="dxa"/>
                                  </w:tcMar>
                                  <w:vAlign w:val="bottom"/>
                                </w:tcPr>
                                <w:p>
                                  <w:pPr>
                                    <w:pStyle w:val="TableContents"/>
                                    <w:spacing w:before="0" w:after="283"/>
                                    <w:rPr/>
                                  </w:pPr>
                                  <w:r>
                                    <w:rPr/>
                                    <w:t> </w:t>
                                  </w:r>
                                </w:p>
                              </w:tc>
                              <w:tc>
                                <w:tcPr>
                                  <w:tcW w:w="968"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$27.20</w:t>
                                  </w:r>
                                </w:p>
                              </w:tc>
                              <w:tc>
                                <w:tcPr>
                                  <w:tcW w:w="179" w:type="dxa"/>
                                  <w:tcBorders>
                                    <w:bottom w:val="single" w:sz="4" w:space="0" w:color="000000"/>
                                  </w:tcBorders>
                                  <w:shd w:fill="auto" w:val="clear"/>
                                  <w:tcMar>
                                    <w:bottom w:w="28" w:type="dxa"/>
                                  </w:tcMar>
                                  <w:vAlign w:val="bottom"/>
                                </w:tcPr>
                                <w:p>
                                  <w:pPr>
                                    <w:pStyle w:val="TableContents"/>
                                    <w:spacing w:before="0" w:after="283"/>
                                    <w:rPr/>
                                  </w:pPr>
                                  <w:r>
                                    <w:rPr/>
                                    <w:t> </w:t>
                                  </w:r>
                                </w:p>
                              </w:tc>
                              <w:tc>
                                <w:tcPr>
                                  <w:tcW w:w="626"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$32.00</w:t>
                                  </w:r>
                                </w:p>
                              </w:tc>
                              <w:tc>
                                <w:tcPr>
                                  <w:tcW w:w="179" w:type="dxa"/>
                                  <w:tcBorders>
                                    <w:bottom w:val="single" w:sz="4" w:space="0" w:color="000000"/>
                                  </w:tcBorders>
                                  <w:shd w:fill="auto" w:val="clear"/>
                                  <w:tcMar>
                                    <w:bottom w:w="28" w:type="dxa"/>
                                  </w:tcMar>
                                  <w:vAlign w:val="bottom"/>
                                </w:tcPr>
                                <w:p>
                                  <w:pPr>
                                    <w:pStyle w:val="TableContents"/>
                                    <w:spacing w:before="0" w:after="283"/>
                                    <w:rPr/>
                                  </w:pPr>
                                  <w:r>
                                    <w:rPr/>
                                    <w:t> </w:t>
                                  </w:r>
                                </w:p>
                              </w:tc>
                              <w:tc>
                                <w:tcPr>
                                  <w:tcW w:w="1579"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$41.60</w:t>
                                  </w:r>
                                </w:p>
                              </w:tc>
                              <w:tc>
                                <w:tcPr>
                                  <w:tcW w:w="179" w:type="dxa"/>
                                  <w:tcBorders>
                                    <w:bottom w:val="single" w:sz="4" w:space="0" w:color="000000"/>
                                  </w:tcBorders>
                                  <w:shd w:fill="auto" w:val="clear"/>
                                  <w:tcMar>
                                    <w:bottom w:w="28" w:type="dxa"/>
                                  </w:tcMar>
                                  <w:vAlign w:val="bottom"/>
                                </w:tcPr>
                                <w:p>
                                  <w:pPr>
                                    <w:pStyle w:val="TableContents"/>
                                    <w:spacing w:before="0" w:after="283"/>
                                    <w:rPr/>
                                  </w:pPr>
                                  <w:r>
                                    <w:rPr/>
                                    <w:t> </w:t>
                                  </w:r>
                                </w:p>
                              </w:tc>
                              <w:tc>
                                <w:tcPr>
                                  <w:tcW w:w="179"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bl>
                          <w:p>
                            <w:pPr>
                              <w:pStyle w:val="TextBody"/>
                              <w:spacing w:before="0" w:after="283"/>
                              <w:rPr/>
                            </w:pPr>
                            <w:r>
                              <w:rPr/>
                            </w:r>
                          </w:p>
                        </w:txbxContent>
                      </wps:txbx>
                      <wps:bodyPr anchor="t" lIns="0" tIns="0" rIns="0" bIns="0">
                        <a:noAutofit/>
                      </wps:bodyPr>
                    </wps:wsp>
                  </a:graphicData>
                </a:graphic>
                <wp14:sizeRelH relativeFrom="margin">
                  <wp14:pctWidth>64000</wp14:pctWidth>
                </wp14:sizeRelH>
              </wp:anchor>
            </w:drawing>
          </mc:Choice>
          <mc:Fallback>
            <w:pict>
              <v:rect style="position:absolute;rotation:0;width:326.55pt;height:231.25pt;mso-wrap-distance-left:0pt;mso-wrap-distance-right:0pt;mso-wrap-distance-top:0pt;mso-wrap-distance-bottom:0pt;margin-top:0pt;mso-position-vertical:top;mso-position-vertical-relative:text;margin-left:0pt;mso-position-horizontal:left;mso-position-horizontal-relative:text">
                <v:textbox>
                  <w:txbxContent>
                    <w:tbl>
                      <w:tblPr>
                        <w:tblW w:w="5000" w:type="pct"/>
                        <w:jc w:val="center"/>
                        <w:tblInd w:w="0" w:type="dxa"/>
                        <w:tblCellMar>
                          <w:top w:w="0" w:type="dxa"/>
                          <w:left w:w="0" w:type="dxa"/>
                          <w:bottom w:w="0" w:type="dxa"/>
                          <w:right w:w="0" w:type="dxa"/>
                        </w:tblCellMar>
                      </w:tblPr>
                      <w:tblGrid>
                        <w:gridCol w:w="178"/>
                        <w:gridCol w:w="179"/>
                        <w:gridCol w:w="2106"/>
                        <w:gridCol w:w="179"/>
                        <w:gridCol w:w="968"/>
                        <w:gridCol w:w="179"/>
                        <w:gridCol w:w="626"/>
                        <w:gridCol w:w="179"/>
                        <w:gridCol w:w="1579"/>
                        <w:gridCol w:w="179"/>
                        <w:gridCol w:w="179"/>
                      </w:tblGrid>
                      <w:tr>
                        <w:trPr/>
                        <w:tc>
                          <w:tcPr>
                            <w:tcW w:w="178"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rPr>
                                <w:sz w:val="4"/>
                                <w:szCs w:val="4"/>
                              </w:rPr>
                            </w:pPr>
                            <w:r>
                              <w:rPr>
                                <w:sz w:val="4"/>
                                <w:szCs w:val="4"/>
                              </w:rPr>
                            </w:r>
                          </w:p>
                        </w:tc>
                        <w:tc>
                          <w:tcPr>
                            <w:tcW w:w="2106"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rPr>
                                <w:sz w:val="4"/>
                                <w:szCs w:val="4"/>
                              </w:rPr>
                            </w:pPr>
                            <w:r>
                              <w:rPr>
                                <w:sz w:val="4"/>
                                <w:szCs w:val="4"/>
                              </w:rPr>
                            </w:r>
                          </w:p>
                        </w:tc>
                        <w:tc>
                          <w:tcPr>
                            <w:tcW w:w="968"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rPr>
                                <w:sz w:val="4"/>
                                <w:szCs w:val="4"/>
                              </w:rPr>
                            </w:pPr>
                            <w:r>
                              <w:rPr>
                                <w:sz w:val="4"/>
                                <w:szCs w:val="4"/>
                              </w:rPr>
                            </w:r>
                          </w:p>
                        </w:tc>
                        <w:tc>
                          <w:tcPr>
                            <w:tcW w:w="626"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rPr>
                                <w:sz w:val="4"/>
                                <w:szCs w:val="4"/>
                              </w:rPr>
                            </w:pPr>
                            <w:r>
                              <w:rPr>
                                <w:sz w:val="4"/>
                                <w:szCs w:val="4"/>
                              </w:rPr>
                            </w:r>
                          </w:p>
                        </w:tc>
                        <w:tc>
                          <w:tcPr>
                            <w:tcW w:w="1579"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rPr>
                                <w:sz w:val="4"/>
                                <w:szCs w:val="4"/>
                              </w:rPr>
                            </w:pPr>
                            <w:r>
                              <w:rPr>
                                <w:sz w:val="4"/>
                                <w:szCs w:val="4"/>
                              </w:rPr>
                            </w:r>
                          </w:p>
                        </w:tc>
                      </w:tr>
                      <w:tr>
                        <w:trPr/>
                        <w:tc>
                          <w:tcPr>
                            <w:tcW w:w="6531" w:type="dxa"/>
                            <w:gridSpan w:val="11"/>
                            <w:tcBorders/>
                            <w:shd w:fill="auto" w:val="clear"/>
                            <w:vAlign w:val="bottom"/>
                          </w:tcPr>
                          <w:p>
                            <w:pPr>
                              <w:pStyle w:val="TableContents"/>
                              <w:spacing w:before="0" w:after="283"/>
                              <w:jc w:val="center"/>
                              <w:rPr>
                                <w:rFonts w:ascii="arial" w:hAnsi="arial"/>
                                <w:b/>
                                <w:sz w:val="20"/>
                              </w:rPr>
                            </w:pPr>
                            <w:r>
                              <w:rPr>
                                <w:rFonts w:ascii="arial" w:hAnsi="arial"/>
                                <w:b/>
                                <w:sz w:val="20"/>
                              </w:rPr>
                              <w:t>2013-2015 PSU Performance Scale</w:t>
                            </w:r>
                          </w:p>
                        </w:tc>
                      </w:tr>
                      <w:tr>
                        <w:trPr/>
                        <w:tc>
                          <w:tcPr>
                            <w:tcW w:w="178" w:type="dxa"/>
                            <w:tcBorders>
                              <w:bottom w:val="single" w:sz="4" w:space="0" w:color="000000"/>
                            </w:tcBorders>
                            <w:shd w:fill="auto" w:val="clear"/>
                            <w:tcMar>
                              <w:bottom w:w="28" w:type="dxa"/>
                            </w:tcMar>
                            <w:vAlign w:val="bottom"/>
                          </w:tcPr>
                          <w:p>
                            <w:pPr>
                              <w:pStyle w:val="TableContents"/>
                              <w:spacing w:before="0" w:after="283"/>
                              <w:jc w:val="center"/>
                              <w:rPr/>
                            </w:pPr>
                            <w:r>
                              <w:rPr/>
                              <w:t xml:space="preserve">  </w:t>
                            </w:r>
                          </w:p>
                        </w:tc>
                        <w:tc>
                          <w:tcPr>
                            <w:tcW w:w="179" w:type="dxa"/>
                            <w:tcBorders>
                              <w:bottom w:val="single" w:sz="4" w:space="0" w:color="000000"/>
                            </w:tcBorders>
                            <w:shd w:fill="auto" w:val="clear"/>
                            <w:tcMar>
                              <w:bottom w:w="28" w:type="dxa"/>
                            </w:tcMar>
                            <w:vAlign w:val="bottom"/>
                          </w:tcPr>
                          <w:p>
                            <w:pPr>
                              <w:pStyle w:val="TableContents"/>
                              <w:spacing w:before="0" w:after="283"/>
                              <w:rPr/>
                            </w:pPr>
                            <w:r>
                              <w:rPr/>
                              <w:t> </w:t>
                            </w:r>
                          </w:p>
                        </w:tc>
                        <w:tc>
                          <w:tcPr>
                            <w:tcW w:w="2106" w:type="dxa"/>
                            <w:tcBorders>
                              <w:bottom w:val="single" w:sz="4" w:space="0" w:color="000000"/>
                            </w:tcBorders>
                            <w:shd w:fill="auto" w:val="clear"/>
                            <w:tcMar>
                              <w:bottom w:w="28" w:type="dxa"/>
                            </w:tcMar>
                            <w:vAlign w:val="bottom"/>
                          </w:tcPr>
                          <w:p>
                            <w:pPr>
                              <w:pStyle w:val="TableContents"/>
                              <w:spacing w:before="0" w:after="283"/>
                              <w:rPr/>
                            </w:pPr>
                            <w:r>
                              <w:rPr/>
                              <w:t> </w:t>
                            </w:r>
                          </w:p>
                        </w:tc>
                        <w:tc>
                          <w:tcPr>
                            <w:tcW w:w="179" w:type="dxa"/>
                            <w:tcBorders>
                              <w:bottom w:val="single" w:sz="4" w:space="0" w:color="000000"/>
                            </w:tcBorders>
                            <w:shd w:fill="auto" w:val="clear"/>
                            <w:tcMar>
                              <w:bottom w:w="28" w:type="dxa"/>
                            </w:tcMar>
                            <w:vAlign w:val="bottom"/>
                          </w:tcPr>
                          <w:p>
                            <w:pPr>
                              <w:pStyle w:val="TableContents"/>
                              <w:spacing w:before="0" w:after="283"/>
                              <w:rPr/>
                            </w:pPr>
                            <w:r>
                              <w:rPr/>
                              <w:t> </w:t>
                            </w:r>
                          </w:p>
                        </w:tc>
                        <w:tc>
                          <w:tcPr>
                            <w:tcW w:w="968" w:type="dxa"/>
                            <w:tcBorders>
                              <w:bottom w:val="single" w:sz="4" w:space="0" w:color="000000"/>
                            </w:tcBorders>
                            <w:shd w:fill="auto" w:val="clear"/>
                            <w:tcMar>
                              <w:bottom w:w="28" w:type="dxa"/>
                            </w:tcMar>
                            <w:vAlign w:val="bottom"/>
                          </w:tcPr>
                          <w:p>
                            <w:pPr>
                              <w:pStyle w:val="TableContents"/>
                              <w:spacing w:before="0" w:after="283"/>
                              <w:rPr/>
                            </w:pPr>
                            <w:r>
                              <w:rPr/>
                              <w:t> </w:t>
                            </w:r>
                          </w:p>
                        </w:tc>
                        <w:tc>
                          <w:tcPr>
                            <w:tcW w:w="179" w:type="dxa"/>
                            <w:tcBorders>
                              <w:bottom w:val="single" w:sz="4" w:space="0" w:color="000000"/>
                            </w:tcBorders>
                            <w:shd w:fill="auto" w:val="clear"/>
                            <w:tcMar>
                              <w:bottom w:w="28" w:type="dxa"/>
                            </w:tcMar>
                            <w:vAlign w:val="bottom"/>
                          </w:tcPr>
                          <w:p>
                            <w:pPr>
                              <w:pStyle w:val="TableContents"/>
                              <w:spacing w:before="0" w:after="283"/>
                              <w:rPr/>
                            </w:pPr>
                            <w:r>
                              <w:rPr/>
                              <w:t> </w:t>
                            </w:r>
                          </w:p>
                        </w:tc>
                        <w:tc>
                          <w:tcPr>
                            <w:tcW w:w="626" w:type="dxa"/>
                            <w:tcBorders>
                              <w:bottom w:val="single" w:sz="4" w:space="0" w:color="000000"/>
                            </w:tcBorders>
                            <w:shd w:fill="auto" w:val="clear"/>
                            <w:tcMar>
                              <w:bottom w:w="28" w:type="dxa"/>
                            </w:tcMar>
                            <w:vAlign w:val="bottom"/>
                          </w:tcPr>
                          <w:p>
                            <w:pPr>
                              <w:pStyle w:val="TableContents"/>
                              <w:spacing w:before="0" w:after="283"/>
                              <w:rPr/>
                            </w:pPr>
                            <w:r>
                              <w:rPr/>
                              <w:t> </w:t>
                            </w:r>
                          </w:p>
                        </w:tc>
                        <w:tc>
                          <w:tcPr>
                            <w:tcW w:w="179" w:type="dxa"/>
                            <w:tcBorders>
                              <w:bottom w:val="single" w:sz="4" w:space="0" w:color="000000"/>
                            </w:tcBorders>
                            <w:shd w:fill="auto" w:val="clear"/>
                            <w:tcMar>
                              <w:bottom w:w="28" w:type="dxa"/>
                            </w:tcMar>
                            <w:vAlign w:val="bottom"/>
                          </w:tcPr>
                          <w:p>
                            <w:pPr>
                              <w:pStyle w:val="TableContents"/>
                              <w:spacing w:before="0" w:after="283"/>
                              <w:rPr/>
                            </w:pPr>
                            <w:r>
                              <w:rPr/>
                              <w:t> </w:t>
                            </w:r>
                          </w:p>
                        </w:tc>
                        <w:tc>
                          <w:tcPr>
                            <w:tcW w:w="1579" w:type="dxa"/>
                            <w:tcBorders>
                              <w:bottom w:val="single" w:sz="4" w:space="0" w:color="000000"/>
                            </w:tcBorders>
                            <w:shd w:fill="auto" w:val="clear"/>
                            <w:tcMar>
                              <w:bottom w:w="28" w:type="dxa"/>
                            </w:tcMar>
                            <w:vAlign w:val="bottom"/>
                          </w:tcPr>
                          <w:p>
                            <w:pPr>
                              <w:pStyle w:val="TableContents"/>
                              <w:spacing w:before="0" w:after="283"/>
                              <w:rPr/>
                            </w:pPr>
                            <w:r>
                              <w:rPr/>
                              <w:t> </w:t>
                            </w:r>
                          </w:p>
                        </w:tc>
                        <w:tc>
                          <w:tcPr>
                            <w:tcW w:w="179" w:type="dxa"/>
                            <w:tcBorders>
                              <w:bottom w:val="single" w:sz="4" w:space="0" w:color="000000"/>
                            </w:tcBorders>
                            <w:shd w:fill="auto" w:val="clear"/>
                            <w:tcMar>
                              <w:bottom w:w="28" w:type="dxa"/>
                            </w:tcMar>
                            <w:vAlign w:val="bottom"/>
                          </w:tcPr>
                          <w:p>
                            <w:pPr>
                              <w:pStyle w:val="TableContents"/>
                              <w:spacing w:before="0" w:after="283"/>
                              <w:rPr/>
                            </w:pPr>
                            <w:r>
                              <w:rPr/>
                              <w:t> </w:t>
                            </w:r>
                          </w:p>
                        </w:tc>
                        <w:tc>
                          <w:tcPr>
                            <w:tcW w:w="179"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178" w:type="dxa"/>
                            <w:tcBorders>
                              <w:left w:val="single" w:sz="8" w:space="0" w:color="000000"/>
                              <w:bottom w:val="single" w:sz="4" w:space="0" w:color="000000"/>
                            </w:tcBorders>
                            <w:shd w:fill="D9D9D9" w:val="clear"/>
                            <w:tcMar>
                              <w:left w:w="28" w:type="dxa"/>
                              <w:bottom w:w="28" w:type="dxa"/>
                            </w:tcMar>
                            <w:vAlign w:val="bottom"/>
                          </w:tcPr>
                          <w:p>
                            <w:pPr>
                              <w:pStyle w:val="TableHeading"/>
                              <w:spacing w:before="0" w:after="283"/>
                              <w:jc w:val="center"/>
                              <w:rPr/>
                            </w:pPr>
                            <w:r>
                              <w:rPr/>
                              <w:t> </w:t>
                            </w:r>
                          </w:p>
                        </w:tc>
                        <w:tc>
                          <w:tcPr>
                            <w:tcW w:w="179"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106" w:type="dxa"/>
                            <w:tcBorders>
                              <w:bottom w:val="single" w:sz="4" w:space="0" w:color="000000"/>
                            </w:tcBorders>
                            <w:shd w:fill="D9D9D9" w:val="clear"/>
                            <w:tcMar>
                              <w:bottom w:w="28" w:type="dxa"/>
                            </w:tcMar>
                            <w:vAlign w:val="bottom"/>
                          </w:tcPr>
                          <w:p>
                            <w:pPr>
                              <w:pStyle w:val="TableHeading"/>
                              <w:spacing w:before="0" w:after="283"/>
                              <w:jc w:val="left"/>
                              <w:rPr>
                                <w:rFonts w:ascii="arial" w:hAnsi="arial"/>
                                <w:b/>
                                <w:sz w:val="20"/>
                              </w:rPr>
                            </w:pPr>
                            <w:r>
                              <w:rPr>
                                <w:rFonts w:ascii="arial" w:hAnsi="arial"/>
                                <w:b/>
                                <w:sz w:val="20"/>
                              </w:rPr>
                              <w:t>Performance Level</w:t>
                            </w:r>
                          </w:p>
                        </w:tc>
                        <w:tc>
                          <w:tcPr>
                            <w:tcW w:w="179"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968"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Threshold</w:t>
                              <w:br/>
                              <w:t>Award</w:t>
                            </w:r>
                          </w:p>
                        </w:tc>
                        <w:tc>
                          <w:tcPr>
                            <w:tcW w:w="179"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626"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Target</w:t>
                              <w:br/>
                              <w:t>Award</w:t>
                            </w:r>
                          </w:p>
                        </w:tc>
                        <w:tc>
                          <w:tcPr>
                            <w:tcW w:w="179"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579"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Maximum Award</w:t>
                              <w:br/>
                              <w:t>(150% of Target)</w:t>
                            </w:r>
                          </w:p>
                        </w:tc>
                        <w:tc>
                          <w:tcPr>
                            <w:tcW w:w="179"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79"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r>
                      <w:tr>
                        <w:trPr/>
                        <w:tc>
                          <w:tcPr>
                            <w:tcW w:w="178"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179" w:type="dxa"/>
                            <w:tcBorders/>
                            <w:shd w:fill="auto" w:val="clear"/>
                            <w:vAlign w:val="bottom"/>
                          </w:tcPr>
                          <w:p>
                            <w:pPr>
                              <w:pStyle w:val="TableContents"/>
                              <w:spacing w:before="0" w:after="283"/>
                              <w:rPr/>
                            </w:pPr>
                            <w:r>
                              <w:rPr/>
                              <w:t> </w:t>
                            </w:r>
                          </w:p>
                        </w:tc>
                        <w:tc>
                          <w:tcPr>
                            <w:tcW w:w="2106" w:type="dxa"/>
                            <w:tcBorders/>
                            <w:shd w:fill="auto" w:val="clear"/>
                            <w:vAlign w:val="bottom"/>
                          </w:tcPr>
                          <w:p>
                            <w:pPr>
                              <w:pStyle w:val="TableContents"/>
                              <w:spacing w:before="0" w:after="283"/>
                              <w:rPr>
                                <w:rFonts w:ascii="arial" w:hAnsi="arial"/>
                                <w:sz w:val="20"/>
                              </w:rPr>
                            </w:pPr>
                            <w:r>
                              <w:rPr>
                                <w:rFonts w:ascii="arial" w:hAnsi="arial"/>
                                <w:sz w:val="20"/>
                              </w:rPr>
                              <w:t>Payout (% of Target) (1)</w:t>
                            </w:r>
                          </w:p>
                        </w:tc>
                        <w:tc>
                          <w:tcPr>
                            <w:tcW w:w="179" w:type="dxa"/>
                            <w:tcBorders/>
                            <w:shd w:fill="auto" w:val="clear"/>
                            <w:vAlign w:val="bottom"/>
                          </w:tcPr>
                          <w:p>
                            <w:pPr>
                              <w:pStyle w:val="TableContents"/>
                              <w:spacing w:before="0" w:after="283"/>
                              <w:rPr/>
                            </w:pPr>
                            <w:r>
                              <w:rPr/>
                              <w:t> </w:t>
                            </w:r>
                          </w:p>
                        </w:tc>
                        <w:tc>
                          <w:tcPr>
                            <w:tcW w:w="968" w:type="dxa"/>
                            <w:tcBorders/>
                            <w:shd w:fill="auto" w:val="clear"/>
                            <w:vAlign w:val="bottom"/>
                          </w:tcPr>
                          <w:p>
                            <w:pPr>
                              <w:pStyle w:val="TableContents"/>
                              <w:spacing w:before="0" w:after="283"/>
                              <w:jc w:val="center"/>
                              <w:rPr>
                                <w:rFonts w:ascii="arial" w:hAnsi="arial"/>
                                <w:sz w:val="20"/>
                              </w:rPr>
                            </w:pPr>
                            <w:r>
                              <w:rPr>
                                <w:rFonts w:ascii="arial" w:hAnsi="arial"/>
                                <w:sz w:val="20"/>
                              </w:rPr>
                              <w:t>50%</w:t>
                            </w:r>
                          </w:p>
                        </w:tc>
                        <w:tc>
                          <w:tcPr>
                            <w:tcW w:w="179" w:type="dxa"/>
                            <w:tcBorders/>
                            <w:shd w:fill="auto" w:val="clear"/>
                            <w:vAlign w:val="bottom"/>
                          </w:tcPr>
                          <w:p>
                            <w:pPr>
                              <w:pStyle w:val="TableContents"/>
                              <w:spacing w:before="0" w:after="283"/>
                              <w:rPr/>
                            </w:pPr>
                            <w:r>
                              <w:rPr/>
                              <w:t> </w:t>
                            </w:r>
                          </w:p>
                        </w:tc>
                        <w:tc>
                          <w:tcPr>
                            <w:tcW w:w="626" w:type="dxa"/>
                            <w:tcBorders/>
                            <w:shd w:fill="auto" w:val="clear"/>
                            <w:vAlign w:val="bottom"/>
                          </w:tcPr>
                          <w:p>
                            <w:pPr>
                              <w:pStyle w:val="TableContents"/>
                              <w:spacing w:before="0" w:after="283"/>
                              <w:jc w:val="center"/>
                              <w:rPr>
                                <w:rFonts w:ascii="arial" w:hAnsi="arial"/>
                                <w:sz w:val="20"/>
                              </w:rPr>
                            </w:pPr>
                            <w:r>
                              <w:rPr>
                                <w:rFonts w:ascii="arial" w:hAnsi="arial"/>
                                <w:sz w:val="20"/>
                              </w:rPr>
                              <w:t>100%</w:t>
                            </w:r>
                          </w:p>
                        </w:tc>
                        <w:tc>
                          <w:tcPr>
                            <w:tcW w:w="179" w:type="dxa"/>
                            <w:tcBorders/>
                            <w:shd w:fill="auto" w:val="clear"/>
                            <w:vAlign w:val="bottom"/>
                          </w:tcPr>
                          <w:p>
                            <w:pPr>
                              <w:pStyle w:val="TableContents"/>
                              <w:spacing w:before="0" w:after="283"/>
                              <w:rPr/>
                            </w:pPr>
                            <w:r>
                              <w:rPr/>
                              <w:t> </w:t>
                            </w:r>
                          </w:p>
                        </w:tc>
                        <w:tc>
                          <w:tcPr>
                            <w:tcW w:w="1579" w:type="dxa"/>
                            <w:tcBorders/>
                            <w:shd w:fill="auto" w:val="clear"/>
                            <w:vAlign w:val="bottom"/>
                          </w:tcPr>
                          <w:p>
                            <w:pPr>
                              <w:pStyle w:val="TableContents"/>
                              <w:spacing w:before="0" w:after="283"/>
                              <w:jc w:val="center"/>
                              <w:rPr>
                                <w:rFonts w:ascii="arial" w:hAnsi="arial"/>
                                <w:sz w:val="20"/>
                              </w:rPr>
                            </w:pPr>
                            <w:r>
                              <w:rPr>
                                <w:rFonts w:ascii="arial" w:hAnsi="arial"/>
                                <w:sz w:val="20"/>
                              </w:rPr>
                              <w:t>150%</w:t>
                            </w:r>
                          </w:p>
                        </w:tc>
                        <w:tc>
                          <w:tcPr>
                            <w:tcW w:w="179" w:type="dxa"/>
                            <w:tcBorders/>
                            <w:shd w:fill="auto" w:val="clear"/>
                            <w:vAlign w:val="bottom"/>
                          </w:tcPr>
                          <w:p>
                            <w:pPr>
                              <w:pStyle w:val="TableContents"/>
                              <w:spacing w:before="0" w:after="283"/>
                              <w:rPr/>
                            </w:pPr>
                            <w:r>
                              <w:rPr/>
                              <w:t> </w:t>
                            </w:r>
                          </w:p>
                        </w:tc>
                        <w:tc>
                          <w:tcPr>
                            <w:tcW w:w="179"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78"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179" w:type="dxa"/>
                            <w:tcBorders/>
                            <w:shd w:fill="D9D9D9" w:val="clear"/>
                            <w:vAlign w:val="bottom"/>
                          </w:tcPr>
                          <w:p>
                            <w:pPr>
                              <w:pStyle w:val="TableContents"/>
                              <w:spacing w:before="0" w:after="283"/>
                              <w:rPr/>
                            </w:pPr>
                            <w:r>
                              <w:rPr/>
                              <w:t> </w:t>
                            </w:r>
                          </w:p>
                        </w:tc>
                        <w:tc>
                          <w:tcPr>
                            <w:tcW w:w="2106" w:type="dxa"/>
                            <w:tcBorders/>
                            <w:shd w:fill="D9D9D9" w:val="clear"/>
                            <w:vAlign w:val="bottom"/>
                          </w:tcPr>
                          <w:p>
                            <w:pPr>
                              <w:pStyle w:val="TableContents"/>
                              <w:spacing w:before="0" w:after="283"/>
                              <w:rPr>
                                <w:rFonts w:ascii="arial" w:hAnsi="arial"/>
                                <w:sz w:val="20"/>
                              </w:rPr>
                            </w:pPr>
                            <w:r>
                              <w:rPr>
                                <w:rFonts w:ascii="arial" w:hAnsi="arial"/>
                                <w:sz w:val="20"/>
                              </w:rPr>
                              <w:t>Average ROE</w:t>
                            </w:r>
                          </w:p>
                        </w:tc>
                        <w:tc>
                          <w:tcPr>
                            <w:tcW w:w="179" w:type="dxa"/>
                            <w:tcBorders/>
                            <w:shd w:fill="D9D9D9" w:val="clear"/>
                            <w:vAlign w:val="bottom"/>
                          </w:tcPr>
                          <w:p>
                            <w:pPr>
                              <w:pStyle w:val="TableContents"/>
                              <w:spacing w:before="0" w:after="283"/>
                              <w:rPr/>
                            </w:pPr>
                            <w:r>
                              <w:rPr/>
                              <w:t> </w:t>
                            </w:r>
                          </w:p>
                        </w:tc>
                        <w:tc>
                          <w:tcPr>
                            <w:tcW w:w="968" w:type="dxa"/>
                            <w:tcBorders/>
                            <w:shd w:fill="D9D9D9" w:val="clear"/>
                            <w:vAlign w:val="bottom"/>
                          </w:tcPr>
                          <w:p>
                            <w:pPr>
                              <w:pStyle w:val="TableContents"/>
                              <w:spacing w:before="0" w:after="283"/>
                              <w:jc w:val="center"/>
                              <w:rPr>
                                <w:rFonts w:ascii="arial" w:hAnsi="arial"/>
                                <w:sz w:val="20"/>
                              </w:rPr>
                            </w:pPr>
                            <w:r>
                              <w:rPr>
                                <w:rFonts w:ascii="arial" w:hAnsi="arial"/>
                                <w:sz w:val="20"/>
                              </w:rPr>
                              <w:t>7.5%</w:t>
                            </w:r>
                          </w:p>
                        </w:tc>
                        <w:tc>
                          <w:tcPr>
                            <w:tcW w:w="179" w:type="dxa"/>
                            <w:tcBorders/>
                            <w:shd w:fill="D9D9D9" w:val="clear"/>
                            <w:vAlign w:val="bottom"/>
                          </w:tcPr>
                          <w:p>
                            <w:pPr>
                              <w:pStyle w:val="TableContents"/>
                              <w:spacing w:before="0" w:after="283"/>
                              <w:rPr/>
                            </w:pPr>
                            <w:r>
                              <w:rPr/>
                              <w:t> </w:t>
                            </w:r>
                          </w:p>
                        </w:tc>
                        <w:tc>
                          <w:tcPr>
                            <w:tcW w:w="626" w:type="dxa"/>
                            <w:tcBorders/>
                            <w:shd w:fill="D9D9D9" w:val="clear"/>
                            <w:vAlign w:val="bottom"/>
                          </w:tcPr>
                          <w:p>
                            <w:pPr>
                              <w:pStyle w:val="TableContents"/>
                              <w:spacing w:before="0" w:after="283"/>
                              <w:jc w:val="center"/>
                              <w:rPr>
                                <w:rFonts w:ascii="arial" w:hAnsi="arial"/>
                                <w:sz w:val="20"/>
                              </w:rPr>
                            </w:pPr>
                            <w:r>
                              <w:rPr>
                                <w:rFonts w:ascii="arial" w:hAnsi="arial"/>
                                <w:sz w:val="20"/>
                              </w:rPr>
                              <w:t>15%</w:t>
                            </w:r>
                          </w:p>
                        </w:tc>
                        <w:tc>
                          <w:tcPr>
                            <w:tcW w:w="179" w:type="dxa"/>
                            <w:tcBorders/>
                            <w:shd w:fill="D9D9D9" w:val="clear"/>
                            <w:vAlign w:val="bottom"/>
                          </w:tcPr>
                          <w:p>
                            <w:pPr>
                              <w:pStyle w:val="TableContents"/>
                              <w:spacing w:before="0" w:after="283"/>
                              <w:rPr/>
                            </w:pPr>
                            <w:r>
                              <w:rPr/>
                              <w:t> </w:t>
                            </w:r>
                          </w:p>
                        </w:tc>
                        <w:tc>
                          <w:tcPr>
                            <w:tcW w:w="1579" w:type="dxa"/>
                            <w:tcBorders/>
                            <w:shd w:fill="D9D9D9" w:val="clear"/>
                            <w:vAlign w:val="bottom"/>
                          </w:tcPr>
                          <w:p>
                            <w:pPr>
                              <w:pStyle w:val="TableContents"/>
                              <w:spacing w:before="0" w:after="283"/>
                              <w:jc w:val="center"/>
                              <w:rPr>
                                <w:rFonts w:ascii="arial" w:hAnsi="arial"/>
                                <w:sz w:val="20"/>
                              </w:rPr>
                            </w:pPr>
                            <w:r>
                              <w:rPr>
                                <w:rFonts w:ascii="arial" w:hAnsi="arial"/>
                                <w:sz w:val="20"/>
                              </w:rPr>
                              <w:t>19.5%</w:t>
                            </w:r>
                          </w:p>
                        </w:tc>
                        <w:tc>
                          <w:tcPr>
                            <w:tcW w:w="179" w:type="dxa"/>
                            <w:tcBorders/>
                            <w:shd w:fill="D9D9D9" w:val="clear"/>
                            <w:vAlign w:val="bottom"/>
                          </w:tcPr>
                          <w:p>
                            <w:pPr>
                              <w:pStyle w:val="TableContents"/>
                              <w:spacing w:before="0" w:after="283"/>
                              <w:rPr/>
                            </w:pPr>
                            <w:r>
                              <w:rPr/>
                              <w:t> </w:t>
                            </w:r>
                          </w:p>
                        </w:tc>
                        <w:tc>
                          <w:tcPr>
                            <w:tcW w:w="179"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178" w:type="dxa"/>
                            <w:tcBorders>
                              <w:left w:val="single" w:sz="8" w:space="0" w:color="000000"/>
                              <w:bottom w:val="single" w:sz="4" w:space="0" w:color="000000"/>
                            </w:tcBorders>
                            <w:shd w:fill="auto" w:val="clear"/>
                            <w:tcMar>
                              <w:left w:w="28" w:type="dxa"/>
                              <w:bottom w:w="28" w:type="dxa"/>
                            </w:tcMar>
                            <w:vAlign w:val="bottom"/>
                          </w:tcPr>
                          <w:p>
                            <w:pPr>
                              <w:pStyle w:val="TableContents"/>
                              <w:spacing w:before="0" w:after="283"/>
                              <w:jc w:val="center"/>
                              <w:rPr/>
                            </w:pPr>
                            <w:r>
                              <w:rPr/>
                              <w:t> </w:t>
                            </w:r>
                          </w:p>
                        </w:tc>
                        <w:tc>
                          <w:tcPr>
                            <w:tcW w:w="179" w:type="dxa"/>
                            <w:tcBorders>
                              <w:bottom w:val="single" w:sz="4" w:space="0" w:color="000000"/>
                            </w:tcBorders>
                            <w:shd w:fill="auto" w:val="clear"/>
                            <w:tcMar>
                              <w:bottom w:w="28" w:type="dxa"/>
                            </w:tcMar>
                            <w:vAlign w:val="bottom"/>
                          </w:tcPr>
                          <w:p>
                            <w:pPr>
                              <w:pStyle w:val="TableContents"/>
                              <w:spacing w:before="0" w:after="283"/>
                              <w:rPr/>
                            </w:pPr>
                            <w:r>
                              <w:rPr/>
                              <w:t> </w:t>
                            </w:r>
                          </w:p>
                        </w:tc>
                        <w:tc>
                          <w:tcPr>
                            <w:tcW w:w="2106" w:type="dxa"/>
                            <w:tcBorders>
                              <w:bottom w:val="single" w:sz="4" w:space="0" w:color="000000"/>
                            </w:tcBorders>
                            <w:shd w:fill="auto" w:val="clear"/>
                            <w:tcMar>
                              <w:bottom w:w="28" w:type="dxa"/>
                            </w:tcMar>
                            <w:vAlign w:val="bottom"/>
                          </w:tcPr>
                          <w:p>
                            <w:pPr>
                              <w:pStyle w:val="TableContents"/>
                              <w:spacing w:before="0" w:after="283"/>
                              <w:rPr>
                                <w:rFonts w:ascii="arial" w:hAnsi="arial"/>
                                <w:sz w:val="20"/>
                              </w:rPr>
                            </w:pPr>
                            <w:r>
                              <w:rPr>
                                <w:rFonts w:ascii="arial" w:hAnsi="arial"/>
                                <w:sz w:val="20"/>
                              </w:rPr>
                              <w:t>Average BV/Share</w:t>
                            </w:r>
                          </w:p>
                        </w:tc>
                        <w:tc>
                          <w:tcPr>
                            <w:tcW w:w="179" w:type="dxa"/>
                            <w:tcBorders>
                              <w:bottom w:val="single" w:sz="4" w:space="0" w:color="000000"/>
                            </w:tcBorders>
                            <w:shd w:fill="auto" w:val="clear"/>
                            <w:tcMar>
                              <w:bottom w:w="28" w:type="dxa"/>
                            </w:tcMar>
                            <w:vAlign w:val="bottom"/>
                          </w:tcPr>
                          <w:p>
                            <w:pPr>
                              <w:pStyle w:val="TableContents"/>
                              <w:spacing w:before="0" w:after="283"/>
                              <w:rPr/>
                            </w:pPr>
                            <w:r>
                              <w:rPr/>
                              <w:t> </w:t>
                            </w:r>
                          </w:p>
                        </w:tc>
                        <w:tc>
                          <w:tcPr>
                            <w:tcW w:w="968"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$27.20</w:t>
                            </w:r>
                          </w:p>
                        </w:tc>
                        <w:tc>
                          <w:tcPr>
                            <w:tcW w:w="179" w:type="dxa"/>
                            <w:tcBorders>
                              <w:bottom w:val="single" w:sz="4" w:space="0" w:color="000000"/>
                            </w:tcBorders>
                            <w:shd w:fill="auto" w:val="clear"/>
                            <w:tcMar>
                              <w:bottom w:w="28" w:type="dxa"/>
                            </w:tcMar>
                            <w:vAlign w:val="bottom"/>
                          </w:tcPr>
                          <w:p>
                            <w:pPr>
                              <w:pStyle w:val="TableContents"/>
                              <w:spacing w:before="0" w:after="283"/>
                              <w:rPr/>
                            </w:pPr>
                            <w:r>
                              <w:rPr/>
                              <w:t> </w:t>
                            </w:r>
                          </w:p>
                        </w:tc>
                        <w:tc>
                          <w:tcPr>
                            <w:tcW w:w="626"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$32.00</w:t>
                            </w:r>
                          </w:p>
                        </w:tc>
                        <w:tc>
                          <w:tcPr>
                            <w:tcW w:w="179" w:type="dxa"/>
                            <w:tcBorders>
                              <w:bottom w:val="single" w:sz="4" w:space="0" w:color="000000"/>
                            </w:tcBorders>
                            <w:shd w:fill="auto" w:val="clear"/>
                            <w:tcMar>
                              <w:bottom w:w="28" w:type="dxa"/>
                            </w:tcMar>
                            <w:vAlign w:val="bottom"/>
                          </w:tcPr>
                          <w:p>
                            <w:pPr>
                              <w:pStyle w:val="TableContents"/>
                              <w:spacing w:before="0" w:after="283"/>
                              <w:rPr/>
                            </w:pPr>
                            <w:r>
                              <w:rPr/>
                              <w:t> </w:t>
                            </w:r>
                          </w:p>
                        </w:tc>
                        <w:tc>
                          <w:tcPr>
                            <w:tcW w:w="1579"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$41.60</w:t>
                            </w:r>
                          </w:p>
                        </w:tc>
                        <w:tc>
                          <w:tcPr>
                            <w:tcW w:w="179" w:type="dxa"/>
                            <w:tcBorders>
                              <w:bottom w:val="single" w:sz="4" w:space="0" w:color="000000"/>
                            </w:tcBorders>
                            <w:shd w:fill="auto" w:val="clear"/>
                            <w:tcMar>
                              <w:bottom w:w="28" w:type="dxa"/>
                            </w:tcMar>
                            <w:vAlign w:val="bottom"/>
                          </w:tcPr>
                          <w:p>
                            <w:pPr>
                              <w:pStyle w:val="TableContents"/>
                              <w:spacing w:before="0" w:after="283"/>
                              <w:rPr/>
                            </w:pPr>
                            <w:r>
                              <w:rPr/>
                              <w:t> </w:t>
                            </w:r>
                          </w:p>
                        </w:tc>
                        <w:tc>
                          <w:tcPr>
                            <w:tcW w:w="179"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bl>
                    <w:p>
                      <w:pPr>
                        <w:pStyle w:val="TextBody"/>
                        <w:spacing w:before="0" w:after="283"/>
                        <w:rPr/>
                      </w:pPr>
                      <w:r>
                        <w:rPr/>
                      </w:r>
                    </w:p>
                  </w:txbxContent>
                </v:textbox>
                <w10:wrap type="square" side="right"/>
              </v:rect>
            </w:pict>
          </mc:Fallback>
        </mc:AlternateContent>
      </w:r>
      <w:r>
        <mc:AlternateContent>
          <mc:Choice Requires="wps">
            <w:drawing>
              <wp:anchor behindDoc="0" distT="0" distB="0" distL="0" distR="0" simplePos="0" locked="0" layoutInCell="1" allowOverlap="1" relativeHeight="6">
                <wp:simplePos x="0" y="0"/>
                <wp:positionH relativeFrom="column">
                  <wp:align>right</wp:align>
                </wp:positionH>
                <wp:positionV relativeFrom="line">
                  <wp:posOffset>635</wp:posOffset>
                </wp:positionV>
                <wp:extent cx="1555115" cy="1395730"/>
                <wp:effectExtent l="0" t="0" r="0" b="0"/>
                <wp:wrapSquare wrapText="largest"/>
                <wp:docPr id="19" name="Frame2"/>
                <a:graphic xmlns:a="http://schemas.openxmlformats.org/drawingml/2006/main">
                  <a:graphicData uri="http://schemas.microsoft.com/office/word/2010/wordprocessingShape">
                    <wps:wsp>
                      <wps:cNvSpPr txBox="1"/>
                      <wps:spPr>
                        <a:xfrm>
                          <a:off x="0" y="0"/>
                          <a:ext cx="1555115" cy="1395730"/>
                        </a:xfrm>
                        <a:prstGeom prst="rect"/>
                      </wps:spPr>
                      <wps:txbx>
                        <w:txbxContent>
                          <w:p>
                            <w:pPr>
                              <w:pStyle w:val="TextBody"/>
                              <w:jc w:val="both"/>
                              <w:rPr>
                                <w:rFonts w:ascii="arial" w:hAnsi="arial"/>
                                <w:sz w:val="20"/>
                              </w:rPr>
                            </w:pPr>
                            <w:r>
                              <w:rPr>
                                <w:rFonts w:ascii="arial" w:hAnsi="arial"/>
                                <w:sz w:val="20"/>
                              </w:rPr>
                              <w:br/>
                            </w:r>
                          </w:p>
                          <w:p>
                            <w:pPr>
                              <w:pStyle w:val="TextBody"/>
                              <w:spacing w:lineRule="atLeast" w:line="180" w:before="0" w:after="283"/>
                              <w:ind w:left="0" w:right="20" w:firstLine="120"/>
                              <w:jc w:val="center"/>
                              <w:rPr>
                                <w:rFonts w:ascii="arial" w:hAnsi="arial"/>
                                <w:bdr w:val="single" w:sz="8" w:space="3" w:color="000000"/>
                              </w:rPr>
                            </w:pPr>
                            <w:r>
                              <w:rPr>
                                <w:rFonts w:ascii="arial" w:hAnsi="arial"/>
                                <w:i/>
                                <w:sz w:val="13"/>
                                <w:bdr w:val="single" w:sz="8" w:space="3" w:color="000000"/>
                              </w:rPr>
                              <w:t>If neither the ROE nor the OI</w:t>
                              <w:br/>
                              <w:t>threshold performance</w:t>
                              <w:br/>
                              <w:t>objective is met, </w:t>
                            </w:r>
                            <w:r>
                              <w:rPr>
                                <w:rFonts w:ascii="arial" w:hAnsi="arial"/>
                                <w:b/>
                                <w:i/>
                                <w:sz w:val="13"/>
                                <w:u w:val="single"/>
                                <w:bdr w:val="single" w:sz="8" w:space="3" w:color="000000"/>
                              </w:rPr>
                              <w:t>no PSUs</w:t>
                            </w:r>
                            <w:r>
                              <w:rPr>
                                <w:rFonts w:ascii="arial" w:hAnsi="arial"/>
                                <w:bdr w:val="single" w:sz="8" w:space="3" w:color="000000"/>
                              </w:rPr>
                              <w:t> </w:t>
                            </w:r>
                            <w:r>
                              <w:rPr>
                                <w:rFonts w:ascii="arial" w:hAnsi="arial"/>
                                <w:i/>
                                <w:sz w:val="13"/>
                                <w:bdr w:val="single" w:sz="8" w:space="3" w:color="000000"/>
                              </w:rPr>
                              <w:t>will</w:t>
                              <w:br/>
                              <w:t>be earned or paid out.</w:t>
                            </w:r>
                          </w:p>
                        </w:txbxContent>
                      </wps:txbx>
                      <wps:bodyPr anchor="t" lIns="0" tIns="0" rIns="0" bIns="0">
                        <a:noAutofit/>
                      </wps:bodyPr>
                    </wps:wsp>
                  </a:graphicData>
                </a:graphic>
                <wp14:sizeRelH relativeFrom="margin">
                  <wp14:pctWidth>24000</wp14:pctWidth>
                </wp14:sizeRelH>
              </wp:anchor>
            </w:drawing>
          </mc:Choice>
          <mc:Fallback>
            <w:pict>
              <v:rect style="position:absolute;rotation:0;width:122.45pt;height:109.9pt;mso-wrap-distance-left:0pt;mso-wrap-distance-right:0pt;mso-wrap-distance-top:0pt;mso-wrap-distance-bottom:0pt;margin-top:0pt;mso-position-vertical:top;mso-position-vertical-relative:text;margin-left:387.8pt;mso-position-horizontal:right;mso-position-horizontal-relative:text">
                <v:textbox>
                  <w:txbxContent>
                    <w:p>
                      <w:pPr>
                        <w:pStyle w:val="TextBody"/>
                        <w:jc w:val="both"/>
                        <w:rPr>
                          <w:rFonts w:ascii="arial" w:hAnsi="arial"/>
                          <w:sz w:val="20"/>
                        </w:rPr>
                      </w:pPr>
                      <w:r>
                        <w:rPr>
                          <w:rFonts w:ascii="arial" w:hAnsi="arial"/>
                          <w:sz w:val="20"/>
                        </w:rPr>
                        <w:br/>
                      </w:r>
                    </w:p>
                    <w:p>
                      <w:pPr>
                        <w:pStyle w:val="TextBody"/>
                        <w:spacing w:lineRule="atLeast" w:line="180" w:before="0" w:after="283"/>
                        <w:ind w:left="0" w:right="20" w:firstLine="120"/>
                        <w:jc w:val="center"/>
                        <w:rPr>
                          <w:rFonts w:ascii="arial" w:hAnsi="arial"/>
                          <w:bdr w:val="single" w:sz="8" w:space="3" w:color="000000"/>
                        </w:rPr>
                      </w:pPr>
                      <w:r>
                        <w:rPr>
                          <w:rFonts w:ascii="arial" w:hAnsi="arial"/>
                          <w:i/>
                          <w:sz w:val="13"/>
                          <w:bdr w:val="single" w:sz="8" w:space="3" w:color="000000"/>
                        </w:rPr>
                        <w:t>If neither the ROE nor the OI</w:t>
                        <w:br/>
                        <w:t>threshold performance</w:t>
                        <w:br/>
                        <w:t>objective is met, </w:t>
                      </w:r>
                      <w:r>
                        <w:rPr>
                          <w:rFonts w:ascii="arial" w:hAnsi="arial"/>
                          <w:b/>
                          <w:i/>
                          <w:sz w:val="13"/>
                          <w:u w:val="single"/>
                          <w:bdr w:val="single" w:sz="8" w:space="3" w:color="000000"/>
                        </w:rPr>
                        <w:t>no PSUs</w:t>
                      </w:r>
                      <w:r>
                        <w:rPr>
                          <w:rFonts w:ascii="arial" w:hAnsi="arial"/>
                          <w:bdr w:val="single" w:sz="8" w:space="3" w:color="000000"/>
                        </w:rPr>
                        <w:t> </w:t>
                      </w:r>
                      <w:r>
                        <w:rPr>
                          <w:rFonts w:ascii="arial" w:hAnsi="arial"/>
                          <w:i/>
                          <w:sz w:val="13"/>
                          <w:bdr w:val="single" w:sz="8" w:space="3" w:color="000000"/>
                        </w:rPr>
                        <w:t>will</w:t>
                        <w:br/>
                        <w:t>be earned or paid out.</w:t>
                      </w:r>
                    </w:p>
                  </w:txbxContent>
                </v:textbox>
                <w10:wrap type="square" side="left"/>
              </v:rect>
            </w:pict>
          </mc:Fallback>
        </mc:AlternateContent>
      </w:r>
      <w:r>
        <mc:AlternateContent>
          <mc:Choice Requires="wps">
            <w:drawing>
              <wp:anchor behindDoc="0" distT="0" distB="0" distL="0" distR="0" simplePos="0" locked="0" layoutInCell="1" allowOverlap="1" relativeHeight="8">
                <wp:simplePos x="0" y="0"/>
                <wp:positionH relativeFrom="column">
                  <wp:align>left</wp:align>
                </wp:positionH>
                <wp:positionV relativeFrom="line">
                  <wp:posOffset>635</wp:posOffset>
                </wp:positionV>
                <wp:extent cx="6480175" cy="175260"/>
                <wp:effectExtent l="0" t="0" r="0" b="0"/>
                <wp:wrapSquare wrapText="largest"/>
                <wp:docPr id="20" name="Frame3"/>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283"/>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0" w:after="283"/>
                        <w:rPr/>
                      </w:pPr>
                      <w:r>
                        <w:rPr/>
                      </w:r>
                    </w:p>
                  </w:txbxContent>
                </v:textbox>
                <w10:wrap type="square" side="right"/>
              </v:rect>
            </w:pict>
          </mc:Fallback>
        </mc:AlternateContent>
      </w:r>
    </w:p>
    <w:p>
      <w:pPr>
        <w:pStyle w:val="HorizontalLine"/>
        <w:pBdr>
          <w:bottom w:val="single" w:sz="6" w:space="0" w:color="000000"/>
        </w:pBdr>
        <w:ind w:left="0" w:right="7042" w:hanging="0"/>
        <w:rPr/>
      </w:pPr>
      <w:r>
        <w:rPr/>
      </w:r>
    </w:p>
    <w:p>
      <w:pPr>
        <w:pStyle w:val="ListHeading"/>
        <w:spacing w:lineRule="atLeast" w:line="180" w:before="0" w:after="0"/>
        <w:rPr>
          <w:rFonts w:ascii="arial" w:hAnsi="arial"/>
          <w:sz w:val="13"/>
        </w:rPr>
      </w:pPr>
      <w:r>
        <w:rPr>
          <w:rFonts w:ascii="arial" w:hAnsi="arial"/>
          <w:sz w:val="13"/>
        </w:rPr>
        <w:t>(1)</w:t>
      </w:r>
    </w:p>
    <w:p>
      <w:pPr>
        <w:pStyle w:val="ListContents"/>
        <w:spacing w:lineRule="atLeast" w:line="180" w:before="0" w:after="283"/>
        <w:jc w:val="both"/>
        <w:rPr>
          <w:rFonts w:ascii="arial" w:hAnsi="arial"/>
          <w:i/>
          <w:sz w:val="13"/>
        </w:rPr>
      </w:pPr>
      <w:r>
        <w:rPr>
          <w:rFonts w:ascii="arial" w:hAnsi="arial"/>
          <w:i/>
          <w:sz w:val="13"/>
        </w:rPr>
        <w:t>Straight line interpolation is used to determine awards for performance between threshold and target and between target and maximum.</w:t>
      </w:r>
    </w:p>
    <w:p>
      <w:pPr>
        <w:pStyle w:val="TextBody"/>
        <w:spacing w:lineRule="atLeast" w:line="180"/>
        <w:jc w:val="both"/>
        <w:rPr>
          <w:sz w:val="13"/>
        </w:rPr>
      </w:pPr>
      <w:r>
        <w:rPr>
          <w:sz w:val="13"/>
        </w:rPr>
      </w:r>
      <w:bookmarkStart w:id="188" w:name="toc_ds43901_2"/>
      <w:bookmarkStart w:id="189" w:name="ds43901_timing_of_stock_option__ds402424"/>
      <w:bookmarkStart w:id="190" w:name="toc_ds43901_2"/>
      <w:bookmarkStart w:id="191" w:name="ds43901_timing_of_stock_option__ds402424"/>
      <w:bookmarkEnd w:id="190"/>
      <w:bookmarkEnd w:id="191"/>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Timing of Stock Option Awards and Other Equity Incentives</w:t>
      </w:r>
    </w:p>
    <w:p>
      <w:pPr>
        <w:pStyle w:val="TextBody"/>
        <w:ind w:left="0" w:right="0" w:firstLine="180"/>
        <w:jc w:val="both"/>
        <w:rPr>
          <w:b/>
          <w:sz w:val="20"/>
        </w:rPr>
      </w:pPr>
      <w:r>
        <w:rPr>
          <w:b/>
          <w:sz w:val="20"/>
        </w:rPr>
      </w:r>
    </w:p>
    <w:p>
      <w:pPr>
        <w:pStyle w:val="TextBody"/>
        <w:jc w:val="both"/>
        <w:rPr/>
      </w:pPr>
      <w:r>
        <w:rPr/>
        <w:t>              </w:t>
      </w:r>
      <w:r>
        <w:rPr>
          <w:rFonts w:ascii="arial" w:hAnsi="arial"/>
          <w:sz w:val="20"/>
        </w:rPr>
        <w:t>Annual grants of stock options and PSUs for the Company's Executives are determined by the Committee at its February meeting, which occurs following the release of the prior year's results and during an open window period. The Committee formalized its long standing practices by adopting a policy regarding granting stock options and other equity awards. Under this policy, the grant date for all stock options and other stock based awards shall never be the earlier than the date of approval, and shall be:</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For all annual awards to Executives, the date of approval by the Committee;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For new employees and promotions, the later of the date of approval or the employee's hire/promotion date;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In the event of an award connected with an established stock program for non Executives, the later of the date of approval or the grant date established by the stock program; and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For any other awards, the date of approval. </w:t>
      </w:r>
    </w:p>
    <w:p>
      <w:pPr>
        <w:pStyle w:val="TextBody"/>
        <w:jc w:val="center"/>
        <w:rPr>
          <w:rFonts w:ascii="arial" w:hAnsi="arial"/>
          <w:sz w:val="20"/>
        </w:rPr>
      </w:pPr>
      <w:r>
        <w:rPr>
          <w:rFonts w:ascii="arial" w:hAnsi="arial"/>
          <w:sz w:val="20"/>
        </w:rPr>
        <w:t>42</w:t>
      </w:r>
    </w:p>
    <w:p>
      <w:pPr>
        <w:pStyle w:val="HorizontalLine"/>
        <w:pBdr>
          <w:bottom w:val="single" w:sz="20" w:space="0" w:color="808080"/>
        </w:pBdr>
        <w:rPr/>
      </w:pPr>
      <w:r>
        <w:rPr/>
      </w:r>
      <w:r>
        <w:br w:type="page"/>
      </w:r>
    </w:p>
    <w:p>
      <w:pPr>
        <w:pStyle w:val="TextBody"/>
        <w:jc w:val="both"/>
        <w:rPr/>
      </w:pPr>
      <w:hyperlink w:anchor="bg43901a_main_toc">
        <w:bookmarkStart w:id="192" w:name="page_ds43901_1_43"/>
        <w:bookmarkEnd w:id="192"/>
        <w:r>
          <w:rPr>
            <w:rStyle w:val="InternetLink"/>
            <w:rFonts w:ascii="arial" w:hAnsi="arial"/>
            <w:sz w:val="20"/>
          </w:rPr>
          <w:t>Table of Contents</w:t>
        </w:r>
      </w:hyperlink>
    </w:p>
    <w:p>
      <w:pPr>
        <w:pStyle w:val="TextBody"/>
        <w:jc w:val="both"/>
        <w:rPr>
          <w:rFonts w:ascii="arial" w:hAnsi="arial"/>
          <w:b/>
          <w:sz w:val="20"/>
        </w:rPr>
      </w:pPr>
      <w:r>
        <w:rPr>
          <w:rFonts w:ascii="arial" w:hAnsi="arial"/>
          <w:b/>
          <w:sz w:val="20"/>
        </w:rPr>
        <w:t xml:space="preserve">Authority of the Chairman, President &amp; CEO to Grant Equity Awards: </w:t>
      </w:r>
    </w:p>
    <w:p>
      <w:pPr>
        <w:pStyle w:val="TextBody"/>
        <w:jc w:val="both"/>
        <w:rPr/>
      </w:pPr>
      <w:r>
        <w:rPr/>
        <w:t>              </w:t>
      </w:r>
      <w:r>
        <w:rPr>
          <w:rFonts w:ascii="arial" w:hAnsi="arial"/>
          <w:sz w:val="20"/>
        </w:rPr>
        <w:t xml:space="preserve">Under the 2010 Stock Incentive Plan, the Committee has delegated authority to the Chairman, President &amp; CEO to make certain equity awards to sales agents and non Executive employees for new hires, promotions, retention and recognizing superior performance. The Committee receives a report on these grants at the next regular Committee meeting. The total awards granted by the Chairman, President &amp; CEO may not exceed 250,000 shares per year. </w:t>
      </w:r>
    </w:p>
    <w:p>
      <w:pPr>
        <w:pStyle w:val="TextBody"/>
        <w:jc w:val="both"/>
        <w:rPr>
          <w:sz w:val="20"/>
        </w:rPr>
      </w:pPr>
      <w:r>
        <w:rPr>
          <w:sz w:val="20"/>
        </w:rPr>
      </w:r>
      <w:bookmarkStart w:id="193" w:name="toc_ds43901_3"/>
      <w:bookmarkStart w:id="194" w:name="ds43901_benefits"/>
      <w:bookmarkStart w:id="195" w:name="toc_ds43901_3"/>
      <w:bookmarkStart w:id="196" w:name="ds43901_benefits"/>
      <w:bookmarkEnd w:id="195"/>
      <w:bookmarkEnd w:id="196"/>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Benefits</w:t>
      </w:r>
    </w:p>
    <w:p>
      <w:pPr>
        <w:pStyle w:val="TextBody"/>
        <w:ind w:left="0" w:right="0" w:firstLine="180"/>
        <w:jc w:val="both"/>
        <w:rPr>
          <w:b/>
          <w:sz w:val="20"/>
        </w:rPr>
      </w:pPr>
      <w:r>
        <w:rPr>
          <w:b/>
          <w:sz w:val="20"/>
        </w:rPr>
      </w:r>
    </w:p>
    <w:p>
      <w:pPr>
        <w:pStyle w:val="TextBody"/>
        <w:jc w:val="both"/>
        <w:rPr/>
      </w:pPr>
      <w:r>
        <w:rPr/>
        <w:t>              </w:t>
      </w:r>
      <w:r>
        <w:rPr>
          <w:rFonts w:ascii="arial" w:hAnsi="arial"/>
          <w:sz w:val="20"/>
        </w:rPr>
        <w:t>The Named Executive Officers participate in Principal Life's broad based employee benefits program, including:</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A qualified pension plan (except Mr. McCaughan</w:t>
      </w:r>
      <w:r>
        <w:rPr>
          <w:rFonts w:ascii="arial" w:hAnsi="arial"/>
          <w:position w:val="7"/>
          <w:sz w:val="16"/>
          <w:sz w:val="20"/>
        </w:rPr>
        <w:t>3</w:t>
      </w:r>
      <w:r>
        <w:rPr>
          <w:rFonts w:ascii="arial" w:hAnsi="arial"/>
          <w:sz w:val="20"/>
        </w:rPr>
        <w:t xml:space="preserve">);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A 401(k) plan;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Group health, dental, vision and disability coverage and life insurance;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A discounted employee stock purchase plan.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Paid time off; and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Flexible spending account plans. </w:t>
      </w:r>
    </w:p>
    <w:p>
      <w:pPr>
        <w:pStyle w:val="TextBody"/>
        <w:jc w:val="both"/>
        <w:rPr/>
      </w:pPr>
      <w:r>
        <w:rPr/>
        <w:t>              </w:t>
      </w:r>
      <w:r>
        <w:rPr>
          <w:rFonts w:ascii="arial" w:hAnsi="arial"/>
          <w:sz w:val="20"/>
        </w:rPr>
        <w:t xml:space="preserve">Principal Life also offers all Named Executive Officers (except Mr. McCaughan) defined benefit and defined contribution non qualified retirement plans (the "NQDB" and the "Excess Plan"). These benefits are offered to attract and retain talent and provide long term financial security to employees. The NQDB helps the Company attract midcareer Executives and retain Executives by providing competitive retirement benefits. The NQDB is coordinated with the qualified pension plan and is designed to restore benefits that otherwise would accrue to Executives in the absence of Tax Code limitations on the qualified pension plan. The narrative to the Pension Benefits Table on pages 51-55 provides additional information about the NQDB and the qualified pension plan. Principal Life maintains the Excess Plan to help attract and retain Executives by allowing Executives to save for retirement and to provide matching contributions on those savings, without regard to the limitations imposed by the Tax Code on 401(k) plans. The narrative to the NonQualified Deferred Compensation Table on pages 53-55 provides additional information about the Excess Plan. </w:t>
      </w:r>
    </w:p>
    <w:p>
      <w:pPr>
        <w:pStyle w:val="TextBody"/>
        <w:jc w:val="both"/>
        <w:rPr/>
      </w:pPr>
      <w:r>
        <w:rPr/>
        <w:t>              </w:t>
      </w:r>
      <w:r>
        <w:rPr>
          <w:rFonts w:ascii="arial" w:hAnsi="arial"/>
          <w:sz w:val="20"/>
        </w:rPr>
        <w:t xml:space="preserve">The value of the retirement and savings plans for Non Grandfathered Participants (see page 52) is targeted to be, in the aggregate, slightly above the median of diversified financial services companies because a large portion of the Company's business centers on the sale of retirement products. The traditional pension plan benefit for Grandfathered Choice Participants (see page 51) has a market value above the median and the 401(k) plan match for Grandfathered Choice Participants is below market median. These benefits were also originally designed to be slightly above market median to attract and retain employees. As retirement plans evolved in the marketplace, the company has balanced realigning benefits to the marketplace with current market practice while not adversely impacting more tenured employees. </w:t>
      </w:r>
    </w:p>
    <w:p>
      <w:pPr>
        <w:pStyle w:val="TextBody"/>
        <w:jc w:val="both"/>
        <w:rPr/>
      </w:pPr>
      <w:r>
        <w:rPr/>
        <w:t>              </w:t>
      </w:r>
      <w:r>
        <w:rPr>
          <w:rFonts w:ascii="arial" w:hAnsi="arial"/>
          <w:sz w:val="20"/>
        </w:rPr>
        <w:t xml:space="preserve">All other benefits are targeted at market median in the aggregate, which supports the Company's benefit strategy and aids in attracting and retaining talent. </w:t>
      </w:r>
    </w:p>
    <w:p>
      <w:pPr>
        <w:pStyle w:val="TextBody"/>
        <w:jc w:val="both"/>
        <w:rPr>
          <w:sz w:val="20"/>
        </w:rPr>
      </w:pPr>
      <w:r>
        <w:rPr>
          <w:sz w:val="20"/>
        </w:rPr>
      </w:r>
      <w:bookmarkStart w:id="197" w:name="toc_ds43901_4"/>
      <w:bookmarkStart w:id="198" w:name="ds43901_change_of_control_and_separation"/>
      <w:bookmarkStart w:id="199" w:name="toc_ds43901_4"/>
      <w:bookmarkStart w:id="200" w:name="ds43901_change_of_control_and_separation"/>
      <w:bookmarkEnd w:id="199"/>
      <w:bookmarkEnd w:id="200"/>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Change of Control and Separation Pay</w:t>
      </w:r>
    </w:p>
    <w:p>
      <w:pPr>
        <w:pStyle w:val="TextBody"/>
        <w:ind w:left="0" w:right="0" w:firstLine="180"/>
        <w:jc w:val="both"/>
        <w:rPr>
          <w:b/>
          <w:sz w:val="20"/>
        </w:rPr>
      </w:pPr>
      <w:r>
        <w:rPr>
          <w:b/>
          <w:sz w:val="20"/>
        </w:rPr>
      </w:r>
    </w:p>
    <w:p>
      <w:pPr>
        <w:pStyle w:val="TextBody"/>
        <w:jc w:val="both"/>
        <w:rPr/>
      </w:pPr>
      <w:r>
        <w:rPr/>
        <w:t>              </w:t>
      </w:r>
      <w:r>
        <w:rPr>
          <w:rFonts w:ascii="arial" w:hAnsi="arial"/>
          <w:sz w:val="20"/>
        </w:rPr>
        <w:t>The Committee believes it is in the best interests of the Company and its shareholders to:</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Assure that the Company will have the continued service of its Executives;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Reduce the distraction of these Executives that would result from the personal uncertainties caused by a pending or threatened Change of Control;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Encourage the Executives' full attention and dedication to the Company; and </w:t>
      </w:r>
    </w:p>
    <w:p>
      <w:pPr>
        <w:pStyle w:val="TextBody"/>
        <w:spacing w:lineRule="atLeast" w:line="180" w:before="0" w:after="0"/>
        <w:ind w:left="360" w:right="0" w:hanging="0"/>
        <w:rPr/>
      </w:pPr>
      <w:r>
        <w:rPr/>
        <w:t xml:space="preserve">    </w:t>
      </w:r>
    </w:p>
    <w:p>
      <w:pPr>
        <w:pStyle w:val="HorizontalLine"/>
        <w:pBdr>
          <w:bottom w:val="single" w:sz="6" w:space="0" w:color="000000"/>
        </w:pBdr>
        <w:spacing w:lineRule="atLeast" w:line="180"/>
        <w:ind w:left="0" w:right="7756" w:hanging="0"/>
        <w:rPr/>
      </w:pPr>
      <w:r>
        <w:rPr/>
      </w:r>
    </w:p>
    <w:p>
      <w:pPr>
        <w:pStyle w:val="TextBody"/>
        <w:spacing w:lineRule="atLeast" w:line="180"/>
        <w:jc w:val="both"/>
        <w:rPr>
          <w:rFonts w:ascii="arial" w:hAnsi="arial"/>
        </w:rPr>
      </w:pPr>
      <w:r>
        <w:rPr>
          <w:rFonts w:ascii="arial" w:hAnsi="arial"/>
          <w:sz w:val="10"/>
        </w:rPr>
        <w:t>3</w:t>
      </w:r>
      <w:r>
        <w:rPr>
          <w:rFonts w:ascii="arial" w:hAnsi="arial"/>
          <w:sz w:val="13"/>
        </w:rPr>
        <w:t> </w:t>
      </w:r>
      <w:r>
        <w:rPr>
          <w:rFonts w:ascii="arial" w:hAnsi="arial"/>
          <w:i/>
          <w:sz w:val="13"/>
        </w:rPr>
        <w:t>Effective January 1, 2010, Mr. McCaughan no longer participates in the qualified pension plan, NQDB Plan or Excess Plan. This change was the result of a compensation and benefit review of asset management companies that showed that these are not common benefits for executives in the asset management industry. This change also applied to other investment professionals who work with Principal Global Investors.</w:t>
      </w:r>
    </w:p>
    <w:p>
      <w:pPr>
        <w:pStyle w:val="TextBody"/>
        <w:jc w:val="center"/>
        <w:rPr>
          <w:rFonts w:ascii="arial" w:hAnsi="arial"/>
          <w:sz w:val="20"/>
        </w:rPr>
      </w:pPr>
      <w:r>
        <w:rPr>
          <w:rFonts w:ascii="arial" w:hAnsi="arial"/>
          <w:sz w:val="20"/>
        </w:rPr>
        <w:t>43</w:t>
      </w:r>
    </w:p>
    <w:p>
      <w:pPr>
        <w:pStyle w:val="HorizontalLine"/>
        <w:pBdr>
          <w:bottom w:val="single" w:sz="20" w:space="0" w:color="808080"/>
        </w:pBdr>
        <w:rPr/>
      </w:pPr>
      <w:r>
        <w:rPr/>
      </w:r>
      <w:r>
        <w:br w:type="page"/>
      </w:r>
    </w:p>
    <w:p>
      <w:pPr>
        <w:pStyle w:val="TextBody"/>
        <w:jc w:val="both"/>
        <w:rPr/>
      </w:pPr>
      <w:hyperlink w:anchor="bg43901a_main_toc">
        <w:bookmarkStart w:id="201" w:name="page_ds43901_1_44"/>
        <w:bookmarkEnd w:id="201"/>
        <w:r>
          <w:rPr>
            <w:rStyle w:val="InternetLink"/>
            <w:rFonts w:ascii="arial" w:hAnsi="arial"/>
            <w:sz w:val="20"/>
          </w:rPr>
          <w:t>Table of Contents</w:t>
        </w:r>
      </w:hyperlink>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Provide the Executives with compensation and benefits upon a termination related to Change of Control that are competitive with those of similar businesses. </w:t>
      </w:r>
    </w:p>
    <w:p>
      <w:pPr>
        <w:pStyle w:val="TextBody"/>
        <w:jc w:val="both"/>
        <w:rPr/>
      </w:pPr>
      <w:r>
        <w:rPr/>
        <w:t>              </w:t>
      </w:r>
      <w:r>
        <w:rPr>
          <w:rFonts w:ascii="arial" w:hAnsi="arial"/>
          <w:sz w:val="20"/>
        </w:rPr>
        <w:t xml:space="preserve">For these reasons, the Company has entered into "Change of Control" employment agreements with each of the Executives. These agreements would help the Executives more fairly evaluate a potential acquisition of the Company, particularly when the acquisition would result in termination of the Executive's employment. These Change of Control employment agreements are based on market practice and do not affect other components of the Executives' compensation. When entering into these agreements, the Committee reviewed survey data and practices of other public insurance and financial services companies. The Committee continues to review market practices in this area for potential changes in these agreements. </w:t>
      </w:r>
    </w:p>
    <w:p>
      <w:pPr>
        <w:pStyle w:val="TextBody"/>
        <w:jc w:val="both"/>
        <w:rPr/>
      </w:pPr>
      <w:r>
        <w:rPr/>
        <w:t>              </w:t>
      </w:r>
      <w:r>
        <w:rPr>
          <w:rFonts w:ascii="arial" w:hAnsi="arial"/>
          <w:sz w:val="20"/>
        </w:rPr>
        <w:t xml:space="preserve">All benefits provided to the Executives upon a Change of Control are paid after both a Change of Control and qualifying termination of employment have occurred (sometimes referred to as a "double trigger"), except that the then current value of the Executive's Excess Plan and NQDB will be paid upon a Change of Control to ensure that the value of those plans is not reduced if the Company is sold. In 2010, the Company revised its Change of Control Agreements for Executives that generally reduced severance amounts as multiples of cash compensation and eliminated excise tax gross ups. See pages 56-59 for details. </w:t>
      </w:r>
    </w:p>
    <w:p>
      <w:pPr>
        <w:pStyle w:val="TextBody"/>
        <w:jc w:val="both"/>
        <w:rPr/>
      </w:pPr>
      <w:r>
        <w:rPr/>
        <w:t>              </w:t>
      </w:r>
      <w:r>
        <w:rPr>
          <w:rFonts w:ascii="arial" w:hAnsi="arial"/>
          <w:sz w:val="20"/>
        </w:rPr>
        <w:t xml:space="preserve">The Company has a severance plan to provide benefits to employees whose employment is terminated by the Company due to a reorganization or reduction in the workforce. Additional payments may be permitted in some circumstances as a result of negotiations with Executives, particularly when the Company requests additional covenants from the Executives. The Company has an employment agreement with Mr. Zimpleman for his services as the Company's CEO. See page 56 for details. </w:t>
      </w:r>
    </w:p>
    <w:p>
      <w:pPr>
        <w:pStyle w:val="TextBody"/>
        <w:jc w:val="both"/>
        <w:rPr>
          <w:sz w:val="20"/>
        </w:rPr>
      </w:pPr>
      <w:r>
        <w:rPr>
          <w:sz w:val="20"/>
        </w:rPr>
      </w:r>
      <w:bookmarkStart w:id="202" w:name="toc_ds43901_5"/>
      <w:bookmarkStart w:id="203" w:name="ds43901_perquisites"/>
      <w:bookmarkStart w:id="204" w:name="toc_ds43901_5"/>
      <w:bookmarkStart w:id="205" w:name="ds43901_perquisites"/>
      <w:bookmarkEnd w:id="204"/>
      <w:bookmarkEnd w:id="205"/>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Perquisites</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The only perquisite for Executives that is not offered to all employees is one physical examination per year. We provide this perquisite to protect the health of our Executives and the Company's investment in its leadership. </w:t>
      </w:r>
    </w:p>
    <w:p>
      <w:pPr>
        <w:pStyle w:val="TextBody"/>
        <w:jc w:val="both"/>
        <w:rPr>
          <w:sz w:val="20"/>
        </w:rPr>
      </w:pPr>
      <w:r>
        <w:rPr>
          <w:sz w:val="20"/>
        </w:rPr>
      </w:r>
      <w:bookmarkStart w:id="206" w:name="toc_ds43901_6"/>
      <w:bookmarkStart w:id="207" w:name="ds43901_stock_ownership_guidelines"/>
      <w:bookmarkStart w:id="208" w:name="toc_ds43901_6"/>
      <w:bookmarkStart w:id="209" w:name="ds43901_stock_ownership_guidelines"/>
      <w:bookmarkEnd w:id="208"/>
      <w:bookmarkEnd w:id="209"/>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Stock Ownership Guidelines</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Executives are required to own stock in the Company to ensure their interests are aligned with the shareholders' interests and with the long term performance of the Company. Once the Executive achieves the required stock ownership level based on market value, the ownership requirement remains at the number of shares owned at that time, regardless of subsequent changes in stock price or salary. Upon promotion, the Executive is required to meet the next level of stock ownership. </w:t>
      </w:r>
    </w:p>
    <w:p>
      <w:pPr>
        <w:pStyle w:val="TextBody"/>
        <w:jc w:val="both"/>
        <w:rPr/>
      </w:pPr>
      <w:r>
        <w:rPr/>
        <w:t>              </w:t>
      </w:r>
      <w:r>
        <w:rPr>
          <w:rFonts w:ascii="arial" w:hAnsi="arial"/>
          <w:sz w:val="20"/>
        </w:rPr>
        <w:t xml:space="preserve">Until the ownership guideline is met, Executives are required to retain a portion of the "net profit shares" resulting from equity based long term incentive plan grants. Net profit shares are the shares remaining after payment of the option exercise price and taxes owed at time of exercise, vesting of restricted stock units or earn out of performance shares. The percentage of net profit shares that must be retained until the multiple of salary guidelines are met are shown below: </w:t>
      </w:r>
    </w:p>
    <w:tbl>
      <w:tblPr>
        <w:tblW w:w="5000" w:type="pct"/>
        <w:jc w:val="center"/>
        <w:tblInd w:w="0" w:type="dxa"/>
        <w:tblCellMar>
          <w:top w:w="0" w:type="dxa"/>
          <w:left w:w="0" w:type="dxa"/>
          <w:bottom w:w="0" w:type="dxa"/>
          <w:right w:w="0" w:type="dxa"/>
        </w:tblCellMar>
      </w:tblPr>
      <w:tblGrid>
        <w:gridCol w:w="167"/>
        <w:gridCol w:w="168"/>
        <w:gridCol w:w="7133"/>
        <w:gridCol w:w="168"/>
        <w:gridCol w:w="941"/>
        <w:gridCol w:w="168"/>
        <w:gridCol w:w="1118"/>
        <w:gridCol w:w="168"/>
        <w:gridCol w:w="174"/>
      </w:tblGrid>
      <w:tr>
        <w:trPr/>
        <w:tc>
          <w:tcPr>
            <w:tcW w:w="167" w:type="dxa"/>
            <w:tcBorders/>
            <w:shd w:fill="auto" w:val="clear"/>
            <w:vAlign w:val="center"/>
          </w:tcPr>
          <w:p>
            <w:pPr>
              <w:pStyle w:val="TableContents"/>
              <w:spacing w:before="0" w:after="283"/>
              <w:rPr>
                <w:sz w:val="4"/>
                <w:szCs w:val="4"/>
              </w:rPr>
            </w:pPr>
            <w:r>
              <w:rPr>
                <w:sz w:val="4"/>
                <w:szCs w:val="4"/>
              </w:rPr>
            </w:r>
          </w:p>
        </w:tc>
        <w:tc>
          <w:tcPr>
            <w:tcW w:w="168" w:type="dxa"/>
            <w:tcBorders/>
            <w:shd w:fill="auto" w:val="clear"/>
            <w:vAlign w:val="center"/>
          </w:tcPr>
          <w:p>
            <w:pPr>
              <w:pStyle w:val="TableContents"/>
              <w:spacing w:before="0" w:after="283"/>
              <w:rPr>
                <w:sz w:val="4"/>
                <w:szCs w:val="4"/>
              </w:rPr>
            </w:pPr>
            <w:r>
              <w:rPr>
                <w:sz w:val="4"/>
                <w:szCs w:val="4"/>
              </w:rPr>
            </w:r>
          </w:p>
        </w:tc>
        <w:tc>
          <w:tcPr>
            <w:tcW w:w="7133" w:type="dxa"/>
            <w:tcBorders/>
            <w:shd w:fill="auto" w:val="clear"/>
            <w:vAlign w:val="center"/>
          </w:tcPr>
          <w:p>
            <w:pPr>
              <w:pStyle w:val="TableContents"/>
              <w:spacing w:before="0" w:after="283"/>
              <w:rPr>
                <w:sz w:val="4"/>
                <w:szCs w:val="4"/>
              </w:rPr>
            </w:pPr>
            <w:r>
              <w:rPr>
                <w:sz w:val="4"/>
                <w:szCs w:val="4"/>
              </w:rPr>
            </w:r>
          </w:p>
        </w:tc>
        <w:tc>
          <w:tcPr>
            <w:tcW w:w="168" w:type="dxa"/>
            <w:tcBorders/>
            <w:shd w:fill="auto" w:val="clear"/>
            <w:vAlign w:val="center"/>
          </w:tcPr>
          <w:p>
            <w:pPr>
              <w:pStyle w:val="TableContents"/>
              <w:spacing w:before="0" w:after="283"/>
              <w:rPr>
                <w:sz w:val="4"/>
                <w:szCs w:val="4"/>
              </w:rPr>
            </w:pPr>
            <w:r>
              <w:rPr>
                <w:sz w:val="4"/>
                <w:szCs w:val="4"/>
              </w:rPr>
            </w:r>
          </w:p>
        </w:tc>
        <w:tc>
          <w:tcPr>
            <w:tcW w:w="941" w:type="dxa"/>
            <w:tcBorders/>
            <w:shd w:fill="auto" w:val="clear"/>
            <w:vAlign w:val="center"/>
          </w:tcPr>
          <w:p>
            <w:pPr>
              <w:pStyle w:val="TableContents"/>
              <w:spacing w:before="0" w:after="283"/>
              <w:rPr>
                <w:sz w:val="4"/>
                <w:szCs w:val="4"/>
              </w:rPr>
            </w:pPr>
            <w:r>
              <w:rPr>
                <w:sz w:val="4"/>
                <w:szCs w:val="4"/>
              </w:rPr>
            </w:r>
          </w:p>
        </w:tc>
        <w:tc>
          <w:tcPr>
            <w:tcW w:w="168" w:type="dxa"/>
            <w:tcBorders/>
            <w:shd w:fill="auto" w:val="clear"/>
            <w:vAlign w:val="center"/>
          </w:tcPr>
          <w:p>
            <w:pPr>
              <w:pStyle w:val="TableContents"/>
              <w:spacing w:before="0" w:after="283"/>
              <w:rPr>
                <w:sz w:val="4"/>
                <w:szCs w:val="4"/>
              </w:rPr>
            </w:pPr>
            <w:r>
              <w:rPr>
                <w:sz w:val="4"/>
                <w:szCs w:val="4"/>
              </w:rPr>
            </w:r>
          </w:p>
        </w:tc>
        <w:tc>
          <w:tcPr>
            <w:tcW w:w="1118" w:type="dxa"/>
            <w:tcBorders/>
            <w:shd w:fill="auto" w:val="clear"/>
            <w:vAlign w:val="center"/>
          </w:tcPr>
          <w:p>
            <w:pPr>
              <w:pStyle w:val="TableContents"/>
              <w:spacing w:before="0" w:after="283"/>
              <w:rPr>
                <w:sz w:val="4"/>
                <w:szCs w:val="4"/>
              </w:rPr>
            </w:pPr>
            <w:r>
              <w:rPr>
                <w:sz w:val="4"/>
                <w:szCs w:val="4"/>
              </w:rPr>
            </w:r>
          </w:p>
        </w:tc>
        <w:tc>
          <w:tcPr>
            <w:tcW w:w="168" w:type="dxa"/>
            <w:tcBorders/>
            <w:shd w:fill="auto" w:val="clear"/>
            <w:vAlign w:val="center"/>
          </w:tcPr>
          <w:p>
            <w:pPr>
              <w:pStyle w:val="TableContents"/>
              <w:spacing w:before="0" w:after="283"/>
              <w:rPr>
                <w:sz w:val="4"/>
                <w:szCs w:val="4"/>
              </w:rPr>
            </w:pPr>
            <w:r>
              <w:rPr>
                <w:sz w:val="4"/>
                <w:szCs w:val="4"/>
              </w:rPr>
            </w:r>
          </w:p>
        </w:tc>
        <w:tc>
          <w:tcPr>
            <w:tcW w:w="174" w:type="dxa"/>
            <w:tcBorders/>
            <w:shd w:fill="auto" w:val="clear"/>
            <w:vAlign w:val="center"/>
          </w:tcPr>
          <w:p>
            <w:pPr>
              <w:pStyle w:val="TableContents"/>
              <w:spacing w:before="0" w:after="283"/>
              <w:rPr>
                <w:sz w:val="4"/>
                <w:szCs w:val="4"/>
              </w:rPr>
            </w:pPr>
            <w:r>
              <w:rPr>
                <w:sz w:val="4"/>
                <w:szCs w:val="4"/>
              </w:rPr>
            </w:r>
          </w:p>
        </w:tc>
      </w:tr>
      <w:tr>
        <w:trPr/>
        <w:tc>
          <w:tcPr>
            <w:tcW w:w="167" w:type="dxa"/>
            <w:tcBorders/>
            <w:shd w:fill="auto" w:val="clear"/>
            <w:vAlign w:val="bottom"/>
          </w:tcPr>
          <w:p>
            <w:pPr>
              <w:pStyle w:val="TableContents"/>
              <w:spacing w:before="0" w:after="283"/>
              <w:ind w:left="0" w:right="0" w:hanging="0"/>
              <w:rPr>
                <w:sz w:val="4"/>
                <w:szCs w:val="4"/>
              </w:rPr>
            </w:pPr>
            <w:r>
              <w:rPr>
                <w:sz w:val="4"/>
                <w:szCs w:val="4"/>
              </w:rPr>
            </w:r>
          </w:p>
        </w:tc>
        <w:tc>
          <w:tcPr>
            <w:tcW w:w="168" w:type="dxa"/>
            <w:tcBorders/>
            <w:shd w:fill="auto" w:val="clear"/>
            <w:vAlign w:val="bottom"/>
          </w:tcPr>
          <w:p>
            <w:pPr>
              <w:pStyle w:val="TableContents"/>
              <w:spacing w:before="0" w:after="283"/>
              <w:rPr/>
            </w:pPr>
            <w:r>
              <w:rPr/>
              <w:t> </w:t>
            </w:r>
          </w:p>
        </w:tc>
        <w:tc>
          <w:tcPr>
            <w:tcW w:w="7133"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941"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11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r>
      <w:tr>
        <w:trPr/>
        <w:tc>
          <w:tcPr>
            <w:tcW w:w="167" w:type="dxa"/>
            <w:tcBorders>
              <w:bottom w:val="single" w:sz="4" w:space="0" w:color="000000"/>
            </w:tcBorders>
            <w:shd w:fill="auto" w:val="clear"/>
            <w:tcMar>
              <w:bottom w:w="28" w:type="dxa"/>
            </w:tcMar>
            <w:vAlign w:val="bottom"/>
          </w:tcPr>
          <w:p>
            <w:pPr>
              <w:pStyle w:val="TableContents"/>
              <w:spacing w:before="0" w:after="283"/>
              <w:ind w:left="0" w:right="0" w:hanging="0"/>
              <w:jc w:val="center"/>
              <w:rPr/>
            </w:pPr>
            <w:r>
              <w:rPr/>
              <w:t xml:space="preserve">  </w:t>
            </w:r>
          </w:p>
        </w:tc>
        <w:tc>
          <w:tcPr>
            <w:tcW w:w="168" w:type="dxa"/>
            <w:tcBorders>
              <w:bottom w:val="single" w:sz="4" w:space="0" w:color="000000"/>
            </w:tcBorders>
            <w:shd w:fill="auto" w:val="clear"/>
            <w:tcMar>
              <w:bottom w:w="28" w:type="dxa"/>
            </w:tcMar>
            <w:vAlign w:val="bottom"/>
          </w:tcPr>
          <w:p>
            <w:pPr>
              <w:pStyle w:val="TableContents"/>
              <w:spacing w:before="0" w:after="283"/>
              <w:rPr/>
            </w:pPr>
            <w:r>
              <w:rPr/>
              <w:t> </w:t>
            </w:r>
          </w:p>
        </w:tc>
        <w:tc>
          <w:tcPr>
            <w:tcW w:w="7133" w:type="dxa"/>
            <w:tcBorders>
              <w:bottom w:val="single" w:sz="4" w:space="0" w:color="000000"/>
            </w:tcBorders>
            <w:shd w:fill="auto" w:val="clear"/>
            <w:tcMar>
              <w:bottom w:w="28" w:type="dxa"/>
            </w:tcMar>
            <w:vAlign w:val="bottom"/>
          </w:tcPr>
          <w:p>
            <w:pPr>
              <w:pStyle w:val="TableContents"/>
              <w:spacing w:before="0" w:after="283"/>
              <w:rPr/>
            </w:pPr>
            <w:r>
              <w:rPr/>
              <w:t> </w:t>
            </w:r>
          </w:p>
        </w:tc>
        <w:tc>
          <w:tcPr>
            <w:tcW w:w="168" w:type="dxa"/>
            <w:tcBorders>
              <w:bottom w:val="single" w:sz="4" w:space="0" w:color="000000"/>
            </w:tcBorders>
            <w:shd w:fill="auto" w:val="clear"/>
            <w:tcMar>
              <w:bottom w:w="28" w:type="dxa"/>
            </w:tcMar>
            <w:vAlign w:val="bottom"/>
          </w:tcPr>
          <w:p>
            <w:pPr>
              <w:pStyle w:val="TableContents"/>
              <w:spacing w:before="0" w:after="283"/>
              <w:rPr/>
            </w:pPr>
            <w:r>
              <w:rPr/>
              <w:t> </w:t>
            </w:r>
          </w:p>
        </w:tc>
        <w:tc>
          <w:tcPr>
            <w:tcW w:w="941" w:type="dxa"/>
            <w:tcBorders>
              <w:bottom w:val="single" w:sz="4" w:space="0" w:color="000000"/>
            </w:tcBorders>
            <w:shd w:fill="auto" w:val="clear"/>
            <w:tcMar>
              <w:bottom w:w="28" w:type="dxa"/>
            </w:tcMar>
            <w:vAlign w:val="bottom"/>
          </w:tcPr>
          <w:p>
            <w:pPr>
              <w:pStyle w:val="TableContents"/>
              <w:spacing w:before="0" w:after="283"/>
              <w:rPr/>
            </w:pPr>
            <w:r>
              <w:rPr/>
              <w:t> </w:t>
            </w:r>
          </w:p>
        </w:tc>
        <w:tc>
          <w:tcPr>
            <w:tcW w:w="168" w:type="dxa"/>
            <w:tcBorders>
              <w:bottom w:val="single" w:sz="4" w:space="0" w:color="000000"/>
            </w:tcBorders>
            <w:shd w:fill="auto" w:val="clear"/>
            <w:tcMar>
              <w:bottom w:w="28" w:type="dxa"/>
            </w:tcMar>
            <w:vAlign w:val="bottom"/>
          </w:tcPr>
          <w:p>
            <w:pPr>
              <w:pStyle w:val="TableContents"/>
              <w:spacing w:before="0" w:after="283"/>
              <w:rPr/>
            </w:pPr>
            <w:r>
              <w:rPr/>
              <w:t> </w:t>
            </w:r>
          </w:p>
        </w:tc>
        <w:tc>
          <w:tcPr>
            <w:tcW w:w="1118" w:type="dxa"/>
            <w:tcBorders>
              <w:bottom w:val="single" w:sz="4" w:space="0" w:color="000000"/>
            </w:tcBorders>
            <w:shd w:fill="auto" w:val="clear"/>
            <w:tcMar>
              <w:bottom w:w="28" w:type="dxa"/>
            </w:tcMar>
            <w:vAlign w:val="bottom"/>
          </w:tcPr>
          <w:p>
            <w:pPr>
              <w:pStyle w:val="TableContents"/>
              <w:spacing w:before="0" w:after="283"/>
              <w:rPr/>
            </w:pPr>
            <w:r>
              <w:rPr/>
              <w:t> </w:t>
            </w:r>
          </w:p>
        </w:tc>
        <w:tc>
          <w:tcPr>
            <w:tcW w:w="168" w:type="dxa"/>
            <w:tcBorders>
              <w:bottom w:val="single" w:sz="4" w:space="0" w:color="000000"/>
            </w:tcBorders>
            <w:shd w:fill="auto" w:val="clear"/>
            <w:tcMar>
              <w:bottom w:w="28" w:type="dxa"/>
            </w:tcMar>
            <w:vAlign w:val="bottom"/>
          </w:tcPr>
          <w:p>
            <w:pPr>
              <w:pStyle w:val="TableContents"/>
              <w:spacing w:before="0" w:after="283"/>
              <w:rPr/>
            </w:pPr>
            <w:r>
              <w:rPr/>
              <w:t> </w:t>
            </w:r>
          </w:p>
        </w:tc>
        <w:tc>
          <w:tcPr>
            <w:tcW w:w="174"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167" w:type="dxa"/>
            <w:tcBorders>
              <w:left w:val="single" w:sz="8" w:space="0" w:color="000000"/>
              <w:bottom w:val="single" w:sz="4" w:space="0" w:color="000000"/>
            </w:tcBorders>
            <w:shd w:fill="D9D9D9" w:val="clear"/>
            <w:tcMar>
              <w:left w:w="28" w:type="dxa"/>
              <w:bottom w:w="28" w:type="dxa"/>
            </w:tcMar>
            <w:vAlign w:val="bottom"/>
          </w:tcPr>
          <w:p>
            <w:pPr>
              <w:pStyle w:val="TableHeading"/>
              <w:spacing w:before="0" w:after="283"/>
              <w:jc w:val="center"/>
              <w:rPr/>
            </w:pPr>
            <w:r>
              <w:rPr/>
              <w:t> </w:t>
            </w:r>
          </w:p>
        </w:tc>
        <w:tc>
          <w:tcPr>
            <w:tcW w:w="168"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7133" w:type="dxa"/>
            <w:tcBorders>
              <w:bottom w:val="single" w:sz="4" w:space="0" w:color="000000"/>
            </w:tcBorders>
            <w:shd w:fill="D9D9D9" w:val="clear"/>
            <w:tcMar>
              <w:bottom w:w="28" w:type="dxa"/>
            </w:tcMar>
            <w:vAlign w:val="bottom"/>
          </w:tcPr>
          <w:p>
            <w:pPr>
              <w:pStyle w:val="TableHeading"/>
              <w:spacing w:before="0" w:after="283"/>
              <w:jc w:val="left"/>
              <w:rPr>
                <w:rFonts w:ascii="arial" w:hAnsi="arial"/>
                <w:b/>
                <w:sz w:val="20"/>
              </w:rPr>
            </w:pPr>
            <w:r>
              <w:rPr>
                <w:rFonts w:ascii="arial" w:hAnsi="arial"/>
                <w:b/>
                <w:sz w:val="20"/>
              </w:rPr>
              <w:t>Executive Level</w:t>
            </w:r>
          </w:p>
        </w:tc>
        <w:tc>
          <w:tcPr>
            <w:tcW w:w="168"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941"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Retention</w:t>
              <w:br/>
              <w:t>Ratio</w:t>
            </w:r>
          </w:p>
        </w:tc>
        <w:tc>
          <w:tcPr>
            <w:tcW w:w="168"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118"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Multiple of</w:t>
              <w:br/>
              <w:t>Base Salary</w:t>
            </w:r>
          </w:p>
        </w:tc>
        <w:tc>
          <w:tcPr>
            <w:tcW w:w="168"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74"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r>
      <w:tr>
        <w:trPr/>
        <w:tc>
          <w:tcPr>
            <w:tcW w:w="167" w:type="dxa"/>
            <w:tcBorders>
              <w:left w:val="single" w:sz="8" w:space="0" w:color="000000"/>
            </w:tcBorders>
            <w:shd w:fill="auto" w:val="clear"/>
            <w:tcMar>
              <w:left w:w="28" w:type="dxa"/>
            </w:tcMar>
            <w:vAlign w:val="bottom"/>
          </w:tcPr>
          <w:p>
            <w:pPr>
              <w:pStyle w:val="TableContents"/>
              <w:spacing w:before="0" w:after="283"/>
              <w:ind w:left="0" w:right="0" w:hanging="0"/>
              <w:jc w:val="center"/>
              <w:rPr/>
            </w:pPr>
            <w:r>
              <w:rPr/>
              <w:t> </w:t>
            </w:r>
          </w:p>
        </w:tc>
        <w:tc>
          <w:tcPr>
            <w:tcW w:w="168" w:type="dxa"/>
            <w:tcBorders/>
            <w:shd w:fill="auto" w:val="clear"/>
            <w:vAlign w:val="bottom"/>
          </w:tcPr>
          <w:p>
            <w:pPr>
              <w:pStyle w:val="TableContents"/>
              <w:spacing w:before="0" w:after="283"/>
              <w:rPr/>
            </w:pPr>
            <w:r>
              <w:rPr/>
              <w:t> </w:t>
            </w:r>
          </w:p>
        </w:tc>
        <w:tc>
          <w:tcPr>
            <w:tcW w:w="7133" w:type="dxa"/>
            <w:tcBorders/>
            <w:shd w:fill="auto" w:val="clear"/>
            <w:vAlign w:val="bottom"/>
          </w:tcPr>
          <w:p>
            <w:pPr>
              <w:pStyle w:val="TableContents"/>
              <w:spacing w:before="0" w:after="283"/>
              <w:ind w:left="200" w:right="0" w:hanging="200"/>
              <w:jc w:val="left"/>
              <w:rPr>
                <w:rFonts w:ascii="arial" w:hAnsi="arial"/>
                <w:sz w:val="20"/>
              </w:rPr>
            </w:pPr>
            <w:r>
              <w:rPr>
                <w:rFonts w:ascii="arial" w:hAnsi="arial"/>
                <w:sz w:val="20"/>
              </w:rPr>
              <w:t>CEO (Zimpleman)</w:t>
            </w:r>
          </w:p>
        </w:tc>
        <w:tc>
          <w:tcPr>
            <w:tcW w:w="168" w:type="dxa"/>
            <w:tcBorders/>
            <w:shd w:fill="auto" w:val="clear"/>
            <w:vAlign w:val="bottom"/>
          </w:tcPr>
          <w:p>
            <w:pPr>
              <w:pStyle w:val="TableContents"/>
              <w:spacing w:before="0" w:after="283"/>
              <w:rPr/>
            </w:pPr>
            <w:r>
              <w:rPr/>
              <w:t> </w:t>
            </w:r>
          </w:p>
        </w:tc>
        <w:tc>
          <w:tcPr>
            <w:tcW w:w="941" w:type="dxa"/>
            <w:tcBorders/>
            <w:shd w:fill="auto" w:val="clear"/>
            <w:vAlign w:val="bottom"/>
          </w:tcPr>
          <w:p>
            <w:pPr>
              <w:pStyle w:val="TableContents"/>
              <w:spacing w:before="0" w:after="283"/>
              <w:jc w:val="center"/>
              <w:rPr>
                <w:rFonts w:ascii="arial" w:hAnsi="arial"/>
                <w:sz w:val="20"/>
              </w:rPr>
            </w:pPr>
            <w:r>
              <w:rPr>
                <w:rFonts w:ascii="arial" w:hAnsi="arial"/>
                <w:sz w:val="20"/>
              </w:rPr>
              <w:t>75%</w:t>
            </w:r>
          </w:p>
        </w:tc>
        <w:tc>
          <w:tcPr>
            <w:tcW w:w="168" w:type="dxa"/>
            <w:tcBorders/>
            <w:shd w:fill="auto" w:val="clear"/>
            <w:vAlign w:val="bottom"/>
          </w:tcPr>
          <w:p>
            <w:pPr>
              <w:pStyle w:val="TableContents"/>
              <w:spacing w:before="0" w:after="283"/>
              <w:rPr/>
            </w:pPr>
            <w:r>
              <w:rPr/>
              <w:t> </w:t>
            </w:r>
          </w:p>
        </w:tc>
        <w:tc>
          <w:tcPr>
            <w:tcW w:w="1118" w:type="dxa"/>
            <w:tcBorders/>
            <w:shd w:fill="auto" w:val="clear"/>
            <w:vAlign w:val="bottom"/>
          </w:tcPr>
          <w:p>
            <w:pPr>
              <w:pStyle w:val="TableContents"/>
              <w:spacing w:before="0" w:after="283"/>
              <w:jc w:val="center"/>
              <w:rPr>
                <w:rFonts w:ascii="arial" w:hAnsi="arial"/>
                <w:sz w:val="20"/>
              </w:rPr>
            </w:pPr>
            <w:r>
              <w:rPr>
                <w:rFonts w:ascii="arial" w:hAnsi="arial"/>
                <w:sz w:val="20"/>
              </w:rPr>
              <w:t>5 times</w:t>
            </w:r>
          </w:p>
        </w:tc>
        <w:tc>
          <w:tcPr>
            <w:tcW w:w="168" w:type="dxa"/>
            <w:tcBorders/>
            <w:shd w:fill="auto" w:val="clear"/>
            <w:vAlign w:val="bottom"/>
          </w:tcPr>
          <w:p>
            <w:pPr>
              <w:pStyle w:val="TableContents"/>
              <w:spacing w:before="0" w:after="283"/>
              <w:rPr/>
            </w:pPr>
            <w:r>
              <w:rPr/>
              <w:t> </w:t>
            </w:r>
          </w:p>
        </w:tc>
        <w:tc>
          <w:tcPr>
            <w:tcW w:w="174"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67" w:type="dxa"/>
            <w:tcBorders>
              <w:left w:val="single" w:sz="8" w:space="0" w:color="000000"/>
            </w:tcBorders>
            <w:shd w:fill="D9D9D9" w:val="clear"/>
            <w:tcMar>
              <w:left w:w="28" w:type="dxa"/>
            </w:tcMar>
            <w:vAlign w:val="bottom"/>
          </w:tcPr>
          <w:p>
            <w:pPr>
              <w:pStyle w:val="TableContents"/>
              <w:spacing w:before="0" w:after="283"/>
              <w:ind w:left="0" w:right="0" w:hanging="0"/>
              <w:jc w:val="center"/>
              <w:rPr/>
            </w:pPr>
            <w:r>
              <w:rPr/>
              <w:t> </w:t>
            </w:r>
          </w:p>
        </w:tc>
        <w:tc>
          <w:tcPr>
            <w:tcW w:w="168" w:type="dxa"/>
            <w:tcBorders/>
            <w:shd w:fill="D9D9D9" w:val="clear"/>
            <w:vAlign w:val="bottom"/>
          </w:tcPr>
          <w:p>
            <w:pPr>
              <w:pStyle w:val="TableContents"/>
              <w:spacing w:before="0" w:after="283"/>
              <w:rPr/>
            </w:pPr>
            <w:r>
              <w:rPr/>
              <w:t> </w:t>
            </w:r>
          </w:p>
        </w:tc>
        <w:tc>
          <w:tcPr>
            <w:tcW w:w="7133" w:type="dxa"/>
            <w:tcBorders/>
            <w:shd w:fill="D9D9D9" w:val="clear"/>
            <w:vAlign w:val="bottom"/>
          </w:tcPr>
          <w:p>
            <w:pPr>
              <w:pStyle w:val="TableContents"/>
              <w:spacing w:before="0" w:after="283"/>
              <w:ind w:left="200" w:right="0" w:hanging="200"/>
              <w:jc w:val="left"/>
              <w:rPr>
                <w:rFonts w:ascii="arial" w:hAnsi="arial"/>
                <w:sz w:val="20"/>
              </w:rPr>
            </w:pPr>
            <w:r>
              <w:rPr>
                <w:rFonts w:ascii="arial" w:hAnsi="arial"/>
                <w:sz w:val="20"/>
              </w:rPr>
              <w:t>Division Presidents &amp; Executive Vice Presidents (Houston, Lillis, McCaughan &amp; Valdés)</w:t>
            </w:r>
          </w:p>
        </w:tc>
        <w:tc>
          <w:tcPr>
            <w:tcW w:w="168" w:type="dxa"/>
            <w:tcBorders/>
            <w:shd w:fill="D9D9D9" w:val="clear"/>
            <w:vAlign w:val="bottom"/>
          </w:tcPr>
          <w:p>
            <w:pPr>
              <w:pStyle w:val="TableContents"/>
              <w:spacing w:before="0" w:after="283"/>
              <w:rPr/>
            </w:pPr>
            <w:r>
              <w:rPr/>
              <w:t> </w:t>
            </w:r>
          </w:p>
        </w:tc>
        <w:tc>
          <w:tcPr>
            <w:tcW w:w="941" w:type="dxa"/>
            <w:tcBorders/>
            <w:shd w:fill="D9D9D9" w:val="clear"/>
            <w:vAlign w:val="bottom"/>
          </w:tcPr>
          <w:p>
            <w:pPr>
              <w:pStyle w:val="TableContents"/>
              <w:spacing w:before="0" w:after="283"/>
              <w:jc w:val="center"/>
              <w:rPr>
                <w:rFonts w:ascii="arial" w:hAnsi="arial"/>
                <w:sz w:val="20"/>
              </w:rPr>
            </w:pPr>
            <w:r>
              <w:rPr>
                <w:rFonts w:ascii="arial" w:hAnsi="arial"/>
                <w:sz w:val="20"/>
              </w:rPr>
              <w:t>50%</w:t>
            </w:r>
          </w:p>
        </w:tc>
        <w:tc>
          <w:tcPr>
            <w:tcW w:w="168" w:type="dxa"/>
            <w:tcBorders/>
            <w:shd w:fill="D9D9D9" w:val="clear"/>
            <w:vAlign w:val="bottom"/>
          </w:tcPr>
          <w:p>
            <w:pPr>
              <w:pStyle w:val="TableContents"/>
              <w:spacing w:before="0" w:after="283"/>
              <w:rPr/>
            </w:pPr>
            <w:r>
              <w:rPr/>
              <w:t> </w:t>
            </w:r>
          </w:p>
        </w:tc>
        <w:tc>
          <w:tcPr>
            <w:tcW w:w="1118" w:type="dxa"/>
            <w:tcBorders/>
            <w:shd w:fill="D9D9D9" w:val="clear"/>
            <w:vAlign w:val="bottom"/>
          </w:tcPr>
          <w:p>
            <w:pPr>
              <w:pStyle w:val="TableContents"/>
              <w:spacing w:before="0" w:after="283"/>
              <w:jc w:val="center"/>
              <w:rPr>
                <w:rFonts w:ascii="arial" w:hAnsi="arial"/>
                <w:sz w:val="20"/>
              </w:rPr>
            </w:pPr>
            <w:r>
              <w:rPr>
                <w:rFonts w:ascii="arial" w:hAnsi="arial"/>
                <w:sz w:val="20"/>
              </w:rPr>
              <w:t>3 times</w:t>
            </w:r>
          </w:p>
        </w:tc>
        <w:tc>
          <w:tcPr>
            <w:tcW w:w="168" w:type="dxa"/>
            <w:tcBorders/>
            <w:shd w:fill="D9D9D9" w:val="clear"/>
            <w:vAlign w:val="bottom"/>
          </w:tcPr>
          <w:p>
            <w:pPr>
              <w:pStyle w:val="TableContents"/>
              <w:spacing w:before="0" w:after="283"/>
              <w:rPr/>
            </w:pPr>
            <w:r>
              <w:rPr/>
              <w:t> </w:t>
            </w:r>
          </w:p>
        </w:tc>
        <w:tc>
          <w:tcPr>
            <w:tcW w:w="174"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167" w:type="dxa"/>
            <w:tcBorders>
              <w:left w:val="single" w:sz="8" w:space="0" w:color="000000"/>
              <w:bottom w:val="single" w:sz="4" w:space="0" w:color="000000"/>
            </w:tcBorders>
            <w:shd w:fill="auto" w:val="clear"/>
            <w:tcMar>
              <w:left w:w="28" w:type="dxa"/>
              <w:bottom w:w="28" w:type="dxa"/>
            </w:tcMar>
            <w:vAlign w:val="bottom"/>
          </w:tcPr>
          <w:p>
            <w:pPr>
              <w:pStyle w:val="TableContents"/>
              <w:spacing w:before="0" w:after="283"/>
              <w:ind w:left="0" w:right="0" w:hanging="0"/>
              <w:jc w:val="center"/>
              <w:rPr/>
            </w:pPr>
            <w:r>
              <w:rPr/>
              <w:t> </w:t>
            </w:r>
          </w:p>
        </w:tc>
        <w:tc>
          <w:tcPr>
            <w:tcW w:w="168" w:type="dxa"/>
            <w:tcBorders>
              <w:bottom w:val="single" w:sz="4" w:space="0" w:color="000000"/>
            </w:tcBorders>
            <w:shd w:fill="auto" w:val="clear"/>
            <w:tcMar>
              <w:bottom w:w="28" w:type="dxa"/>
            </w:tcMar>
            <w:vAlign w:val="bottom"/>
          </w:tcPr>
          <w:p>
            <w:pPr>
              <w:pStyle w:val="TableContents"/>
              <w:spacing w:before="0" w:after="283"/>
              <w:rPr/>
            </w:pPr>
            <w:r>
              <w:rPr/>
              <w:t> </w:t>
            </w:r>
          </w:p>
        </w:tc>
        <w:tc>
          <w:tcPr>
            <w:tcW w:w="7133" w:type="dxa"/>
            <w:tcBorders>
              <w:bottom w:val="single" w:sz="4" w:space="0" w:color="000000"/>
            </w:tcBorders>
            <w:shd w:fill="auto" w:val="clear"/>
            <w:tcMar>
              <w:bottom w:w="28" w:type="dxa"/>
            </w:tcMar>
            <w:vAlign w:val="bottom"/>
          </w:tcPr>
          <w:p>
            <w:pPr>
              <w:pStyle w:val="TableContents"/>
              <w:spacing w:before="0" w:after="283"/>
              <w:ind w:left="200" w:right="0" w:hanging="200"/>
              <w:jc w:val="left"/>
              <w:rPr>
                <w:rFonts w:ascii="arial" w:hAnsi="arial"/>
                <w:sz w:val="20"/>
              </w:rPr>
            </w:pPr>
            <w:r>
              <w:rPr>
                <w:rFonts w:ascii="arial" w:hAnsi="arial"/>
                <w:sz w:val="20"/>
              </w:rPr>
              <w:t>Senior Vice Presidents</w:t>
            </w:r>
          </w:p>
        </w:tc>
        <w:tc>
          <w:tcPr>
            <w:tcW w:w="168" w:type="dxa"/>
            <w:tcBorders>
              <w:bottom w:val="single" w:sz="4" w:space="0" w:color="000000"/>
            </w:tcBorders>
            <w:shd w:fill="auto" w:val="clear"/>
            <w:tcMar>
              <w:bottom w:w="28" w:type="dxa"/>
            </w:tcMar>
            <w:vAlign w:val="bottom"/>
          </w:tcPr>
          <w:p>
            <w:pPr>
              <w:pStyle w:val="TableContents"/>
              <w:spacing w:before="0" w:after="283"/>
              <w:rPr/>
            </w:pPr>
            <w:r>
              <w:rPr/>
              <w:t> </w:t>
            </w:r>
          </w:p>
        </w:tc>
        <w:tc>
          <w:tcPr>
            <w:tcW w:w="941"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50%</w:t>
            </w:r>
          </w:p>
        </w:tc>
        <w:tc>
          <w:tcPr>
            <w:tcW w:w="168" w:type="dxa"/>
            <w:tcBorders>
              <w:bottom w:val="single" w:sz="4" w:space="0" w:color="000000"/>
            </w:tcBorders>
            <w:shd w:fill="auto" w:val="clear"/>
            <w:tcMar>
              <w:bottom w:w="28" w:type="dxa"/>
            </w:tcMar>
            <w:vAlign w:val="bottom"/>
          </w:tcPr>
          <w:p>
            <w:pPr>
              <w:pStyle w:val="TableContents"/>
              <w:spacing w:before="0" w:after="283"/>
              <w:rPr/>
            </w:pPr>
            <w:r>
              <w:rPr/>
              <w:t> </w:t>
            </w:r>
          </w:p>
        </w:tc>
        <w:tc>
          <w:tcPr>
            <w:tcW w:w="1118"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2 times</w:t>
            </w:r>
          </w:p>
        </w:tc>
        <w:tc>
          <w:tcPr>
            <w:tcW w:w="168" w:type="dxa"/>
            <w:tcBorders>
              <w:bottom w:val="single" w:sz="4" w:space="0" w:color="000000"/>
            </w:tcBorders>
            <w:shd w:fill="auto" w:val="clear"/>
            <w:tcMar>
              <w:bottom w:w="28" w:type="dxa"/>
            </w:tcMar>
            <w:vAlign w:val="bottom"/>
          </w:tcPr>
          <w:p>
            <w:pPr>
              <w:pStyle w:val="TableContents"/>
              <w:spacing w:before="0" w:after="283"/>
              <w:rPr/>
            </w:pPr>
            <w:r>
              <w:rPr/>
              <w:t> </w:t>
            </w:r>
          </w:p>
        </w:tc>
        <w:tc>
          <w:tcPr>
            <w:tcW w:w="174"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bl>
    <w:p>
      <w:pPr>
        <w:pStyle w:val="TextBody"/>
        <w:jc w:val="both"/>
        <w:rPr/>
      </w:pPr>
      <w:r>
        <w:rPr/>
        <w:t>              </w:t>
      </w:r>
      <w:r>
        <w:rPr>
          <w:rFonts w:ascii="arial" w:hAnsi="arial"/>
          <w:sz w:val="20"/>
        </w:rPr>
        <w:t xml:space="preserve">All Named Executive Officers comply with these guidelines. </w:t>
      </w:r>
    </w:p>
    <w:p>
      <w:pPr>
        <w:pStyle w:val="TextBody"/>
        <w:jc w:val="center"/>
        <w:rPr>
          <w:rFonts w:ascii="arial" w:hAnsi="arial"/>
          <w:sz w:val="20"/>
        </w:rPr>
      </w:pPr>
      <w:r>
        <w:rPr>
          <w:rFonts w:ascii="arial" w:hAnsi="arial"/>
          <w:sz w:val="20"/>
        </w:rPr>
        <w:t>44</w:t>
      </w:r>
    </w:p>
    <w:p>
      <w:pPr>
        <w:pStyle w:val="HorizontalLine"/>
        <w:pBdr>
          <w:bottom w:val="single" w:sz="20" w:space="0" w:color="808080"/>
        </w:pBdr>
        <w:rPr/>
      </w:pPr>
      <w:r>
        <w:rPr/>
      </w:r>
      <w:r>
        <w:br w:type="page"/>
      </w:r>
    </w:p>
    <w:p>
      <w:pPr>
        <w:pStyle w:val="TextBody"/>
        <w:jc w:val="both"/>
        <w:rPr/>
      </w:pPr>
      <w:hyperlink w:anchor="bg43901a_main_toc">
        <w:bookmarkStart w:id="210" w:name="page_ds43901_1_45"/>
        <w:bookmarkEnd w:id="210"/>
        <w:r>
          <w:rPr>
            <w:rStyle w:val="InternetLink"/>
            <w:rFonts w:ascii="arial" w:hAnsi="arial"/>
            <w:sz w:val="20"/>
          </w:rPr>
          <w:t>Table of Contents</w:t>
        </w:r>
      </w:hyperlink>
    </w:p>
    <w:p>
      <w:pPr>
        <w:pStyle w:val="TextBody"/>
        <w:jc w:val="both"/>
        <w:rPr>
          <w:sz w:val="20"/>
        </w:rPr>
      </w:pPr>
      <w:r>
        <w:rPr>
          <w:sz w:val="20"/>
        </w:rPr>
      </w:r>
      <w:bookmarkStart w:id="211" w:name="toc_ds43901_7"/>
      <w:bookmarkStart w:id="212" w:name="ds43901_claw_back_policy"/>
      <w:bookmarkStart w:id="213" w:name="toc_ds43901_7"/>
      <w:bookmarkStart w:id="214" w:name="ds43901_claw_back_policy"/>
      <w:bookmarkEnd w:id="213"/>
      <w:bookmarkEnd w:id="214"/>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Claw Back Policy</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The Committee has also adopted a compensation recovery policy that applies to Executives. The Company can recover incentive compensation if the amount of the compensation was based on achievement of financial results that were subsequently restated if the Committee decides that the Executive engaged in fraud or intentional misconduct that caused the restatement of the Company's financial statements, and that the amount of the Executive's incentive compensation or equity award would have been lower had the financial results been properly reported. </w:t>
      </w:r>
    </w:p>
    <w:p>
      <w:pPr>
        <w:pStyle w:val="TextBody"/>
        <w:jc w:val="both"/>
        <w:rPr>
          <w:sz w:val="20"/>
        </w:rPr>
      </w:pPr>
      <w:r>
        <w:rPr>
          <w:sz w:val="20"/>
        </w:rPr>
      </w:r>
      <w:bookmarkStart w:id="215" w:name="toc_ds43901_8"/>
      <w:bookmarkStart w:id="216" w:name="ds43901_trading_policy"/>
      <w:bookmarkStart w:id="217" w:name="toc_ds43901_8"/>
      <w:bookmarkStart w:id="218" w:name="ds43901_trading_policy"/>
      <w:bookmarkEnd w:id="217"/>
      <w:bookmarkEnd w:id="218"/>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Trading Policy</w:t>
      </w:r>
    </w:p>
    <w:p>
      <w:pPr>
        <w:pStyle w:val="TextBody"/>
        <w:ind w:left="0" w:right="0" w:firstLine="180"/>
        <w:jc w:val="both"/>
        <w:rPr>
          <w:b/>
          <w:sz w:val="20"/>
        </w:rPr>
      </w:pPr>
      <w:r>
        <w:rPr>
          <w:b/>
          <w:sz w:val="20"/>
        </w:rPr>
      </w:r>
    </w:p>
    <w:p>
      <w:pPr>
        <w:pStyle w:val="TextBody"/>
        <w:jc w:val="both"/>
        <w:rPr/>
      </w:pPr>
      <w:r>
        <w:rPr/>
        <w:t>              </w:t>
      </w:r>
      <w:r>
        <w:rPr>
          <w:rFonts w:ascii="arial" w:hAnsi="arial"/>
          <w:sz w:val="20"/>
        </w:rPr>
        <w:t>The Company prohibits Directors and employees, including Executives, from:</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Purchasing Company securities "on margin" (i.e., with the proceeds of a loan from a brokerage firm when the loan is secured by Company securities), except for the exercise of employee stock options.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Short sales;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Trading in put or call options; and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Purchasing, directly or through a designee, any financial instrument (including prepaid variable forward contracts, equity swaps, collars and exchange funds) that is designed to hedge or offset any decrease in the market value of Company securities. </w:t>
      </w:r>
    </w:p>
    <w:p>
      <w:pPr>
        <w:pStyle w:val="TextBody"/>
        <w:jc w:val="both"/>
        <w:rPr>
          <w:sz w:val="20"/>
        </w:rPr>
      </w:pPr>
      <w:r>
        <w:rPr>
          <w:sz w:val="20"/>
        </w:rPr>
      </w:r>
      <w:bookmarkStart w:id="219" w:name="toc_ds43901_9"/>
      <w:bookmarkStart w:id="220" w:name="ds43901_succession_planning"/>
      <w:bookmarkStart w:id="221" w:name="toc_ds43901_9"/>
      <w:bookmarkStart w:id="222" w:name="ds43901_succession_planning"/>
      <w:bookmarkEnd w:id="221"/>
      <w:bookmarkEnd w:id="222"/>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Succession Planning</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The Human Resources Committee, the CEO and the head of Human Resources maintain an ongoing focus on executive development and succession planning to prepare the Company for future success. In addition to preparing for CEO succession, the succession planning process has included all key executive positions. A comprehensive review of executive talent, including assessments by an independent consulting firm, has determined participants' readiness to take on additional leadership roles and identified the developmental and coaching opportunities needed to prepare them for greater responsibilities. The CEO makes a formal succession planning presentation to the Board of Directors annually. Succession planning is a responsibility of the entire Board and all members participate. In addition, the Company has an emergency succession plan for the CEO that is reviewed by the Board annually. </w:t>
      </w:r>
    </w:p>
    <w:p>
      <w:pPr>
        <w:pStyle w:val="TextBody"/>
        <w:jc w:val="both"/>
        <w:rPr>
          <w:sz w:val="20"/>
        </w:rPr>
      </w:pPr>
      <w:r>
        <w:rPr>
          <w:sz w:val="20"/>
        </w:rPr>
      </w:r>
      <w:bookmarkStart w:id="223" w:name="toc_ds43901_10"/>
      <w:bookmarkStart w:id="224" w:name="ds43901_human_resources_committee_report"/>
      <w:bookmarkStart w:id="225" w:name="toc_ds43901_10"/>
      <w:bookmarkStart w:id="226" w:name="ds43901_human_resources_committee_report"/>
      <w:bookmarkEnd w:id="225"/>
      <w:bookmarkEnd w:id="226"/>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Human Resources Committee Report</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The Human Resources Committee of the Company has reviewed and discussed the foregoing Compensation Discussion and Analysis required by Item 402(b) of Regulation S-K with management, and based on such review and discussion, the Committee recommended to the Board that the Compensation Discussion and Analysis be included in this Proxy Statement. </w:t>
      </w:r>
    </w:p>
    <w:p>
      <w:pPr>
        <w:pStyle w:val="TextBody"/>
        <w:jc w:val="both"/>
        <w:rPr>
          <w:rFonts w:ascii="arial" w:hAnsi="arial"/>
          <w:sz w:val="20"/>
        </w:rPr>
      </w:pPr>
      <w:r>
        <w:rPr>
          <w:rFonts w:ascii="arial" w:hAnsi="arial"/>
          <w:sz w:val="20"/>
        </w:rPr>
        <w:t>Michael T. Dan, Chair</w:t>
        <w:br/>
        <w:t>Betsy J. Bernard</w:t>
        <w:br/>
        <w:t>C. Daniel Gelatt</w:t>
        <w:br/>
        <w:t>Richard L. Keyser</w:t>
        <w:br/>
        <w:t xml:space="preserve">Elizabeth E. Tallett </w:t>
      </w:r>
    </w:p>
    <w:p>
      <w:pPr>
        <w:pStyle w:val="TextBody"/>
        <w:jc w:val="center"/>
        <w:rPr>
          <w:rFonts w:ascii="arial" w:hAnsi="arial"/>
          <w:sz w:val="20"/>
        </w:rPr>
      </w:pPr>
      <w:r>
        <w:rPr>
          <w:rFonts w:ascii="arial" w:hAnsi="arial"/>
          <w:sz w:val="20"/>
        </w:rPr>
        <w:t>45</w:t>
      </w:r>
    </w:p>
    <w:p>
      <w:pPr>
        <w:pStyle w:val="HorizontalLine"/>
        <w:pBdr>
          <w:bottom w:val="single" w:sz="20" w:space="0" w:color="808080"/>
        </w:pBdr>
        <w:rPr/>
      </w:pPr>
      <w:r>
        <w:rPr/>
      </w:r>
      <w:r>
        <w:br w:type="page"/>
      </w:r>
    </w:p>
    <w:p>
      <w:pPr>
        <w:pStyle w:val="TextBody"/>
        <w:jc w:val="both"/>
        <w:rPr/>
      </w:pPr>
      <w:hyperlink w:anchor="bg43901a_main_toc">
        <w:bookmarkStart w:id="227" w:name="page_du43901_1_46"/>
        <w:bookmarkEnd w:id="227"/>
        <w:r>
          <w:rPr>
            <w:rStyle w:val="InternetLink"/>
            <w:rFonts w:ascii="arial" w:hAnsi="arial"/>
            <w:sz w:val="20"/>
          </w:rPr>
          <w:t>Table of Contents</w:t>
        </w:r>
      </w:hyperlink>
      <w:r>
        <w:rPr>
          <w:rFonts w:ascii="arial" w:hAnsi="arial"/>
          <w:sz w:val="20"/>
        </w:rPr>
        <w:t xml:space="preserve"> </w:t>
      </w:r>
    </w:p>
    <w:p>
      <w:pPr>
        <w:pStyle w:val="TextBody"/>
        <w:jc w:val="both"/>
        <w:rPr>
          <w:sz w:val="20"/>
        </w:rPr>
      </w:pPr>
      <w:r>
        <w:rPr>
          <w:sz w:val="20"/>
        </w:rPr>
      </w:r>
      <w:bookmarkStart w:id="228" w:name="toc_du43901_1"/>
      <w:bookmarkStart w:id="229" w:name="du43901_risk_assessment"/>
      <w:bookmarkStart w:id="230" w:name="toc_du43901_1"/>
      <w:bookmarkStart w:id="231" w:name="du43901_risk_assessment"/>
      <w:bookmarkEnd w:id="230"/>
      <w:bookmarkEnd w:id="231"/>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Risk Assessment</w:t>
      </w:r>
    </w:p>
    <w:p>
      <w:pPr>
        <w:pStyle w:val="TextBody"/>
        <w:ind w:left="0" w:right="0" w:firstLine="180"/>
        <w:jc w:val="both"/>
        <w:rPr>
          <w:b/>
          <w:sz w:val="20"/>
        </w:rPr>
      </w:pPr>
      <w:r>
        <w:rPr>
          <w:b/>
          <w:sz w:val="20"/>
        </w:rPr>
      </w:r>
    </w:p>
    <w:p>
      <w:pPr>
        <w:pStyle w:val="TextBody"/>
        <w:jc w:val="both"/>
        <w:rPr/>
      </w:pPr>
      <w:r>
        <w:rPr/>
        <w:t>              </w:t>
      </w:r>
      <w:r>
        <w:rPr>
          <w:rFonts w:ascii="arial" w:hAnsi="arial"/>
          <w:sz w:val="20"/>
        </w:rPr>
        <w:t>The Human Resources Compensation Department and the chief risk officers in the business units conducted a review and analysis of the Company's employee incentive compensation plans to determine whether compensation policies or practices are reasonably likely to have a materially adverse effect on the Company, and reviewed their processes and conclusions with the Chief Risk Officer. The following factors, among others, were assessed:</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Plan design;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Potential risks created by the plans;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Risk mitigation factors and their effectiveness;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The mix of pay received by participating employees (fixed vs. variable, cash vs. equity, short term vs. long term);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Whether historical payments were in line with intended results; and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Governance practices regarding plan design and revisions. </w:t>
      </w:r>
    </w:p>
    <w:p>
      <w:pPr>
        <w:pStyle w:val="TextBody"/>
        <w:jc w:val="both"/>
        <w:rPr/>
      </w:pPr>
      <w:r>
        <w:rPr/>
        <w:t>              </w:t>
      </w:r>
      <w:r>
        <w:rPr>
          <w:rFonts w:ascii="arial" w:hAnsi="arial"/>
          <w:sz w:val="20"/>
        </w:rPr>
        <w:t xml:space="preserve">Some key factors that mitigate risks of the Company's incentive plans are the Company's stock ownership guidelines for Executives, the compensation recovery policy and the Human Resources Committee's ability to exercise its judgment in evaluating the quality of performance achievements when determining earned compensation. The Company prohibits employees from purchasing Company securities on margin (except for the exercise of stock options), engaging in short sales or trading in any put or call options; and purchasing, directly or through a designee, any financial instrument (including prepaid variable forward contracts, equity swaps, collars and exchange funds) designed to hedge or offset any decrease in the market value of Company securities. </w:t>
      </w:r>
    </w:p>
    <w:p>
      <w:pPr>
        <w:pStyle w:val="TextBody"/>
        <w:jc w:val="both"/>
        <w:rPr/>
      </w:pPr>
      <w:r>
        <w:rPr/>
        <w:t>              </w:t>
      </w:r>
      <w:r>
        <w:rPr>
          <w:rFonts w:ascii="arial" w:hAnsi="arial"/>
          <w:sz w:val="20"/>
        </w:rPr>
        <w:t xml:space="preserve">A summary of the assessment process and conclusions was reviewed with the Human Resources Committee. Based on this analysis, the Company has determined that the Company's employee incentive compensation plans are designed to encourage behaviors that create and maintain shareholder value, do not encourage excessive risk, and are not reasonably likely to have a material adverse effect on the Company. </w:t>
      </w:r>
    </w:p>
    <w:p>
      <w:pPr>
        <w:pStyle w:val="TextBody"/>
        <w:jc w:val="both"/>
        <w:rPr>
          <w:sz w:val="20"/>
        </w:rPr>
      </w:pPr>
      <w:r>
        <w:rPr>
          <w:sz w:val="20"/>
        </w:rPr>
      </w:r>
      <w:bookmarkStart w:id="232" w:name="toc_du43901_2"/>
      <w:bookmarkStart w:id="233" w:name="du43901_summary_compensation_table"/>
      <w:bookmarkStart w:id="234" w:name="Summary_Compensation_Table"/>
      <w:bookmarkStart w:id="235" w:name="toc_du43901_2"/>
      <w:bookmarkStart w:id="236" w:name="du43901_summary_compensation_table"/>
      <w:bookmarkStart w:id="237" w:name="Summary_Compensation_Table"/>
      <w:bookmarkEnd w:id="235"/>
      <w:bookmarkEnd w:id="236"/>
      <w:bookmarkEnd w:id="237"/>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Summary Compensation Table</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The following table sets forth the compensation paid to the Named Executive Officers for services provided to the Company and its subsidiaries during 2011, 2012 and 2013. </w:t>
      </w:r>
    </w:p>
    <w:tbl>
      <w:tblPr>
        <w:tblW w:w="5000" w:type="pct"/>
        <w:jc w:val="center"/>
        <w:tblInd w:w="0" w:type="dxa"/>
        <w:tblCellMar>
          <w:top w:w="0" w:type="dxa"/>
          <w:left w:w="0" w:type="dxa"/>
          <w:bottom w:w="0" w:type="dxa"/>
          <w:right w:w="0" w:type="dxa"/>
        </w:tblCellMar>
      </w:tblPr>
      <w:tblGrid>
        <w:gridCol w:w="119"/>
        <w:gridCol w:w="90"/>
        <w:gridCol w:w="1266"/>
        <w:gridCol w:w="89"/>
        <w:gridCol w:w="120"/>
        <w:gridCol w:w="90"/>
        <w:gridCol w:w="390"/>
        <w:gridCol w:w="90"/>
        <w:gridCol w:w="690"/>
        <w:gridCol w:w="90"/>
        <w:gridCol w:w="525"/>
        <w:gridCol w:w="90"/>
        <w:gridCol w:w="825"/>
        <w:gridCol w:w="90"/>
        <w:gridCol w:w="825"/>
        <w:gridCol w:w="90"/>
        <w:gridCol w:w="1110"/>
        <w:gridCol w:w="90"/>
        <w:gridCol w:w="1111"/>
        <w:gridCol w:w="89"/>
        <w:gridCol w:w="1111"/>
        <w:gridCol w:w="90"/>
        <w:gridCol w:w="900"/>
        <w:gridCol w:w="90"/>
        <w:gridCol w:w="135"/>
      </w:tblGrid>
      <w:tr>
        <w:trPr/>
        <w:tc>
          <w:tcPr>
            <w:tcW w:w="119"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266" w:type="dxa"/>
            <w:tcBorders/>
            <w:shd w:fill="auto" w:val="clear"/>
            <w:vAlign w:val="center"/>
          </w:tcPr>
          <w:p>
            <w:pPr>
              <w:pStyle w:val="TableContents"/>
              <w:spacing w:before="0" w:after="283"/>
              <w:rPr>
                <w:sz w:val="4"/>
                <w:szCs w:val="4"/>
              </w:rPr>
            </w:pPr>
            <w:r>
              <w:rPr>
                <w:sz w:val="4"/>
                <w:szCs w:val="4"/>
              </w:rPr>
            </w:r>
          </w:p>
        </w:tc>
        <w:tc>
          <w:tcPr>
            <w:tcW w:w="8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390"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690"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525"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825"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825"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110"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111" w:type="dxa"/>
            <w:tcBorders/>
            <w:shd w:fill="auto" w:val="clear"/>
            <w:vAlign w:val="center"/>
          </w:tcPr>
          <w:p>
            <w:pPr>
              <w:pStyle w:val="TableContents"/>
              <w:spacing w:before="0" w:after="283"/>
              <w:rPr>
                <w:sz w:val="4"/>
                <w:szCs w:val="4"/>
              </w:rPr>
            </w:pPr>
            <w:r>
              <w:rPr>
                <w:sz w:val="4"/>
                <w:szCs w:val="4"/>
              </w:rPr>
            </w:r>
          </w:p>
        </w:tc>
        <w:tc>
          <w:tcPr>
            <w:tcW w:w="89" w:type="dxa"/>
            <w:tcBorders/>
            <w:shd w:fill="auto" w:val="clear"/>
            <w:vAlign w:val="center"/>
          </w:tcPr>
          <w:p>
            <w:pPr>
              <w:pStyle w:val="TableContents"/>
              <w:spacing w:before="0" w:after="283"/>
              <w:rPr>
                <w:sz w:val="4"/>
                <w:szCs w:val="4"/>
              </w:rPr>
            </w:pPr>
            <w:r>
              <w:rPr>
                <w:sz w:val="4"/>
                <w:szCs w:val="4"/>
              </w:rPr>
            </w:r>
          </w:p>
        </w:tc>
        <w:tc>
          <w:tcPr>
            <w:tcW w:w="1111"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900"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r>
      <w:tr>
        <w:trPr/>
        <w:tc>
          <w:tcPr>
            <w:tcW w:w="119"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xml:space="preserve">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66"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9"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3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525"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25"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25"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11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11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9"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11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0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35"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r>
      <w:tr>
        <w:trPr/>
        <w:tc>
          <w:tcPr>
            <w:tcW w:w="119" w:type="dxa"/>
            <w:tcBorders>
              <w:left w:val="single" w:sz="8" w:space="0" w:color="000000"/>
              <w:bottom w:val="single" w:sz="4" w:space="0" w:color="000000"/>
            </w:tcBorders>
            <w:shd w:fill="D9D9D9" w:val="clear"/>
            <w:tcMar>
              <w:left w:w="28" w:type="dxa"/>
              <w:bottom w:w="28" w:type="dxa"/>
            </w:tcMar>
            <w:vAlign w:val="bottom"/>
          </w:tcPr>
          <w:p>
            <w:pPr>
              <w:pStyle w:val="TableHeading"/>
              <w:spacing w:lineRule="atLeast" w:line="180" w:before="0" w:after="283"/>
              <w:jc w:val="center"/>
              <w:rPr/>
            </w:pPr>
            <w:r>
              <w:rPr/>
              <w:t> </w:t>
            </w:r>
          </w:p>
        </w:tc>
        <w:tc>
          <w:tcPr>
            <w:tcW w:w="90"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1266"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Name</w:t>
            </w:r>
          </w:p>
        </w:tc>
        <w:tc>
          <w:tcPr>
            <w:tcW w:w="89"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120" w:type="dxa"/>
            <w:tcBorders>
              <w:bottom w:val="single" w:sz="4" w:space="0" w:color="000000"/>
            </w:tcBorders>
            <w:shd w:fill="D9D9D9" w:val="clear"/>
            <w:tcMar>
              <w:bottom w:w="28" w:type="dxa"/>
            </w:tcMar>
            <w:vAlign w:val="bottom"/>
          </w:tcPr>
          <w:p>
            <w:pPr>
              <w:pStyle w:val="TableHeading"/>
              <w:spacing w:lineRule="atLeast" w:line="180" w:before="0" w:after="283"/>
              <w:jc w:val="center"/>
              <w:rPr/>
            </w:pPr>
            <w:r>
              <w:rPr/>
              <w:t> </w:t>
            </w:r>
          </w:p>
        </w:tc>
        <w:tc>
          <w:tcPr>
            <w:tcW w:w="90"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390"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Year</w:t>
            </w:r>
          </w:p>
        </w:tc>
        <w:tc>
          <w:tcPr>
            <w:tcW w:w="90"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690"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Salary</w:t>
              <w:br/>
              <w:t>(1)</w:t>
            </w:r>
          </w:p>
        </w:tc>
        <w:tc>
          <w:tcPr>
            <w:tcW w:w="90"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525"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Bonus</w:t>
            </w:r>
          </w:p>
        </w:tc>
        <w:tc>
          <w:tcPr>
            <w:tcW w:w="90"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825"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Stock</w:t>
              <w:br/>
              <w:t>Awards</w:t>
              <w:br/>
              <w:t>(2)(3)</w:t>
            </w:r>
          </w:p>
        </w:tc>
        <w:tc>
          <w:tcPr>
            <w:tcW w:w="90"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825"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Option</w:t>
              <w:br/>
              <w:t>Awards</w:t>
              <w:br/>
              <w:t>(2)</w:t>
            </w:r>
          </w:p>
        </w:tc>
        <w:tc>
          <w:tcPr>
            <w:tcW w:w="90"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1110"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Non Equity</w:t>
              <w:br/>
              <w:t>Incentive</w:t>
              <w:br/>
              <w:t>Compensation</w:t>
              <w:br/>
              <w:t>(4)</w:t>
            </w:r>
          </w:p>
        </w:tc>
        <w:tc>
          <w:tcPr>
            <w:tcW w:w="90"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1111"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Change in</w:t>
              <w:br/>
              <w:t>Pension Value</w:t>
              <w:br/>
              <w:t>and</w:t>
              <w:br/>
              <w:t>Non qualified</w:t>
              <w:br/>
              <w:t>Deferred</w:t>
              <w:br/>
              <w:t>Compensation</w:t>
              <w:br/>
              <w:t>Earnings (5)</w:t>
            </w:r>
          </w:p>
        </w:tc>
        <w:tc>
          <w:tcPr>
            <w:tcW w:w="89"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1111"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All Other</w:t>
              <w:br/>
              <w:t>Compensation</w:t>
              <w:br/>
              <w:t>(6)</w:t>
            </w:r>
          </w:p>
        </w:tc>
        <w:tc>
          <w:tcPr>
            <w:tcW w:w="90"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900"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Total</w:t>
              <w:br/>
              <w:t>(7)</w:t>
            </w:r>
          </w:p>
        </w:tc>
        <w:tc>
          <w:tcPr>
            <w:tcW w:w="90"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135" w:type="dxa"/>
            <w:tcBorders>
              <w:bottom w:val="single" w:sz="4" w:space="0" w:color="000000"/>
              <w:right w:val="single" w:sz="8" w:space="0" w:color="000000"/>
            </w:tcBorders>
            <w:shd w:fill="D9D9D9" w:val="clear"/>
            <w:tcMar>
              <w:bottom w:w="28" w:type="dxa"/>
              <w:right w:w="28" w:type="dxa"/>
            </w:tcMar>
            <w:vAlign w:val="bottom"/>
          </w:tcPr>
          <w:p>
            <w:pPr>
              <w:pStyle w:val="TableHeading"/>
              <w:spacing w:lineRule="atLeast" w:line="180" w:before="0" w:after="283"/>
              <w:jc w:val="center"/>
              <w:rPr/>
            </w:pPr>
            <w:r>
              <w:rPr/>
              <w:t> </w:t>
            </w:r>
          </w:p>
        </w:tc>
      </w:tr>
      <w:tr>
        <w:trPr/>
        <w:tc>
          <w:tcPr>
            <w:tcW w:w="119"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266" w:type="dxa"/>
            <w:tcBorders/>
            <w:shd w:fill="auto" w:val="clear"/>
            <w:vAlign w:val="bottom"/>
          </w:tcPr>
          <w:p>
            <w:pPr>
              <w:pStyle w:val="TableContents"/>
              <w:spacing w:lineRule="atLeast" w:line="180" w:before="0" w:after="283"/>
              <w:rPr>
                <w:rFonts w:ascii="arial" w:hAnsi="arial"/>
                <w:b/>
                <w:sz w:val="13"/>
              </w:rPr>
            </w:pPr>
            <w:r>
              <w:rPr>
                <w:rFonts w:ascii="arial" w:hAnsi="arial"/>
                <w:b/>
                <w:sz w:val="13"/>
              </w:rPr>
              <w:t>Zimpleman</w:t>
            </w:r>
          </w:p>
        </w:tc>
        <w:tc>
          <w:tcPr>
            <w:tcW w:w="89" w:type="dxa"/>
            <w:tcBorders/>
            <w:shd w:fill="auto" w:val="clear"/>
            <w:vAlign w:val="bottom"/>
          </w:tcPr>
          <w:p>
            <w:pPr>
              <w:pStyle w:val="TableContents"/>
              <w:spacing w:lineRule="atLeast" w:line="180" w:before="0" w:after="283"/>
              <w:rPr/>
            </w:pPr>
            <w:r>
              <w:rPr/>
              <w:t> </w:t>
            </w:r>
          </w:p>
        </w:tc>
        <w:tc>
          <w:tcPr>
            <w:tcW w:w="12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39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2013</w:t>
            </w:r>
          </w:p>
        </w:tc>
        <w:tc>
          <w:tcPr>
            <w:tcW w:w="90" w:type="dxa"/>
            <w:tcBorders/>
            <w:shd w:fill="auto" w:val="clear"/>
            <w:vAlign w:val="bottom"/>
          </w:tcPr>
          <w:p>
            <w:pPr>
              <w:pStyle w:val="TableContents"/>
              <w:spacing w:lineRule="atLeast" w:line="180" w:before="0" w:after="283"/>
              <w:rPr/>
            </w:pPr>
            <w:r>
              <w:rPr/>
              <w:t> </w:t>
            </w:r>
          </w:p>
        </w:tc>
        <w:tc>
          <w:tcPr>
            <w:tcW w:w="69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$919,231</w:t>
            </w:r>
          </w:p>
        </w:tc>
        <w:tc>
          <w:tcPr>
            <w:tcW w:w="90" w:type="dxa"/>
            <w:tcBorders/>
            <w:shd w:fill="auto" w:val="clear"/>
            <w:vAlign w:val="bottom"/>
          </w:tcPr>
          <w:p>
            <w:pPr>
              <w:pStyle w:val="TableContents"/>
              <w:spacing w:lineRule="atLeast" w:line="180" w:before="0" w:after="283"/>
              <w:rPr/>
            </w:pPr>
            <w:r>
              <w:rPr/>
              <w:t> </w:t>
            </w:r>
          </w:p>
        </w:tc>
        <w:tc>
          <w:tcPr>
            <w:tcW w:w="52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0" w:type="dxa"/>
            <w:tcBorders/>
            <w:shd w:fill="auto" w:val="clear"/>
            <w:vAlign w:val="bottom"/>
          </w:tcPr>
          <w:p>
            <w:pPr>
              <w:pStyle w:val="TableContents"/>
              <w:spacing w:lineRule="atLeast" w:line="180" w:before="0" w:after="283"/>
              <w:rPr/>
            </w:pPr>
            <w:r>
              <w:rPr/>
              <w:t> </w:t>
            </w:r>
          </w:p>
        </w:tc>
        <w:tc>
          <w:tcPr>
            <w:tcW w:w="82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$2,428,124</w:t>
            </w:r>
          </w:p>
        </w:tc>
        <w:tc>
          <w:tcPr>
            <w:tcW w:w="90" w:type="dxa"/>
            <w:tcBorders/>
            <w:shd w:fill="auto" w:val="clear"/>
            <w:vAlign w:val="bottom"/>
          </w:tcPr>
          <w:p>
            <w:pPr>
              <w:pStyle w:val="TableContents"/>
              <w:spacing w:lineRule="atLeast" w:line="180" w:before="0" w:after="283"/>
              <w:rPr/>
            </w:pPr>
            <w:r>
              <w:rPr/>
              <w:t> </w:t>
            </w:r>
          </w:p>
        </w:tc>
        <w:tc>
          <w:tcPr>
            <w:tcW w:w="82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$2,428,121</w:t>
            </w:r>
          </w:p>
        </w:tc>
        <w:tc>
          <w:tcPr>
            <w:tcW w:w="90" w:type="dxa"/>
            <w:tcBorders/>
            <w:shd w:fill="auto" w:val="clear"/>
            <w:vAlign w:val="bottom"/>
          </w:tcPr>
          <w:p>
            <w:pPr>
              <w:pStyle w:val="TableContents"/>
              <w:spacing w:lineRule="atLeast" w:line="180" w:before="0" w:after="283"/>
              <w:rPr/>
            </w:pPr>
            <w:r>
              <w:rPr/>
              <w:t> </w:t>
            </w:r>
          </w:p>
        </w:tc>
        <w:tc>
          <w:tcPr>
            <w:tcW w:w="111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$2,137,000</w:t>
            </w:r>
          </w:p>
        </w:tc>
        <w:tc>
          <w:tcPr>
            <w:tcW w:w="90" w:type="dxa"/>
            <w:tcBorders/>
            <w:shd w:fill="auto" w:val="clear"/>
            <w:vAlign w:val="bottom"/>
          </w:tcPr>
          <w:p>
            <w:pPr>
              <w:pStyle w:val="TableContents"/>
              <w:spacing w:lineRule="atLeast" w:line="180" w:before="0" w:after="283"/>
              <w:rPr/>
            </w:pPr>
            <w:r>
              <w:rPr/>
              <w:t> </w:t>
            </w:r>
          </w:p>
        </w:tc>
        <w:tc>
          <w:tcPr>
            <w:tcW w:w="111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$1,041,951</w:t>
            </w:r>
          </w:p>
        </w:tc>
        <w:tc>
          <w:tcPr>
            <w:tcW w:w="89" w:type="dxa"/>
            <w:tcBorders/>
            <w:shd w:fill="auto" w:val="clear"/>
            <w:vAlign w:val="bottom"/>
          </w:tcPr>
          <w:p>
            <w:pPr>
              <w:pStyle w:val="TableContents"/>
              <w:spacing w:lineRule="atLeast" w:line="180" w:before="0" w:after="283"/>
              <w:rPr/>
            </w:pPr>
            <w:r>
              <w:rPr/>
              <w:t> </w:t>
            </w:r>
          </w:p>
        </w:tc>
        <w:tc>
          <w:tcPr>
            <w:tcW w:w="111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$80,474</w:t>
            </w:r>
          </w:p>
        </w:tc>
        <w:tc>
          <w:tcPr>
            <w:tcW w:w="90" w:type="dxa"/>
            <w:tcBorders/>
            <w:shd w:fill="auto" w:val="clear"/>
            <w:vAlign w:val="bottom"/>
          </w:tcPr>
          <w:p>
            <w:pPr>
              <w:pStyle w:val="TableContents"/>
              <w:spacing w:lineRule="atLeast" w:line="180" w:before="0" w:after="283"/>
              <w:rPr/>
            </w:pPr>
            <w:r>
              <w:rPr/>
              <w:t> </w:t>
            </w:r>
          </w:p>
        </w:tc>
        <w:tc>
          <w:tcPr>
            <w:tcW w:w="90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$9,034,901</w:t>
            </w:r>
          </w:p>
        </w:tc>
        <w:tc>
          <w:tcPr>
            <w:tcW w:w="90" w:type="dxa"/>
            <w:tcBorders/>
            <w:shd w:fill="auto" w:val="clear"/>
            <w:vAlign w:val="bottom"/>
          </w:tcPr>
          <w:p>
            <w:pPr>
              <w:pStyle w:val="TableContents"/>
              <w:spacing w:lineRule="atLeast" w:line="180" w:before="0" w:after="283"/>
              <w:rPr/>
            </w:pPr>
            <w:r>
              <w:rPr/>
              <w:t> </w:t>
            </w:r>
          </w:p>
        </w:tc>
        <w:tc>
          <w:tcPr>
            <w:tcW w:w="135"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19"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1266" w:type="dxa"/>
            <w:tcBorders/>
            <w:shd w:fill="D9D9D9" w:val="clear"/>
            <w:vAlign w:val="bottom"/>
          </w:tcPr>
          <w:p>
            <w:pPr>
              <w:pStyle w:val="TableContents"/>
              <w:spacing w:lineRule="atLeast" w:line="180" w:before="0" w:after="283"/>
              <w:rPr>
                <w:rFonts w:ascii="arial" w:hAnsi="arial"/>
                <w:sz w:val="13"/>
              </w:rPr>
            </w:pPr>
            <w:r>
              <w:rPr>
                <w:rFonts w:ascii="arial" w:hAnsi="arial"/>
                <w:sz w:val="13"/>
              </w:rPr>
              <w:t>Chairman,</w:t>
            </w:r>
          </w:p>
        </w:tc>
        <w:tc>
          <w:tcPr>
            <w:tcW w:w="89" w:type="dxa"/>
            <w:tcBorders/>
            <w:shd w:fill="D9D9D9" w:val="clear"/>
            <w:vAlign w:val="bottom"/>
          </w:tcPr>
          <w:p>
            <w:pPr>
              <w:pStyle w:val="TableContents"/>
              <w:spacing w:lineRule="atLeast" w:line="180" w:before="0" w:after="283"/>
              <w:rPr/>
            </w:pPr>
            <w:r>
              <w:rPr/>
              <w:t> </w:t>
            </w:r>
          </w:p>
        </w:tc>
        <w:tc>
          <w:tcPr>
            <w:tcW w:w="12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39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2012</w:t>
            </w:r>
          </w:p>
        </w:tc>
        <w:tc>
          <w:tcPr>
            <w:tcW w:w="90" w:type="dxa"/>
            <w:tcBorders/>
            <w:shd w:fill="D9D9D9" w:val="clear"/>
            <w:vAlign w:val="bottom"/>
          </w:tcPr>
          <w:p>
            <w:pPr>
              <w:pStyle w:val="TableContents"/>
              <w:spacing w:lineRule="atLeast" w:line="180" w:before="0" w:after="283"/>
              <w:rPr/>
            </w:pPr>
            <w:r>
              <w:rPr/>
              <w:t> </w:t>
            </w:r>
          </w:p>
        </w:tc>
        <w:tc>
          <w:tcPr>
            <w:tcW w:w="69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$900,000</w:t>
            </w:r>
          </w:p>
        </w:tc>
        <w:tc>
          <w:tcPr>
            <w:tcW w:w="90" w:type="dxa"/>
            <w:tcBorders/>
            <w:shd w:fill="D9D9D9" w:val="clear"/>
            <w:vAlign w:val="bottom"/>
          </w:tcPr>
          <w:p>
            <w:pPr>
              <w:pStyle w:val="TableContents"/>
              <w:spacing w:lineRule="atLeast" w:line="180" w:before="0" w:after="283"/>
              <w:rPr/>
            </w:pPr>
            <w:r>
              <w:rPr/>
              <w:t> </w:t>
            </w:r>
          </w:p>
        </w:tc>
        <w:tc>
          <w:tcPr>
            <w:tcW w:w="52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0" w:type="dxa"/>
            <w:tcBorders/>
            <w:shd w:fill="D9D9D9" w:val="clear"/>
            <w:vAlign w:val="bottom"/>
          </w:tcPr>
          <w:p>
            <w:pPr>
              <w:pStyle w:val="TableContents"/>
              <w:spacing w:lineRule="atLeast" w:line="180" w:before="0" w:after="283"/>
              <w:rPr/>
            </w:pPr>
            <w:r>
              <w:rPr/>
              <w:t> </w:t>
            </w:r>
          </w:p>
        </w:tc>
        <w:tc>
          <w:tcPr>
            <w:tcW w:w="82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$2,249,990</w:t>
            </w:r>
          </w:p>
        </w:tc>
        <w:tc>
          <w:tcPr>
            <w:tcW w:w="90" w:type="dxa"/>
            <w:tcBorders/>
            <w:shd w:fill="D9D9D9" w:val="clear"/>
            <w:vAlign w:val="bottom"/>
          </w:tcPr>
          <w:p>
            <w:pPr>
              <w:pStyle w:val="TableContents"/>
              <w:spacing w:lineRule="atLeast" w:line="180" w:before="0" w:after="283"/>
              <w:rPr/>
            </w:pPr>
            <w:r>
              <w:rPr/>
              <w:t> </w:t>
            </w:r>
          </w:p>
        </w:tc>
        <w:tc>
          <w:tcPr>
            <w:tcW w:w="82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$2,491,679</w:t>
            </w:r>
          </w:p>
        </w:tc>
        <w:tc>
          <w:tcPr>
            <w:tcW w:w="90" w:type="dxa"/>
            <w:tcBorders/>
            <w:shd w:fill="D9D9D9" w:val="clear"/>
            <w:vAlign w:val="bottom"/>
          </w:tcPr>
          <w:p>
            <w:pPr>
              <w:pStyle w:val="TableContents"/>
              <w:spacing w:lineRule="atLeast" w:line="180" w:before="0" w:after="283"/>
              <w:rPr/>
            </w:pPr>
            <w:r>
              <w:rPr/>
              <w:t> </w:t>
            </w:r>
          </w:p>
        </w:tc>
        <w:tc>
          <w:tcPr>
            <w:tcW w:w="111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$1,282,500</w:t>
            </w:r>
          </w:p>
        </w:tc>
        <w:tc>
          <w:tcPr>
            <w:tcW w:w="90" w:type="dxa"/>
            <w:tcBorders/>
            <w:shd w:fill="D9D9D9" w:val="clear"/>
            <w:vAlign w:val="bottom"/>
          </w:tcPr>
          <w:p>
            <w:pPr>
              <w:pStyle w:val="TableContents"/>
              <w:spacing w:lineRule="atLeast" w:line="180" w:before="0" w:after="283"/>
              <w:rPr/>
            </w:pPr>
            <w:r>
              <w:rPr/>
              <w:t> </w:t>
            </w:r>
          </w:p>
        </w:tc>
        <w:tc>
          <w:tcPr>
            <w:tcW w:w="111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$3,605,227</w:t>
            </w:r>
          </w:p>
        </w:tc>
        <w:tc>
          <w:tcPr>
            <w:tcW w:w="89" w:type="dxa"/>
            <w:tcBorders/>
            <w:shd w:fill="D9D9D9" w:val="clear"/>
            <w:vAlign w:val="bottom"/>
          </w:tcPr>
          <w:p>
            <w:pPr>
              <w:pStyle w:val="TableContents"/>
              <w:spacing w:lineRule="atLeast" w:line="180" w:before="0" w:after="283"/>
              <w:rPr/>
            </w:pPr>
            <w:r>
              <w:rPr/>
              <w:t> </w:t>
            </w:r>
          </w:p>
        </w:tc>
        <w:tc>
          <w:tcPr>
            <w:tcW w:w="111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$80,329</w:t>
            </w:r>
          </w:p>
        </w:tc>
        <w:tc>
          <w:tcPr>
            <w:tcW w:w="90" w:type="dxa"/>
            <w:tcBorders/>
            <w:shd w:fill="D9D9D9" w:val="clear"/>
            <w:vAlign w:val="bottom"/>
          </w:tcPr>
          <w:p>
            <w:pPr>
              <w:pStyle w:val="TableContents"/>
              <w:spacing w:lineRule="atLeast" w:line="180" w:before="0" w:after="283"/>
              <w:rPr/>
            </w:pPr>
            <w:r>
              <w:rPr/>
              <w:t> </w:t>
            </w:r>
          </w:p>
        </w:tc>
        <w:tc>
          <w:tcPr>
            <w:tcW w:w="90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$10,609,725</w:t>
            </w:r>
          </w:p>
        </w:tc>
        <w:tc>
          <w:tcPr>
            <w:tcW w:w="90" w:type="dxa"/>
            <w:tcBorders/>
            <w:shd w:fill="D9D9D9" w:val="clear"/>
            <w:vAlign w:val="bottom"/>
          </w:tcPr>
          <w:p>
            <w:pPr>
              <w:pStyle w:val="TableContents"/>
              <w:spacing w:lineRule="atLeast" w:line="180" w:before="0" w:after="283"/>
              <w:rPr/>
            </w:pPr>
            <w:r>
              <w:rPr/>
              <w:t> </w:t>
            </w:r>
          </w:p>
        </w:tc>
        <w:tc>
          <w:tcPr>
            <w:tcW w:w="135"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119" w:type="dxa"/>
            <w:tcBorders>
              <w:left w:val="single" w:sz="8" w:space="0" w:color="000000"/>
              <w:bottom w:val="single" w:sz="4" w:space="0" w:color="000000"/>
            </w:tcBorders>
            <w:shd w:fill="auto" w:val="clear"/>
            <w:tcMar>
              <w:left w:w="28" w:type="dxa"/>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66" w:type="dxa"/>
            <w:tcBorders>
              <w:bottom w:val="single" w:sz="4" w:space="0" w:color="000000"/>
            </w:tcBorders>
            <w:shd w:fill="auto" w:val="clear"/>
            <w:tcMar>
              <w:bottom w:w="28" w:type="dxa"/>
            </w:tcMar>
            <w:vAlign w:val="bottom"/>
          </w:tcPr>
          <w:p>
            <w:pPr>
              <w:pStyle w:val="TableContents"/>
              <w:spacing w:lineRule="atLeast" w:line="180" w:before="0" w:after="283"/>
              <w:rPr>
                <w:rFonts w:ascii="arial" w:hAnsi="arial"/>
                <w:sz w:val="13"/>
              </w:rPr>
            </w:pPr>
            <w:r>
              <w:rPr>
                <w:rFonts w:ascii="arial" w:hAnsi="arial"/>
                <w:sz w:val="13"/>
              </w:rPr>
              <w:t>President &amp; CEO</w:t>
            </w:r>
          </w:p>
        </w:tc>
        <w:tc>
          <w:tcPr>
            <w:tcW w:w="89"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390"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2011</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90"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$876,923</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525"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$0</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25"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$1,799,986</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25"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$1,993,320</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110"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$1,302,000</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111"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$3,160,566</w:t>
            </w:r>
          </w:p>
        </w:tc>
        <w:tc>
          <w:tcPr>
            <w:tcW w:w="89"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111"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$72,732</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00"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$9,205,527</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35"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r>
      <w:tr>
        <w:trPr/>
        <w:tc>
          <w:tcPr>
            <w:tcW w:w="119"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1266" w:type="dxa"/>
            <w:tcBorders/>
            <w:shd w:fill="D9D9D9" w:val="clear"/>
            <w:vAlign w:val="bottom"/>
          </w:tcPr>
          <w:p>
            <w:pPr>
              <w:pStyle w:val="TableContents"/>
              <w:spacing w:lineRule="atLeast" w:line="180" w:before="0" w:after="283"/>
              <w:rPr>
                <w:rFonts w:ascii="arial" w:hAnsi="arial"/>
                <w:b/>
                <w:sz w:val="13"/>
              </w:rPr>
            </w:pPr>
            <w:r>
              <w:rPr>
                <w:rFonts w:ascii="arial" w:hAnsi="arial"/>
                <w:b/>
                <w:sz w:val="13"/>
              </w:rPr>
              <w:t>Lillis</w:t>
            </w:r>
          </w:p>
        </w:tc>
        <w:tc>
          <w:tcPr>
            <w:tcW w:w="89" w:type="dxa"/>
            <w:tcBorders/>
            <w:shd w:fill="D9D9D9" w:val="clear"/>
            <w:vAlign w:val="bottom"/>
          </w:tcPr>
          <w:p>
            <w:pPr>
              <w:pStyle w:val="TableContents"/>
              <w:spacing w:lineRule="atLeast" w:line="180" w:before="0" w:after="283"/>
              <w:rPr/>
            </w:pPr>
            <w:r>
              <w:rPr/>
              <w:t> </w:t>
            </w:r>
          </w:p>
        </w:tc>
        <w:tc>
          <w:tcPr>
            <w:tcW w:w="12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39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2013</w:t>
            </w:r>
          </w:p>
        </w:tc>
        <w:tc>
          <w:tcPr>
            <w:tcW w:w="90" w:type="dxa"/>
            <w:tcBorders/>
            <w:shd w:fill="D9D9D9" w:val="clear"/>
            <w:vAlign w:val="bottom"/>
          </w:tcPr>
          <w:p>
            <w:pPr>
              <w:pStyle w:val="TableContents"/>
              <w:spacing w:lineRule="atLeast" w:line="180" w:before="0" w:after="283"/>
              <w:rPr/>
            </w:pPr>
            <w:r>
              <w:rPr/>
              <w:t> </w:t>
            </w:r>
          </w:p>
        </w:tc>
        <w:tc>
          <w:tcPr>
            <w:tcW w:w="69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$494,231</w:t>
            </w:r>
          </w:p>
        </w:tc>
        <w:tc>
          <w:tcPr>
            <w:tcW w:w="90" w:type="dxa"/>
            <w:tcBorders/>
            <w:shd w:fill="D9D9D9" w:val="clear"/>
            <w:vAlign w:val="bottom"/>
          </w:tcPr>
          <w:p>
            <w:pPr>
              <w:pStyle w:val="TableContents"/>
              <w:spacing w:lineRule="atLeast" w:line="180" w:before="0" w:after="283"/>
              <w:rPr/>
            </w:pPr>
            <w:r>
              <w:rPr/>
              <w:t> </w:t>
            </w:r>
          </w:p>
        </w:tc>
        <w:tc>
          <w:tcPr>
            <w:tcW w:w="52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0" w:type="dxa"/>
            <w:tcBorders/>
            <w:shd w:fill="D9D9D9" w:val="clear"/>
            <w:vAlign w:val="bottom"/>
          </w:tcPr>
          <w:p>
            <w:pPr>
              <w:pStyle w:val="TableContents"/>
              <w:spacing w:lineRule="atLeast" w:line="180" w:before="0" w:after="283"/>
              <w:rPr/>
            </w:pPr>
            <w:r>
              <w:rPr/>
              <w:t> </w:t>
            </w:r>
          </w:p>
        </w:tc>
        <w:tc>
          <w:tcPr>
            <w:tcW w:w="82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$750,001</w:t>
            </w:r>
          </w:p>
        </w:tc>
        <w:tc>
          <w:tcPr>
            <w:tcW w:w="90" w:type="dxa"/>
            <w:tcBorders/>
            <w:shd w:fill="D9D9D9" w:val="clear"/>
            <w:vAlign w:val="bottom"/>
          </w:tcPr>
          <w:p>
            <w:pPr>
              <w:pStyle w:val="TableContents"/>
              <w:spacing w:lineRule="atLeast" w:line="180" w:before="0" w:after="283"/>
              <w:rPr/>
            </w:pPr>
            <w:r>
              <w:rPr/>
              <w:t> </w:t>
            </w:r>
          </w:p>
        </w:tc>
        <w:tc>
          <w:tcPr>
            <w:tcW w:w="82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$749,982</w:t>
            </w:r>
          </w:p>
        </w:tc>
        <w:tc>
          <w:tcPr>
            <w:tcW w:w="90" w:type="dxa"/>
            <w:tcBorders/>
            <w:shd w:fill="D9D9D9" w:val="clear"/>
            <w:vAlign w:val="bottom"/>
          </w:tcPr>
          <w:p>
            <w:pPr>
              <w:pStyle w:val="TableContents"/>
              <w:spacing w:lineRule="atLeast" w:line="180" w:before="0" w:after="283"/>
              <w:rPr/>
            </w:pPr>
            <w:r>
              <w:rPr/>
              <w:t> </w:t>
            </w:r>
          </w:p>
        </w:tc>
        <w:tc>
          <w:tcPr>
            <w:tcW w:w="111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$630,000</w:t>
            </w:r>
          </w:p>
        </w:tc>
        <w:tc>
          <w:tcPr>
            <w:tcW w:w="90" w:type="dxa"/>
            <w:tcBorders/>
            <w:shd w:fill="D9D9D9" w:val="clear"/>
            <w:vAlign w:val="bottom"/>
          </w:tcPr>
          <w:p>
            <w:pPr>
              <w:pStyle w:val="TableContents"/>
              <w:spacing w:lineRule="atLeast" w:line="180" w:before="0" w:after="283"/>
              <w:rPr/>
            </w:pPr>
            <w:r>
              <w:rPr/>
              <w:t> </w:t>
            </w:r>
          </w:p>
        </w:tc>
        <w:tc>
          <w:tcPr>
            <w:tcW w:w="111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$811,848</w:t>
            </w:r>
          </w:p>
        </w:tc>
        <w:tc>
          <w:tcPr>
            <w:tcW w:w="89" w:type="dxa"/>
            <w:tcBorders/>
            <w:shd w:fill="D9D9D9" w:val="clear"/>
            <w:vAlign w:val="bottom"/>
          </w:tcPr>
          <w:p>
            <w:pPr>
              <w:pStyle w:val="TableContents"/>
              <w:spacing w:lineRule="atLeast" w:line="180" w:before="0" w:after="283"/>
              <w:rPr/>
            </w:pPr>
            <w:r>
              <w:rPr/>
              <w:t> </w:t>
            </w:r>
          </w:p>
        </w:tc>
        <w:tc>
          <w:tcPr>
            <w:tcW w:w="111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$42,651</w:t>
            </w:r>
          </w:p>
        </w:tc>
        <w:tc>
          <w:tcPr>
            <w:tcW w:w="90" w:type="dxa"/>
            <w:tcBorders/>
            <w:shd w:fill="D9D9D9" w:val="clear"/>
            <w:vAlign w:val="bottom"/>
          </w:tcPr>
          <w:p>
            <w:pPr>
              <w:pStyle w:val="TableContents"/>
              <w:spacing w:lineRule="atLeast" w:line="180" w:before="0" w:after="283"/>
              <w:rPr/>
            </w:pPr>
            <w:r>
              <w:rPr/>
              <w:t> </w:t>
            </w:r>
          </w:p>
        </w:tc>
        <w:tc>
          <w:tcPr>
            <w:tcW w:w="90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$3,478,713</w:t>
            </w:r>
          </w:p>
        </w:tc>
        <w:tc>
          <w:tcPr>
            <w:tcW w:w="90" w:type="dxa"/>
            <w:tcBorders/>
            <w:shd w:fill="D9D9D9" w:val="clear"/>
            <w:vAlign w:val="bottom"/>
          </w:tcPr>
          <w:p>
            <w:pPr>
              <w:pStyle w:val="TableContents"/>
              <w:spacing w:lineRule="atLeast" w:line="180" w:before="0" w:after="283"/>
              <w:rPr/>
            </w:pPr>
            <w:r>
              <w:rPr/>
              <w:t> </w:t>
            </w:r>
          </w:p>
        </w:tc>
        <w:tc>
          <w:tcPr>
            <w:tcW w:w="135"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119"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266" w:type="dxa"/>
            <w:tcBorders/>
            <w:shd w:fill="auto" w:val="clear"/>
            <w:vAlign w:val="bottom"/>
          </w:tcPr>
          <w:p>
            <w:pPr>
              <w:pStyle w:val="TableContents"/>
              <w:spacing w:lineRule="atLeast" w:line="180" w:before="0" w:after="283"/>
              <w:rPr>
                <w:rFonts w:ascii="arial" w:hAnsi="arial"/>
                <w:sz w:val="13"/>
              </w:rPr>
            </w:pPr>
            <w:r>
              <w:rPr>
                <w:rFonts w:ascii="arial" w:hAnsi="arial"/>
                <w:sz w:val="13"/>
              </w:rPr>
              <w:t>Executive Vice</w:t>
            </w:r>
          </w:p>
        </w:tc>
        <w:tc>
          <w:tcPr>
            <w:tcW w:w="89" w:type="dxa"/>
            <w:tcBorders/>
            <w:shd w:fill="auto" w:val="clear"/>
            <w:vAlign w:val="bottom"/>
          </w:tcPr>
          <w:p>
            <w:pPr>
              <w:pStyle w:val="TableContents"/>
              <w:spacing w:lineRule="atLeast" w:line="180" w:before="0" w:after="283"/>
              <w:rPr/>
            </w:pPr>
            <w:r>
              <w:rPr/>
              <w:t> </w:t>
            </w:r>
          </w:p>
        </w:tc>
        <w:tc>
          <w:tcPr>
            <w:tcW w:w="12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39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2012</w:t>
            </w:r>
          </w:p>
        </w:tc>
        <w:tc>
          <w:tcPr>
            <w:tcW w:w="90" w:type="dxa"/>
            <w:tcBorders/>
            <w:shd w:fill="auto" w:val="clear"/>
            <w:vAlign w:val="bottom"/>
          </w:tcPr>
          <w:p>
            <w:pPr>
              <w:pStyle w:val="TableContents"/>
              <w:spacing w:lineRule="atLeast" w:line="180" w:before="0" w:after="283"/>
              <w:rPr/>
            </w:pPr>
            <w:r>
              <w:rPr/>
              <w:t> </w:t>
            </w:r>
          </w:p>
        </w:tc>
        <w:tc>
          <w:tcPr>
            <w:tcW w:w="69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$466,000</w:t>
            </w:r>
          </w:p>
        </w:tc>
        <w:tc>
          <w:tcPr>
            <w:tcW w:w="90" w:type="dxa"/>
            <w:tcBorders/>
            <w:shd w:fill="auto" w:val="clear"/>
            <w:vAlign w:val="bottom"/>
          </w:tcPr>
          <w:p>
            <w:pPr>
              <w:pStyle w:val="TableContents"/>
              <w:spacing w:lineRule="atLeast" w:line="180" w:before="0" w:after="283"/>
              <w:rPr/>
            </w:pPr>
            <w:r>
              <w:rPr/>
              <w:t> </w:t>
            </w:r>
          </w:p>
        </w:tc>
        <w:tc>
          <w:tcPr>
            <w:tcW w:w="52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0" w:type="dxa"/>
            <w:tcBorders/>
            <w:shd w:fill="auto" w:val="clear"/>
            <w:vAlign w:val="bottom"/>
          </w:tcPr>
          <w:p>
            <w:pPr>
              <w:pStyle w:val="TableContents"/>
              <w:spacing w:lineRule="atLeast" w:line="180" w:before="0" w:after="283"/>
              <w:rPr/>
            </w:pPr>
            <w:r>
              <w:rPr/>
              <w:t> </w:t>
            </w:r>
          </w:p>
        </w:tc>
        <w:tc>
          <w:tcPr>
            <w:tcW w:w="82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$653,136</w:t>
            </w:r>
          </w:p>
        </w:tc>
        <w:tc>
          <w:tcPr>
            <w:tcW w:w="90" w:type="dxa"/>
            <w:tcBorders/>
            <w:shd w:fill="auto" w:val="clear"/>
            <w:vAlign w:val="bottom"/>
          </w:tcPr>
          <w:p>
            <w:pPr>
              <w:pStyle w:val="TableContents"/>
              <w:spacing w:lineRule="atLeast" w:line="180" w:before="0" w:after="283"/>
              <w:rPr/>
            </w:pPr>
            <w:r>
              <w:rPr/>
              <w:t> </w:t>
            </w:r>
          </w:p>
        </w:tc>
        <w:tc>
          <w:tcPr>
            <w:tcW w:w="82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$723,308</w:t>
            </w:r>
          </w:p>
        </w:tc>
        <w:tc>
          <w:tcPr>
            <w:tcW w:w="90" w:type="dxa"/>
            <w:tcBorders/>
            <w:shd w:fill="auto" w:val="clear"/>
            <w:vAlign w:val="bottom"/>
          </w:tcPr>
          <w:p>
            <w:pPr>
              <w:pStyle w:val="TableContents"/>
              <w:spacing w:lineRule="atLeast" w:line="180" w:before="0" w:after="283"/>
              <w:rPr/>
            </w:pPr>
            <w:r>
              <w:rPr/>
              <w:t> </w:t>
            </w:r>
          </w:p>
        </w:tc>
        <w:tc>
          <w:tcPr>
            <w:tcW w:w="111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$443,000</w:t>
            </w:r>
          </w:p>
        </w:tc>
        <w:tc>
          <w:tcPr>
            <w:tcW w:w="90" w:type="dxa"/>
            <w:tcBorders/>
            <w:shd w:fill="auto" w:val="clear"/>
            <w:vAlign w:val="bottom"/>
          </w:tcPr>
          <w:p>
            <w:pPr>
              <w:pStyle w:val="TableContents"/>
              <w:spacing w:lineRule="atLeast" w:line="180" w:before="0" w:after="283"/>
              <w:rPr/>
            </w:pPr>
            <w:r>
              <w:rPr/>
              <w:t> </w:t>
            </w:r>
          </w:p>
        </w:tc>
        <w:tc>
          <w:tcPr>
            <w:tcW w:w="111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$1,412,152</w:t>
            </w:r>
          </w:p>
        </w:tc>
        <w:tc>
          <w:tcPr>
            <w:tcW w:w="89" w:type="dxa"/>
            <w:tcBorders/>
            <w:shd w:fill="auto" w:val="clear"/>
            <w:vAlign w:val="bottom"/>
          </w:tcPr>
          <w:p>
            <w:pPr>
              <w:pStyle w:val="TableContents"/>
              <w:spacing w:lineRule="atLeast" w:line="180" w:before="0" w:after="283"/>
              <w:rPr/>
            </w:pPr>
            <w:r>
              <w:rPr/>
              <w:t> </w:t>
            </w:r>
          </w:p>
        </w:tc>
        <w:tc>
          <w:tcPr>
            <w:tcW w:w="111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$24,571</w:t>
            </w:r>
          </w:p>
        </w:tc>
        <w:tc>
          <w:tcPr>
            <w:tcW w:w="90" w:type="dxa"/>
            <w:tcBorders/>
            <w:shd w:fill="auto" w:val="clear"/>
            <w:vAlign w:val="bottom"/>
          </w:tcPr>
          <w:p>
            <w:pPr>
              <w:pStyle w:val="TableContents"/>
              <w:spacing w:lineRule="atLeast" w:line="180" w:before="0" w:after="283"/>
              <w:rPr/>
            </w:pPr>
            <w:r>
              <w:rPr/>
              <w:t> </w:t>
            </w:r>
          </w:p>
        </w:tc>
        <w:tc>
          <w:tcPr>
            <w:tcW w:w="90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$3,722,167</w:t>
            </w:r>
          </w:p>
        </w:tc>
        <w:tc>
          <w:tcPr>
            <w:tcW w:w="90" w:type="dxa"/>
            <w:tcBorders/>
            <w:shd w:fill="auto" w:val="clear"/>
            <w:vAlign w:val="bottom"/>
          </w:tcPr>
          <w:p>
            <w:pPr>
              <w:pStyle w:val="TableContents"/>
              <w:spacing w:lineRule="atLeast" w:line="180" w:before="0" w:after="283"/>
              <w:rPr/>
            </w:pPr>
            <w:r>
              <w:rPr/>
              <w:t> </w:t>
            </w:r>
          </w:p>
        </w:tc>
        <w:tc>
          <w:tcPr>
            <w:tcW w:w="135"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19" w:type="dxa"/>
            <w:tcBorders>
              <w:left w:val="single" w:sz="8" w:space="0" w:color="000000"/>
              <w:bottom w:val="single" w:sz="4" w:space="0" w:color="000000"/>
            </w:tcBorders>
            <w:shd w:fill="D9D9D9" w:val="clear"/>
            <w:tcMar>
              <w:left w:w="28" w:type="dxa"/>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266" w:type="dxa"/>
            <w:tcBorders>
              <w:bottom w:val="single" w:sz="4" w:space="0" w:color="000000"/>
            </w:tcBorders>
            <w:shd w:fill="D9D9D9" w:val="clear"/>
            <w:tcMar>
              <w:bottom w:w="28" w:type="dxa"/>
            </w:tcMar>
            <w:vAlign w:val="bottom"/>
          </w:tcPr>
          <w:p>
            <w:pPr>
              <w:pStyle w:val="TableContents"/>
              <w:spacing w:lineRule="atLeast" w:line="180" w:before="0" w:after="283"/>
              <w:rPr>
                <w:rFonts w:ascii="arial" w:hAnsi="arial"/>
                <w:sz w:val="13"/>
              </w:rPr>
            </w:pPr>
            <w:r>
              <w:rPr>
                <w:rFonts w:ascii="arial" w:hAnsi="arial"/>
                <w:sz w:val="13"/>
              </w:rPr>
              <w:t>President &amp; CFO</w:t>
            </w:r>
          </w:p>
        </w:tc>
        <w:tc>
          <w:tcPr>
            <w:tcW w:w="89"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20"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390"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2011</w:t>
            </w:r>
          </w:p>
        </w:tc>
        <w:tc>
          <w:tcPr>
            <w:tcW w:w="9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690"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$427,692</w:t>
            </w:r>
          </w:p>
        </w:tc>
        <w:tc>
          <w:tcPr>
            <w:tcW w:w="9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525"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$0</w:t>
            </w:r>
          </w:p>
        </w:tc>
        <w:tc>
          <w:tcPr>
            <w:tcW w:w="9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825"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$435,993</w:t>
            </w:r>
          </w:p>
        </w:tc>
        <w:tc>
          <w:tcPr>
            <w:tcW w:w="9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825"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$482,827</w:t>
            </w:r>
          </w:p>
        </w:tc>
        <w:tc>
          <w:tcPr>
            <w:tcW w:w="9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110"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$276,000</w:t>
            </w:r>
          </w:p>
        </w:tc>
        <w:tc>
          <w:tcPr>
            <w:tcW w:w="9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111"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$974,268</w:t>
            </w:r>
          </w:p>
        </w:tc>
        <w:tc>
          <w:tcPr>
            <w:tcW w:w="89"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111"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$22,927</w:t>
            </w:r>
          </w:p>
        </w:tc>
        <w:tc>
          <w:tcPr>
            <w:tcW w:w="9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900"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$2,619,707</w:t>
            </w:r>
          </w:p>
        </w:tc>
        <w:tc>
          <w:tcPr>
            <w:tcW w:w="9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35"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r>
      <w:tr>
        <w:trPr/>
        <w:tc>
          <w:tcPr>
            <w:tcW w:w="119"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266" w:type="dxa"/>
            <w:tcBorders/>
            <w:shd w:fill="auto" w:val="clear"/>
            <w:vAlign w:val="bottom"/>
          </w:tcPr>
          <w:p>
            <w:pPr>
              <w:pStyle w:val="TableContents"/>
              <w:spacing w:lineRule="atLeast" w:line="180" w:before="0" w:after="283"/>
              <w:rPr>
                <w:rFonts w:ascii="arial" w:hAnsi="arial"/>
                <w:b/>
                <w:sz w:val="13"/>
              </w:rPr>
            </w:pPr>
            <w:r>
              <w:rPr>
                <w:rFonts w:ascii="arial" w:hAnsi="arial"/>
                <w:b/>
                <w:sz w:val="13"/>
              </w:rPr>
              <w:t>Houston</w:t>
            </w:r>
          </w:p>
        </w:tc>
        <w:tc>
          <w:tcPr>
            <w:tcW w:w="89" w:type="dxa"/>
            <w:tcBorders/>
            <w:shd w:fill="auto" w:val="clear"/>
            <w:vAlign w:val="bottom"/>
          </w:tcPr>
          <w:p>
            <w:pPr>
              <w:pStyle w:val="TableContents"/>
              <w:spacing w:lineRule="atLeast" w:line="180" w:before="0" w:after="283"/>
              <w:rPr/>
            </w:pPr>
            <w:r>
              <w:rPr/>
              <w:t> </w:t>
            </w:r>
          </w:p>
        </w:tc>
        <w:tc>
          <w:tcPr>
            <w:tcW w:w="12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39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2013</w:t>
            </w:r>
          </w:p>
        </w:tc>
        <w:tc>
          <w:tcPr>
            <w:tcW w:w="90" w:type="dxa"/>
            <w:tcBorders/>
            <w:shd w:fill="auto" w:val="clear"/>
            <w:vAlign w:val="bottom"/>
          </w:tcPr>
          <w:p>
            <w:pPr>
              <w:pStyle w:val="TableContents"/>
              <w:spacing w:lineRule="atLeast" w:line="180" w:before="0" w:after="283"/>
              <w:rPr/>
            </w:pPr>
            <w:r>
              <w:rPr/>
              <w:t> </w:t>
            </w:r>
          </w:p>
        </w:tc>
        <w:tc>
          <w:tcPr>
            <w:tcW w:w="69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$566,923</w:t>
            </w:r>
          </w:p>
        </w:tc>
        <w:tc>
          <w:tcPr>
            <w:tcW w:w="90" w:type="dxa"/>
            <w:tcBorders/>
            <w:shd w:fill="auto" w:val="clear"/>
            <w:vAlign w:val="bottom"/>
          </w:tcPr>
          <w:p>
            <w:pPr>
              <w:pStyle w:val="TableContents"/>
              <w:spacing w:lineRule="atLeast" w:line="180" w:before="0" w:after="283"/>
              <w:rPr/>
            </w:pPr>
            <w:r>
              <w:rPr/>
              <w:t> </w:t>
            </w:r>
          </w:p>
        </w:tc>
        <w:tc>
          <w:tcPr>
            <w:tcW w:w="52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0" w:type="dxa"/>
            <w:tcBorders/>
            <w:shd w:fill="auto" w:val="clear"/>
            <w:vAlign w:val="bottom"/>
          </w:tcPr>
          <w:p>
            <w:pPr>
              <w:pStyle w:val="TableContents"/>
              <w:spacing w:lineRule="atLeast" w:line="180" w:before="0" w:after="283"/>
              <w:rPr/>
            </w:pPr>
            <w:r>
              <w:rPr/>
              <w:t> </w:t>
            </w:r>
          </w:p>
        </w:tc>
        <w:tc>
          <w:tcPr>
            <w:tcW w:w="82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$1,072,505</w:t>
            </w:r>
          </w:p>
        </w:tc>
        <w:tc>
          <w:tcPr>
            <w:tcW w:w="90" w:type="dxa"/>
            <w:tcBorders/>
            <w:shd w:fill="auto" w:val="clear"/>
            <w:vAlign w:val="bottom"/>
          </w:tcPr>
          <w:p>
            <w:pPr>
              <w:pStyle w:val="TableContents"/>
              <w:spacing w:lineRule="atLeast" w:line="180" w:before="0" w:after="283"/>
              <w:rPr/>
            </w:pPr>
            <w:r>
              <w:rPr/>
              <w:t> </w:t>
            </w:r>
          </w:p>
        </w:tc>
        <w:tc>
          <w:tcPr>
            <w:tcW w:w="82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$1,072,513</w:t>
            </w:r>
          </w:p>
        </w:tc>
        <w:tc>
          <w:tcPr>
            <w:tcW w:w="90" w:type="dxa"/>
            <w:tcBorders/>
            <w:shd w:fill="auto" w:val="clear"/>
            <w:vAlign w:val="bottom"/>
          </w:tcPr>
          <w:p>
            <w:pPr>
              <w:pStyle w:val="TableContents"/>
              <w:spacing w:lineRule="atLeast" w:line="180" w:before="0" w:after="283"/>
              <w:rPr/>
            </w:pPr>
            <w:r>
              <w:rPr/>
              <w:t> </w:t>
            </w:r>
          </w:p>
        </w:tc>
        <w:tc>
          <w:tcPr>
            <w:tcW w:w="111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$858,000</w:t>
            </w:r>
          </w:p>
        </w:tc>
        <w:tc>
          <w:tcPr>
            <w:tcW w:w="90" w:type="dxa"/>
            <w:tcBorders/>
            <w:shd w:fill="auto" w:val="clear"/>
            <w:vAlign w:val="bottom"/>
          </w:tcPr>
          <w:p>
            <w:pPr>
              <w:pStyle w:val="TableContents"/>
              <w:spacing w:lineRule="atLeast" w:line="180" w:before="0" w:after="283"/>
              <w:rPr/>
            </w:pPr>
            <w:r>
              <w:rPr/>
              <w:t> </w:t>
            </w:r>
          </w:p>
        </w:tc>
        <w:tc>
          <w:tcPr>
            <w:tcW w:w="111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-$50,354</w:t>
            </w:r>
          </w:p>
        </w:tc>
        <w:tc>
          <w:tcPr>
            <w:tcW w:w="89" w:type="dxa"/>
            <w:tcBorders/>
            <w:shd w:fill="auto" w:val="clear"/>
            <w:vAlign w:val="bottom"/>
          </w:tcPr>
          <w:p>
            <w:pPr>
              <w:pStyle w:val="TableContents"/>
              <w:spacing w:lineRule="atLeast" w:line="180" w:before="0" w:after="283"/>
              <w:rPr/>
            </w:pPr>
            <w:r>
              <w:rPr/>
              <w:t> </w:t>
            </w:r>
          </w:p>
        </w:tc>
        <w:tc>
          <w:tcPr>
            <w:tcW w:w="111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$79,460</w:t>
            </w:r>
          </w:p>
        </w:tc>
        <w:tc>
          <w:tcPr>
            <w:tcW w:w="90" w:type="dxa"/>
            <w:tcBorders/>
            <w:shd w:fill="auto" w:val="clear"/>
            <w:vAlign w:val="bottom"/>
          </w:tcPr>
          <w:p>
            <w:pPr>
              <w:pStyle w:val="TableContents"/>
              <w:spacing w:lineRule="atLeast" w:line="180" w:before="0" w:after="283"/>
              <w:rPr/>
            </w:pPr>
            <w:r>
              <w:rPr/>
              <w:t> </w:t>
            </w:r>
          </w:p>
        </w:tc>
        <w:tc>
          <w:tcPr>
            <w:tcW w:w="90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$3,599,047</w:t>
            </w:r>
          </w:p>
        </w:tc>
        <w:tc>
          <w:tcPr>
            <w:tcW w:w="90" w:type="dxa"/>
            <w:tcBorders/>
            <w:shd w:fill="auto" w:val="clear"/>
            <w:vAlign w:val="bottom"/>
          </w:tcPr>
          <w:p>
            <w:pPr>
              <w:pStyle w:val="TableContents"/>
              <w:spacing w:lineRule="atLeast" w:line="180" w:before="0" w:after="283"/>
              <w:rPr/>
            </w:pPr>
            <w:r>
              <w:rPr/>
              <w:t> </w:t>
            </w:r>
          </w:p>
        </w:tc>
        <w:tc>
          <w:tcPr>
            <w:tcW w:w="135"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19"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1266" w:type="dxa"/>
            <w:tcBorders/>
            <w:shd w:fill="D9D9D9" w:val="clear"/>
            <w:vAlign w:val="bottom"/>
          </w:tcPr>
          <w:p>
            <w:pPr>
              <w:pStyle w:val="TableContents"/>
              <w:spacing w:lineRule="atLeast" w:line="180" w:before="0" w:after="283"/>
              <w:rPr>
                <w:rFonts w:ascii="arial" w:hAnsi="arial"/>
                <w:sz w:val="13"/>
              </w:rPr>
            </w:pPr>
            <w:r>
              <w:rPr>
                <w:rFonts w:ascii="arial" w:hAnsi="arial"/>
                <w:sz w:val="13"/>
              </w:rPr>
              <w:t>Pres. Retirement,</w:t>
            </w:r>
          </w:p>
        </w:tc>
        <w:tc>
          <w:tcPr>
            <w:tcW w:w="89" w:type="dxa"/>
            <w:tcBorders/>
            <w:shd w:fill="D9D9D9" w:val="clear"/>
            <w:vAlign w:val="bottom"/>
          </w:tcPr>
          <w:p>
            <w:pPr>
              <w:pStyle w:val="TableContents"/>
              <w:spacing w:lineRule="atLeast" w:line="180" w:before="0" w:after="283"/>
              <w:rPr/>
            </w:pPr>
            <w:r>
              <w:rPr/>
              <w:t> </w:t>
            </w:r>
          </w:p>
        </w:tc>
        <w:tc>
          <w:tcPr>
            <w:tcW w:w="12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39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2012</w:t>
            </w:r>
          </w:p>
        </w:tc>
        <w:tc>
          <w:tcPr>
            <w:tcW w:w="90" w:type="dxa"/>
            <w:tcBorders/>
            <w:shd w:fill="D9D9D9" w:val="clear"/>
            <w:vAlign w:val="bottom"/>
          </w:tcPr>
          <w:p>
            <w:pPr>
              <w:pStyle w:val="TableContents"/>
              <w:spacing w:lineRule="atLeast" w:line="180" w:before="0" w:after="283"/>
              <w:rPr/>
            </w:pPr>
            <w:r>
              <w:rPr/>
              <w:t> </w:t>
            </w:r>
          </w:p>
        </w:tc>
        <w:tc>
          <w:tcPr>
            <w:tcW w:w="69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$544,231</w:t>
            </w:r>
          </w:p>
        </w:tc>
        <w:tc>
          <w:tcPr>
            <w:tcW w:w="90" w:type="dxa"/>
            <w:tcBorders/>
            <w:shd w:fill="D9D9D9" w:val="clear"/>
            <w:vAlign w:val="bottom"/>
          </w:tcPr>
          <w:p>
            <w:pPr>
              <w:pStyle w:val="TableContents"/>
              <w:spacing w:lineRule="atLeast" w:line="180" w:before="0" w:after="283"/>
              <w:rPr/>
            </w:pPr>
            <w:r>
              <w:rPr/>
              <w:t> </w:t>
            </w:r>
          </w:p>
        </w:tc>
        <w:tc>
          <w:tcPr>
            <w:tcW w:w="52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0" w:type="dxa"/>
            <w:tcBorders/>
            <w:shd w:fill="D9D9D9" w:val="clear"/>
            <w:vAlign w:val="bottom"/>
          </w:tcPr>
          <w:p>
            <w:pPr>
              <w:pStyle w:val="TableContents"/>
              <w:spacing w:lineRule="atLeast" w:line="180" w:before="0" w:after="283"/>
              <w:rPr/>
            </w:pPr>
            <w:r>
              <w:rPr/>
              <w:t> </w:t>
            </w:r>
          </w:p>
        </w:tc>
        <w:tc>
          <w:tcPr>
            <w:tcW w:w="82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$1,031,260</w:t>
            </w:r>
          </w:p>
        </w:tc>
        <w:tc>
          <w:tcPr>
            <w:tcW w:w="90" w:type="dxa"/>
            <w:tcBorders/>
            <w:shd w:fill="D9D9D9" w:val="clear"/>
            <w:vAlign w:val="bottom"/>
          </w:tcPr>
          <w:p>
            <w:pPr>
              <w:pStyle w:val="TableContents"/>
              <w:spacing w:lineRule="atLeast" w:line="180" w:before="0" w:after="283"/>
              <w:rPr/>
            </w:pPr>
            <w:r>
              <w:rPr/>
              <w:t> </w:t>
            </w:r>
          </w:p>
        </w:tc>
        <w:tc>
          <w:tcPr>
            <w:tcW w:w="82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$1,142,017</w:t>
            </w:r>
          </w:p>
        </w:tc>
        <w:tc>
          <w:tcPr>
            <w:tcW w:w="90" w:type="dxa"/>
            <w:tcBorders/>
            <w:shd w:fill="D9D9D9" w:val="clear"/>
            <w:vAlign w:val="bottom"/>
          </w:tcPr>
          <w:p>
            <w:pPr>
              <w:pStyle w:val="TableContents"/>
              <w:spacing w:lineRule="atLeast" w:line="180" w:before="0" w:after="283"/>
              <w:rPr/>
            </w:pPr>
            <w:r>
              <w:rPr/>
              <w:t> </w:t>
            </w:r>
          </w:p>
        </w:tc>
        <w:tc>
          <w:tcPr>
            <w:tcW w:w="111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$612,000</w:t>
            </w:r>
          </w:p>
        </w:tc>
        <w:tc>
          <w:tcPr>
            <w:tcW w:w="90" w:type="dxa"/>
            <w:tcBorders/>
            <w:shd w:fill="D9D9D9" w:val="clear"/>
            <w:vAlign w:val="bottom"/>
          </w:tcPr>
          <w:p>
            <w:pPr>
              <w:pStyle w:val="TableContents"/>
              <w:spacing w:lineRule="atLeast" w:line="180" w:before="0" w:after="283"/>
              <w:rPr/>
            </w:pPr>
            <w:r>
              <w:rPr/>
              <w:t> </w:t>
            </w:r>
          </w:p>
        </w:tc>
        <w:tc>
          <w:tcPr>
            <w:tcW w:w="111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$846,704</w:t>
            </w:r>
          </w:p>
        </w:tc>
        <w:tc>
          <w:tcPr>
            <w:tcW w:w="89" w:type="dxa"/>
            <w:tcBorders/>
            <w:shd w:fill="D9D9D9" w:val="clear"/>
            <w:vAlign w:val="bottom"/>
          </w:tcPr>
          <w:p>
            <w:pPr>
              <w:pStyle w:val="TableContents"/>
              <w:spacing w:lineRule="atLeast" w:line="180" w:before="0" w:after="283"/>
              <w:rPr/>
            </w:pPr>
            <w:r>
              <w:rPr/>
              <w:t> </w:t>
            </w:r>
          </w:p>
        </w:tc>
        <w:tc>
          <w:tcPr>
            <w:tcW w:w="111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$88,603</w:t>
            </w:r>
          </w:p>
        </w:tc>
        <w:tc>
          <w:tcPr>
            <w:tcW w:w="90" w:type="dxa"/>
            <w:tcBorders/>
            <w:shd w:fill="D9D9D9" w:val="clear"/>
            <w:vAlign w:val="bottom"/>
          </w:tcPr>
          <w:p>
            <w:pPr>
              <w:pStyle w:val="TableContents"/>
              <w:spacing w:lineRule="atLeast" w:line="180" w:before="0" w:after="283"/>
              <w:rPr/>
            </w:pPr>
            <w:r>
              <w:rPr/>
              <w:t> </w:t>
            </w:r>
          </w:p>
        </w:tc>
        <w:tc>
          <w:tcPr>
            <w:tcW w:w="90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$4,264,815</w:t>
            </w:r>
          </w:p>
        </w:tc>
        <w:tc>
          <w:tcPr>
            <w:tcW w:w="90" w:type="dxa"/>
            <w:tcBorders/>
            <w:shd w:fill="D9D9D9" w:val="clear"/>
            <w:vAlign w:val="bottom"/>
          </w:tcPr>
          <w:p>
            <w:pPr>
              <w:pStyle w:val="TableContents"/>
              <w:spacing w:lineRule="atLeast" w:line="180" w:before="0" w:after="283"/>
              <w:rPr/>
            </w:pPr>
            <w:r>
              <w:rPr/>
              <w:t> </w:t>
            </w:r>
          </w:p>
        </w:tc>
        <w:tc>
          <w:tcPr>
            <w:tcW w:w="135"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119" w:type="dxa"/>
            <w:tcBorders>
              <w:left w:val="single" w:sz="8" w:space="0" w:color="000000"/>
              <w:bottom w:val="single" w:sz="4" w:space="0" w:color="000000"/>
            </w:tcBorders>
            <w:shd w:fill="auto" w:val="clear"/>
            <w:tcMar>
              <w:left w:w="28" w:type="dxa"/>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66" w:type="dxa"/>
            <w:tcBorders>
              <w:bottom w:val="single" w:sz="4" w:space="0" w:color="000000"/>
            </w:tcBorders>
            <w:shd w:fill="auto" w:val="clear"/>
            <w:tcMar>
              <w:bottom w:w="28" w:type="dxa"/>
            </w:tcMar>
          </w:tcPr>
          <w:p>
            <w:pPr>
              <w:pStyle w:val="TableContents"/>
              <w:spacing w:lineRule="atLeast" w:line="180" w:before="0" w:after="283"/>
              <w:rPr>
                <w:rFonts w:ascii="arial" w:hAnsi="arial"/>
                <w:sz w:val="13"/>
              </w:rPr>
            </w:pPr>
            <w:r>
              <w:rPr>
                <w:rFonts w:ascii="arial" w:hAnsi="arial"/>
                <w:sz w:val="13"/>
              </w:rPr>
              <w:t>Ins. &amp; Financial Svs</w:t>
            </w:r>
          </w:p>
        </w:tc>
        <w:tc>
          <w:tcPr>
            <w:tcW w:w="89"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12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390" w:type="dxa"/>
            <w:tcBorders>
              <w:bottom w:val="single" w:sz="4" w:space="0" w:color="000000"/>
            </w:tcBorders>
            <w:shd w:fill="auto" w:val="clear"/>
            <w:tcMar>
              <w:bottom w:w="28" w:type="dxa"/>
            </w:tcMar>
          </w:tcPr>
          <w:p>
            <w:pPr>
              <w:pStyle w:val="TableContents"/>
              <w:spacing w:lineRule="atLeast" w:line="180" w:before="0" w:after="283"/>
              <w:jc w:val="center"/>
              <w:rPr>
                <w:rFonts w:ascii="arial" w:hAnsi="arial"/>
                <w:sz w:val="13"/>
              </w:rPr>
            </w:pPr>
            <w:r>
              <w:rPr>
                <w:rFonts w:ascii="arial" w:hAnsi="arial"/>
                <w:sz w:val="13"/>
              </w:rPr>
              <w:t>2011</w:t>
            </w:r>
          </w:p>
        </w:tc>
        <w:tc>
          <w:tcPr>
            <w:tcW w:w="90"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690" w:type="dxa"/>
            <w:tcBorders>
              <w:bottom w:val="single" w:sz="4" w:space="0" w:color="000000"/>
            </w:tcBorders>
            <w:shd w:fill="auto" w:val="clear"/>
            <w:tcMar>
              <w:bottom w:w="28" w:type="dxa"/>
            </w:tcMar>
          </w:tcPr>
          <w:p>
            <w:pPr>
              <w:pStyle w:val="TableContents"/>
              <w:spacing w:lineRule="atLeast" w:line="180" w:before="0" w:after="283"/>
              <w:jc w:val="center"/>
              <w:rPr>
                <w:rFonts w:ascii="arial" w:hAnsi="arial"/>
                <w:sz w:val="13"/>
              </w:rPr>
            </w:pPr>
            <w:r>
              <w:rPr>
                <w:rFonts w:ascii="arial" w:hAnsi="arial"/>
                <w:sz w:val="13"/>
              </w:rPr>
              <w:t>$519,231</w:t>
            </w:r>
          </w:p>
        </w:tc>
        <w:tc>
          <w:tcPr>
            <w:tcW w:w="90"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525" w:type="dxa"/>
            <w:tcBorders>
              <w:bottom w:val="single" w:sz="4" w:space="0" w:color="000000"/>
            </w:tcBorders>
            <w:shd w:fill="auto" w:val="clear"/>
            <w:tcMar>
              <w:bottom w:w="28" w:type="dxa"/>
            </w:tcMar>
          </w:tcPr>
          <w:p>
            <w:pPr>
              <w:pStyle w:val="TableContents"/>
              <w:spacing w:lineRule="atLeast" w:line="180" w:before="0" w:after="283"/>
              <w:jc w:val="center"/>
              <w:rPr>
                <w:rFonts w:ascii="arial" w:hAnsi="arial"/>
                <w:sz w:val="13"/>
              </w:rPr>
            </w:pPr>
            <w:r>
              <w:rPr>
                <w:rFonts w:ascii="arial" w:hAnsi="arial"/>
                <w:sz w:val="13"/>
              </w:rPr>
              <w:t>$0</w:t>
            </w:r>
          </w:p>
        </w:tc>
        <w:tc>
          <w:tcPr>
            <w:tcW w:w="90"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825" w:type="dxa"/>
            <w:tcBorders>
              <w:bottom w:val="single" w:sz="4" w:space="0" w:color="000000"/>
            </w:tcBorders>
            <w:shd w:fill="auto" w:val="clear"/>
            <w:tcMar>
              <w:bottom w:w="28" w:type="dxa"/>
            </w:tcMar>
          </w:tcPr>
          <w:p>
            <w:pPr>
              <w:pStyle w:val="TableContents"/>
              <w:spacing w:lineRule="atLeast" w:line="180" w:before="0" w:after="283"/>
              <w:jc w:val="center"/>
              <w:rPr>
                <w:rFonts w:ascii="arial" w:hAnsi="arial"/>
                <w:sz w:val="13"/>
              </w:rPr>
            </w:pPr>
            <w:r>
              <w:rPr>
                <w:rFonts w:ascii="arial" w:hAnsi="arial"/>
                <w:sz w:val="13"/>
              </w:rPr>
              <w:t>$853,108</w:t>
            </w:r>
          </w:p>
        </w:tc>
        <w:tc>
          <w:tcPr>
            <w:tcW w:w="90"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825" w:type="dxa"/>
            <w:tcBorders>
              <w:bottom w:val="single" w:sz="4" w:space="0" w:color="000000"/>
            </w:tcBorders>
            <w:shd w:fill="auto" w:val="clear"/>
            <w:tcMar>
              <w:bottom w:w="28" w:type="dxa"/>
            </w:tcMar>
          </w:tcPr>
          <w:p>
            <w:pPr>
              <w:pStyle w:val="TableContents"/>
              <w:spacing w:lineRule="atLeast" w:line="180" w:before="0" w:after="283"/>
              <w:jc w:val="center"/>
              <w:rPr>
                <w:rFonts w:ascii="arial" w:hAnsi="arial"/>
                <w:sz w:val="13"/>
              </w:rPr>
            </w:pPr>
            <w:r>
              <w:rPr>
                <w:rFonts w:ascii="arial" w:hAnsi="arial"/>
                <w:sz w:val="13"/>
              </w:rPr>
              <w:t>$944,764</w:t>
            </w:r>
          </w:p>
        </w:tc>
        <w:tc>
          <w:tcPr>
            <w:tcW w:w="90"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1110" w:type="dxa"/>
            <w:tcBorders>
              <w:bottom w:val="single" w:sz="4" w:space="0" w:color="000000"/>
            </w:tcBorders>
            <w:shd w:fill="auto" w:val="clear"/>
            <w:tcMar>
              <w:bottom w:w="28" w:type="dxa"/>
            </w:tcMar>
          </w:tcPr>
          <w:p>
            <w:pPr>
              <w:pStyle w:val="TableContents"/>
              <w:spacing w:lineRule="atLeast" w:line="180" w:before="0" w:after="283"/>
              <w:jc w:val="center"/>
              <w:rPr>
                <w:rFonts w:ascii="arial" w:hAnsi="arial"/>
                <w:sz w:val="13"/>
              </w:rPr>
            </w:pPr>
            <w:r>
              <w:rPr>
                <w:rFonts w:ascii="arial" w:hAnsi="arial"/>
                <w:sz w:val="13"/>
              </w:rPr>
              <w:t>$526,000</w:t>
            </w:r>
          </w:p>
        </w:tc>
        <w:tc>
          <w:tcPr>
            <w:tcW w:w="90"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1111" w:type="dxa"/>
            <w:tcBorders>
              <w:bottom w:val="single" w:sz="4" w:space="0" w:color="000000"/>
            </w:tcBorders>
            <w:shd w:fill="auto" w:val="clear"/>
            <w:tcMar>
              <w:bottom w:w="28" w:type="dxa"/>
            </w:tcMar>
          </w:tcPr>
          <w:p>
            <w:pPr>
              <w:pStyle w:val="TableContents"/>
              <w:spacing w:lineRule="atLeast" w:line="180" w:before="0" w:after="283"/>
              <w:jc w:val="center"/>
              <w:rPr>
                <w:rFonts w:ascii="arial" w:hAnsi="arial"/>
                <w:sz w:val="13"/>
              </w:rPr>
            </w:pPr>
            <w:r>
              <w:rPr>
                <w:rFonts w:ascii="arial" w:hAnsi="arial"/>
                <w:sz w:val="13"/>
              </w:rPr>
              <w:t>$507,677</w:t>
            </w:r>
          </w:p>
        </w:tc>
        <w:tc>
          <w:tcPr>
            <w:tcW w:w="89"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1111" w:type="dxa"/>
            <w:tcBorders>
              <w:bottom w:val="single" w:sz="4" w:space="0" w:color="000000"/>
            </w:tcBorders>
            <w:shd w:fill="auto" w:val="clear"/>
            <w:tcMar>
              <w:bottom w:w="28" w:type="dxa"/>
            </w:tcMar>
          </w:tcPr>
          <w:p>
            <w:pPr>
              <w:pStyle w:val="TableContents"/>
              <w:spacing w:lineRule="atLeast" w:line="180" w:before="0" w:after="283"/>
              <w:jc w:val="center"/>
              <w:rPr>
                <w:rFonts w:ascii="arial" w:hAnsi="arial"/>
                <w:sz w:val="13"/>
              </w:rPr>
            </w:pPr>
            <w:r>
              <w:rPr>
                <w:rFonts w:ascii="arial" w:hAnsi="arial"/>
                <w:sz w:val="13"/>
              </w:rPr>
              <w:t>$74,386</w:t>
            </w:r>
          </w:p>
        </w:tc>
        <w:tc>
          <w:tcPr>
            <w:tcW w:w="90"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900" w:type="dxa"/>
            <w:tcBorders>
              <w:bottom w:val="single" w:sz="4" w:space="0" w:color="000000"/>
            </w:tcBorders>
            <w:shd w:fill="auto" w:val="clear"/>
            <w:tcMar>
              <w:bottom w:w="28" w:type="dxa"/>
            </w:tcMar>
          </w:tcPr>
          <w:p>
            <w:pPr>
              <w:pStyle w:val="TableContents"/>
              <w:spacing w:lineRule="atLeast" w:line="180" w:before="0" w:after="283"/>
              <w:jc w:val="center"/>
              <w:rPr>
                <w:rFonts w:ascii="arial" w:hAnsi="arial"/>
                <w:sz w:val="13"/>
              </w:rPr>
            </w:pPr>
            <w:r>
              <w:rPr>
                <w:rFonts w:ascii="arial" w:hAnsi="arial"/>
                <w:sz w:val="13"/>
              </w:rPr>
              <w:t>$3,425,166</w:t>
            </w:r>
          </w:p>
        </w:tc>
        <w:tc>
          <w:tcPr>
            <w:tcW w:w="90"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135"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r>
      <w:tr>
        <w:trPr/>
        <w:tc>
          <w:tcPr>
            <w:tcW w:w="119"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1266" w:type="dxa"/>
            <w:tcBorders/>
            <w:shd w:fill="D9D9D9" w:val="clear"/>
            <w:vAlign w:val="bottom"/>
          </w:tcPr>
          <w:p>
            <w:pPr>
              <w:pStyle w:val="TableContents"/>
              <w:spacing w:lineRule="atLeast" w:line="180" w:before="0" w:after="283"/>
              <w:rPr>
                <w:rFonts w:ascii="arial" w:hAnsi="arial"/>
                <w:b/>
                <w:sz w:val="13"/>
              </w:rPr>
            </w:pPr>
            <w:r>
              <w:rPr>
                <w:rFonts w:ascii="arial" w:hAnsi="arial"/>
                <w:b/>
                <w:sz w:val="13"/>
              </w:rPr>
              <w:t>McCaughan</w:t>
            </w:r>
          </w:p>
        </w:tc>
        <w:tc>
          <w:tcPr>
            <w:tcW w:w="89" w:type="dxa"/>
            <w:tcBorders/>
            <w:shd w:fill="D9D9D9" w:val="clear"/>
            <w:vAlign w:val="bottom"/>
          </w:tcPr>
          <w:p>
            <w:pPr>
              <w:pStyle w:val="TableContents"/>
              <w:spacing w:lineRule="atLeast" w:line="180" w:before="0" w:after="283"/>
              <w:rPr/>
            </w:pPr>
            <w:r>
              <w:rPr/>
              <w:t> </w:t>
            </w:r>
          </w:p>
        </w:tc>
        <w:tc>
          <w:tcPr>
            <w:tcW w:w="12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39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2013</w:t>
            </w:r>
          </w:p>
        </w:tc>
        <w:tc>
          <w:tcPr>
            <w:tcW w:w="90" w:type="dxa"/>
            <w:tcBorders/>
            <w:shd w:fill="D9D9D9" w:val="clear"/>
            <w:vAlign w:val="bottom"/>
          </w:tcPr>
          <w:p>
            <w:pPr>
              <w:pStyle w:val="TableContents"/>
              <w:spacing w:lineRule="atLeast" w:line="180" w:before="0" w:after="283"/>
              <w:rPr/>
            </w:pPr>
            <w:r>
              <w:rPr/>
              <w:t> </w:t>
            </w:r>
          </w:p>
        </w:tc>
        <w:tc>
          <w:tcPr>
            <w:tcW w:w="69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$611,539</w:t>
            </w:r>
          </w:p>
        </w:tc>
        <w:tc>
          <w:tcPr>
            <w:tcW w:w="90" w:type="dxa"/>
            <w:tcBorders/>
            <w:shd w:fill="D9D9D9" w:val="clear"/>
            <w:vAlign w:val="bottom"/>
          </w:tcPr>
          <w:p>
            <w:pPr>
              <w:pStyle w:val="TableContents"/>
              <w:spacing w:lineRule="atLeast" w:line="180" w:before="0" w:after="283"/>
              <w:rPr/>
            </w:pPr>
            <w:r>
              <w:rPr/>
              <w:t> </w:t>
            </w:r>
          </w:p>
        </w:tc>
        <w:tc>
          <w:tcPr>
            <w:tcW w:w="52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0" w:type="dxa"/>
            <w:tcBorders/>
            <w:shd w:fill="D9D9D9" w:val="clear"/>
            <w:vAlign w:val="bottom"/>
          </w:tcPr>
          <w:p>
            <w:pPr>
              <w:pStyle w:val="TableContents"/>
              <w:spacing w:lineRule="atLeast" w:line="180" w:before="0" w:after="283"/>
              <w:rPr/>
            </w:pPr>
            <w:r>
              <w:rPr/>
              <w:t> </w:t>
            </w:r>
          </w:p>
        </w:tc>
        <w:tc>
          <w:tcPr>
            <w:tcW w:w="82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$999,377</w:t>
            </w:r>
          </w:p>
        </w:tc>
        <w:tc>
          <w:tcPr>
            <w:tcW w:w="90" w:type="dxa"/>
            <w:tcBorders/>
            <w:shd w:fill="D9D9D9" w:val="clear"/>
            <w:vAlign w:val="bottom"/>
          </w:tcPr>
          <w:p>
            <w:pPr>
              <w:pStyle w:val="TableContents"/>
              <w:spacing w:lineRule="atLeast" w:line="180" w:before="0" w:after="283"/>
              <w:rPr/>
            </w:pPr>
            <w:r>
              <w:rPr/>
              <w:t> </w:t>
            </w:r>
          </w:p>
        </w:tc>
        <w:tc>
          <w:tcPr>
            <w:tcW w:w="82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$999,379</w:t>
            </w:r>
          </w:p>
        </w:tc>
        <w:tc>
          <w:tcPr>
            <w:tcW w:w="90" w:type="dxa"/>
            <w:tcBorders/>
            <w:shd w:fill="D9D9D9" w:val="clear"/>
            <w:vAlign w:val="bottom"/>
          </w:tcPr>
          <w:p>
            <w:pPr>
              <w:pStyle w:val="TableContents"/>
              <w:spacing w:lineRule="atLeast" w:line="180" w:before="0" w:after="283"/>
              <w:rPr/>
            </w:pPr>
            <w:r>
              <w:rPr/>
              <w:t> </w:t>
            </w:r>
          </w:p>
        </w:tc>
        <w:tc>
          <w:tcPr>
            <w:tcW w:w="111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$2,325,000</w:t>
            </w:r>
          </w:p>
        </w:tc>
        <w:tc>
          <w:tcPr>
            <w:tcW w:w="90" w:type="dxa"/>
            <w:tcBorders/>
            <w:shd w:fill="D9D9D9" w:val="clear"/>
            <w:vAlign w:val="bottom"/>
          </w:tcPr>
          <w:p>
            <w:pPr>
              <w:pStyle w:val="TableContents"/>
              <w:spacing w:lineRule="atLeast" w:line="180" w:before="0" w:after="283"/>
              <w:rPr/>
            </w:pPr>
            <w:r>
              <w:rPr/>
              <w:t> </w:t>
            </w:r>
          </w:p>
        </w:tc>
        <w:tc>
          <w:tcPr>
            <w:tcW w:w="111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$80,742</w:t>
            </w:r>
          </w:p>
        </w:tc>
        <w:tc>
          <w:tcPr>
            <w:tcW w:w="89" w:type="dxa"/>
            <w:tcBorders/>
            <w:shd w:fill="D9D9D9" w:val="clear"/>
            <w:vAlign w:val="bottom"/>
          </w:tcPr>
          <w:p>
            <w:pPr>
              <w:pStyle w:val="TableContents"/>
              <w:spacing w:lineRule="atLeast" w:line="180" w:before="0" w:after="283"/>
              <w:rPr/>
            </w:pPr>
            <w:r>
              <w:rPr/>
              <w:t> </w:t>
            </w:r>
          </w:p>
        </w:tc>
        <w:tc>
          <w:tcPr>
            <w:tcW w:w="111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$13,290</w:t>
            </w:r>
          </w:p>
        </w:tc>
        <w:tc>
          <w:tcPr>
            <w:tcW w:w="90" w:type="dxa"/>
            <w:tcBorders/>
            <w:shd w:fill="D9D9D9" w:val="clear"/>
            <w:vAlign w:val="bottom"/>
          </w:tcPr>
          <w:p>
            <w:pPr>
              <w:pStyle w:val="TableContents"/>
              <w:spacing w:lineRule="atLeast" w:line="180" w:before="0" w:after="283"/>
              <w:rPr/>
            </w:pPr>
            <w:r>
              <w:rPr/>
              <w:t> </w:t>
            </w:r>
          </w:p>
        </w:tc>
        <w:tc>
          <w:tcPr>
            <w:tcW w:w="90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$5,029,327</w:t>
            </w:r>
          </w:p>
        </w:tc>
        <w:tc>
          <w:tcPr>
            <w:tcW w:w="90" w:type="dxa"/>
            <w:tcBorders/>
            <w:shd w:fill="D9D9D9" w:val="clear"/>
            <w:vAlign w:val="bottom"/>
          </w:tcPr>
          <w:p>
            <w:pPr>
              <w:pStyle w:val="TableContents"/>
              <w:spacing w:lineRule="atLeast" w:line="180" w:before="0" w:after="283"/>
              <w:rPr/>
            </w:pPr>
            <w:r>
              <w:rPr/>
              <w:t> </w:t>
            </w:r>
          </w:p>
        </w:tc>
        <w:tc>
          <w:tcPr>
            <w:tcW w:w="135"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119"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266" w:type="dxa"/>
            <w:tcBorders/>
            <w:shd w:fill="auto" w:val="clear"/>
            <w:vAlign w:val="bottom"/>
          </w:tcPr>
          <w:p>
            <w:pPr>
              <w:pStyle w:val="TableContents"/>
              <w:spacing w:lineRule="atLeast" w:line="180" w:before="0" w:after="283"/>
              <w:rPr>
                <w:rFonts w:ascii="arial" w:hAnsi="arial"/>
                <w:sz w:val="13"/>
              </w:rPr>
            </w:pPr>
            <w:r>
              <w:rPr>
                <w:rFonts w:ascii="arial" w:hAnsi="arial"/>
                <w:sz w:val="13"/>
              </w:rPr>
              <w:t>Pres. Global</w:t>
            </w:r>
          </w:p>
        </w:tc>
        <w:tc>
          <w:tcPr>
            <w:tcW w:w="89" w:type="dxa"/>
            <w:tcBorders/>
            <w:shd w:fill="auto" w:val="clear"/>
            <w:vAlign w:val="bottom"/>
          </w:tcPr>
          <w:p>
            <w:pPr>
              <w:pStyle w:val="TableContents"/>
              <w:spacing w:lineRule="atLeast" w:line="180" w:before="0" w:after="283"/>
              <w:rPr/>
            </w:pPr>
            <w:r>
              <w:rPr/>
              <w:t> </w:t>
            </w:r>
          </w:p>
        </w:tc>
        <w:tc>
          <w:tcPr>
            <w:tcW w:w="12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39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2012</w:t>
            </w:r>
          </w:p>
        </w:tc>
        <w:tc>
          <w:tcPr>
            <w:tcW w:w="90" w:type="dxa"/>
            <w:tcBorders/>
            <w:shd w:fill="auto" w:val="clear"/>
            <w:vAlign w:val="bottom"/>
          </w:tcPr>
          <w:p>
            <w:pPr>
              <w:pStyle w:val="TableContents"/>
              <w:spacing w:lineRule="atLeast" w:line="180" w:before="0" w:after="283"/>
              <w:rPr/>
            </w:pPr>
            <w:r>
              <w:rPr/>
              <w:t> </w:t>
            </w:r>
          </w:p>
        </w:tc>
        <w:tc>
          <w:tcPr>
            <w:tcW w:w="69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$593,192</w:t>
            </w:r>
          </w:p>
        </w:tc>
        <w:tc>
          <w:tcPr>
            <w:tcW w:w="90" w:type="dxa"/>
            <w:tcBorders/>
            <w:shd w:fill="auto" w:val="clear"/>
            <w:vAlign w:val="bottom"/>
          </w:tcPr>
          <w:p>
            <w:pPr>
              <w:pStyle w:val="TableContents"/>
              <w:spacing w:lineRule="atLeast" w:line="180" w:before="0" w:after="283"/>
              <w:rPr/>
            </w:pPr>
            <w:r>
              <w:rPr/>
              <w:t> </w:t>
            </w:r>
          </w:p>
        </w:tc>
        <w:tc>
          <w:tcPr>
            <w:tcW w:w="52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0" w:type="dxa"/>
            <w:tcBorders/>
            <w:shd w:fill="auto" w:val="clear"/>
            <w:vAlign w:val="bottom"/>
          </w:tcPr>
          <w:p>
            <w:pPr>
              <w:pStyle w:val="TableContents"/>
              <w:spacing w:lineRule="atLeast" w:line="180" w:before="0" w:after="283"/>
              <w:rPr/>
            </w:pPr>
            <w:r>
              <w:rPr/>
              <w:t> </w:t>
            </w:r>
          </w:p>
        </w:tc>
        <w:tc>
          <w:tcPr>
            <w:tcW w:w="82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$974,995</w:t>
            </w:r>
          </w:p>
        </w:tc>
        <w:tc>
          <w:tcPr>
            <w:tcW w:w="90" w:type="dxa"/>
            <w:tcBorders/>
            <w:shd w:fill="auto" w:val="clear"/>
            <w:vAlign w:val="bottom"/>
          </w:tcPr>
          <w:p>
            <w:pPr>
              <w:pStyle w:val="TableContents"/>
              <w:spacing w:lineRule="atLeast" w:line="180" w:before="0" w:after="283"/>
              <w:rPr/>
            </w:pPr>
            <w:r>
              <w:rPr/>
              <w:t> </w:t>
            </w:r>
          </w:p>
        </w:tc>
        <w:tc>
          <w:tcPr>
            <w:tcW w:w="82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$1,079,730</w:t>
            </w:r>
          </w:p>
        </w:tc>
        <w:tc>
          <w:tcPr>
            <w:tcW w:w="90" w:type="dxa"/>
            <w:tcBorders/>
            <w:shd w:fill="auto" w:val="clear"/>
            <w:vAlign w:val="bottom"/>
          </w:tcPr>
          <w:p>
            <w:pPr>
              <w:pStyle w:val="TableContents"/>
              <w:spacing w:lineRule="atLeast" w:line="180" w:before="0" w:after="283"/>
              <w:rPr/>
            </w:pPr>
            <w:r>
              <w:rPr/>
              <w:t> </w:t>
            </w:r>
          </w:p>
        </w:tc>
        <w:tc>
          <w:tcPr>
            <w:tcW w:w="111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$1,602,000</w:t>
            </w:r>
          </w:p>
        </w:tc>
        <w:tc>
          <w:tcPr>
            <w:tcW w:w="90" w:type="dxa"/>
            <w:tcBorders/>
            <w:shd w:fill="auto" w:val="clear"/>
            <w:vAlign w:val="bottom"/>
          </w:tcPr>
          <w:p>
            <w:pPr>
              <w:pStyle w:val="TableContents"/>
              <w:spacing w:lineRule="atLeast" w:line="180" w:before="0" w:after="283"/>
              <w:rPr/>
            </w:pPr>
            <w:r>
              <w:rPr/>
              <w:t> </w:t>
            </w:r>
          </w:p>
        </w:tc>
        <w:tc>
          <w:tcPr>
            <w:tcW w:w="111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$76,897</w:t>
            </w:r>
          </w:p>
        </w:tc>
        <w:tc>
          <w:tcPr>
            <w:tcW w:w="89" w:type="dxa"/>
            <w:tcBorders/>
            <w:shd w:fill="auto" w:val="clear"/>
            <w:vAlign w:val="bottom"/>
          </w:tcPr>
          <w:p>
            <w:pPr>
              <w:pStyle w:val="TableContents"/>
              <w:spacing w:lineRule="atLeast" w:line="180" w:before="0" w:after="283"/>
              <w:rPr/>
            </w:pPr>
            <w:r>
              <w:rPr/>
              <w:t> </w:t>
            </w:r>
          </w:p>
        </w:tc>
        <w:tc>
          <w:tcPr>
            <w:tcW w:w="111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$13,673</w:t>
            </w:r>
          </w:p>
        </w:tc>
        <w:tc>
          <w:tcPr>
            <w:tcW w:w="90" w:type="dxa"/>
            <w:tcBorders/>
            <w:shd w:fill="auto" w:val="clear"/>
            <w:vAlign w:val="bottom"/>
          </w:tcPr>
          <w:p>
            <w:pPr>
              <w:pStyle w:val="TableContents"/>
              <w:spacing w:lineRule="atLeast" w:line="180" w:before="0" w:after="283"/>
              <w:rPr/>
            </w:pPr>
            <w:r>
              <w:rPr/>
              <w:t> </w:t>
            </w:r>
          </w:p>
        </w:tc>
        <w:tc>
          <w:tcPr>
            <w:tcW w:w="90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$4,340,487</w:t>
            </w:r>
          </w:p>
        </w:tc>
        <w:tc>
          <w:tcPr>
            <w:tcW w:w="90" w:type="dxa"/>
            <w:tcBorders/>
            <w:shd w:fill="auto" w:val="clear"/>
            <w:vAlign w:val="bottom"/>
          </w:tcPr>
          <w:p>
            <w:pPr>
              <w:pStyle w:val="TableContents"/>
              <w:spacing w:lineRule="atLeast" w:line="180" w:before="0" w:after="283"/>
              <w:rPr/>
            </w:pPr>
            <w:r>
              <w:rPr/>
              <w:t> </w:t>
            </w:r>
          </w:p>
        </w:tc>
        <w:tc>
          <w:tcPr>
            <w:tcW w:w="135"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19" w:type="dxa"/>
            <w:tcBorders>
              <w:left w:val="single" w:sz="8" w:space="0" w:color="000000"/>
              <w:bottom w:val="single" w:sz="4" w:space="0" w:color="000000"/>
            </w:tcBorders>
            <w:shd w:fill="D9D9D9" w:val="clear"/>
            <w:tcMar>
              <w:left w:w="28" w:type="dxa"/>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266" w:type="dxa"/>
            <w:tcBorders>
              <w:bottom w:val="single" w:sz="4" w:space="0" w:color="000000"/>
            </w:tcBorders>
            <w:shd w:fill="D9D9D9" w:val="clear"/>
            <w:tcMar>
              <w:bottom w:w="28" w:type="dxa"/>
            </w:tcMar>
          </w:tcPr>
          <w:p>
            <w:pPr>
              <w:pStyle w:val="TableContents"/>
              <w:spacing w:lineRule="atLeast" w:line="180" w:before="0" w:after="283"/>
              <w:rPr>
                <w:rFonts w:ascii="arial" w:hAnsi="arial"/>
                <w:sz w:val="13"/>
              </w:rPr>
            </w:pPr>
            <w:r>
              <w:rPr>
                <w:rFonts w:ascii="arial" w:hAnsi="arial"/>
                <w:sz w:val="13"/>
              </w:rPr>
              <w:t>Asset Management</w:t>
            </w:r>
          </w:p>
        </w:tc>
        <w:tc>
          <w:tcPr>
            <w:tcW w:w="89" w:type="dxa"/>
            <w:tcBorders>
              <w:bottom w:val="single" w:sz="4" w:space="0" w:color="000000"/>
            </w:tcBorders>
            <w:shd w:fill="D9D9D9" w:val="clear"/>
            <w:tcMar>
              <w:bottom w:w="28" w:type="dxa"/>
            </w:tcMar>
          </w:tcPr>
          <w:p>
            <w:pPr>
              <w:pStyle w:val="TableContents"/>
              <w:spacing w:lineRule="atLeast" w:line="180" w:before="0" w:after="283"/>
              <w:rPr/>
            </w:pPr>
            <w:r>
              <w:rPr/>
              <w:t> </w:t>
            </w:r>
          </w:p>
        </w:tc>
        <w:tc>
          <w:tcPr>
            <w:tcW w:w="120"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390" w:type="dxa"/>
            <w:tcBorders>
              <w:bottom w:val="single" w:sz="4" w:space="0" w:color="000000"/>
            </w:tcBorders>
            <w:shd w:fill="D9D9D9" w:val="clear"/>
            <w:tcMar>
              <w:bottom w:w="28" w:type="dxa"/>
            </w:tcMar>
          </w:tcPr>
          <w:p>
            <w:pPr>
              <w:pStyle w:val="TableContents"/>
              <w:spacing w:lineRule="atLeast" w:line="180" w:before="0" w:after="283"/>
              <w:jc w:val="center"/>
              <w:rPr>
                <w:rFonts w:ascii="arial" w:hAnsi="arial"/>
                <w:sz w:val="13"/>
              </w:rPr>
            </w:pPr>
            <w:r>
              <w:rPr>
                <w:rFonts w:ascii="arial" w:hAnsi="arial"/>
                <w:sz w:val="13"/>
              </w:rPr>
              <w:t>2011</w:t>
            </w:r>
          </w:p>
        </w:tc>
        <w:tc>
          <w:tcPr>
            <w:tcW w:w="90" w:type="dxa"/>
            <w:tcBorders>
              <w:bottom w:val="single" w:sz="4" w:space="0" w:color="000000"/>
            </w:tcBorders>
            <w:shd w:fill="D9D9D9" w:val="clear"/>
            <w:tcMar>
              <w:bottom w:w="28" w:type="dxa"/>
            </w:tcMar>
          </w:tcPr>
          <w:p>
            <w:pPr>
              <w:pStyle w:val="TableContents"/>
              <w:spacing w:lineRule="atLeast" w:line="180" w:before="0" w:after="283"/>
              <w:rPr/>
            </w:pPr>
            <w:r>
              <w:rPr/>
              <w:t> </w:t>
            </w:r>
          </w:p>
        </w:tc>
        <w:tc>
          <w:tcPr>
            <w:tcW w:w="690" w:type="dxa"/>
            <w:tcBorders>
              <w:bottom w:val="single" w:sz="4" w:space="0" w:color="000000"/>
            </w:tcBorders>
            <w:shd w:fill="D9D9D9" w:val="clear"/>
            <w:tcMar>
              <w:bottom w:w="28" w:type="dxa"/>
            </w:tcMar>
          </w:tcPr>
          <w:p>
            <w:pPr>
              <w:pStyle w:val="TableContents"/>
              <w:spacing w:lineRule="atLeast" w:line="180" w:before="0" w:after="283"/>
              <w:jc w:val="center"/>
              <w:rPr>
                <w:rFonts w:ascii="arial" w:hAnsi="arial"/>
                <w:sz w:val="13"/>
              </w:rPr>
            </w:pPr>
            <w:r>
              <w:rPr>
                <w:rFonts w:ascii="arial" w:hAnsi="arial"/>
                <w:sz w:val="13"/>
              </w:rPr>
              <w:t>$565,423</w:t>
            </w:r>
          </w:p>
        </w:tc>
        <w:tc>
          <w:tcPr>
            <w:tcW w:w="90" w:type="dxa"/>
            <w:tcBorders>
              <w:bottom w:val="single" w:sz="4" w:space="0" w:color="000000"/>
            </w:tcBorders>
            <w:shd w:fill="D9D9D9" w:val="clear"/>
            <w:tcMar>
              <w:bottom w:w="28" w:type="dxa"/>
            </w:tcMar>
          </w:tcPr>
          <w:p>
            <w:pPr>
              <w:pStyle w:val="TableContents"/>
              <w:spacing w:lineRule="atLeast" w:line="180" w:before="0" w:after="283"/>
              <w:rPr/>
            </w:pPr>
            <w:r>
              <w:rPr/>
              <w:t> </w:t>
            </w:r>
          </w:p>
        </w:tc>
        <w:tc>
          <w:tcPr>
            <w:tcW w:w="525" w:type="dxa"/>
            <w:tcBorders>
              <w:bottom w:val="single" w:sz="4" w:space="0" w:color="000000"/>
            </w:tcBorders>
            <w:shd w:fill="D9D9D9" w:val="clear"/>
            <w:tcMar>
              <w:bottom w:w="28" w:type="dxa"/>
            </w:tcMar>
          </w:tcPr>
          <w:p>
            <w:pPr>
              <w:pStyle w:val="TableContents"/>
              <w:spacing w:lineRule="atLeast" w:line="180" w:before="0" w:after="283"/>
              <w:jc w:val="center"/>
              <w:rPr>
                <w:rFonts w:ascii="arial" w:hAnsi="arial"/>
                <w:sz w:val="13"/>
              </w:rPr>
            </w:pPr>
            <w:r>
              <w:rPr>
                <w:rFonts w:ascii="arial" w:hAnsi="arial"/>
                <w:sz w:val="13"/>
              </w:rPr>
              <w:t>$0</w:t>
            </w:r>
          </w:p>
        </w:tc>
        <w:tc>
          <w:tcPr>
            <w:tcW w:w="90" w:type="dxa"/>
            <w:tcBorders>
              <w:bottom w:val="single" w:sz="4" w:space="0" w:color="000000"/>
            </w:tcBorders>
            <w:shd w:fill="D9D9D9" w:val="clear"/>
            <w:tcMar>
              <w:bottom w:w="28" w:type="dxa"/>
            </w:tcMar>
          </w:tcPr>
          <w:p>
            <w:pPr>
              <w:pStyle w:val="TableContents"/>
              <w:spacing w:lineRule="atLeast" w:line="180" w:before="0" w:after="283"/>
              <w:rPr/>
            </w:pPr>
            <w:r>
              <w:rPr/>
              <w:t> </w:t>
            </w:r>
          </w:p>
        </w:tc>
        <w:tc>
          <w:tcPr>
            <w:tcW w:w="825" w:type="dxa"/>
            <w:tcBorders>
              <w:bottom w:val="single" w:sz="4" w:space="0" w:color="000000"/>
            </w:tcBorders>
            <w:shd w:fill="D9D9D9" w:val="clear"/>
            <w:tcMar>
              <w:bottom w:w="28" w:type="dxa"/>
            </w:tcMar>
          </w:tcPr>
          <w:p>
            <w:pPr>
              <w:pStyle w:val="TableContents"/>
              <w:spacing w:lineRule="atLeast" w:line="180" w:before="0" w:after="283"/>
              <w:jc w:val="center"/>
              <w:rPr>
                <w:rFonts w:ascii="arial" w:hAnsi="arial"/>
                <w:sz w:val="13"/>
              </w:rPr>
            </w:pPr>
            <w:r>
              <w:rPr>
                <w:rFonts w:ascii="arial" w:hAnsi="arial"/>
                <w:sz w:val="13"/>
              </w:rPr>
              <w:t>$855,746</w:t>
            </w:r>
          </w:p>
        </w:tc>
        <w:tc>
          <w:tcPr>
            <w:tcW w:w="90" w:type="dxa"/>
            <w:tcBorders>
              <w:bottom w:val="single" w:sz="4" w:space="0" w:color="000000"/>
            </w:tcBorders>
            <w:shd w:fill="D9D9D9" w:val="clear"/>
            <w:tcMar>
              <w:bottom w:w="28" w:type="dxa"/>
            </w:tcMar>
          </w:tcPr>
          <w:p>
            <w:pPr>
              <w:pStyle w:val="TableContents"/>
              <w:spacing w:lineRule="atLeast" w:line="180" w:before="0" w:after="283"/>
              <w:rPr/>
            </w:pPr>
            <w:r>
              <w:rPr/>
              <w:t> </w:t>
            </w:r>
          </w:p>
        </w:tc>
        <w:tc>
          <w:tcPr>
            <w:tcW w:w="825" w:type="dxa"/>
            <w:tcBorders>
              <w:bottom w:val="single" w:sz="4" w:space="0" w:color="000000"/>
            </w:tcBorders>
            <w:shd w:fill="D9D9D9" w:val="clear"/>
            <w:tcMar>
              <w:bottom w:w="28" w:type="dxa"/>
            </w:tcMar>
          </w:tcPr>
          <w:p>
            <w:pPr>
              <w:pStyle w:val="TableContents"/>
              <w:spacing w:lineRule="atLeast" w:line="180" w:before="0" w:after="283"/>
              <w:jc w:val="center"/>
              <w:rPr>
                <w:rFonts w:ascii="arial" w:hAnsi="arial"/>
                <w:sz w:val="13"/>
              </w:rPr>
            </w:pPr>
            <w:r>
              <w:rPr>
                <w:rFonts w:ascii="arial" w:hAnsi="arial"/>
                <w:sz w:val="13"/>
              </w:rPr>
              <w:t>$947,681</w:t>
            </w:r>
          </w:p>
        </w:tc>
        <w:tc>
          <w:tcPr>
            <w:tcW w:w="90" w:type="dxa"/>
            <w:tcBorders>
              <w:bottom w:val="single" w:sz="4" w:space="0" w:color="000000"/>
            </w:tcBorders>
            <w:shd w:fill="D9D9D9" w:val="clear"/>
            <w:tcMar>
              <w:bottom w:w="28" w:type="dxa"/>
            </w:tcMar>
          </w:tcPr>
          <w:p>
            <w:pPr>
              <w:pStyle w:val="TableContents"/>
              <w:spacing w:lineRule="atLeast" w:line="180" w:before="0" w:after="283"/>
              <w:rPr/>
            </w:pPr>
            <w:r>
              <w:rPr/>
              <w:t> </w:t>
            </w:r>
          </w:p>
        </w:tc>
        <w:tc>
          <w:tcPr>
            <w:tcW w:w="1110" w:type="dxa"/>
            <w:tcBorders>
              <w:bottom w:val="single" w:sz="4" w:space="0" w:color="000000"/>
            </w:tcBorders>
            <w:shd w:fill="D9D9D9" w:val="clear"/>
            <w:tcMar>
              <w:bottom w:w="28" w:type="dxa"/>
            </w:tcMar>
          </w:tcPr>
          <w:p>
            <w:pPr>
              <w:pStyle w:val="TableContents"/>
              <w:spacing w:lineRule="atLeast" w:line="180" w:before="0" w:after="283"/>
              <w:jc w:val="center"/>
              <w:rPr>
                <w:rFonts w:ascii="arial" w:hAnsi="arial"/>
                <w:sz w:val="13"/>
              </w:rPr>
            </w:pPr>
            <w:r>
              <w:rPr>
                <w:rFonts w:ascii="arial" w:hAnsi="arial"/>
                <w:sz w:val="13"/>
              </w:rPr>
              <w:t>$1,272,000</w:t>
            </w:r>
          </w:p>
        </w:tc>
        <w:tc>
          <w:tcPr>
            <w:tcW w:w="90" w:type="dxa"/>
            <w:tcBorders>
              <w:bottom w:val="single" w:sz="4" w:space="0" w:color="000000"/>
            </w:tcBorders>
            <w:shd w:fill="D9D9D9" w:val="clear"/>
            <w:tcMar>
              <w:bottom w:w="28" w:type="dxa"/>
            </w:tcMar>
          </w:tcPr>
          <w:p>
            <w:pPr>
              <w:pStyle w:val="TableContents"/>
              <w:spacing w:lineRule="atLeast" w:line="180" w:before="0" w:after="283"/>
              <w:rPr/>
            </w:pPr>
            <w:r>
              <w:rPr/>
              <w:t> </w:t>
            </w:r>
          </w:p>
        </w:tc>
        <w:tc>
          <w:tcPr>
            <w:tcW w:w="1111" w:type="dxa"/>
            <w:tcBorders>
              <w:bottom w:val="single" w:sz="4" w:space="0" w:color="000000"/>
            </w:tcBorders>
            <w:shd w:fill="D9D9D9" w:val="clear"/>
            <w:tcMar>
              <w:bottom w:w="28" w:type="dxa"/>
            </w:tcMar>
          </w:tcPr>
          <w:p>
            <w:pPr>
              <w:pStyle w:val="TableContents"/>
              <w:spacing w:lineRule="atLeast" w:line="180" w:before="0" w:after="283"/>
              <w:jc w:val="center"/>
              <w:rPr>
                <w:rFonts w:ascii="arial" w:hAnsi="arial"/>
                <w:sz w:val="13"/>
              </w:rPr>
            </w:pPr>
            <w:r>
              <w:rPr>
                <w:rFonts w:ascii="arial" w:hAnsi="arial"/>
                <w:sz w:val="13"/>
              </w:rPr>
              <w:t>$73,235</w:t>
            </w:r>
          </w:p>
        </w:tc>
        <w:tc>
          <w:tcPr>
            <w:tcW w:w="89" w:type="dxa"/>
            <w:tcBorders>
              <w:bottom w:val="single" w:sz="4" w:space="0" w:color="000000"/>
            </w:tcBorders>
            <w:shd w:fill="D9D9D9" w:val="clear"/>
            <w:tcMar>
              <w:bottom w:w="28" w:type="dxa"/>
            </w:tcMar>
          </w:tcPr>
          <w:p>
            <w:pPr>
              <w:pStyle w:val="TableContents"/>
              <w:spacing w:lineRule="atLeast" w:line="180" w:before="0" w:after="283"/>
              <w:rPr/>
            </w:pPr>
            <w:r>
              <w:rPr/>
              <w:t> </w:t>
            </w:r>
          </w:p>
        </w:tc>
        <w:tc>
          <w:tcPr>
            <w:tcW w:w="1111" w:type="dxa"/>
            <w:tcBorders>
              <w:bottom w:val="single" w:sz="4" w:space="0" w:color="000000"/>
            </w:tcBorders>
            <w:shd w:fill="D9D9D9" w:val="clear"/>
            <w:tcMar>
              <w:bottom w:w="28" w:type="dxa"/>
            </w:tcMar>
          </w:tcPr>
          <w:p>
            <w:pPr>
              <w:pStyle w:val="TableContents"/>
              <w:spacing w:lineRule="atLeast" w:line="180" w:before="0" w:after="283"/>
              <w:jc w:val="center"/>
              <w:rPr>
                <w:rFonts w:ascii="arial" w:hAnsi="arial"/>
                <w:sz w:val="13"/>
              </w:rPr>
            </w:pPr>
            <w:r>
              <w:rPr>
                <w:rFonts w:ascii="arial" w:hAnsi="arial"/>
                <w:sz w:val="13"/>
              </w:rPr>
              <w:t>$6,329</w:t>
            </w:r>
          </w:p>
        </w:tc>
        <w:tc>
          <w:tcPr>
            <w:tcW w:w="90" w:type="dxa"/>
            <w:tcBorders>
              <w:bottom w:val="single" w:sz="4" w:space="0" w:color="000000"/>
            </w:tcBorders>
            <w:shd w:fill="D9D9D9" w:val="clear"/>
            <w:tcMar>
              <w:bottom w:w="28" w:type="dxa"/>
            </w:tcMar>
          </w:tcPr>
          <w:p>
            <w:pPr>
              <w:pStyle w:val="TableContents"/>
              <w:spacing w:lineRule="atLeast" w:line="180" w:before="0" w:after="283"/>
              <w:rPr/>
            </w:pPr>
            <w:r>
              <w:rPr/>
              <w:t> </w:t>
            </w:r>
          </w:p>
        </w:tc>
        <w:tc>
          <w:tcPr>
            <w:tcW w:w="900" w:type="dxa"/>
            <w:tcBorders>
              <w:bottom w:val="single" w:sz="4" w:space="0" w:color="000000"/>
            </w:tcBorders>
            <w:shd w:fill="D9D9D9" w:val="clear"/>
            <w:tcMar>
              <w:bottom w:w="28" w:type="dxa"/>
            </w:tcMar>
          </w:tcPr>
          <w:p>
            <w:pPr>
              <w:pStyle w:val="TableContents"/>
              <w:spacing w:lineRule="atLeast" w:line="180" w:before="0" w:after="283"/>
              <w:jc w:val="center"/>
              <w:rPr>
                <w:rFonts w:ascii="arial" w:hAnsi="arial"/>
                <w:sz w:val="13"/>
              </w:rPr>
            </w:pPr>
            <w:r>
              <w:rPr>
                <w:rFonts w:ascii="arial" w:hAnsi="arial"/>
                <w:sz w:val="13"/>
              </w:rPr>
              <w:t>$3,720,414</w:t>
            </w:r>
          </w:p>
        </w:tc>
        <w:tc>
          <w:tcPr>
            <w:tcW w:w="90" w:type="dxa"/>
            <w:tcBorders>
              <w:bottom w:val="single" w:sz="4" w:space="0" w:color="000000"/>
            </w:tcBorders>
            <w:shd w:fill="D9D9D9" w:val="clear"/>
            <w:tcMar>
              <w:bottom w:w="28" w:type="dxa"/>
            </w:tcMar>
          </w:tcPr>
          <w:p>
            <w:pPr>
              <w:pStyle w:val="TableContents"/>
              <w:spacing w:lineRule="atLeast" w:line="180" w:before="0" w:after="283"/>
              <w:rPr/>
            </w:pPr>
            <w:r>
              <w:rPr/>
              <w:t> </w:t>
            </w:r>
          </w:p>
        </w:tc>
        <w:tc>
          <w:tcPr>
            <w:tcW w:w="135"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r>
      <w:tr>
        <w:trPr/>
        <w:tc>
          <w:tcPr>
            <w:tcW w:w="119"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266" w:type="dxa"/>
            <w:tcBorders/>
            <w:shd w:fill="auto" w:val="clear"/>
            <w:vAlign w:val="bottom"/>
          </w:tcPr>
          <w:p>
            <w:pPr>
              <w:pStyle w:val="TableContents"/>
              <w:spacing w:lineRule="atLeast" w:line="180" w:before="0" w:after="283"/>
              <w:rPr>
                <w:rFonts w:ascii="arial" w:hAnsi="arial"/>
                <w:b/>
                <w:sz w:val="13"/>
              </w:rPr>
            </w:pPr>
            <w:r>
              <w:rPr>
                <w:rFonts w:ascii="arial" w:hAnsi="arial"/>
                <w:b/>
                <w:sz w:val="13"/>
              </w:rPr>
              <w:t>Valdés</w:t>
            </w:r>
          </w:p>
        </w:tc>
        <w:tc>
          <w:tcPr>
            <w:tcW w:w="89" w:type="dxa"/>
            <w:tcBorders/>
            <w:shd w:fill="auto" w:val="clear"/>
            <w:vAlign w:val="bottom"/>
          </w:tcPr>
          <w:p>
            <w:pPr>
              <w:pStyle w:val="TableContents"/>
              <w:spacing w:lineRule="atLeast" w:line="180" w:before="0" w:after="283"/>
              <w:rPr/>
            </w:pPr>
            <w:r>
              <w:rPr/>
              <w:t> </w:t>
            </w:r>
          </w:p>
        </w:tc>
        <w:tc>
          <w:tcPr>
            <w:tcW w:w="12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39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2013</w:t>
            </w:r>
          </w:p>
        </w:tc>
        <w:tc>
          <w:tcPr>
            <w:tcW w:w="90" w:type="dxa"/>
            <w:tcBorders/>
            <w:shd w:fill="auto" w:val="clear"/>
            <w:vAlign w:val="bottom"/>
          </w:tcPr>
          <w:p>
            <w:pPr>
              <w:pStyle w:val="TableContents"/>
              <w:spacing w:lineRule="atLeast" w:line="180" w:before="0" w:after="283"/>
              <w:rPr/>
            </w:pPr>
            <w:r>
              <w:rPr/>
              <w:t> </w:t>
            </w:r>
          </w:p>
        </w:tc>
        <w:tc>
          <w:tcPr>
            <w:tcW w:w="69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$541,154</w:t>
            </w:r>
          </w:p>
        </w:tc>
        <w:tc>
          <w:tcPr>
            <w:tcW w:w="90" w:type="dxa"/>
            <w:tcBorders/>
            <w:shd w:fill="auto" w:val="clear"/>
            <w:vAlign w:val="bottom"/>
          </w:tcPr>
          <w:p>
            <w:pPr>
              <w:pStyle w:val="TableContents"/>
              <w:spacing w:lineRule="atLeast" w:line="180" w:before="0" w:after="283"/>
              <w:rPr/>
            </w:pPr>
            <w:r>
              <w:rPr/>
              <w:t> </w:t>
            </w:r>
          </w:p>
        </w:tc>
        <w:tc>
          <w:tcPr>
            <w:tcW w:w="52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0" w:type="dxa"/>
            <w:tcBorders/>
            <w:shd w:fill="auto" w:val="clear"/>
            <w:vAlign w:val="bottom"/>
          </w:tcPr>
          <w:p>
            <w:pPr>
              <w:pStyle w:val="TableContents"/>
              <w:spacing w:lineRule="atLeast" w:line="180" w:before="0" w:after="283"/>
              <w:rPr/>
            </w:pPr>
            <w:r>
              <w:rPr/>
              <w:t> </w:t>
            </w:r>
          </w:p>
        </w:tc>
        <w:tc>
          <w:tcPr>
            <w:tcW w:w="82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$641,538</w:t>
            </w:r>
          </w:p>
        </w:tc>
        <w:tc>
          <w:tcPr>
            <w:tcW w:w="90" w:type="dxa"/>
            <w:tcBorders/>
            <w:shd w:fill="auto" w:val="clear"/>
            <w:vAlign w:val="bottom"/>
          </w:tcPr>
          <w:p>
            <w:pPr>
              <w:pStyle w:val="TableContents"/>
              <w:spacing w:lineRule="atLeast" w:line="180" w:before="0" w:after="283"/>
              <w:rPr/>
            </w:pPr>
            <w:r>
              <w:rPr/>
              <w:t> </w:t>
            </w:r>
          </w:p>
        </w:tc>
        <w:tc>
          <w:tcPr>
            <w:tcW w:w="82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$641,536</w:t>
            </w:r>
          </w:p>
        </w:tc>
        <w:tc>
          <w:tcPr>
            <w:tcW w:w="90" w:type="dxa"/>
            <w:tcBorders/>
            <w:shd w:fill="auto" w:val="clear"/>
            <w:vAlign w:val="bottom"/>
          </w:tcPr>
          <w:p>
            <w:pPr>
              <w:pStyle w:val="TableContents"/>
              <w:spacing w:lineRule="atLeast" w:line="180" w:before="0" w:after="283"/>
              <w:rPr/>
            </w:pPr>
            <w:r>
              <w:rPr/>
              <w:t> </w:t>
            </w:r>
          </w:p>
        </w:tc>
        <w:tc>
          <w:tcPr>
            <w:tcW w:w="111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$467,000</w:t>
            </w:r>
          </w:p>
        </w:tc>
        <w:tc>
          <w:tcPr>
            <w:tcW w:w="90" w:type="dxa"/>
            <w:tcBorders/>
            <w:shd w:fill="auto" w:val="clear"/>
            <w:vAlign w:val="bottom"/>
          </w:tcPr>
          <w:p>
            <w:pPr>
              <w:pStyle w:val="TableContents"/>
              <w:spacing w:lineRule="atLeast" w:line="180" w:before="0" w:after="283"/>
              <w:rPr/>
            </w:pPr>
            <w:r>
              <w:rPr/>
              <w:t> </w:t>
            </w:r>
          </w:p>
        </w:tc>
        <w:tc>
          <w:tcPr>
            <w:tcW w:w="111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$90,767</w:t>
            </w:r>
          </w:p>
        </w:tc>
        <w:tc>
          <w:tcPr>
            <w:tcW w:w="89" w:type="dxa"/>
            <w:tcBorders/>
            <w:shd w:fill="auto" w:val="clear"/>
            <w:vAlign w:val="bottom"/>
          </w:tcPr>
          <w:p>
            <w:pPr>
              <w:pStyle w:val="TableContents"/>
              <w:spacing w:lineRule="atLeast" w:line="180" w:before="0" w:after="283"/>
              <w:rPr/>
            </w:pPr>
            <w:r>
              <w:rPr/>
              <w:t> </w:t>
            </w:r>
          </w:p>
        </w:tc>
        <w:tc>
          <w:tcPr>
            <w:tcW w:w="111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$63,008</w:t>
            </w:r>
          </w:p>
        </w:tc>
        <w:tc>
          <w:tcPr>
            <w:tcW w:w="90" w:type="dxa"/>
            <w:tcBorders/>
            <w:shd w:fill="auto" w:val="clear"/>
            <w:vAlign w:val="bottom"/>
          </w:tcPr>
          <w:p>
            <w:pPr>
              <w:pStyle w:val="TableContents"/>
              <w:spacing w:lineRule="atLeast" w:line="180" w:before="0" w:after="283"/>
              <w:rPr/>
            </w:pPr>
            <w:r>
              <w:rPr/>
              <w:t> </w:t>
            </w:r>
          </w:p>
        </w:tc>
        <w:tc>
          <w:tcPr>
            <w:tcW w:w="90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$2,445,003</w:t>
            </w:r>
          </w:p>
        </w:tc>
        <w:tc>
          <w:tcPr>
            <w:tcW w:w="90" w:type="dxa"/>
            <w:tcBorders/>
            <w:shd w:fill="auto" w:val="clear"/>
            <w:vAlign w:val="bottom"/>
          </w:tcPr>
          <w:p>
            <w:pPr>
              <w:pStyle w:val="TableContents"/>
              <w:spacing w:lineRule="atLeast" w:line="180" w:before="0" w:after="283"/>
              <w:rPr/>
            </w:pPr>
            <w:r>
              <w:rPr/>
              <w:t> </w:t>
            </w:r>
          </w:p>
        </w:tc>
        <w:tc>
          <w:tcPr>
            <w:tcW w:w="135"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19"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1266" w:type="dxa"/>
            <w:tcBorders/>
            <w:shd w:fill="D9D9D9" w:val="clear"/>
            <w:vAlign w:val="bottom"/>
          </w:tcPr>
          <w:p>
            <w:pPr>
              <w:pStyle w:val="TableContents"/>
              <w:spacing w:lineRule="atLeast" w:line="180" w:before="0" w:after="283"/>
              <w:rPr>
                <w:rFonts w:ascii="arial" w:hAnsi="arial"/>
                <w:sz w:val="13"/>
              </w:rPr>
            </w:pPr>
            <w:r>
              <w:rPr>
                <w:rFonts w:ascii="arial" w:hAnsi="arial"/>
                <w:sz w:val="13"/>
              </w:rPr>
              <w:t>Pres. - Int'l Asset</w:t>
            </w:r>
          </w:p>
        </w:tc>
        <w:tc>
          <w:tcPr>
            <w:tcW w:w="89" w:type="dxa"/>
            <w:tcBorders/>
            <w:shd w:fill="D9D9D9" w:val="clear"/>
            <w:vAlign w:val="bottom"/>
          </w:tcPr>
          <w:p>
            <w:pPr>
              <w:pStyle w:val="TableContents"/>
              <w:spacing w:lineRule="atLeast" w:line="180" w:before="0" w:after="283"/>
              <w:rPr/>
            </w:pPr>
            <w:r>
              <w:rPr/>
              <w:t> </w:t>
            </w:r>
          </w:p>
        </w:tc>
        <w:tc>
          <w:tcPr>
            <w:tcW w:w="12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39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2012</w:t>
            </w:r>
          </w:p>
        </w:tc>
        <w:tc>
          <w:tcPr>
            <w:tcW w:w="90" w:type="dxa"/>
            <w:tcBorders/>
            <w:shd w:fill="D9D9D9" w:val="clear"/>
            <w:vAlign w:val="bottom"/>
          </w:tcPr>
          <w:p>
            <w:pPr>
              <w:pStyle w:val="TableContents"/>
              <w:spacing w:lineRule="atLeast" w:line="180" w:before="0" w:after="283"/>
              <w:rPr/>
            </w:pPr>
            <w:r>
              <w:rPr/>
              <w:t> </w:t>
            </w:r>
          </w:p>
        </w:tc>
        <w:tc>
          <w:tcPr>
            <w:tcW w:w="69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$519,231</w:t>
            </w:r>
          </w:p>
        </w:tc>
        <w:tc>
          <w:tcPr>
            <w:tcW w:w="90" w:type="dxa"/>
            <w:tcBorders/>
            <w:shd w:fill="D9D9D9" w:val="clear"/>
            <w:vAlign w:val="bottom"/>
          </w:tcPr>
          <w:p>
            <w:pPr>
              <w:pStyle w:val="TableContents"/>
              <w:spacing w:lineRule="atLeast" w:line="180" w:before="0" w:after="283"/>
              <w:rPr/>
            </w:pPr>
            <w:r>
              <w:rPr/>
              <w:t> </w:t>
            </w:r>
          </w:p>
        </w:tc>
        <w:tc>
          <w:tcPr>
            <w:tcW w:w="52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0" w:type="dxa"/>
            <w:tcBorders/>
            <w:shd w:fill="D9D9D9" w:val="clear"/>
            <w:vAlign w:val="bottom"/>
          </w:tcPr>
          <w:p>
            <w:pPr>
              <w:pStyle w:val="TableContents"/>
              <w:spacing w:lineRule="atLeast" w:line="180" w:before="0" w:after="283"/>
              <w:rPr/>
            </w:pPr>
            <w:r>
              <w:rPr/>
              <w:t> </w:t>
            </w:r>
          </w:p>
        </w:tc>
        <w:tc>
          <w:tcPr>
            <w:tcW w:w="82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$525,008</w:t>
            </w:r>
          </w:p>
        </w:tc>
        <w:tc>
          <w:tcPr>
            <w:tcW w:w="90" w:type="dxa"/>
            <w:tcBorders/>
            <w:shd w:fill="D9D9D9" w:val="clear"/>
            <w:vAlign w:val="bottom"/>
          </w:tcPr>
          <w:p>
            <w:pPr>
              <w:pStyle w:val="TableContents"/>
              <w:spacing w:lineRule="atLeast" w:line="180" w:before="0" w:after="283"/>
              <w:rPr/>
            </w:pPr>
            <w:r>
              <w:rPr/>
              <w:t> </w:t>
            </w:r>
          </w:p>
        </w:tc>
        <w:tc>
          <w:tcPr>
            <w:tcW w:w="82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$581,366</w:t>
            </w:r>
          </w:p>
        </w:tc>
        <w:tc>
          <w:tcPr>
            <w:tcW w:w="90" w:type="dxa"/>
            <w:tcBorders/>
            <w:shd w:fill="D9D9D9" w:val="clear"/>
            <w:vAlign w:val="bottom"/>
          </w:tcPr>
          <w:p>
            <w:pPr>
              <w:pStyle w:val="TableContents"/>
              <w:spacing w:lineRule="atLeast" w:line="180" w:before="0" w:after="283"/>
              <w:rPr/>
            </w:pPr>
            <w:r>
              <w:rPr/>
              <w:t> </w:t>
            </w:r>
          </w:p>
        </w:tc>
        <w:tc>
          <w:tcPr>
            <w:tcW w:w="111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$370,000</w:t>
            </w:r>
          </w:p>
        </w:tc>
        <w:tc>
          <w:tcPr>
            <w:tcW w:w="90" w:type="dxa"/>
            <w:tcBorders/>
            <w:shd w:fill="D9D9D9" w:val="clear"/>
            <w:vAlign w:val="bottom"/>
          </w:tcPr>
          <w:p>
            <w:pPr>
              <w:pStyle w:val="TableContents"/>
              <w:spacing w:lineRule="atLeast" w:line="180" w:before="0" w:after="283"/>
              <w:rPr/>
            </w:pPr>
            <w:r>
              <w:rPr/>
              <w:t> </w:t>
            </w:r>
          </w:p>
        </w:tc>
        <w:tc>
          <w:tcPr>
            <w:tcW w:w="111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$35,446</w:t>
            </w:r>
          </w:p>
        </w:tc>
        <w:tc>
          <w:tcPr>
            <w:tcW w:w="89" w:type="dxa"/>
            <w:tcBorders/>
            <w:shd w:fill="D9D9D9" w:val="clear"/>
            <w:vAlign w:val="bottom"/>
          </w:tcPr>
          <w:p>
            <w:pPr>
              <w:pStyle w:val="TableContents"/>
              <w:spacing w:lineRule="atLeast" w:line="180" w:before="0" w:after="283"/>
              <w:rPr/>
            </w:pPr>
            <w:r>
              <w:rPr/>
              <w:t> </w:t>
            </w:r>
          </w:p>
        </w:tc>
        <w:tc>
          <w:tcPr>
            <w:tcW w:w="111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$67,530</w:t>
            </w:r>
          </w:p>
        </w:tc>
        <w:tc>
          <w:tcPr>
            <w:tcW w:w="90" w:type="dxa"/>
            <w:tcBorders/>
            <w:shd w:fill="D9D9D9" w:val="clear"/>
            <w:vAlign w:val="bottom"/>
          </w:tcPr>
          <w:p>
            <w:pPr>
              <w:pStyle w:val="TableContents"/>
              <w:spacing w:lineRule="atLeast" w:line="180" w:before="0" w:after="283"/>
              <w:rPr/>
            </w:pPr>
            <w:r>
              <w:rPr/>
              <w:t> </w:t>
            </w:r>
          </w:p>
        </w:tc>
        <w:tc>
          <w:tcPr>
            <w:tcW w:w="90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$2,098,581</w:t>
            </w:r>
          </w:p>
        </w:tc>
        <w:tc>
          <w:tcPr>
            <w:tcW w:w="90" w:type="dxa"/>
            <w:tcBorders/>
            <w:shd w:fill="D9D9D9" w:val="clear"/>
            <w:vAlign w:val="bottom"/>
          </w:tcPr>
          <w:p>
            <w:pPr>
              <w:pStyle w:val="TableContents"/>
              <w:spacing w:lineRule="atLeast" w:line="180" w:before="0" w:after="283"/>
              <w:rPr/>
            </w:pPr>
            <w:r>
              <w:rPr/>
              <w:t> </w:t>
            </w:r>
          </w:p>
        </w:tc>
        <w:tc>
          <w:tcPr>
            <w:tcW w:w="135"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119" w:type="dxa"/>
            <w:tcBorders>
              <w:left w:val="single" w:sz="8" w:space="0" w:color="000000"/>
              <w:bottom w:val="single" w:sz="4" w:space="0" w:color="000000"/>
            </w:tcBorders>
            <w:shd w:fill="auto" w:val="clear"/>
            <w:tcMar>
              <w:left w:w="28" w:type="dxa"/>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66" w:type="dxa"/>
            <w:tcBorders>
              <w:bottom w:val="single" w:sz="4" w:space="0" w:color="000000"/>
            </w:tcBorders>
            <w:shd w:fill="auto" w:val="clear"/>
            <w:tcMar>
              <w:bottom w:w="28" w:type="dxa"/>
            </w:tcMar>
            <w:vAlign w:val="bottom"/>
          </w:tcPr>
          <w:p>
            <w:pPr>
              <w:pStyle w:val="TableContents"/>
              <w:spacing w:lineRule="atLeast" w:line="180" w:before="0" w:after="283"/>
              <w:rPr>
                <w:rFonts w:ascii="arial" w:hAnsi="arial"/>
                <w:sz w:val="13"/>
              </w:rPr>
            </w:pPr>
            <w:r>
              <w:rPr>
                <w:rFonts w:ascii="arial" w:hAnsi="arial"/>
                <w:sz w:val="13"/>
              </w:rPr>
              <w:t>Mgmt &amp; Accum</w:t>
            </w:r>
          </w:p>
        </w:tc>
        <w:tc>
          <w:tcPr>
            <w:tcW w:w="89"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390"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90"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525"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25"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25"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110"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111"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89"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111"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00"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35"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r>
    </w:tbl>
    <w:p>
      <w:pPr>
        <w:pStyle w:val="HorizontalLine"/>
        <w:pBdr>
          <w:bottom w:val="single" w:sz="6" w:space="0" w:color="000000"/>
        </w:pBdr>
        <w:ind w:left="0" w:right="7042" w:hanging="0"/>
        <w:rPr/>
      </w:pPr>
      <w:r>
        <w:rPr/>
      </w:r>
    </w:p>
    <w:p>
      <w:pPr>
        <w:pStyle w:val="ListHeading"/>
        <w:spacing w:lineRule="atLeast" w:line="180" w:before="0" w:after="0"/>
        <w:jc w:val="left"/>
        <w:rPr>
          <w:rFonts w:ascii="arial" w:hAnsi="arial"/>
          <w:sz w:val="13"/>
        </w:rPr>
      </w:pPr>
      <w:r>
        <w:rPr>
          <w:rFonts w:ascii="arial" w:hAnsi="arial"/>
          <w:sz w:val="13"/>
        </w:rPr>
        <w:t>(1)</w:t>
      </w:r>
    </w:p>
    <w:p>
      <w:pPr>
        <w:pStyle w:val="ListContents"/>
        <w:spacing w:lineRule="atLeast" w:line="180" w:before="0" w:after="283"/>
        <w:jc w:val="both"/>
        <w:rPr>
          <w:rFonts w:ascii="arial" w:hAnsi="arial"/>
          <w:i/>
          <w:sz w:val="13"/>
        </w:rPr>
      </w:pPr>
      <w:r>
        <w:rPr>
          <w:rFonts w:ascii="arial" w:hAnsi="arial"/>
          <w:i/>
          <w:sz w:val="13"/>
        </w:rPr>
        <w:t>Includes 2013 salary deferred into the qualified 401(k) plan and the Excess Plan, as shown below (information detailing deferrals for 2012 was included in last year's proxy statement):</w:t>
      </w:r>
    </w:p>
    <w:tbl>
      <w:tblPr>
        <w:tblW w:w="5000" w:type="pct"/>
        <w:jc w:val="center"/>
        <w:tblInd w:w="0" w:type="dxa"/>
        <w:tblCellMar>
          <w:top w:w="0" w:type="dxa"/>
          <w:left w:w="0" w:type="dxa"/>
          <w:bottom w:w="0" w:type="dxa"/>
          <w:right w:w="0" w:type="dxa"/>
        </w:tblCellMar>
      </w:tblPr>
      <w:tblGrid>
        <w:gridCol w:w="279"/>
        <w:gridCol w:w="280"/>
        <w:gridCol w:w="1758"/>
        <w:gridCol w:w="280"/>
        <w:gridCol w:w="1960"/>
        <w:gridCol w:w="280"/>
        <w:gridCol w:w="2684"/>
        <w:gridCol w:w="280"/>
        <w:gridCol w:w="1844"/>
        <w:gridCol w:w="280"/>
        <w:gridCol w:w="280"/>
      </w:tblGrid>
      <w:tr>
        <w:trPr/>
        <w:tc>
          <w:tcPr>
            <w:tcW w:w="279"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758"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960"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2684"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844"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r>
      <w:tr>
        <w:trPr/>
        <w:tc>
          <w:tcPr>
            <w:tcW w:w="279"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xml:space="preserve">  </w:t>
            </w:r>
          </w:p>
        </w:tc>
        <w:tc>
          <w:tcPr>
            <w:tcW w:w="2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758"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9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684"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844"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r>
      <w:tr>
        <w:trPr/>
        <w:tc>
          <w:tcPr>
            <w:tcW w:w="279" w:type="dxa"/>
            <w:tcBorders>
              <w:left w:val="single" w:sz="8" w:space="0" w:color="000000"/>
              <w:bottom w:val="single" w:sz="4" w:space="0" w:color="000000"/>
            </w:tcBorders>
            <w:shd w:fill="D9D9D9" w:val="clear"/>
            <w:tcMar>
              <w:left w:w="28" w:type="dxa"/>
              <w:bottom w:w="28" w:type="dxa"/>
            </w:tcMar>
            <w:vAlign w:val="bottom"/>
          </w:tcPr>
          <w:p>
            <w:pPr>
              <w:pStyle w:val="TableHeading"/>
              <w:spacing w:lineRule="atLeast" w:line="180" w:before="0" w:after="283"/>
              <w:jc w:val="center"/>
              <w:rPr/>
            </w:pPr>
            <w:r>
              <w:rPr/>
              <w:t> </w:t>
            </w:r>
          </w:p>
        </w:tc>
        <w:tc>
          <w:tcPr>
            <w:tcW w:w="280"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1758"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Named Executive</w:t>
              <w:br/>
              <w:t>Officer</w:t>
            </w:r>
          </w:p>
        </w:tc>
        <w:tc>
          <w:tcPr>
            <w:tcW w:w="280"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1960"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401(k) Employee</w:t>
              <w:br/>
              <w:t>Contribution</w:t>
            </w:r>
          </w:p>
        </w:tc>
        <w:tc>
          <w:tcPr>
            <w:tcW w:w="280"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2684"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Excess Plan Employee</w:t>
              <w:br/>
              <w:t>Contributions</w:t>
            </w:r>
          </w:p>
        </w:tc>
        <w:tc>
          <w:tcPr>
            <w:tcW w:w="280"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1844"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Total Employee</w:t>
              <w:br/>
              <w:t>Contributions</w:t>
            </w:r>
          </w:p>
        </w:tc>
        <w:tc>
          <w:tcPr>
            <w:tcW w:w="280"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280" w:type="dxa"/>
            <w:tcBorders>
              <w:bottom w:val="single" w:sz="4" w:space="0" w:color="000000"/>
              <w:right w:val="single" w:sz="8" w:space="0" w:color="000000"/>
            </w:tcBorders>
            <w:shd w:fill="D9D9D9" w:val="clear"/>
            <w:tcMar>
              <w:bottom w:w="28" w:type="dxa"/>
              <w:right w:w="28" w:type="dxa"/>
            </w:tcMar>
            <w:vAlign w:val="bottom"/>
          </w:tcPr>
          <w:p>
            <w:pPr>
              <w:pStyle w:val="TableHeading"/>
              <w:spacing w:lineRule="atLeast" w:line="180" w:before="0" w:after="283"/>
              <w:jc w:val="center"/>
              <w:rPr/>
            </w:pPr>
            <w:r>
              <w:rPr/>
              <w:t> </w:t>
            </w:r>
          </w:p>
        </w:tc>
      </w:tr>
      <w:tr>
        <w:trPr/>
        <w:tc>
          <w:tcPr>
            <w:tcW w:w="279"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280" w:type="dxa"/>
            <w:tcBorders/>
            <w:shd w:fill="auto" w:val="clear"/>
            <w:vAlign w:val="bottom"/>
          </w:tcPr>
          <w:p>
            <w:pPr>
              <w:pStyle w:val="TableContents"/>
              <w:spacing w:lineRule="atLeast" w:line="180" w:before="0" w:after="283"/>
              <w:rPr/>
            </w:pPr>
            <w:r>
              <w:rPr/>
              <w:t> </w:t>
            </w:r>
          </w:p>
        </w:tc>
        <w:tc>
          <w:tcPr>
            <w:tcW w:w="1758" w:type="dxa"/>
            <w:tcBorders/>
            <w:shd w:fill="auto" w:val="clear"/>
            <w:vAlign w:val="bottom"/>
          </w:tcPr>
          <w:p>
            <w:pPr>
              <w:pStyle w:val="TableContents"/>
              <w:spacing w:lineRule="atLeast" w:line="180" w:before="0" w:after="283"/>
              <w:rPr>
                <w:rFonts w:ascii="arial" w:hAnsi="arial"/>
                <w:sz w:val="13"/>
              </w:rPr>
            </w:pPr>
            <w:r>
              <w:rPr>
                <w:rFonts w:ascii="arial" w:hAnsi="arial"/>
                <w:sz w:val="13"/>
              </w:rPr>
              <w:t>Zimpleman</w:t>
            </w:r>
          </w:p>
        </w:tc>
        <w:tc>
          <w:tcPr>
            <w:tcW w:w="280" w:type="dxa"/>
            <w:tcBorders/>
            <w:shd w:fill="auto" w:val="clear"/>
            <w:vAlign w:val="bottom"/>
          </w:tcPr>
          <w:p>
            <w:pPr>
              <w:pStyle w:val="TableContents"/>
              <w:spacing w:lineRule="atLeast" w:line="180" w:before="0" w:after="283"/>
              <w:rPr/>
            </w:pPr>
            <w:r>
              <w:rPr/>
              <w:t> </w:t>
            </w:r>
          </w:p>
        </w:tc>
        <w:tc>
          <w:tcPr>
            <w:tcW w:w="196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$19,346</w:t>
            </w:r>
          </w:p>
        </w:tc>
        <w:tc>
          <w:tcPr>
            <w:tcW w:w="280" w:type="dxa"/>
            <w:tcBorders/>
            <w:shd w:fill="auto" w:val="clear"/>
            <w:vAlign w:val="bottom"/>
          </w:tcPr>
          <w:p>
            <w:pPr>
              <w:pStyle w:val="TableContents"/>
              <w:spacing w:lineRule="atLeast" w:line="180" w:before="0" w:after="283"/>
              <w:rPr/>
            </w:pPr>
            <w:r>
              <w:rPr/>
              <w:t> </w:t>
            </w:r>
          </w:p>
        </w:tc>
        <w:tc>
          <w:tcPr>
            <w:tcW w:w="2684"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$74,615</w:t>
            </w:r>
          </w:p>
        </w:tc>
        <w:tc>
          <w:tcPr>
            <w:tcW w:w="280" w:type="dxa"/>
            <w:tcBorders/>
            <w:shd w:fill="auto" w:val="clear"/>
            <w:vAlign w:val="bottom"/>
          </w:tcPr>
          <w:p>
            <w:pPr>
              <w:pStyle w:val="TableContents"/>
              <w:spacing w:lineRule="atLeast" w:line="180" w:before="0" w:after="283"/>
              <w:rPr/>
            </w:pPr>
            <w:r>
              <w:rPr/>
              <w:t> </w:t>
            </w:r>
          </w:p>
        </w:tc>
        <w:tc>
          <w:tcPr>
            <w:tcW w:w="1844"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$93,961</w:t>
            </w:r>
          </w:p>
        </w:tc>
        <w:tc>
          <w:tcPr>
            <w:tcW w:w="280" w:type="dxa"/>
            <w:tcBorders/>
            <w:shd w:fill="auto" w:val="clear"/>
            <w:vAlign w:val="bottom"/>
          </w:tcPr>
          <w:p>
            <w:pPr>
              <w:pStyle w:val="TableContents"/>
              <w:spacing w:lineRule="atLeast" w:line="180" w:before="0" w:after="283"/>
              <w:rPr/>
            </w:pPr>
            <w:r>
              <w:rPr/>
              <w:t> </w:t>
            </w:r>
          </w:p>
        </w:tc>
        <w:tc>
          <w:tcPr>
            <w:tcW w:w="28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279"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280" w:type="dxa"/>
            <w:tcBorders/>
            <w:shd w:fill="D9D9D9" w:val="clear"/>
            <w:vAlign w:val="bottom"/>
          </w:tcPr>
          <w:p>
            <w:pPr>
              <w:pStyle w:val="TableContents"/>
              <w:spacing w:lineRule="atLeast" w:line="180" w:before="0" w:after="283"/>
              <w:rPr/>
            </w:pPr>
            <w:r>
              <w:rPr/>
              <w:t> </w:t>
            </w:r>
          </w:p>
        </w:tc>
        <w:tc>
          <w:tcPr>
            <w:tcW w:w="1758" w:type="dxa"/>
            <w:tcBorders/>
            <w:shd w:fill="D9D9D9" w:val="clear"/>
            <w:vAlign w:val="bottom"/>
          </w:tcPr>
          <w:p>
            <w:pPr>
              <w:pStyle w:val="TableContents"/>
              <w:spacing w:lineRule="atLeast" w:line="180" w:before="0" w:after="283"/>
              <w:rPr>
                <w:rFonts w:ascii="arial" w:hAnsi="arial"/>
                <w:sz w:val="13"/>
              </w:rPr>
            </w:pPr>
            <w:r>
              <w:rPr>
                <w:rFonts w:ascii="arial" w:hAnsi="arial"/>
                <w:sz w:val="13"/>
              </w:rPr>
              <w:t>Lillis</w:t>
            </w:r>
          </w:p>
        </w:tc>
        <w:tc>
          <w:tcPr>
            <w:tcW w:w="280" w:type="dxa"/>
            <w:tcBorders/>
            <w:shd w:fill="D9D9D9" w:val="clear"/>
            <w:vAlign w:val="bottom"/>
          </w:tcPr>
          <w:p>
            <w:pPr>
              <w:pStyle w:val="TableContents"/>
              <w:spacing w:lineRule="atLeast" w:line="180" w:before="0" w:after="283"/>
              <w:rPr/>
            </w:pPr>
            <w:r>
              <w:rPr/>
              <w:t> </w:t>
            </w:r>
          </w:p>
        </w:tc>
        <w:tc>
          <w:tcPr>
            <w:tcW w:w="196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$14,635</w:t>
            </w:r>
          </w:p>
        </w:tc>
        <w:tc>
          <w:tcPr>
            <w:tcW w:w="280" w:type="dxa"/>
            <w:tcBorders/>
            <w:shd w:fill="D9D9D9" w:val="clear"/>
            <w:vAlign w:val="bottom"/>
          </w:tcPr>
          <w:p>
            <w:pPr>
              <w:pStyle w:val="TableContents"/>
              <w:spacing w:lineRule="atLeast" w:line="180" w:before="0" w:after="283"/>
              <w:rPr/>
            </w:pPr>
            <w:r>
              <w:rPr/>
              <w:t> </w:t>
            </w:r>
          </w:p>
        </w:tc>
        <w:tc>
          <w:tcPr>
            <w:tcW w:w="2684"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$24,173</w:t>
            </w:r>
          </w:p>
        </w:tc>
        <w:tc>
          <w:tcPr>
            <w:tcW w:w="280" w:type="dxa"/>
            <w:tcBorders/>
            <w:shd w:fill="D9D9D9" w:val="clear"/>
            <w:vAlign w:val="bottom"/>
          </w:tcPr>
          <w:p>
            <w:pPr>
              <w:pStyle w:val="TableContents"/>
              <w:spacing w:lineRule="atLeast" w:line="180" w:before="0" w:after="283"/>
              <w:rPr/>
            </w:pPr>
            <w:r>
              <w:rPr/>
              <w:t> </w:t>
            </w:r>
          </w:p>
        </w:tc>
        <w:tc>
          <w:tcPr>
            <w:tcW w:w="1844"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$38,808</w:t>
            </w:r>
          </w:p>
        </w:tc>
        <w:tc>
          <w:tcPr>
            <w:tcW w:w="280" w:type="dxa"/>
            <w:tcBorders/>
            <w:shd w:fill="D9D9D9" w:val="clear"/>
            <w:vAlign w:val="bottom"/>
          </w:tcPr>
          <w:p>
            <w:pPr>
              <w:pStyle w:val="TableContents"/>
              <w:spacing w:lineRule="atLeast" w:line="180" w:before="0" w:after="283"/>
              <w:rPr/>
            </w:pPr>
            <w:r>
              <w:rPr/>
              <w:t> </w:t>
            </w:r>
          </w:p>
        </w:tc>
        <w:tc>
          <w:tcPr>
            <w:tcW w:w="28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279"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280" w:type="dxa"/>
            <w:tcBorders/>
            <w:shd w:fill="auto" w:val="clear"/>
            <w:vAlign w:val="bottom"/>
          </w:tcPr>
          <w:p>
            <w:pPr>
              <w:pStyle w:val="TableContents"/>
              <w:spacing w:lineRule="atLeast" w:line="180" w:before="0" w:after="283"/>
              <w:rPr/>
            </w:pPr>
            <w:r>
              <w:rPr/>
              <w:t> </w:t>
            </w:r>
          </w:p>
        </w:tc>
        <w:tc>
          <w:tcPr>
            <w:tcW w:w="1758" w:type="dxa"/>
            <w:tcBorders/>
            <w:shd w:fill="auto" w:val="clear"/>
            <w:vAlign w:val="bottom"/>
          </w:tcPr>
          <w:p>
            <w:pPr>
              <w:pStyle w:val="TableContents"/>
              <w:spacing w:lineRule="atLeast" w:line="180" w:before="0" w:after="283"/>
              <w:rPr>
                <w:rFonts w:ascii="arial" w:hAnsi="arial"/>
                <w:sz w:val="13"/>
              </w:rPr>
            </w:pPr>
            <w:r>
              <w:rPr>
                <w:rFonts w:ascii="arial" w:hAnsi="arial"/>
                <w:sz w:val="13"/>
              </w:rPr>
              <w:t>Houston</w:t>
            </w:r>
          </w:p>
        </w:tc>
        <w:tc>
          <w:tcPr>
            <w:tcW w:w="280" w:type="dxa"/>
            <w:tcBorders/>
            <w:shd w:fill="auto" w:val="clear"/>
            <w:vAlign w:val="bottom"/>
          </w:tcPr>
          <w:p>
            <w:pPr>
              <w:pStyle w:val="TableContents"/>
              <w:spacing w:lineRule="atLeast" w:line="180" w:before="0" w:after="283"/>
              <w:rPr/>
            </w:pPr>
            <w:r>
              <w:rPr/>
              <w:t> </w:t>
            </w:r>
          </w:p>
        </w:tc>
        <w:tc>
          <w:tcPr>
            <w:tcW w:w="196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$13,962</w:t>
            </w:r>
          </w:p>
        </w:tc>
        <w:tc>
          <w:tcPr>
            <w:tcW w:w="280" w:type="dxa"/>
            <w:tcBorders/>
            <w:shd w:fill="auto" w:val="clear"/>
            <w:vAlign w:val="bottom"/>
          </w:tcPr>
          <w:p>
            <w:pPr>
              <w:pStyle w:val="TableContents"/>
              <w:spacing w:lineRule="atLeast" w:line="180" w:before="0" w:after="283"/>
              <w:rPr/>
            </w:pPr>
            <w:r>
              <w:rPr/>
              <w:t> </w:t>
            </w:r>
          </w:p>
        </w:tc>
        <w:tc>
          <w:tcPr>
            <w:tcW w:w="2684"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$36,892</w:t>
            </w:r>
          </w:p>
        </w:tc>
        <w:tc>
          <w:tcPr>
            <w:tcW w:w="280" w:type="dxa"/>
            <w:tcBorders/>
            <w:shd w:fill="auto" w:val="clear"/>
            <w:vAlign w:val="bottom"/>
          </w:tcPr>
          <w:p>
            <w:pPr>
              <w:pStyle w:val="TableContents"/>
              <w:spacing w:lineRule="atLeast" w:line="180" w:before="0" w:after="283"/>
              <w:rPr/>
            </w:pPr>
            <w:r>
              <w:rPr/>
              <w:t> </w:t>
            </w:r>
          </w:p>
        </w:tc>
        <w:tc>
          <w:tcPr>
            <w:tcW w:w="1844"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$50,854</w:t>
            </w:r>
          </w:p>
        </w:tc>
        <w:tc>
          <w:tcPr>
            <w:tcW w:w="280" w:type="dxa"/>
            <w:tcBorders/>
            <w:shd w:fill="auto" w:val="clear"/>
            <w:vAlign w:val="bottom"/>
          </w:tcPr>
          <w:p>
            <w:pPr>
              <w:pStyle w:val="TableContents"/>
              <w:spacing w:lineRule="atLeast" w:line="180" w:before="0" w:after="283"/>
              <w:rPr/>
            </w:pPr>
            <w:r>
              <w:rPr/>
              <w:t> </w:t>
            </w:r>
          </w:p>
        </w:tc>
        <w:tc>
          <w:tcPr>
            <w:tcW w:w="28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279"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280" w:type="dxa"/>
            <w:tcBorders/>
            <w:shd w:fill="D9D9D9" w:val="clear"/>
            <w:vAlign w:val="bottom"/>
          </w:tcPr>
          <w:p>
            <w:pPr>
              <w:pStyle w:val="TableContents"/>
              <w:spacing w:lineRule="atLeast" w:line="180" w:before="0" w:after="283"/>
              <w:rPr/>
            </w:pPr>
            <w:r>
              <w:rPr/>
              <w:t> </w:t>
            </w:r>
          </w:p>
        </w:tc>
        <w:tc>
          <w:tcPr>
            <w:tcW w:w="1758" w:type="dxa"/>
            <w:tcBorders/>
            <w:shd w:fill="D9D9D9" w:val="clear"/>
            <w:vAlign w:val="bottom"/>
          </w:tcPr>
          <w:p>
            <w:pPr>
              <w:pStyle w:val="TableContents"/>
              <w:spacing w:lineRule="atLeast" w:line="180" w:before="0" w:after="283"/>
              <w:rPr>
                <w:rFonts w:ascii="arial" w:hAnsi="arial"/>
                <w:sz w:val="13"/>
              </w:rPr>
            </w:pPr>
            <w:r>
              <w:rPr>
                <w:rFonts w:ascii="arial" w:hAnsi="arial"/>
                <w:sz w:val="13"/>
              </w:rPr>
              <w:t>McCaughan</w:t>
            </w:r>
          </w:p>
        </w:tc>
        <w:tc>
          <w:tcPr>
            <w:tcW w:w="280" w:type="dxa"/>
            <w:tcBorders/>
            <w:shd w:fill="D9D9D9" w:val="clear"/>
            <w:vAlign w:val="bottom"/>
          </w:tcPr>
          <w:p>
            <w:pPr>
              <w:pStyle w:val="TableContents"/>
              <w:spacing w:lineRule="atLeast" w:line="180" w:before="0" w:after="283"/>
              <w:rPr/>
            </w:pPr>
            <w:r>
              <w:rPr/>
              <w:t> </w:t>
            </w:r>
          </w:p>
        </w:tc>
        <w:tc>
          <w:tcPr>
            <w:tcW w:w="196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$17,500</w:t>
            </w:r>
          </w:p>
        </w:tc>
        <w:tc>
          <w:tcPr>
            <w:tcW w:w="280" w:type="dxa"/>
            <w:tcBorders/>
            <w:shd w:fill="D9D9D9" w:val="clear"/>
            <w:vAlign w:val="bottom"/>
          </w:tcPr>
          <w:p>
            <w:pPr>
              <w:pStyle w:val="TableContents"/>
              <w:spacing w:lineRule="atLeast" w:line="180" w:before="0" w:after="283"/>
              <w:rPr/>
            </w:pPr>
            <w:r>
              <w:rPr/>
              <w:t> </w:t>
            </w:r>
          </w:p>
        </w:tc>
        <w:tc>
          <w:tcPr>
            <w:tcW w:w="2684"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280" w:type="dxa"/>
            <w:tcBorders/>
            <w:shd w:fill="D9D9D9" w:val="clear"/>
            <w:vAlign w:val="bottom"/>
          </w:tcPr>
          <w:p>
            <w:pPr>
              <w:pStyle w:val="TableContents"/>
              <w:spacing w:lineRule="atLeast" w:line="180" w:before="0" w:after="283"/>
              <w:rPr/>
            </w:pPr>
            <w:r>
              <w:rPr/>
              <w:t> </w:t>
            </w:r>
          </w:p>
        </w:tc>
        <w:tc>
          <w:tcPr>
            <w:tcW w:w="1844"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$17,500</w:t>
            </w:r>
          </w:p>
        </w:tc>
        <w:tc>
          <w:tcPr>
            <w:tcW w:w="280" w:type="dxa"/>
            <w:tcBorders/>
            <w:shd w:fill="D9D9D9" w:val="clear"/>
            <w:vAlign w:val="bottom"/>
          </w:tcPr>
          <w:p>
            <w:pPr>
              <w:pStyle w:val="TableContents"/>
              <w:spacing w:lineRule="atLeast" w:line="180" w:before="0" w:after="283"/>
              <w:rPr/>
            </w:pPr>
            <w:r>
              <w:rPr/>
              <w:t> </w:t>
            </w:r>
          </w:p>
        </w:tc>
        <w:tc>
          <w:tcPr>
            <w:tcW w:w="28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279" w:type="dxa"/>
            <w:tcBorders>
              <w:left w:val="single" w:sz="8" w:space="0" w:color="000000"/>
              <w:bottom w:val="single" w:sz="4" w:space="0" w:color="000000"/>
            </w:tcBorders>
            <w:shd w:fill="auto" w:val="clear"/>
            <w:tcMar>
              <w:left w:w="28" w:type="dxa"/>
              <w:bottom w:w="28" w:type="dxa"/>
            </w:tcMar>
            <w:vAlign w:val="bottom"/>
          </w:tcPr>
          <w:p>
            <w:pPr>
              <w:pStyle w:val="TableContents"/>
              <w:spacing w:lineRule="atLeast" w:line="180" w:before="0" w:after="283"/>
              <w:jc w:val="center"/>
              <w:rPr/>
            </w:pPr>
            <w:r>
              <w:rPr/>
              <w:t> </w:t>
            </w:r>
          </w:p>
        </w:tc>
        <w:tc>
          <w:tcPr>
            <w:tcW w:w="2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758" w:type="dxa"/>
            <w:tcBorders>
              <w:bottom w:val="single" w:sz="4" w:space="0" w:color="000000"/>
            </w:tcBorders>
            <w:shd w:fill="auto" w:val="clear"/>
            <w:tcMar>
              <w:bottom w:w="28" w:type="dxa"/>
            </w:tcMar>
            <w:vAlign w:val="bottom"/>
          </w:tcPr>
          <w:p>
            <w:pPr>
              <w:pStyle w:val="TableContents"/>
              <w:spacing w:lineRule="atLeast" w:line="180" w:before="0" w:after="283"/>
              <w:rPr>
                <w:rFonts w:ascii="arial" w:hAnsi="arial"/>
                <w:sz w:val="13"/>
              </w:rPr>
            </w:pPr>
            <w:r>
              <w:rPr>
                <w:rFonts w:ascii="arial" w:hAnsi="arial"/>
                <w:sz w:val="13"/>
              </w:rPr>
              <w:t>Valdés</w:t>
            </w:r>
          </w:p>
        </w:tc>
        <w:tc>
          <w:tcPr>
            <w:tcW w:w="2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960"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$13,577</w:t>
            </w:r>
          </w:p>
        </w:tc>
        <w:tc>
          <w:tcPr>
            <w:tcW w:w="2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684"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$35,215</w:t>
            </w:r>
          </w:p>
        </w:tc>
        <w:tc>
          <w:tcPr>
            <w:tcW w:w="2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844"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$48,792</w:t>
            </w:r>
          </w:p>
        </w:tc>
        <w:tc>
          <w:tcPr>
            <w:tcW w:w="2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8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r>
    </w:tbl>
    <w:p>
      <w:pPr>
        <w:pStyle w:val="TextBody"/>
        <w:jc w:val="center"/>
        <w:rPr>
          <w:rFonts w:ascii="arial" w:hAnsi="arial"/>
          <w:sz w:val="20"/>
        </w:rPr>
      </w:pPr>
      <w:r>
        <w:rPr>
          <w:rFonts w:ascii="arial" w:hAnsi="arial"/>
          <w:sz w:val="20"/>
        </w:rPr>
        <w:t>46</w:t>
      </w:r>
    </w:p>
    <w:p>
      <w:pPr>
        <w:pStyle w:val="HorizontalLine"/>
        <w:pBdr>
          <w:bottom w:val="single" w:sz="20" w:space="0" w:color="808080"/>
        </w:pBdr>
        <w:rPr/>
      </w:pPr>
      <w:r>
        <w:rPr/>
      </w:r>
      <w:r>
        <w:br w:type="page"/>
      </w:r>
    </w:p>
    <w:p>
      <w:pPr>
        <w:pStyle w:val="TextBody"/>
        <w:jc w:val="both"/>
        <w:rPr/>
      </w:pPr>
      <w:hyperlink w:anchor="bg43901a_main_toc">
        <w:bookmarkStart w:id="238" w:name="page_du43901_1_47"/>
        <w:bookmarkEnd w:id="238"/>
        <w:r>
          <w:rPr>
            <w:rStyle w:val="InternetLink"/>
            <w:rFonts w:ascii="arial" w:hAnsi="arial"/>
            <w:sz w:val="20"/>
          </w:rPr>
          <w:t>Table of Contents</w:t>
        </w:r>
      </w:hyperlink>
    </w:p>
    <w:p>
      <w:pPr>
        <w:pStyle w:val="ListHeading"/>
        <w:spacing w:lineRule="atLeast" w:line="180" w:before="0" w:after="0"/>
        <w:jc w:val="left"/>
        <w:rPr>
          <w:rFonts w:ascii="arial" w:hAnsi="arial"/>
          <w:sz w:val="13"/>
        </w:rPr>
      </w:pPr>
      <w:r>
        <w:rPr>
          <w:rFonts w:ascii="arial" w:hAnsi="arial"/>
          <w:sz w:val="13"/>
        </w:rPr>
        <w:t>(2)</w:t>
      </w:r>
    </w:p>
    <w:p>
      <w:pPr>
        <w:pStyle w:val="ListContents"/>
        <w:spacing w:lineRule="atLeast" w:line="180" w:before="0" w:after="283"/>
        <w:jc w:val="both"/>
        <w:rPr>
          <w:rFonts w:ascii="arial" w:hAnsi="arial"/>
          <w:i/>
          <w:sz w:val="13"/>
        </w:rPr>
      </w:pPr>
      <w:r>
        <w:rPr>
          <w:rFonts w:ascii="arial" w:hAnsi="arial"/>
          <w:i/>
          <w:sz w:val="13"/>
        </w:rPr>
        <w:t>Amounts represent the aggregate grant date fair value amounts for awards and options granted in the year noted. The assumptions for the valuation of stock and option awards under the ASC Topic 718 for awards are included in the Summary Compensation Table as follows:</w:t>
      </w:r>
    </w:p>
    <w:tbl>
      <w:tblPr>
        <w:tblW w:w="5000" w:type="pct"/>
        <w:jc w:val="center"/>
        <w:tblInd w:w="0" w:type="dxa"/>
        <w:tblCellMar>
          <w:top w:w="0" w:type="dxa"/>
          <w:left w:w="0" w:type="dxa"/>
          <w:bottom w:w="0" w:type="dxa"/>
          <w:right w:w="0" w:type="dxa"/>
        </w:tblCellMar>
      </w:tblPr>
      <w:tblGrid>
        <w:gridCol w:w="279"/>
        <w:gridCol w:w="280"/>
        <w:gridCol w:w="1782"/>
        <w:gridCol w:w="280"/>
        <w:gridCol w:w="1050"/>
        <w:gridCol w:w="280"/>
        <w:gridCol w:w="1073"/>
        <w:gridCol w:w="280"/>
        <w:gridCol w:w="1144"/>
        <w:gridCol w:w="280"/>
        <w:gridCol w:w="1073"/>
        <w:gridCol w:w="280"/>
        <w:gridCol w:w="1564"/>
        <w:gridCol w:w="280"/>
        <w:gridCol w:w="280"/>
      </w:tblGrid>
      <w:tr>
        <w:trPr/>
        <w:tc>
          <w:tcPr>
            <w:tcW w:w="279"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782"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050"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073"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144"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073"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564"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r>
      <w:tr>
        <w:trPr/>
        <w:tc>
          <w:tcPr>
            <w:tcW w:w="279"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xml:space="preserve">  </w:t>
            </w:r>
          </w:p>
        </w:tc>
        <w:tc>
          <w:tcPr>
            <w:tcW w:w="2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78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05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073"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144"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073"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564"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r>
      <w:tr>
        <w:trPr/>
        <w:tc>
          <w:tcPr>
            <w:tcW w:w="279" w:type="dxa"/>
            <w:tcBorders>
              <w:left w:val="single" w:sz="8" w:space="0" w:color="000000"/>
              <w:bottom w:val="single" w:sz="4" w:space="0" w:color="000000"/>
            </w:tcBorders>
            <w:shd w:fill="D9D9D9" w:val="clear"/>
            <w:tcMar>
              <w:left w:w="28" w:type="dxa"/>
              <w:bottom w:w="28" w:type="dxa"/>
            </w:tcMar>
            <w:vAlign w:val="bottom"/>
          </w:tcPr>
          <w:p>
            <w:pPr>
              <w:pStyle w:val="TableHeading"/>
              <w:spacing w:lineRule="atLeast" w:line="180" w:before="0" w:after="283"/>
              <w:jc w:val="center"/>
              <w:rPr/>
            </w:pPr>
            <w:r>
              <w:rPr/>
              <w:t> </w:t>
            </w:r>
          </w:p>
        </w:tc>
        <w:tc>
          <w:tcPr>
            <w:tcW w:w="280"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1782"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Grant Date</w:t>
            </w:r>
          </w:p>
        </w:tc>
        <w:tc>
          <w:tcPr>
            <w:tcW w:w="280"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1050"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Exercise</w:t>
              <w:br/>
              <w:t>Price</w:t>
            </w:r>
          </w:p>
        </w:tc>
        <w:tc>
          <w:tcPr>
            <w:tcW w:w="280"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1073"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Volatility</w:t>
            </w:r>
          </w:p>
        </w:tc>
        <w:tc>
          <w:tcPr>
            <w:tcW w:w="280"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1144"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Expected</w:t>
              <w:br/>
              <w:t>Term</w:t>
            </w:r>
          </w:p>
        </w:tc>
        <w:tc>
          <w:tcPr>
            <w:tcW w:w="280"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1073"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Dividend</w:t>
              <w:br/>
              <w:t>Yield</w:t>
            </w:r>
          </w:p>
        </w:tc>
        <w:tc>
          <w:tcPr>
            <w:tcW w:w="280"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1564"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Risk Free</w:t>
              <w:br/>
              <w:t>Interest Rate</w:t>
            </w:r>
          </w:p>
        </w:tc>
        <w:tc>
          <w:tcPr>
            <w:tcW w:w="280"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280" w:type="dxa"/>
            <w:tcBorders>
              <w:bottom w:val="single" w:sz="4" w:space="0" w:color="000000"/>
              <w:right w:val="single" w:sz="8" w:space="0" w:color="000000"/>
            </w:tcBorders>
            <w:shd w:fill="D9D9D9" w:val="clear"/>
            <w:tcMar>
              <w:bottom w:w="28" w:type="dxa"/>
              <w:right w:w="28" w:type="dxa"/>
            </w:tcMar>
            <w:vAlign w:val="bottom"/>
          </w:tcPr>
          <w:p>
            <w:pPr>
              <w:pStyle w:val="TableHeading"/>
              <w:spacing w:lineRule="atLeast" w:line="180" w:before="0" w:after="283"/>
              <w:jc w:val="center"/>
              <w:rPr/>
            </w:pPr>
            <w:r>
              <w:rPr/>
              <w:t> </w:t>
            </w:r>
          </w:p>
        </w:tc>
      </w:tr>
      <w:tr>
        <w:trPr/>
        <w:tc>
          <w:tcPr>
            <w:tcW w:w="279"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280" w:type="dxa"/>
            <w:tcBorders/>
            <w:shd w:fill="auto" w:val="clear"/>
            <w:vAlign w:val="bottom"/>
          </w:tcPr>
          <w:p>
            <w:pPr>
              <w:pStyle w:val="TableContents"/>
              <w:spacing w:lineRule="atLeast" w:line="180" w:before="0" w:after="283"/>
              <w:rPr/>
            </w:pPr>
            <w:r>
              <w:rPr/>
              <w:t> </w:t>
            </w:r>
          </w:p>
        </w:tc>
        <w:tc>
          <w:tcPr>
            <w:tcW w:w="1782" w:type="dxa"/>
            <w:tcBorders/>
            <w:shd w:fill="auto" w:val="clear"/>
            <w:vAlign w:val="bottom"/>
          </w:tcPr>
          <w:p>
            <w:pPr>
              <w:pStyle w:val="TableContents"/>
              <w:spacing w:lineRule="atLeast" w:line="180" w:before="0" w:after="283"/>
              <w:rPr>
                <w:rFonts w:ascii="arial" w:hAnsi="arial"/>
                <w:sz w:val="13"/>
              </w:rPr>
            </w:pPr>
            <w:r>
              <w:rPr>
                <w:rFonts w:ascii="arial" w:hAnsi="arial"/>
                <w:sz w:val="13"/>
              </w:rPr>
              <w:t>February 28, 2011</w:t>
            </w:r>
          </w:p>
        </w:tc>
        <w:tc>
          <w:tcPr>
            <w:tcW w:w="280" w:type="dxa"/>
            <w:tcBorders/>
            <w:shd w:fill="auto" w:val="clear"/>
            <w:vAlign w:val="bottom"/>
          </w:tcPr>
          <w:p>
            <w:pPr>
              <w:pStyle w:val="TableContents"/>
              <w:spacing w:lineRule="atLeast" w:line="180" w:before="0" w:after="283"/>
              <w:rPr/>
            </w:pPr>
            <w:r>
              <w:rPr/>
              <w:t> </w:t>
            </w:r>
          </w:p>
        </w:tc>
        <w:tc>
          <w:tcPr>
            <w:tcW w:w="105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$34.26</w:t>
            </w:r>
          </w:p>
        </w:tc>
        <w:tc>
          <w:tcPr>
            <w:tcW w:w="280" w:type="dxa"/>
            <w:tcBorders/>
            <w:shd w:fill="auto" w:val="clear"/>
            <w:vAlign w:val="bottom"/>
          </w:tcPr>
          <w:p>
            <w:pPr>
              <w:pStyle w:val="TableContents"/>
              <w:spacing w:lineRule="atLeast" w:line="180" w:before="0" w:after="283"/>
              <w:rPr/>
            </w:pPr>
            <w:r>
              <w:rPr/>
              <w:t> </w:t>
            </w:r>
          </w:p>
        </w:tc>
        <w:tc>
          <w:tcPr>
            <w:tcW w:w="1073"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67.88%</w:t>
            </w:r>
          </w:p>
        </w:tc>
        <w:tc>
          <w:tcPr>
            <w:tcW w:w="280" w:type="dxa"/>
            <w:tcBorders/>
            <w:shd w:fill="auto" w:val="clear"/>
            <w:vAlign w:val="bottom"/>
          </w:tcPr>
          <w:p>
            <w:pPr>
              <w:pStyle w:val="TableContents"/>
              <w:spacing w:lineRule="atLeast" w:line="180" w:before="0" w:after="283"/>
              <w:rPr/>
            </w:pPr>
            <w:r>
              <w:rPr/>
              <w:t> </w:t>
            </w:r>
          </w:p>
        </w:tc>
        <w:tc>
          <w:tcPr>
            <w:tcW w:w="1144"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6 years</w:t>
            </w:r>
          </w:p>
        </w:tc>
        <w:tc>
          <w:tcPr>
            <w:tcW w:w="280" w:type="dxa"/>
            <w:tcBorders/>
            <w:shd w:fill="auto" w:val="clear"/>
            <w:vAlign w:val="bottom"/>
          </w:tcPr>
          <w:p>
            <w:pPr>
              <w:pStyle w:val="TableContents"/>
              <w:spacing w:lineRule="atLeast" w:line="180" w:before="0" w:after="283"/>
              <w:rPr/>
            </w:pPr>
            <w:r>
              <w:rPr/>
              <w:t> </w:t>
            </w:r>
          </w:p>
        </w:tc>
        <w:tc>
          <w:tcPr>
            <w:tcW w:w="1073"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1.605%</w:t>
            </w:r>
          </w:p>
        </w:tc>
        <w:tc>
          <w:tcPr>
            <w:tcW w:w="280" w:type="dxa"/>
            <w:tcBorders/>
            <w:shd w:fill="auto" w:val="clear"/>
            <w:vAlign w:val="bottom"/>
          </w:tcPr>
          <w:p>
            <w:pPr>
              <w:pStyle w:val="TableContents"/>
              <w:spacing w:lineRule="atLeast" w:line="180" w:before="0" w:after="283"/>
              <w:rPr/>
            </w:pPr>
            <w:r>
              <w:rPr/>
              <w:t> </w:t>
            </w:r>
          </w:p>
        </w:tc>
        <w:tc>
          <w:tcPr>
            <w:tcW w:w="1564"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2.48%</w:t>
            </w:r>
          </w:p>
        </w:tc>
        <w:tc>
          <w:tcPr>
            <w:tcW w:w="280" w:type="dxa"/>
            <w:tcBorders/>
            <w:shd w:fill="auto" w:val="clear"/>
            <w:vAlign w:val="bottom"/>
          </w:tcPr>
          <w:p>
            <w:pPr>
              <w:pStyle w:val="TableContents"/>
              <w:spacing w:lineRule="atLeast" w:line="180" w:before="0" w:after="283"/>
              <w:rPr/>
            </w:pPr>
            <w:r>
              <w:rPr/>
              <w:t> </w:t>
            </w:r>
          </w:p>
        </w:tc>
        <w:tc>
          <w:tcPr>
            <w:tcW w:w="28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279"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280" w:type="dxa"/>
            <w:tcBorders/>
            <w:shd w:fill="D9D9D9" w:val="clear"/>
            <w:vAlign w:val="bottom"/>
          </w:tcPr>
          <w:p>
            <w:pPr>
              <w:pStyle w:val="TableContents"/>
              <w:spacing w:lineRule="atLeast" w:line="180" w:before="0" w:after="283"/>
              <w:rPr/>
            </w:pPr>
            <w:r>
              <w:rPr/>
              <w:t> </w:t>
            </w:r>
          </w:p>
        </w:tc>
        <w:tc>
          <w:tcPr>
            <w:tcW w:w="1782" w:type="dxa"/>
            <w:tcBorders/>
            <w:shd w:fill="D9D9D9" w:val="clear"/>
            <w:vAlign w:val="bottom"/>
          </w:tcPr>
          <w:p>
            <w:pPr>
              <w:pStyle w:val="TableContents"/>
              <w:spacing w:lineRule="atLeast" w:line="180" w:before="0" w:after="283"/>
              <w:rPr>
                <w:rFonts w:ascii="arial" w:hAnsi="arial"/>
                <w:sz w:val="13"/>
              </w:rPr>
            </w:pPr>
            <w:r>
              <w:rPr>
                <w:rFonts w:ascii="arial" w:hAnsi="arial"/>
                <w:sz w:val="13"/>
              </w:rPr>
              <w:t>February 27, 2012</w:t>
            </w:r>
          </w:p>
        </w:tc>
        <w:tc>
          <w:tcPr>
            <w:tcW w:w="280" w:type="dxa"/>
            <w:tcBorders/>
            <w:shd w:fill="D9D9D9" w:val="clear"/>
            <w:vAlign w:val="bottom"/>
          </w:tcPr>
          <w:p>
            <w:pPr>
              <w:pStyle w:val="TableContents"/>
              <w:spacing w:lineRule="atLeast" w:line="180" w:before="0" w:after="283"/>
              <w:rPr/>
            </w:pPr>
            <w:r>
              <w:rPr/>
              <w:t> </w:t>
            </w:r>
          </w:p>
        </w:tc>
        <w:tc>
          <w:tcPr>
            <w:tcW w:w="105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$27.46</w:t>
            </w:r>
          </w:p>
        </w:tc>
        <w:tc>
          <w:tcPr>
            <w:tcW w:w="280" w:type="dxa"/>
            <w:tcBorders/>
            <w:shd w:fill="D9D9D9" w:val="clear"/>
            <w:vAlign w:val="bottom"/>
          </w:tcPr>
          <w:p>
            <w:pPr>
              <w:pStyle w:val="TableContents"/>
              <w:spacing w:lineRule="atLeast" w:line="180" w:before="0" w:after="283"/>
              <w:rPr/>
            </w:pPr>
            <w:r>
              <w:rPr/>
              <w:t> </w:t>
            </w:r>
          </w:p>
        </w:tc>
        <w:tc>
          <w:tcPr>
            <w:tcW w:w="1073"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70.03%</w:t>
            </w:r>
          </w:p>
        </w:tc>
        <w:tc>
          <w:tcPr>
            <w:tcW w:w="280" w:type="dxa"/>
            <w:tcBorders/>
            <w:shd w:fill="D9D9D9" w:val="clear"/>
            <w:vAlign w:val="bottom"/>
          </w:tcPr>
          <w:p>
            <w:pPr>
              <w:pStyle w:val="TableContents"/>
              <w:spacing w:lineRule="atLeast" w:line="180" w:before="0" w:after="283"/>
              <w:rPr/>
            </w:pPr>
            <w:r>
              <w:rPr/>
              <w:t> </w:t>
            </w:r>
          </w:p>
        </w:tc>
        <w:tc>
          <w:tcPr>
            <w:tcW w:w="1144"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6 years</w:t>
            </w:r>
          </w:p>
        </w:tc>
        <w:tc>
          <w:tcPr>
            <w:tcW w:w="280" w:type="dxa"/>
            <w:tcBorders/>
            <w:shd w:fill="D9D9D9" w:val="clear"/>
            <w:vAlign w:val="bottom"/>
          </w:tcPr>
          <w:p>
            <w:pPr>
              <w:pStyle w:val="TableContents"/>
              <w:spacing w:lineRule="atLeast" w:line="180" w:before="0" w:after="283"/>
              <w:rPr/>
            </w:pPr>
            <w:r>
              <w:rPr/>
              <w:t> </w:t>
            </w:r>
          </w:p>
        </w:tc>
        <w:tc>
          <w:tcPr>
            <w:tcW w:w="1073"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2.550%</w:t>
            </w:r>
          </w:p>
        </w:tc>
        <w:tc>
          <w:tcPr>
            <w:tcW w:w="280" w:type="dxa"/>
            <w:tcBorders/>
            <w:shd w:fill="D9D9D9" w:val="clear"/>
            <w:vAlign w:val="bottom"/>
          </w:tcPr>
          <w:p>
            <w:pPr>
              <w:pStyle w:val="TableContents"/>
              <w:spacing w:lineRule="atLeast" w:line="180" w:before="0" w:after="283"/>
              <w:rPr/>
            </w:pPr>
            <w:r>
              <w:rPr/>
              <w:t> </w:t>
            </w:r>
          </w:p>
        </w:tc>
        <w:tc>
          <w:tcPr>
            <w:tcW w:w="1564"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1.10%</w:t>
            </w:r>
          </w:p>
        </w:tc>
        <w:tc>
          <w:tcPr>
            <w:tcW w:w="280" w:type="dxa"/>
            <w:tcBorders/>
            <w:shd w:fill="D9D9D9" w:val="clear"/>
            <w:vAlign w:val="bottom"/>
          </w:tcPr>
          <w:p>
            <w:pPr>
              <w:pStyle w:val="TableContents"/>
              <w:spacing w:lineRule="atLeast" w:line="180" w:before="0" w:after="283"/>
              <w:rPr/>
            </w:pPr>
            <w:r>
              <w:rPr/>
              <w:t> </w:t>
            </w:r>
          </w:p>
        </w:tc>
        <w:tc>
          <w:tcPr>
            <w:tcW w:w="28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279" w:type="dxa"/>
            <w:tcBorders>
              <w:left w:val="single" w:sz="8" w:space="0" w:color="000000"/>
              <w:bottom w:val="single" w:sz="4" w:space="0" w:color="000000"/>
            </w:tcBorders>
            <w:shd w:fill="auto" w:val="clear"/>
            <w:tcMar>
              <w:left w:w="28" w:type="dxa"/>
              <w:bottom w:w="28" w:type="dxa"/>
            </w:tcMar>
            <w:vAlign w:val="bottom"/>
          </w:tcPr>
          <w:p>
            <w:pPr>
              <w:pStyle w:val="TableContents"/>
              <w:spacing w:lineRule="atLeast" w:line="180" w:before="0" w:after="283"/>
              <w:jc w:val="center"/>
              <w:rPr/>
            </w:pPr>
            <w:r>
              <w:rPr/>
              <w:t> </w:t>
            </w:r>
          </w:p>
        </w:tc>
        <w:tc>
          <w:tcPr>
            <w:tcW w:w="2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782" w:type="dxa"/>
            <w:tcBorders>
              <w:bottom w:val="single" w:sz="4" w:space="0" w:color="000000"/>
            </w:tcBorders>
            <w:shd w:fill="auto" w:val="clear"/>
            <w:tcMar>
              <w:bottom w:w="28" w:type="dxa"/>
            </w:tcMar>
            <w:vAlign w:val="bottom"/>
          </w:tcPr>
          <w:p>
            <w:pPr>
              <w:pStyle w:val="TableContents"/>
              <w:spacing w:lineRule="atLeast" w:line="180" w:before="0" w:after="283"/>
              <w:rPr>
                <w:rFonts w:ascii="arial" w:hAnsi="arial"/>
                <w:sz w:val="13"/>
              </w:rPr>
            </w:pPr>
            <w:r>
              <w:rPr>
                <w:rFonts w:ascii="arial" w:hAnsi="arial"/>
                <w:sz w:val="13"/>
              </w:rPr>
              <w:t>February 25, 2013</w:t>
            </w:r>
          </w:p>
        </w:tc>
        <w:tc>
          <w:tcPr>
            <w:tcW w:w="2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050"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$30.70</w:t>
            </w:r>
          </w:p>
        </w:tc>
        <w:tc>
          <w:tcPr>
            <w:tcW w:w="2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073"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53.30%</w:t>
            </w:r>
          </w:p>
        </w:tc>
        <w:tc>
          <w:tcPr>
            <w:tcW w:w="2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144"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6.5 years</w:t>
            </w:r>
          </w:p>
        </w:tc>
        <w:tc>
          <w:tcPr>
            <w:tcW w:w="2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073"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2.997%</w:t>
            </w:r>
          </w:p>
        </w:tc>
        <w:tc>
          <w:tcPr>
            <w:tcW w:w="2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564"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1.13%</w:t>
            </w:r>
          </w:p>
        </w:tc>
        <w:tc>
          <w:tcPr>
            <w:tcW w:w="2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8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r>
    </w:tbl>
    <w:p>
      <w:pPr>
        <w:pStyle w:val="ListHeading"/>
        <w:spacing w:lineRule="atLeast" w:line="180" w:before="0" w:after="0"/>
        <w:jc w:val="left"/>
        <w:rPr/>
      </w:pPr>
      <w:r>
        <w:rPr/>
        <w:t> </w:t>
      </w:r>
    </w:p>
    <w:p>
      <w:pPr>
        <w:pStyle w:val="ListContents"/>
        <w:spacing w:lineRule="atLeast" w:line="180" w:before="0" w:after="283"/>
        <w:jc w:val="both"/>
        <w:rPr>
          <w:rFonts w:ascii="arial" w:hAnsi="arial"/>
        </w:rPr>
      </w:pPr>
      <w:r>
        <w:rPr>
          <w:rFonts w:ascii="arial" w:hAnsi="arial"/>
          <w:i/>
          <w:sz w:val="13"/>
        </w:rPr>
        <w:t>The grant date fair value per share of each RSU or PSU granted on the same date as an option listed in the above table was equal to the exercise price reported for options granted on such date.</w:t>
      </w:r>
      <w:r>
        <w:rPr>
          <w:rFonts w:ascii="arial" w:hAnsi="arial"/>
        </w:rPr>
        <w:t xml:space="preserve"> </w:t>
      </w:r>
    </w:p>
    <w:p>
      <w:pPr>
        <w:pStyle w:val="ListHeading"/>
        <w:spacing w:lineRule="atLeast" w:line="180" w:before="0" w:after="0"/>
        <w:jc w:val="left"/>
        <w:rPr>
          <w:rFonts w:ascii="arial" w:hAnsi="arial"/>
          <w:sz w:val="13"/>
        </w:rPr>
      </w:pPr>
      <w:r>
        <w:rPr>
          <w:rFonts w:ascii="arial" w:hAnsi="arial"/>
          <w:sz w:val="13"/>
        </w:rPr>
        <w:t>(3)</w:t>
      </w:r>
    </w:p>
    <w:p>
      <w:pPr>
        <w:pStyle w:val="ListContents"/>
        <w:spacing w:lineRule="atLeast" w:line="180" w:before="0" w:after="283"/>
        <w:jc w:val="both"/>
        <w:rPr>
          <w:rFonts w:ascii="arial" w:hAnsi="arial"/>
          <w:i/>
          <w:sz w:val="13"/>
        </w:rPr>
      </w:pPr>
      <w:r>
        <w:rPr>
          <w:rFonts w:ascii="arial" w:hAnsi="arial"/>
          <w:i/>
          <w:sz w:val="13"/>
        </w:rPr>
        <w:t>PSUs will be earned and paid in shares of Common Stock only if performance requirements are met or exceeded. The PSUs are eligible for dividend equivalents, and the dividend equivalents are subject to the same performance requirements as the corresponding PSUs and are only earned if the performance measures are met or exceeded. The maximum payout for the 2011, 2012, and 2013 PSUs is 150% of the target number of PSUs. If the PSUs granted in 2013 are earned at the maximum payout, the grant date value of such PSUs would be as shown in the following table, and the amounts reported in the Stock Awards column, above, would be increased by the amount shown in the column to the far right of the following table.</w:t>
      </w:r>
    </w:p>
    <w:tbl>
      <w:tblPr>
        <w:tblW w:w="5000" w:type="pct"/>
        <w:jc w:val="center"/>
        <w:tblInd w:w="0" w:type="dxa"/>
        <w:tblCellMar>
          <w:top w:w="0" w:type="dxa"/>
          <w:left w:w="0" w:type="dxa"/>
          <w:bottom w:w="0" w:type="dxa"/>
          <w:right w:w="0" w:type="dxa"/>
        </w:tblCellMar>
      </w:tblPr>
      <w:tblGrid>
        <w:gridCol w:w="341"/>
        <w:gridCol w:w="342"/>
        <w:gridCol w:w="2145"/>
        <w:gridCol w:w="342"/>
        <w:gridCol w:w="2877"/>
        <w:gridCol w:w="341"/>
        <w:gridCol w:w="3133"/>
        <w:gridCol w:w="342"/>
        <w:gridCol w:w="342"/>
      </w:tblGrid>
      <w:tr>
        <w:trPr/>
        <w:tc>
          <w:tcPr>
            <w:tcW w:w="341"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2145"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2877" w:type="dxa"/>
            <w:tcBorders/>
            <w:shd w:fill="auto" w:val="clear"/>
            <w:vAlign w:val="center"/>
          </w:tcPr>
          <w:p>
            <w:pPr>
              <w:pStyle w:val="TableContents"/>
              <w:spacing w:before="0" w:after="283"/>
              <w:rPr>
                <w:sz w:val="4"/>
                <w:szCs w:val="4"/>
              </w:rPr>
            </w:pPr>
            <w:r>
              <w:rPr>
                <w:sz w:val="4"/>
                <w:szCs w:val="4"/>
              </w:rPr>
            </w:r>
          </w:p>
        </w:tc>
        <w:tc>
          <w:tcPr>
            <w:tcW w:w="341" w:type="dxa"/>
            <w:tcBorders/>
            <w:shd w:fill="auto" w:val="clear"/>
            <w:vAlign w:val="center"/>
          </w:tcPr>
          <w:p>
            <w:pPr>
              <w:pStyle w:val="TableContents"/>
              <w:spacing w:before="0" w:after="283"/>
              <w:rPr>
                <w:sz w:val="4"/>
                <w:szCs w:val="4"/>
              </w:rPr>
            </w:pPr>
            <w:r>
              <w:rPr>
                <w:sz w:val="4"/>
                <w:szCs w:val="4"/>
              </w:rPr>
            </w:r>
          </w:p>
        </w:tc>
        <w:tc>
          <w:tcPr>
            <w:tcW w:w="3133"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r>
      <w:tr>
        <w:trPr/>
        <w:tc>
          <w:tcPr>
            <w:tcW w:w="341"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xml:space="preserve">  </w:t>
            </w:r>
          </w:p>
        </w:tc>
        <w:tc>
          <w:tcPr>
            <w:tcW w:w="34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145"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34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87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34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3133"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34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34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r>
      <w:tr>
        <w:trPr/>
        <w:tc>
          <w:tcPr>
            <w:tcW w:w="341" w:type="dxa"/>
            <w:tcBorders>
              <w:left w:val="single" w:sz="8" w:space="0" w:color="000000"/>
              <w:bottom w:val="single" w:sz="4" w:space="0" w:color="000000"/>
            </w:tcBorders>
            <w:shd w:fill="D9D9D9" w:val="clear"/>
            <w:tcMar>
              <w:left w:w="28" w:type="dxa"/>
              <w:bottom w:w="28" w:type="dxa"/>
            </w:tcMar>
            <w:vAlign w:val="bottom"/>
          </w:tcPr>
          <w:p>
            <w:pPr>
              <w:pStyle w:val="TableHeading"/>
              <w:spacing w:lineRule="atLeast" w:line="180" w:before="0" w:after="283"/>
              <w:jc w:val="center"/>
              <w:rPr/>
            </w:pPr>
            <w:r>
              <w:rPr/>
              <w:t> </w:t>
            </w:r>
          </w:p>
        </w:tc>
        <w:tc>
          <w:tcPr>
            <w:tcW w:w="342"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2145"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Named Executive</w:t>
              <w:br/>
              <w:t>Officer</w:t>
            </w:r>
          </w:p>
        </w:tc>
        <w:tc>
          <w:tcPr>
            <w:tcW w:w="342"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2877"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Grant Date Value of 2013 PSUs at Maximum Payout</w:t>
            </w:r>
          </w:p>
        </w:tc>
        <w:tc>
          <w:tcPr>
            <w:tcW w:w="341"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3133"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Amount by Which Aggregate Grant Date Values Reported Would be Increased</w:t>
            </w:r>
          </w:p>
        </w:tc>
        <w:tc>
          <w:tcPr>
            <w:tcW w:w="342"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342" w:type="dxa"/>
            <w:tcBorders>
              <w:bottom w:val="single" w:sz="4" w:space="0" w:color="000000"/>
              <w:right w:val="single" w:sz="8" w:space="0" w:color="000000"/>
            </w:tcBorders>
            <w:shd w:fill="D9D9D9" w:val="clear"/>
            <w:tcMar>
              <w:bottom w:w="28" w:type="dxa"/>
              <w:right w:w="28" w:type="dxa"/>
            </w:tcMar>
            <w:vAlign w:val="bottom"/>
          </w:tcPr>
          <w:p>
            <w:pPr>
              <w:pStyle w:val="TableHeading"/>
              <w:spacing w:lineRule="atLeast" w:line="180" w:before="0" w:after="283"/>
              <w:jc w:val="center"/>
              <w:rPr/>
            </w:pPr>
            <w:r>
              <w:rPr/>
              <w:t> </w:t>
            </w:r>
          </w:p>
        </w:tc>
      </w:tr>
      <w:tr>
        <w:trPr/>
        <w:tc>
          <w:tcPr>
            <w:tcW w:w="341"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342" w:type="dxa"/>
            <w:tcBorders/>
            <w:shd w:fill="auto" w:val="clear"/>
            <w:vAlign w:val="bottom"/>
          </w:tcPr>
          <w:p>
            <w:pPr>
              <w:pStyle w:val="TableContents"/>
              <w:spacing w:lineRule="atLeast" w:line="180" w:before="0" w:after="283"/>
              <w:rPr/>
            </w:pPr>
            <w:r>
              <w:rPr/>
              <w:t> </w:t>
            </w:r>
          </w:p>
        </w:tc>
        <w:tc>
          <w:tcPr>
            <w:tcW w:w="2145" w:type="dxa"/>
            <w:tcBorders/>
            <w:shd w:fill="auto" w:val="clear"/>
            <w:vAlign w:val="bottom"/>
          </w:tcPr>
          <w:p>
            <w:pPr>
              <w:pStyle w:val="TableContents"/>
              <w:spacing w:lineRule="atLeast" w:line="180" w:before="0" w:after="283"/>
              <w:rPr>
                <w:rFonts w:ascii="arial" w:hAnsi="arial"/>
                <w:sz w:val="13"/>
              </w:rPr>
            </w:pPr>
            <w:r>
              <w:rPr>
                <w:rFonts w:ascii="arial" w:hAnsi="arial"/>
                <w:sz w:val="13"/>
              </w:rPr>
              <w:t>Zimpleman</w:t>
            </w:r>
          </w:p>
        </w:tc>
        <w:tc>
          <w:tcPr>
            <w:tcW w:w="342" w:type="dxa"/>
            <w:tcBorders/>
            <w:shd w:fill="auto" w:val="clear"/>
            <w:vAlign w:val="bottom"/>
          </w:tcPr>
          <w:p>
            <w:pPr>
              <w:pStyle w:val="TableContents"/>
              <w:spacing w:lineRule="atLeast" w:line="180" w:before="0" w:after="283"/>
              <w:rPr/>
            </w:pPr>
            <w:r>
              <w:rPr/>
              <w:t> </w:t>
            </w:r>
          </w:p>
        </w:tc>
        <w:tc>
          <w:tcPr>
            <w:tcW w:w="2877"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$3,642,187</w:t>
            </w:r>
          </w:p>
        </w:tc>
        <w:tc>
          <w:tcPr>
            <w:tcW w:w="341" w:type="dxa"/>
            <w:tcBorders/>
            <w:shd w:fill="auto" w:val="clear"/>
            <w:vAlign w:val="bottom"/>
          </w:tcPr>
          <w:p>
            <w:pPr>
              <w:pStyle w:val="TableContents"/>
              <w:spacing w:lineRule="atLeast" w:line="180" w:before="0" w:after="283"/>
              <w:rPr/>
            </w:pPr>
            <w:r>
              <w:rPr/>
              <w:t> </w:t>
            </w:r>
          </w:p>
        </w:tc>
        <w:tc>
          <w:tcPr>
            <w:tcW w:w="3133"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$1,214,062</w:t>
            </w:r>
          </w:p>
        </w:tc>
        <w:tc>
          <w:tcPr>
            <w:tcW w:w="342" w:type="dxa"/>
            <w:tcBorders/>
            <w:shd w:fill="auto" w:val="clear"/>
            <w:vAlign w:val="bottom"/>
          </w:tcPr>
          <w:p>
            <w:pPr>
              <w:pStyle w:val="TableContents"/>
              <w:spacing w:lineRule="atLeast" w:line="180" w:before="0" w:after="283"/>
              <w:rPr/>
            </w:pPr>
            <w:r>
              <w:rPr/>
              <w:t> </w:t>
            </w:r>
          </w:p>
        </w:tc>
        <w:tc>
          <w:tcPr>
            <w:tcW w:w="342"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341"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342" w:type="dxa"/>
            <w:tcBorders/>
            <w:shd w:fill="D9D9D9" w:val="clear"/>
            <w:vAlign w:val="bottom"/>
          </w:tcPr>
          <w:p>
            <w:pPr>
              <w:pStyle w:val="TableContents"/>
              <w:spacing w:lineRule="atLeast" w:line="180" w:before="0" w:after="283"/>
              <w:rPr/>
            </w:pPr>
            <w:r>
              <w:rPr/>
              <w:t> </w:t>
            </w:r>
          </w:p>
        </w:tc>
        <w:tc>
          <w:tcPr>
            <w:tcW w:w="2145" w:type="dxa"/>
            <w:tcBorders/>
            <w:shd w:fill="D9D9D9" w:val="clear"/>
            <w:vAlign w:val="bottom"/>
          </w:tcPr>
          <w:p>
            <w:pPr>
              <w:pStyle w:val="TableContents"/>
              <w:spacing w:lineRule="atLeast" w:line="180" w:before="0" w:after="283"/>
              <w:rPr>
                <w:rFonts w:ascii="arial" w:hAnsi="arial"/>
                <w:sz w:val="13"/>
              </w:rPr>
            </w:pPr>
            <w:r>
              <w:rPr>
                <w:rFonts w:ascii="arial" w:hAnsi="arial"/>
                <w:sz w:val="13"/>
              </w:rPr>
              <w:t>Lillis</w:t>
            </w:r>
          </w:p>
        </w:tc>
        <w:tc>
          <w:tcPr>
            <w:tcW w:w="342" w:type="dxa"/>
            <w:tcBorders/>
            <w:shd w:fill="D9D9D9" w:val="clear"/>
            <w:vAlign w:val="bottom"/>
          </w:tcPr>
          <w:p>
            <w:pPr>
              <w:pStyle w:val="TableContents"/>
              <w:spacing w:lineRule="atLeast" w:line="180" w:before="0" w:after="283"/>
              <w:rPr/>
            </w:pPr>
            <w:r>
              <w:rPr/>
              <w:t> </w:t>
            </w:r>
          </w:p>
        </w:tc>
        <w:tc>
          <w:tcPr>
            <w:tcW w:w="2877"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$1,125,002</w:t>
            </w:r>
          </w:p>
        </w:tc>
        <w:tc>
          <w:tcPr>
            <w:tcW w:w="341" w:type="dxa"/>
            <w:tcBorders/>
            <w:shd w:fill="D9D9D9" w:val="clear"/>
            <w:vAlign w:val="bottom"/>
          </w:tcPr>
          <w:p>
            <w:pPr>
              <w:pStyle w:val="TableContents"/>
              <w:spacing w:lineRule="atLeast" w:line="180" w:before="0" w:after="283"/>
              <w:rPr/>
            </w:pPr>
            <w:r>
              <w:rPr/>
              <w:t> </w:t>
            </w:r>
          </w:p>
        </w:tc>
        <w:tc>
          <w:tcPr>
            <w:tcW w:w="3133"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$375,001</w:t>
            </w:r>
          </w:p>
        </w:tc>
        <w:tc>
          <w:tcPr>
            <w:tcW w:w="342" w:type="dxa"/>
            <w:tcBorders/>
            <w:shd w:fill="D9D9D9" w:val="clear"/>
            <w:vAlign w:val="bottom"/>
          </w:tcPr>
          <w:p>
            <w:pPr>
              <w:pStyle w:val="TableContents"/>
              <w:spacing w:lineRule="atLeast" w:line="180" w:before="0" w:after="283"/>
              <w:rPr/>
            </w:pPr>
            <w:r>
              <w:rPr/>
              <w:t> </w:t>
            </w:r>
          </w:p>
        </w:tc>
        <w:tc>
          <w:tcPr>
            <w:tcW w:w="342"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341"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342" w:type="dxa"/>
            <w:tcBorders/>
            <w:shd w:fill="auto" w:val="clear"/>
            <w:vAlign w:val="bottom"/>
          </w:tcPr>
          <w:p>
            <w:pPr>
              <w:pStyle w:val="TableContents"/>
              <w:spacing w:lineRule="atLeast" w:line="180" w:before="0" w:after="283"/>
              <w:rPr/>
            </w:pPr>
            <w:r>
              <w:rPr/>
              <w:t> </w:t>
            </w:r>
          </w:p>
        </w:tc>
        <w:tc>
          <w:tcPr>
            <w:tcW w:w="2145" w:type="dxa"/>
            <w:tcBorders/>
            <w:shd w:fill="auto" w:val="clear"/>
            <w:vAlign w:val="bottom"/>
          </w:tcPr>
          <w:p>
            <w:pPr>
              <w:pStyle w:val="TableContents"/>
              <w:spacing w:lineRule="atLeast" w:line="180" w:before="0" w:after="283"/>
              <w:rPr>
                <w:rFonts w:ascii="arial" w:hAnsi="arial"/>
                <w:sz w:val="13"/>
              </w:rPr>
            </w:pPr>
            <w:r>
              <w:rPr>
                <w:rFonts w:ascii="arial" w:hAnsi="arial"/>
                <w:sz w:val="13"/>
              </w:rPr>
              <w:t>Houston</w:t>
            </w:r>
          </w:p>
        </w:tc>
        <w:tc>
          <w:tcPr>
            <w:tcW w:w="342" w:type="dxa"/>
            <w:tcBorders/>
            <w:shd w:fill="auto" w:val="clear"/>
            <w:vAlign w:val="bottom"/>
          </w:tcPr>
          <w:p>
            <w:pPr>
              <w:pStyle w:val="TableContents"/>
              <w:spacing w:lineRule="atLeast" w:line="180" w:before="0" w:after="283"/>
              <w:rPr/>
            </w:pPr>
            <w:r>
              <w:rPr/>
              <w:t> </w:t>
            </w:r>
          </w:p>
        </w:tc>
        <w:tc>
          <w:tcPr>
            <w:tcW w:w="2877"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$1,608,757</w:t>
            </w:r>
          </w:p>
        </w:tc>
        <w:tc>
          <w:tcPr>
            <w:tcW w:w="341" w:type="dxa"/>
            <w:tcBorders/>
            <w:shd w:fill="auto" w:val="clear"/>
            <w:vAlign w:val="bottom"/>
          </w:tcPr>
          <w:p>
            <w:pPr>
              <w:pStyle w:val="TableContents"/>
              <w:spacing w:lineRule="atLeast" w:line="180" w:before="0" w:after="283"/>
              <w:rPr/>
            </w:pPr>
            <w:r>
              <w:rPr/>
              <w:t> </w:t>
            </w:r>
          </w:p>
        </w:tc>
        <w:tc>
          <w:tcPr>
            <w:tcW w:w="3133"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$536,252</w:t>
            </w:r>
          </w:p>
        </w:tc>
        <w:tc>
          <w:tcPr>
            <w:tcW w:w="342" w:type="dxa"/>
            <w:tcBorders/>
            <w:shd w:fill="auto" w:val="clear"/>
            <w:vAlign w:val="bottom"/>
          </w:tcPr>
          <w:p>
            <w:pPr>
              <w:pStyle w:val="TableContents"/>
              <w:spacing w:lineRule="atLeast" w:line="180" w:before="0" w:after="283"/>
              <w:rPr/>
            </w:pPr>
            <w:r>
              <w:rPr/>
              <w:t> </w:t>
            </w:r>
          </w:p>
        </w:tc>
        <w:tc>
          <w:tcPr>
            <w:tcW w:w="342"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341"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342" w:type="dxa"/>
            <w:tcBorders/>
            <w:shd w:fill="D9D9D9" w:val="clear"/>
            <w:vAlign w:val="bottom"/>
          </w:tcPr>
          <w:p>
            <w:pPr>
              <w:pStyle w:val="TableContents"/>
              <w:spacing w:lineRule="atLeast" w:line="180" w:before="0" w:after="283"/>
              <w:rPr/>
            </w:pPr>
            <w:r>
              <w:rPr/>
              <w:t> </w:t>
            </w:r>
          </w:p>
        </w:tc>
        <w:tc>
          <w:tcPr>
            <w:tcW w:w="2145" w:type="dxa"/>
            <w:tcBorders/>
            <w:shd w:fill="D9D9D9" w:val="clear"/>
            <w:vAlign w:val="bottom"/>
          </w:tcPr>
          <w:p>
            <w:pPr>
              <w:pStyle w:val="TableContents"/>
              <w:spacing w:lineRule="atLeast" w:line="180" w:before="0" w:after="283"/>
              <w:rPr>
                <w:rFonts w:ascii="arial" w:hAnsi="arial"/>
                <w:sz w:val="13"/>
              </w:rPr>
            </w:pPr>
            <w:r>
              <w:rPr>
                <w:rFonts w:ascii="arial" w:hAnsi="arial"/>
                <w:sz w:val="13"/>
              </w:rPr>
              <w:t>McCaughan</w:t>
            </w:r>
          </w:p>
        </w:tc>
        <w:tc>
          <w:tcPr>
            <w:tcW w:w="342" w:type="dxa"/>
            <w:tcBorders/>
            <w:shd w:fill="D9D9D9" w:val="clear"/>
            <w:vAlign w:val="bottom"/>
          </w:tcPr>
          <w:p>
            <w:pPr>
              <w:pStyle w:val="TableContents"/>
              <w:spacing w:lineRule="atLeast" w:line="180" w:before="0" w:after="283"/>
              <w:rPr/>
            </w:pPr>
            <w:r>
              <w:rPr/>
              <w:t> </w:t>
            </w:r>
          </w:p>
        </w:tc>
        <w:tc>
          <w:tcPr>
            <w:tcW w:w="2877"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$1,499,066</w:t>
            </w:r>
          </w:p>
        </w:tc>
        <w:tc>
          <w:tcPr>
            <w:tcW w:w="341" w:type="dxa"/>
            <w:tcBorders/>
            <w:shd w:fill="D9D9D9" w:val="clear"/>
            <w:vAlign w:val="bottom"/>
          </w:tcPr>
          <w:p>
            <w:pPr>
              <w:pStyle w:val="TableContents"/>
              <w:spacing w:lineRule="atLeast" w:line="180" w:before="0" w:after="283"/>
              <w:rPr/>
            </w:pPr>
            <w:r>
              <w:rPr/>
              <w:t> </w:t>
            </w:r>
          </w:p>
        </w:tc>
        <w:tc>
          <w:tcPr>
            <w:tcW w:w="3133"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$499,689</w:t>
            </w:r>
          </w:p>
        </w:tc>
        <w:tc>
          <w:tcPr>
            <w:tcW w:w="342" w:type="dxa"/>
            <w:tcBorders/>
            <w:shd w:fill="D9D9D9" w:val="clear"/>
            <w:vAlign w:val="bottom"/>
          </w:tcPr>
          <w:p>
            <w:pPr>
              <w:pStyle w:val="TableContents"/>
              <w:spacing w:lineRule="atLeast" w:line="180" w:before="0" w:after="283"/>
              <w:rPr/>
            </w:pPr>
            <w:r>
              <w:rPr/>
              <w:t> </w:t>
            </w:r>
          </w:p>
        </w:tc>
        <w:tc>
          <w:tcPr>
            <w:tcW w:w="342"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341" w:type="dxa"/>
            <w:tcBorders>
              <w:left w:val="single" w:sz="8" w:space="0" w:color="000000"/>
              <w:bottom w:val="single" w:sz="4" w:space="0" w:color="000000"/>
            </w:tcBorders>
            <w:shd w:fill="auto" w:val="clear"/>
            <w:tcMar>
              <w:left w:w="28" w:type="dxa"/>
              <w:bottom w:w="28" w:type="dxa"/>
            </w:tcMar>
            <w:vAlign w:val="bottom"/>
          </w:tcPr>
          <w:p>
            <w:pPr>
              <w:pStyle w:val="TableContents"/>
              <w:spacing w:lineRule="atLeast" w:line="180" w:before="0" w:after="283"/>
              <w:jc w:val="center"/>
              <w:rPr/>
            </w:pPr>
            <w:r>
              <w:rPr/>
              <w:t> </w:t>
            </w:r>
          </w:p>
        </w:tc>
        <w:tc>
          <w:tcPr>
            <w:tcW w:w="34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145" w:type="dxa"/>
            <w:tcBorders>
              <w:bottom w:val="single" w:sz="4" w:space="0" w:color="000000"/>
            </w:tcBorders>
            <w:shd w:fill="auto" w:val="clear"/>
            <w:tcMar>
              <w:bottom w:w="28" w:type="dxa"/>
            </w:tcMar>
            <w:vAlign w:val="bottom"/>
          </w:tcPr>
          <w:p>
            <w:pPr>
              <w:pStyle w:val="TableContents"/>
              <w:spacing w:lineRule="atLeast" w:line="180" w:before="0" w:after="283"/>
              <w:rPr>
                <w:rFonts w:ascii="arial" w:hAnsi="arial"/>
                <w:sz w:val="13"/>
              </w:rPr>
            </w:pPr>
            <w:r>
              <w:rPr>
                <w:rFonts w:ascii="arial" w:hAnsi="arial"/>
                <w:sz w:val="13"/>
              </w:rPr>
              <w:t>Valdés</w:t>
            </w:r>
          </w:p>
        </w:tc>
        <w:tc>
          <w:tcPr>
            <w:tcW w:w="34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877"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$962,307</w:t>
            </w:r>
          </w:p>
        </w:tc>
        <w:tc>
          <w:tcPr>
            <w:tcW w:w="34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3133"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$320,769</w:t>
            </w:r>
          </w:p>
        </w:tc>
        <w:tc>
          <w:tcPr>
            <w:tcW w:w="34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342"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r>
    </w:tbl>
    <w:p>
      <w:pPr>
        <w:pStyle w:val="ListHeading"/>
        <w:spacing w:lineRule="atLeast" w:line="180" w:before="0" w:after="0"/>
        <w:jc w:val="left"/>
        <w:rPr>
          <w:rFonts w:ascii="arial" w:hAnsi="arial"/>
          <w:sz w:val="13"/>
        </w:rPr>
      </w:pPr>
      <w:r>
        <w:rPr>
          <w:rFonts w:ascii="arial" w:hAnsi="arial"/>
          <w:sz w:val="13"/>
        </w:rPr>
        <w:t>(4)</w:t>
      </w:r>
    </w:p>
    <w:p>
      <w:pPr>
        <w:pStyle w:val="ListContents"/>
        <w:spacing w:lineRule="atLeast" w:line="180" w:before="0" w:after="283"/>
        <w:jc w:val="both"/>
        <w:rPr>
          <w:rFonts w:ascii="arial" w:hAnsi="arial"/>
          <w:i/>
          <w:sz w:val="13"/>
        </w:rPr>
      </w:pPr>
      <w:r>
        <w:rPr>
          <w:rFonts w:ascii="arial" w:hAnsi="arial"/>
          <w:i/>
          <w:sz w:val="13"/>
        </w:rPr>
        <w:t>The amounts shown represent annual incentive compensation awards earned in 2013 and paid in 2014 and include the following amounts deferred into the qualified 401(k) Plan and Excess Plan:</w:t>
      </w:r>
    </w:p>
    <w:tbl>
      <w:tblPr>
        <w:tblW w:w="5000" w:type="pct"/>
        <w:jc w:val="center"/>
        <w:tblInd w:w="0" w:type="dxa"/>
        <w:tblCellMar>
          <w:top w:w="0" w:type="dxa"/>
          <w:left w:w="0" w:type="dxa"/>
          <w:bottom w:w="0" w:type="dxa"/>
          <w:right w:w="0" w:type="dxa"/>
        </w:tblCellMar>
      </w:tblPr>
      <w:tblGrid>
        <w:gridCol w:w="421"/>
        <w:gridCol w:w="422"/>
        <w:gridCol w:w="3808"/>
        <w:gridCol w:w="422"/>
        <w:gridCol w:w="4288"/>
        <w:gridCol w:w="422"/>
        <w:gridCol w:w="422"/>
      </w:tblGrid>
      <w:tr>
        <w:trPr/>
        <w:tc>
          <w:tcPr>
            <w:tcW w:w="421" w:type="dxa"/>
            <w:tcBorders/>
            <w:shd w:fill="auto" w:val="clear"/>
            <w:vAlign w:val="center"/>
          </w:tcPr>
          <w:p>
            <w:pPr>
              <w:pStyle w:val="TableContents"/>
              <w:spacing w:before="0" w:after="283"/>
              <w:rPr>
                <w:sz w:val="4"/>
                <w:szCs w:val="4"/>
              </w:rPr>
            </w:pPr>
            <w:r>
              <w:rPr>
                <w:sz w:val="4"/>
                <w:szCs w:val="4"/>
              </w:rPr>
            </w:r>
          </w:p>
        </w:tc>
        <w:tc>
          <w:tcPr>
            <w:tcW w:w="422" w:type="dxa"/>
            <w:tcBorders/>
            <w:shd w:fill="auto" w:val="clear"/>
            <w:vAlign w:val="center"/>
          </w:tcPr>
          <w:p>
            <w:pPr>
              <w:pStyle w:val="TableContents"/>
              <w:spacing w:before="0" w:after="283"/>
              <w:rPr>
                <w:sz w:val="4"/>
                <w:szCs w:val="4"/>
              </w:rPr>
            </w:pPr>
            <w:r>
              <w:rPr>
                <w:sz w:val="4"/>
                <w:szCs w:val="4"/>
              </w:rPr>
            </w:r>
          </w:p>
        </w:tc>
        <w:tc>
          <w:tcPr>
            <w:tcW w:w="3808" w:type="dxa"/>
            <w:tcBorders/>
            <w:shd w:fill="auto" w:val="clear"/>
            <w:vAlign w:val="center"/>
          </w:tcPr>
          <w:p>
            <w:pPr>
              <w:pStyle w:val="TableContents"/>
              <w:spacing w:before="0" w:after="283"/>
              <w:rPr>
                <w:sz w:val="4"/>
                <w:szCs w:val="4"/>
              </w:rPr>
            </w:pPr>
            <w:r>
              <w:rPr>
                <w:sz w:val="4"/>
                <w:szCs w:val="4"/>
              </w:rPr>
            </w:r>
          </w:p>
        </w:tc>
        <w:tc>
          <w:tcPr>
            <w:tcW w:w="422" w:type="dxa"/>
            <w:tcBorders/>
            <w:shd w:fill="auto" w:val="clear"/>
            <w:vAlign w:val="center"/>
          </w:tcPr>
          <w:p>
            <w:pPr>
              <w:pStyle w:val="TableContents"/>
              <w:spacing w:before="0" w:after="283"/>
              <w:rPr>
                <w:sz w:val="4"/>
                <w:szCs w:val="4"/>
              </w:rPr>
            </w:pPr>
            <w:r>
              <w:rPr>
                <w:sz w:val="4"/>
                <w:szCs w:val="4"/>
              </w:rPr>
            </w:r>
          </w:p>
        </w:tc>
        <w:tc>
          <w:tcPr>
            <w:tcW w:w="4288" w:type="dxa"/>
            <w:tcBorders/>
            <w:shd w:fill="auto" w:val="clear"/>
            <w:vAlign w:val="center"/>
          </w:tcPr>
          <w:p>
            <w:pPr>
              <w:pStyle w:val="TableContents"/>
              <w:spacing w:before="0" w:after="283"/>
              <w:rPr>
                <w:sz w:val="4"/>
                <w:szCs w:val="4"/>
              </w:rPr>
            </w:pPr>
            <w:r>
              <w:rPr>
                <w:sz w:val="4"/>
                <w:szCs w:val="4"/>
              </w:rPr>
            </w:r>
          </w:p>
        </w:tc>
        <w:tc>
          <w:tcPr>
            <w:tcW w:w="422" w:type="dxa"/>
            <w:tcBorders/>
            <w:shd w:fill="auto" w:val="clear"/>
            <w:vAlign w:val="center"/>
          </w:tcPr>
          <w:p>
            <w:pPr>
              <w:pStyle w:val="TableContents"/>
              <w:spacing w:before="0" w:after="283"/>
              <w:rPr>
                <w:sz w:val="4"/>
                <w:szCs w:val="4"/>
              </w:rPr>
            </w:pPr>
            <w:r>
              <w:rPr>
                <w:sz w:val="4"/>
                <w:szCs w:val="4"/>
              </w:rPr>
            </w:r>
          </w:p>
        </w:tc>
        <w:tc>
          <w:tcPr>
            <w:tcW w:w="422" w:type="dxa"/>
            <w:tcBorders/>
            <w:shd w:fill="auto" w:val="clear"/>
            <w:vAlign w:val="center"/>
          </w:tcPr>
          <w:p>
            <w:pPr>
              <w:pStyle w:val="TableContents"/>
              <w:spacing w:before="0" w:after="283"/>
              <w:rPr>
                <w:sz w:val="4"/>
                <w:szCs w:val="4"/>
              </w:rPr>
            </w:pPr>
            <w:r>
              <w:rPr>
                <w:sz w:val="4"/>
                <w:szCs w:val="4"/>
              </w:rPr>
            </w:r>
          </w:p>
        </w:tc>
      </w:tr>
      <w:tr>
        <w:trPr/>
        <w:tc>
          <w:tcPr>
            <w:tcW w:w="421"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xml:space="preserve">  </w:t>
            </w:r>
          </w:p>
        </w:tc>
        <w:tc>
          <w:tcPr>
            <w:tcW w:w="42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3808"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42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4288"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42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42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r>
      <w:tr>
        <w:trPr/>
        <w:tc>
          <w:tcPr>
            <w:tcW w:w="421" w:type="dxa"/>
            <w:tcBorders>
              <w:left w:val="single" w:sz="8" w:space="0" w:color="000000"/>
              <w:bottom w:val="single" w:sz="4" w:space="0" w:color="000000"/>
            </w:tcBorders>
            <w:shd w:fill="D9D9D9" w:val="clear"/>
            <w:tcMar>
              <w:left w:w="28" w:type="dxa"/>
              <w:bottom w:w="28" w:type="dxa"/>
            </w:tcMar>
            <w:vAlign w:val="bottom"/>
          </w:tcPr>
          <w:p>
            <w:pPr>
              <w:pStyle w:val="TableHeading"/>
              <w:spacing w:lineRule="atLeast" w:line="180" w:before="0" w:after="283"/>
              <w:jc w:val="center"/>
              <w:rPr/>
            </w:pPr>
            <w:r>
              <w:rPr/>
              <w:t> </w:t>
            </w:r>
          </w:p>
        </w:tc>
        <w:tc>
          <w:tcPr>
            <w:tcW w:w="422"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3808"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Named Executive Officer</w:t>
            </w:r>
          </w:p>
        </w:tc>
        <w:tc>
          <w:tcPr>
            <w:tcW w:w="422"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4288"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Employee Contributions</w:t>
              <w:br/>
              <w:t>on Incentive Pay</w:t>
            </w:r>
          </w:p>
        </w:tc>
        <w:tc>
          <w:tcPr>
            <w:tcW w:w="422"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422" w:type="dxa"/>
            <w:tcBorders>
              <w:bottom w:val="single" w:sz="4" w:space="0" w:color="000000"/>
              <w:right w:val="single" w:sz="8" w:space="0" w:color="000000"/>
            </w:tcBorders>
            <w:shd w:fill="D9D9D9" w:val="clear"/>
            <w:tcMar>
              <w:bottom w:w="28" w:type="dxa"/>
              <w:right w:w="28" w:type="dxa"/>
            </w:tcMar>
            <w:vAlign w:val="bottom"/>
          </w:tcPr>
          <w:p>
            <w:pPr>
              <w:pStyle w:val="TableHeading"/>
              <w:spacing w:lineRule="atLeast" w:line="180" w:before="0" w:after="283"/>
              <w:jc w:val="center"/>
              <w:rPr/>
            </w:pPr>
            <w:r>
              <w:rPr/>
              <w:t> </w:t>
            </w:r>
          </w:p>
        </w:tc>
      </w:tr>
      <w:tr>
        <w:trPr/>
        <w:tc>
          <w:tcPr>
            <w:tcW w:w="421"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422" w:type="dxa"/>
            <w:tcBorders/>
            <w:shd w:fill="auto" w:val="clear"/>
            <w:vAlign w:val="bottom"/>
          </w:tcPr>
          <w:p>
            <w:pPr>
              <w:pStyle w:val="TableContents"/>
              <w:spacing w:lineRule="atLeast" w:line="180" w:before="0" w:after="283"/>
              <w:rPr/>
            </w:pPr>
            <w:r>
              <w:rPr/>
              <w:t> </w:t>
            </w:r>
          </w:p>
        </w:tc>
        <w:tc>
          <w:tcPr>
            <w:tcW w:w="3808" w:type="dxa"/>
            <w:tcBorders/>
            <w:shd w:fill="auto" w:val="clear"/>
            <w:vAlign w:val="bottom"/>
          </w:tcPr>
          <w:p>
            <w:pPr>
              <w:pStyle w:val="TableContents"/>
              <w:spacing w:lineRule="atLeast" w:line="180" w:before="0" w:after="283"/>
              <w:rPr>
                <w:rFonts w:ascii="arial" w:hAnsi="arial"/>
                <w:sz w:val="13"/>
              </w:rPr>
            </w:pPr>
            <w:r>
              <w:rPr>
                <w:rFonts w:ascii="arial" w:hAnsi="arial"/>
                <w:sz w:val="13"/>
              </w:rPr>
              <w:t>Zimpleman</w:t>
            </w:r>
          </w:p>
        </w:tc>
        <w:tc>
          <w:tcPr>
            <w:tcW w:w="422" w:type="dxa"/>
            <w:tcBorders/>
            <w:shd w:fill="auto" w:val="clear"/>
            <w:vAlign w:val="bottom"/>
          </w:tcPr>
          <w:p>
            <w:pPr>
              <w:pStyle w:val="TableContents"/>
              <w:spacing w:lineRule="atLeast" w:line="180" w:before="0" w:after="283"/>
              <w:rPr/>
            </w:pPr>
            <w:r>
              <w:rPr/>
              <w:t> </w:t>
            </w:r>
          </w:p>
        </w:tc>
        <w:tc>
          <w:tcPr>
            <w:tcW w:w="4288"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$213,912</w:t>
            </w:r>
          </w:p>
        </w:tc>
        <w:tc>
          <w:tcPr>
            <w:tcW w:w="422" w:type="dxa"/>
            <w:tcBorders/>
            <w:shd w:fill="auto" w:val="clear"/>
            <w:vAlign w:val="bottom"/>
          </w:tcPr>
          <w:p>
            <w:pPr>
              <w:pStyle w:val="TableContents"/>
              <w:spacing w:lineRule="atLeast" w:line="180" w:before="0" w:after="283"/>
              <w:rPr/>
            </w:pPr>
            <w:r>
              <w:rPr/>
              <w:t> </w:t>
            </w:r>
          </w:p>
        </w:tc>
        <w:tc>
          <w:tcPr>
            <w:tcW w:w="422"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421"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422" w:type="dxa"/>
            <w:tcBorders/>
            <w:shd w:fill="D9D9D9" w:val="clear"/>
            <w:vAlign w:val="bottom"/>
          </w:tcPr>
          <w:p>
            <w:pPr>
              <w:pStyle w:val="TableContents"/>
              <w:spacing w:lineRule="atLeast" w:line="180" w:before="0" w:after="283"/>
              <w:rPr/>
            </w:pPr>
            <w:r>
              <w:rPr/>
              <w:t> </w:t>
            </w:r>
          </w:p>
        </w:tc>
        <w:tc>
          <w:tcPr>
            <w:tcW w:w="3808" w:type="dxa"/>
            <w:tcBorders/>
            <w:shd w:fill="D9D9D9" w:val="clear"/>
            <w:vAlign w:val="bottom"/>
          </w:tcPr>
          <w:p>
            <w:pPr>
              <w:pStyle w:val="TableContents"/>
              <w:spacing w:lineRule="atLeast" w:line="180" w:before="0" w:after="283"/>
              <w:rPr>
                <w:rFonts w:ascii="arial" w:hAnsi="arial"/>
                <w:sz w:val="13"/>
              </w:rPr>
            </w:pPr>
            <w:r>
              <w:rPr>
                <w:rFonts w:ascii="arial" w:hAnsi="arial"/>
                <w:sz w:val="13"/>
              </w:rPr>
              <w:t>Lillis</w:t>
            </w:r>
          </w:p>
        </w:tc>
        <w:tc>
          <w:tcPr>
            <w:tcW w:w="422" w:type="dxa"/>
            <w:tcBorders/>
            <w:shd w:fill="D9D9D9" w:val="clear"/>
            <w:vAlign w:val="bottom"/>
          </w:tcPr>
          <w:p>
            <w:pPr>
              <w:pStyle w:val="TableContents"/>
              <w:spacing w:lineRule="atLeast" w:line="180" w:before="0" w:after="283"/>
              <w:rPr/>
            </w:pPr>
            <w:r>
              <w:rPr/>
              <w:t> </w:t>
            </w:r>
          </w:p>
        </w:tc>
        <w:tc>
          <w:tcPr>
            <w:tcW w:w="4288"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$45,985</w:t>
            </w:r>
          </w:p>
        </w:tc>
        <w:tc>
          <w:tcPr>
            <w:tcW w:w="422" w:type="dxa"/>
            <w:tcBorders/>
            <w:shd w:fill="D9D9D9" w:val="clear"/>
            <w:vAlign w:val="bottom"/>
          </w:tcPr>
          <w:p>
            <w:pPr>
              <w:pStyle w:val="TableContents"/>
              <w:spacing w:lineRule="atLeast" w:line="180" w:before="0" w:after="283"/>
              <w:rPr/>
            </w:pPr>
            <w:r>
              <w:rPr/>
              <w:t> </w:t>
            </w:r>
          </w:p>
        </w:tc>
        <w:tc>
          <w:tcPr>
            <w:tcW w:w="422"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421"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422" w:type="dxa"/>
            <w:tcBorders/>
            <w:shd w:fill="auto" w:val="clear"/>
            <w:vAlign w:val="bottom"/>
          </w:tcPr>
          <w:p>
            <w:pPr>
              <w:pStyle w:val="TableContents"/>
              <w:spacing w:lineRule="atLeast" w:line="180" w:before="0" w:after="283"/>
              <w:rPr/>
            </w:pPr>
            <w:r>
              <w:rPr/>
              <w:t> </w:t>
            </w:r>
          </w:p>
        </w:tc>
        <w:tc>
          <w:tcPr>
            <w:tcW w:w="3808" w:type="dxa"/>
            <w:tcBorders/>
            <w:shd w:fill="auto" w:val="clear"/>
            <w:vAlign w:val="bottom"/>
          </w:tcPr>
          <w:p>
            <w:pPr>
              <w:pStyle w:val="TableContents"/>
              <w:spacing w:lineRule="atLeast" w:line="180" w:before="0" w:after="283"/>
              <w:rPr>
                <w:rFonts w:ascii="arial" w:hAnsi="arial"/>
                <w:sz w:val="13"/>
              </w:rPr>
            </w:pPr>
            <w:r>
              <w:rPr>
                <w:rFonts w:ascii="arial" w:hAnsi="arial"/>
                <w:sz w:val="13"/>
              </w:rPr>
              <w:t>Houston</w:t>
            </w:r>
          </w:p>
        </w:tc>
        <w:tc>
          <w:tcPr>
            <w:tcW w:w="422" w:type="dxa"/>
            <w:tcBorders/>
            <w:shd w:fill="auto" w:val="clear"/>
            <w:vAlign w:val="bottom"/>
          </w:tcPr>
          <w:p>
            <w:pPr>
              <w:pStyle w:val="TableContents"/>
              <w:spacing w:lineRule="atLeast" w:line="180" w:before="0" w:after="283"/>
              <w:rPr/>
            </w:pPr>
            <w:r>
              <w:rPr/>
              <w:t> </w:t>
            </w:r>
          </w:p>
        </w:tc>
        <w:tc>
          <w:tcPr>
            <w:tcW w:w="4288"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$77,840</w:t>
            </w:r>
          </w:p>
        </w:tc>
        <w:tc>
          <w:tcPr>
            <w:tcW w:w="422" w:type="dxa"/>
            <w:tcBorders/>
            <w:shd w:fill="auto" w:val="clear"/>
            <w:vAlign w:val="bottom"/>
          </w:tcPr>
          <w:p>
            <w:pPr>
              <w:pStyle w:val="TableContents"/>
              <w:spacing w:lineRule="atLeast" w:line="180" w:before="0" w:after="283"/>
              <w:rPr/>
            </w:pPr>
            <w:r>
              <w:rPr/>
              <w:t> </w:t>
            </w:r>
          </w:p>
        </w:tc>
        <w:tc>
          <w:tcPr>
            <w:tcW w:w="422"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421"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422" w:type="dxa"/>
            <w:tcBorders/>
            <w:shd w:fill="D9D9D9" w:val="clear"/>
            <w:vAlign w:val="bottom"/>
          </w:tcPr>
          <w:p>
            <w:pPr>
              <w:pStyle w:val="TableContents"/>
              <w:spacing w:lineRule="atLeast" w:line="180" w:before="0" w:after="283"/>
              <w:rPr/>
            </w:pPr>
            <w:r>
              <w:rPr/>
              <w:t> </w:t>
            </w:r>
          </w:p>
        </w:tc>
        <w:tc>
          <w:tcPr>
            <w:tcW w:w="3808" w:type="dxa"/>
            <w:tcBorders/>
            <w:shd w:fill="D9D9D9" w:val="clear"/>
            <w:vAlign w:val="bottom"/>
          </w:tcPr>
          <w:p>
            <w:pPr>
              <w:pStyle w:val="TableContents"/>
              <w:spacing w:lineRule="atLeast" w:line="180" w:before="0" w:after="283"/>
              <w:rPr>
                <w:rFonts w:ascii="arial" w:hAnsi="arial"/>
                <w:sz w:val="13"/>
              </w:rPr>
            </w:pPr>
            <w:r>
              <w:rPr>
                <w:rFonts w:ascii="arial" w:hAnsi="arial"/>
                <w:sz w:val="13"/>
              </w:rPr>
              <w:t>McCaughan</w:t>
            </w:r>
          </w:p>
        </w:tc>
        <w:tc>
          <w:tcPr>
            <w:tcW w:w="422" w:type="dxa"/>
            <w:tcBorders/>
            <w:shd w:fill="D9D9D9" w:val="clear"/>
            <w:vAlign w:val="bottom"/>
          </w:tcPr>
          <w:p>
            <w:pPr>
              <w:pStyle w:val="TableContents"/>
              <w:spacing w:lineRule="atLeast" w:line="180" w:before="0" w:after="283"/>
              <w:rPr/>
            </w:pPr>
            <w:r>
              <w:rPr/>
              <w:t> </w:t>
            </w:r>
          </w:p>
        </w:tc>
        <w:tc>
          <w:tcPr>
            <w:tcW w:w="4288"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422" w:type="dxa"/>
            <w:tcBorders/>
            <w:shd w:fill="D9D9D9" w:val="clear"/>
            <w:vAlign w:val="bottom"/>
          </w:tcPr>
          <w:p>
            <w:pPr>
              <w:pStyle w:val="TableContents"/>
              <w:spacing w:lineRule="atLeast" w:line="180" w:before="0" w:after="283"/>
              <w:rPr/>
            </w:pPr>
            <w:r>
              <w:rPr/>
              <w:t> </w:t>
            </w:r>
          </w:p>
        </w:tc>
        <w:tc>
          <w:tcPr>
            <w:tcW w:w="422"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421" w:type="dxa"/>
            <w:tcBorders>
              <w:left w:val="single" w:sz="8" w:space="0" w:color="000000"/>
              <w:bottom w:val="single" w:sz="4" w:space="0" w:color="000000"/>
            </w:tcBorders>
            <w:shd w:fill="auto" w:val="clear"/>
            <w:tcMar>
              <w:left w:w="28" w:type="dxa"/>
              <w:bottom w:w="28" w:type="dxa"/>
            </w:tcMar>
            <w:vAlign w:val="bottom"/>
          </w:tcPr>
          <w:p>
            <w:pPr>
              <w:pStyle w:val="TableContents"/>
              <w:spacing w:lineRule="atLeast" w:line="180" w:before="0" w:after="283"/>
              <w:jc w:val="center"/>
              <w:rPr/>
            </w:pPr>
            <w:r>
              <w:rPr/>
              <w:t> </w:t>
            </w:r>
          </w:p>
        </w:tc>
        <w:tc>
          <w:tcPr>
            <w:tcW w:w="42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3808" w:type="dxa"/>
            <w:tcBorders>
              <w:bottom w:val="single" w:sz="4" w:space="0" w:color="000000"/>
            </w:tcBorders>
            <w:shd w:fill="auto" w:val="clear"/>
            <w:tcMar>
              <w:bottom w:w="28" w:type="dxa"/>
            </w:tcMar>
            <w:vAlign w:val="bottom"/>
          </w:tcPr>
          <w:p>
            <w:pPr>
              <w:pStyle w:val="TableContents"/>
              <w:spacing w:lineRule="atLeast" w:line="180" w:before="0" w:after="283"/>
              <w:rPr>
                <w:rFonts w:ascii="arial" w:hAnsi="arial"/>
                <w:sz w:val="13"/>
              </w:rPr>
            </w:pPr>
            <w:r>
              <w:rPr>
                <w:rFonts w:ascii="arial" w:hAnsi="arial"/>
                <w:sz w:val="13"/>
              </w:rPr>
              <w:t>Valdés</w:t>
            </w:r>
          </w:p>
        </w:tc>
        <w:tc>
          <w:tcPr>
            <w:tcW w:w="42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4288"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$51,694</w:t>
            </w:r>
          </w:p>
        </w:tc>
        <w:tc>
          <w:tcPr>
            <w:tcW w:w="42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422"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r>
    </w:tbl>
    <w:p>
      <w:pPr>
        <w:pStyle w:val="ListHeading"/>
        <w:spacing w:lineRule="atLeast" w:line="180" w:before="0" w:after="0"/>
        <w:jc w:val="left"/>
        <w:rPr>
          <w:rFonts w:ascii="arial" w:hAnsi="arial"/>
          <w:sz w:val="13"/>
        </w:rPr>
      </w:pPr>
      <w:r>
        <w:rPr>
          <w:rFonts w:ascii="arial" w:hAnsi="arial"/>
          <w:sz w:val="13"/>
        </w:rPr>
        <w:t>(5)</w:t>
      </w:r>
    </w:p>
    <w:p>
      <w:pPr>
        <w:pStyle w:val="ListContents"/>
        <w:spacing w:lineRule="atLeast" w:line="180" w:before="0" w:after="283"/>
        <w:jc w:val="both"/>
        <w:rPr>
          <w:rFonts w:ascii="arial" w:hAnsi="arial"/>
        </w:rPr>
      </w:pPr>
      <w:r>
        <w:rPr>
          <w:rFonts w:ascii="arial" w:hAnsi="arial"/>
          <w:i/>
          <w:sz w:val="13"/>
        </w:rPr>
        <w:t>Assumptions underlying the determination of the amount of increase in actuarial value for both the qualified and nonqualified pension plans are disclosed on page 53. Changes in these assumptions and compensation changes will impact this value annually. There are no above market earnings on deferred compensation. For Mr. Houston, the change in pension value decreased due to an increase in the discount rate used to calculate the present value of the benefit.</w:t>
      </w:r>
      <w:r>
        <w:rPr>
          <w:rFonts w:ascii="arial" w:hAnsi="arial"/>
        </w:rPr>
        <w:t xml:space="preserve"> </w:t>
      </w:r>
    </w:p>
    <w:p>
      <w:pPr>
        <w:pStyle w:val="ListHeading"/>
        <w:spacing w:lineRule="atLeast" w:line="180" w:before="0" w:after="0"/>
        <w:jc w:val="left"/>
        <w:rPr>
          <w:rFonts w:ascii="arial" w:hAnsi="arial"/>
          <w:sz w:val="13"/>
        </w:rPr>
      </w:pPr>
      <w:r>
        <w:rPr>
          <w:rFonts w:ascii="arial" w:hAnsi="arial"/>
          <w:sz w:val="13"/>
        </w:rPr>
        <w:t>(6)</w:t>
      </w:r>
    </w:p>
    <w:p>
      <w:pPr>
        <w:pStyle w:val="ListContents"/>
        <w:spacing w:lineRule="atLeast" w:line="180" w:before="0" w:after="283"/>
        <w:jc w:val="both"/>
        <w:rPr>
          <w:rFonts w:ascii="arial" w:hAnsi="arial"/>
          <w:i/>
          <w:sz w:val="13"/>
        </w:rPr>
      </w:pPr>
      <w:r>
        <w:rPr>
          <w:rFonts w:ascii="arial" w:hAnsi="arial"/>
          <w:i/>
          <w:sz w:val="13"/>
        </w:rPr>
        <w:t>All Other Compensation for the Named Executive Officers consists of the following:</w:t>
      </w:r>
    </w:p>
    <w:tbl>
      <w:tblPr>
        <w:tblW w:w="5000" w:type="pct"/>
        <w:jc w:val="center"/>
        <w:tblInd w:w="0" w:type="dxa"/>
        <w:tblCellMar>
          <w:top w:w="0" w:type="dxa"/>
          <w:left w:w="0" w:type="dxa"/>
          <w:bottom w:w="0" w:type="dxa"/>
          <w:right w:w="0" w:type="dxa"/>
        </w:tblCellMar>
      </w:tblPr>
      <w:tblGrid>
        <w:gridCol w:w="247"/>
        <w:gridCol w:w="247"/>
        <w:gridCol w:w="2232"/>
        <w:gridCol w:w="247"/>
        <w:gridCol w:w="2287"/>
        <w:gridCol w:w="247"/>
        <w:gridCol w:w="3132"/>
        <w:gridCol w:w="247"/>
        <w:gridCol w:w="824"/>
        <w:gridCol w:w="247"/>
        <w:gridCol w:w="248"/>
      </w:tblGrid>
      <w:tr>
        <w:trPr/>
        <w:tc>
          <w:tcPr>
            <w:tcW w:w="247" w:type="dxa"/>
            <w:tcBorders/>
            <w:shd w:fill="auto" w:val="clear"/>
            <w:vAlign w:val="center"/>
          </w:tcPr>
          <w:p>
            <w:pPr>
              <w:pStyle w:val="TableContents"/>
              <w:spacing w:before="0" w:after="283"/>
              <w:rPr>
                <w:sz w:val="4"/>
                <w:szCs w:val="4"/>
              </w:rPr>
            </w:pPr>
            <w:r>
              <w:rPr>
                <w:sz w:val="4"/>
                <w:szCs w:val="4"/>
              </w:rPr>
            </w:r>
          </w:p>
        </w:tc>
        <w:tc>
          <w:tcPr>
            <w:tcW w:w="247" w:type="dxa"/>
            <w:tcBorders/>
            <w:shd w:fill="auto" w:val="clear"/>
            <w:vAlign w:val="center"/>
          </w:tcPr>
          <w:p>
            <w:pPr>
              <w:pStyle w:val="TableContents"/>
              <w:spacing w:before="0" w:after="283"/>
              <w:rPr>
                <w:sz w:val="4"/>
                <w:szCs w:val="4"/>
              </w:rPr>
            </w:pPr>
            <w:r>
              <w:rPr>
                <w:sz w:val="4"/>
                <w:szCs w:val="4"/>
              </w:rPr>
            </w:r>
          </w:p>
        </w:tc>
        <w:tc>
          <w:tcPr>
            <w:tcW w:w="2232" w:type="dxa"/>
            <w:tcBorders/>
            <w:shd w:fill="auto" w:val="clear"/>
            <w:vAlign w:val="center"/>
          </w:tcPr>
          <w:p>
            <w:pPr>
              <w:pStyle w:val="TableContents"/>
              <w:spacing w:before="0" w:after="283"/>
              <w:rPr>
                <w:sz w:val="4"/>
                <w:szCs w:val="4"/>
              </w:rPr>
            </w:pPr>
            <w:r>
              <w:rPr>
                <w:sz w:val="4"/>
                <w:szCs w:val="4"/>
              </w:rPr>
            </w:r>
          </w:p>
        </w:tc>
        <w:tc>
          <w:tcPr>
            <w:tcW w:w="247" w:type="dxa"/>
            <w:tcBorders/>
            <w:shd w:fill="auto" w:val="clear"/>
            <w:vAlign w:val="center"/>
          </w:tcPr>
          <w:p>
            <w:pPr>
              <w:pStyle w:val="TableContents"/>
              <w:spacing w:before="0" w:after="283"/>
              <w:rPr>
                <w:sz w:val="4"/>
                <w:szCs w:val="4"/>
              </w:rPr>
            </w:pPr>
            <w:r>
              <w:rPr>
                <w:sz w:val="4"/>
                <w:szCs w:val="4"/>
              </w:rPr>
            </w:r>
          </w:p>
        </w:tc>
        <w:tc>
          <w:tcPr>
            <w:tcW w:w="2287" w:type="dxa"/>
            <w:tcBorders/>
            <w:shd w:fill="auto" w:val="clear"/>
            <w:vAlign w:val="center"/>
          </w:tcPr>
          <w:p>
            <w:pPr>
              <w:pStyle w:val="TableContents"/>
              <w:spacing w:before="0" w:after="283"/>
              <w:rPr>
                <w:sz w:val="4"/>
                <w:szCs w:val="4"/>
              </w:rPr>
            </w:pPr>
            <w:r>
              <w:rPr>
                <w:sz w:val="4"/>
                <w:szCs w:val="4"/>
              </w:rPr>
            </w:r>
          </w:p>
        </w:tc>
        <w:tc>
          <w:tcPr>
            <w:tcW w:w="247" w:type="dxa"/>
            <w:tcBorders/>
            <w:shd w:fill="auto" w:val="clear"/>
            <w:vAlign w:val="center"/>
          </w:tcPr>
          <w:p>
            <w:pPr>
              <w:pStyle w:val="TableContents"/>
              <w:spacing w:before="0" w:after="283"/>
              <w:rPr>
                <w:sz w:val="4"/>
                <w:szCs w:val="4"/>
              </w:rPr>
            </w:pPr>
            <w:r>
              <w:rPr>
                <w:sz w:val="4"/>
                <w:szCs w:val="4"/>
              </w:rPr>
            </w:r>
          </w:p>
        </w:tc>
        <w:tc>
          <w:tcPr>
            <w:tcW w:w="3132" w:type="dxa"/>
            <w:tcBorders/>
            <w:shd w:fill="auto" w:val="clear"/>
            <w:vAlign w:val="center"/>
          </w:tcPr>
          <w:p>
            <w:pPr>
              <w:pStyle w:val="TableContents"/>
              <w:spacing w:before="0" w:after="283"/>
              <w:rPr>
                <w:sz w:val="4"/>
                <w:szCs w:val="4"/>
              </w:rPr>
            </w:pPr>
            <w:r>
              <w:rPr>
                <w:sz w:val="4"/>
                <w:szCs w:val="4"/>
              </w:rPr>
            </w:r>
          </w:p>
        </w:tc>
        <w:tc>
          <w:tcPr>
            <w:tcW w:w="247" w:type="dxa"/>
            <w:tcBorders/>
            <w:shd w:fill="auto" w:val="clear"/>
            <w:vAlign w:val="center"/>
          </w:tcPr>
          <w:p>
            <w:pPr>
              <w:pStyle w:val="TableContents"/>
              <w:spacing w:before="0" w:after="283"/>
              <w:rPr>
                <w:sz w:val="4"/>
                <w:szCs w:val="4"/>
              </w:rPr>
            </w:pPr>
            <w:r>
              <w:rPr>
                <w:sz w:val="4"/>
                <w:szCs w:val="4"/>
              </w:rPr>
            </w:r>
          </w:p>
        </w:tc>
        <w:tc>
          <w:tcPr>
            <w:tcW w:w="824" w:type="dxa"/>
            <w:tcBorders/>
            <w:shd w:fill="auto" w:val="clear"/>
            <w:vAlign w:val="center"/>
          </w:tcPr>
          <w:p>
            <w:pPr>
              <w:pStyle w:val="TableContents"/>
              <w:spacing w:before="0" w:after="283"/>
              <w:rPr>
                <w:sz w:val="4"/>
                <w:szCs w:val="4"/>
              </w:rPr>
            </w:pPr>
            <w:r>
              <w:rPr>
                <w:sz w:val="4"/>
                <w:szCs w:val="4"/>
              </w:rPr>
            </w:r>
          </w:p>
        </w:tc>
        <w:tc>
          <w:tcPr>
            <w:tcW w:w="247" w:type="dxa"/>
            <w:tcBorders/>
            <w:shd w:fill="auto" w:val="clear"/>
            <w:vAlign w:val="center"/>
          </w:tcPr>
          <w:p>
            <w:pPr>
              <w:pStyle w:val="TableContents"/>
              <w:spacing w:before="0" w:after="283"/>
              <w:rPr>
                <w:sz w:val="4"/>
                <w:szCs w:val="4"/>
              </w:rPr>
            </w:pPr>
            <w:r>
              <w:rPr>
                <w:sz w:val="4"/>
                <w:szCs w:val="4"/>
              </w:rPr>
            </w:r>
          </w:p>
        </w:tc>
        <w:tc>
          <w:tcPr>
            <w:tcW w:w="248" w:type="dxa"/>
            <w:tcBorders/>
            <w:shd w:fill="auto" w:val="clear"/>
            <w:vAlign w:val="center"/>
          </w:tcPr>
          <w:p>
            <w:pPr>
              <w:pStyle w:val="TableContents"/>
              <w:spacing w:before="0" w:after="283"/>
              <w:rPr>
                <w:sz w:val="4"/>
                <w:szCs w:val="4"/>
              </w:rPr>
            </w:pPr>
            <w:r>
              <w:rPr>
                <w:sz w:val="4"/>
                <w:szCs w:val="4"/>
              </w:rPr>
            </w:r>
          </w:p>
        </w:tc>
      </w:tr>
      <w:tr>
        <w:trPr/>
        <w:tc>
          <w:tcPr>
            <w:tcW w:w="247"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xml:space="preserve">  </w:t>
            </w:r>
          </w:p>
        </w:tc>
        <w:tc>
          <w:tcPr>
            <w:tcW w:w="24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23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4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28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4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313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4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24"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4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48"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r>
      <w:tr>
        <w:trPr/>
        <w:tc>
          <w:tcPr>
            <w:tcW w:w="247" w:type="dxa"/>
            <w:tcBorders>
              <w:left w:val="single" w:sz="8" w:space="0" w:color="000000"/>
              <w:bottom w:val="single" w:sz="4" w:space="0" w:color="000000"/>
            </w:tcBorders>
            <w:shd w:fill="D9D9D9" w:val="clear"/>
            <w:tcMar>
              <w:left w:w="28" w:type="dxa"/>
              <w:bottom w:w="28" w:type="dxa"/>
            </w:tcMar>
            <w:vAlign w:val="bottom"/>
          </w:tcPr>
          <w:p>
            <w:pPr>
              <w:pStyle w:val="TableHeading"/>
              <w:spacing w:lineRule="atLeast" w:line="180" w:before="0" w:after="283"/>
              <w:jc w:val="center"/>
              <w:rPr/>
            </w:pPr>
            <w:r>
              <w:rPr/>
              <w:t> </w:t>
            </w:r>
          </w:p>
        </w:tc>
        <w:tc>
          <w:tcPr>
            <w:tcW w:w="247"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2232"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Named Executive Officer</w:t>
            </w:r>
          </w:p>
        </w:tc>
        <w:tc>
          <w:tcPr>
            <w:tcW w:w="247"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2287"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Perquisites and Other</w:t>
              <w:br/>
              <w:t>Personal Benefits</w:t>
              <w:br/>
              <w:t>(a)</w:t>
            </w:r>
          </w:p>
        </w:tc>
        <w:tc>
          <w:tcPr>
            <w:tcW w:w="247"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3132"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Principal Life Contributions to</w:t>
              <w:br/>
              <w:t>Defined Contribution Plans</w:t>
              <w:br/>
              <w:t>(b)</w:t>
            </w:r>
          </w:p>
        </w:tc>
        <w:tc>
          <w:tcPr>
            <w:tcW w:w="247"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824"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Total</w:t>
            </w:r>
          </w:p>
        </w:tc>
        <w:tc>
          <w:tcPr>
            <w:tcW w:w="247"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248" w:type="dxa"/>
            <w:tcBorders>
              <w:bottom w:val="single" w:sz="4" w:space="0" w:color="000000"/>
              <w:right w:val="single" w:sz="8" w:space="0" w:color="000000"/>
            </w:tcBorders>
            <w:shd w:fill="D9D9D9" w:val="clear"/>
            <w:tcMar>
              <w:bottom w:w="28" w:type="dxa"/>
              <w:right w:w="28" w:type="dxa"/>
            </w:tcMar>
            <w:vAlign w:val="bottom"/>
          </w:tcPr>
          <w:p>
            <w:pPr>
              <w:pStyle w:val="TableHeading"/>
              <w:spacing w:lineRule="atLeast" w:line="180" w:before="0" w:after="283"/>
              <w:jc w:val="center"/>
              <w:rPr/>
            </w:pPr>
            <w:r>
              <w:rPr/>
              <w:t> </w:t>
            </w:r>
          </w:p>
        </w:tc>
      </w:tr>
      <w:tr>
        <w:trPr/>
        <w:tc>
          <w:tcPr>
            <w:tcW w:w="247"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247" w:type="dxa"/>
            <w:tcBorders/>
            <w:shd w:fill="auto" w:val="clear"/>
            <w:vAlign w:val="bottom"/>
          </w:tcPr>
          <w:p>
            <w:pPr>
              <w:pStyle w:val="TableContents"/>
              <w:spacing w:lineRule="atLeast" w:line="180" w:before="0" w:after="283"/>
              <w:rPr/>
            </w:pPr>
            <w:r>
              <w:rPr/>
              <w:t> </w:t>
            </w:r>
          </w:p>
        </w:tc>
        <w:tc>
          <w:tcPr>
            <w:tcW w:w="2232" w:type="dxa"/>
            <w:tcBorders/>
            <w:shd w:fill="auto" w:val="clear"/>
            <w:vAlign w:val="bottom"/>
          </w:tcPr>
          <w:p>
            <w:pPr>
              <w:pStyle w:val="TableContents"/>
              <w:spacing w:lineRule="atLeast" w:line="180" w:before="0" w:after="283"/>
              <w:rPr>
                <w:rFonts w:ascii="arial" w:hAnsi="arial"/>
                <w:sz w:val="13"/>
              </w:rPr>
            </w:pPr>
            <w:r>
              <w:rPr>
                <w:rFonts w:ascii="arial" w:hAnsi="arial"/>
                <w:sz w:val="13"/>
              </w:rPr>
              <w:t>Zimpleman</w:t>
            </w:r>
          </w:p>
        </w:tc>
        <w:tc>
          <w:tcPr>
            <w:tcW w:w="247" w:type="dxa"/>
            <w:tcBorders/>
            <w:shd w:fill="auto" w:val="clear"/>
            <w:vAlign w:val="bottom"/>
          </w:tcPr>
          <w:p>
            <w:pPr>
              <w:pStyle w:val="TableContents"/>
              <w:spacing w:lineRule="atLeast" w:line="180" w:before="0" w:after="283"/>
              <w:rPr/>
            </w:pPr>
            <w:r>
              <w:rPr/>
              <w:t> </w:t>
            </w:r>
          </w:p>
        </w:tc>
        <w:tc>
          <w:tcPr>
            <w:tcW w:w="2287"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$14,423</w:t>
            </w:r>
          </w:p>
        </w:tc>
        <w:tc>
          <w:tcPr>
            <w:tcW w:w="247" w:type="dxa"/>
            <w:tcBorders/>
            <w:shd w:fill="auto" w:val="clear"/>
            <w:vAlign w:val="bottom"/>
          </w:tcPr>
          <w:p>
            <w:pPr>
              <w:pStyle w:val="TableContents"/>
              <w:spacing w:lineRule="atLeast" w:line="180" w:before="0" w:after="283"/>
              <w:rPr/>
            </w:pPr>
            <w:r>
              <w:rPr/>
              <w:t> </w:t>
            </w:r>
          </w:p>
        </w:tc>
        <w:tc>
          <w:tcPr>
            <w:tcW w:w="3132"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$66,051</w:t>
            </w:r>
          </w:p>
        </w:tc>
        <w:tc>
          <w:tcPr>
            <w:tcW w:w="247" w:type="dxa"/>
            <w:tcBorders/>
            <w:shd w:fill="auto" w:val="clear"/>
            <w:vAlign w:val="bottom"/>
          </w:tcPr>
          <w:p>
            <w:pPr>
              <w:pStyle w:val="TableContents"/>
              <w:spacing w:lineRule="atLeast" w:line="180" w:before="0" w:after="283"/>
              <w:rPr/>
            </w:pPr>
            <w:r>
              <w:rPr/>
              <w:t> </w:t>
            </w:r>
          </w:p>
        </w:tc>
        <w:tc>
          <w:tcPr>
            <w:tcW w:w="824"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$80,474</w:t>
            </w:r>
          </w:p>
        </w:tc>
        <w:tc>
          <w:tcPr>
            <w:tcW w:w="247" w:type="dxa"/>
            <w:tcBorders/>
            <w:shd w:fill="auto" w:val="clear"/>
            <w:vAlign w:val="bottom"/>
          </w:tcPr>
          <w:p>
            <w:pPr>
              <w:pStyle w:val="TableContents"/>
              <w:spacing w:lineRule="atLeast" w:line="180" w:before="0" w:after="283"/>
              <w:rPr/>
            </w:pPr>
            <w:r>
              <w:rPr/>
              <w:t> </w:t>
            </w:r>
          </w:p>
        </w:tc>
        <w:tc>
          <w:tcPr>
            <w:tcW w:w="248"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247"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247" w:type="dxa"/>
            <w:tcBorders/>
            <w:shd w:fill="D9D9D9" w:val="clear"/>
            <w:vAlign w:val="bottom"/>
          </w:tcPr>
          <w:p>
            <w:pPr>
              <w:pStyle w:val="TableContents"/>
              <w:spacing w:lineRule="atLeast" w:line="180" w:before="0" w:after="283"/>
              <w:rPr/>
            </w:pPr>
            <w:r>
              <w:rPr/>
              <w:t> </w:t>
            </w:r>
          </w:p>
        </w:tc>
        <w:tc>
          <w:tcPr>
            <w:tcW w:w="2232" w:type="dxa"/>
            <w:tcBorders/>
            <w:shd w:fill="D9D9D9" w:val="clear"/>
            <w:vAlign w:val="bottom"/>
          </w:tcPr>
          <w:p>
            <w:pPr>
              <w:pStyle w:val="TableContents"/>
              <w:spacing w:lineRule="atLeast" w:line="180" w:before="0" w:after="283"/>
              <w:rPr>
                <w:rFonts w:ascii="arial" w:hAnsi="arial"/>
                <w:sz w:val="13"/>
              </w:rPr>
            </w:pPr>
            <w:r>
              <w:rPr>
                <w:rFonts w:ascii="arial" w:hAnsi="arial"/>
                <w:sz w:val="13"/>
              </w:rPr>
              <w:t>Lillis</w:t>
            </w:r>
          </w:p>
        </w:tc>
        <w:tc>
          <w:tcPr>
            <w:tcW w:w="247" w:type="dxa"/>
            <w:tcBorders/>
            <w:shd w:fill="D9D9D9" w:val="clear"/>
            <w:vAlign w:val="bottom"/>
          </w:tcPr>
          <w:p>
            <w:pPr>
              <w:pStyle w:val="TableContents"/>
              <w:spacing w:lineRule="atLeast" w:line="180" w:before="0" w:after="283"/>
              <w:rPr/>
            </w:pPr>
            <w:r>
              <w:rPr/>
              <w:t> </w:t>
            </w:r>
          </w:p>
        </w:tc>
        <w:tc>
          <w:tcPr>
            <w:tcW w:w="2287"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$14,534</w:t>
            </w:r>
          </w:p>
        </w:tc>
        <w:tc>
          <w:tcPr>
            <w:tcW w:w="247" w:type="dxa"/>
            <w:tcBorders/>
            <w:shd w:fill="D9D9D9" w:val="clear"/>
            <w:vAlign w:val="bottom"/>
          </w:tcPr>
          <w:p>
            <w:pPr>
              <w:pStyle w:val="TableContents"/>
              <w:spacing w:lineRule="atLeast" w:line="180" w:before="0" w:after="283"/>
              <w:rPr/>
            </w:pPr>
            <w:r>
              <w:rPr/>
              <w:t> </w:t>
            </w:r>
          </w:p>
        </w:tc>
        <w:tc>
          <w:tcPr>
            <w:tcW w:w="3132"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$28,117</w:t>
            </w:r>
          </w:p>
        </w:tc>
        <w:tc>
          <w:tcPr>
            <w:tcW w:w="247" w:type="dxa"/>
            <w:tcBorders/>
            <w:shd w:fill="D9D9D9" w:val="clear"/>
            <w:vAlign w:val="bottom"/>
          </w:tcPr>
          <w:p>
            <w:pPr>
              <w:pStyle w:val="TableContents"/>
              <w:spacing w:lineRule="atLeast" w:line="180" w:before="0" w:after="283"/>
              <w:rPr/>
            </w:pPr>
            <w:r>
              <w:rPr/>
              <w:t> </w:t>
            </w:r>
          </w:p>
        </w:tc>
        <w:tc>
          <w:tcPr>
            <w:tcW w:w="824"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$42,651</w:t>
            </w:r>
          </w:p>
        </w:tc>
        <w:tc>
          <w:tcPr>
            <w:tcW w:w="247" w:type="dxa"/>
            <w:tcBorders/>
            <w:shd w:fill="D9D9D9" w:val="clear"/>
            <w:vAlign w:val="bottom"/>
          </w:tcPr>
          <w:p>
            <w:pPr>
              <w:pStyle w:val="TableContents"/>
              <w:spacing w:lineRule="atLeast" w:line="180" w:before="0" w:after="283"/>
              <w:rPr/>
            </w:pPr>
            <w:r>
              <w:rPr/>
              <w:t> </w:t>
            </w:r>
          </w:p>
        </w:tc>
        <w:tc>
          <w:tcPr>
            <w:tcW w:w="248"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247"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247" w:type="dxa"/>
            <w:tcBorders/>
            <w:shd w:fill="auto" w:val="clear"/>
            <w:vAlign w:val="bottom"/>
          </w:tcPr>
          <w:p>
            <w:pPr>
              <w:pStyle w:val="TableContents"/>
              <w:spacing w:lineRule="atLeast" w:line="180" w:before="0" w:after="283"/>
              <w:rPr/>
            </w:pPr>
            <w:r>
              <w:rPr/>
              <w:t> </w:t>
            </w:r>
          </w:p>
        </w:tc>
        <w:tc>
          <w:tcPr>
            <w:tcW w:w="2232" w:type="dxa"/>
            <w:tcBorders/>
            <w:shd w:fill="auto" w:val="clear"/>
            <w:vAlign w:val="bottom"/>
          </w:tcPr>
          <w:p>
            <w:pPr>
              <w:pStyle w:val="TableContents"/>
              <w:spacing w:lineRule="atLeast" w:line="180" w:before="0" w:after="283"/>
              <w:rPr>
                <w:rFonts w:ascii="arial" w:hAnsi="arial"/>
                <w:sz w:val="13"/>
              </w:rPr>
            </w:pPr>
            <w:r>
              <w:rPr>
                <w:rFonts w:ascii="arial" w:hAnsi="arial"/>
                <w:sz w:val="13"/>
              </w:rPr>
              <w:t>Houston</w:t>
            </w:r>
          </w:p>
        </w:tc>
        <w:tc>
          <w:tcPr>
            <w:tcW w:w="247" w:type="dxa"/>
            <w:tcBorders/>
            <w:shd w:fill="auto" w:val="clear"/>
            <w:vAlign w:val="bottom"/>
          </w:tcPr>
          <w:p>
            <w:pPr>
              <w:pStyle w:val="TableContents"/>
              <w:spacing w:lineRule="atLeast" w:line="180" w:before="0" w:after="283"/>
              <w:rPr/>
            </w:pPr>
            <w:r>
              <w:rPr/>
              <w:t> </w:t>
            </w:r>
          </w:p>
        </w:tc>
        <w:tc>
          <w:tcPr>
            <w:tcW w:w="2287"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$8,724</w:t>
            </w:r>
          </w:p>
        </w:tc>
        <w:tc>
          <w:tcPr>
            <w:tcW w:w="247" w:type="dxa"/>
            <w:tcBorders/>
            <w:shd w:fill="auto" w:val="clear"/>
            <w:vAlign w:val="bottom"/>
          </w:tcPr>
          <w:p>
            <w:pPr>
              <w:pStyle w:val="TableContents"/>
              <w:spacing w:lineRule="atLeast" w:line="180" w:before="0" w:after="283"/>
              <w:rPr/>
            </w:pPr>
            <w:r>
              <w:rPr/>
              <w:t> </w:t>
            </w:r>
          </w:p>
        </w:tc>
        <w:tc>
          <w:tcPr>
            <w:tcW w:w="3132"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$70,736</w:t>
            </w:r>
          </w:p>
        </w:tc>
        <w:tc>
          <w:tcPr>
            <w:tcW w:w="247" w:type="dxa"/>
            <w:tcBorders/>
            <w:shd w:fill="auto" w:val="clear"/>
            <w:vAlign w:val="bottom"/>
          </w:tcPr>
          <w:p>
            <w:pPr>
              <w:pStyle w:val="TableContents"/>
              <w:spacing w:lineRule="atLeast" w:line="180" w:before="0" w:after="283"/>
              <w:rPr/>
            </w:pPr>
            <w:r>
              <w:rPr/>
              <w:t> </w:t>
            </w:r>
          </w:p>
        </w:tc>
        <w:tc>
          <w:tcPr>
            <w:tcW w:w="824"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$79,460</w:t>
            </w:r>
          </w:p>
        </w:tc>
        <w:tc>
          <w:tcPr>
            <w:tcW w:w="247" w:type="dxa"/>
            <w:tcBorders/>
            <w:shd w:fill="auto" w:val="clear"/>
            <w:vAlign w:val="bottom"/>
          </w:tcPr>
          <w:p>
            <w:pPr>
              <w:pStyle w:val="TableContents"/>
              <w:spacing w:lineRule="atLeast" w:line="180" w:before="0" w:after="283"/>
              <w:rPr/>
            </w:pPr>
            <w:r>
              <w:rPr/>
              <w:t> </w:t>
            </w:r>
          </w:p>
        </w:tc>
        <w:tc>
          <w:tcPr>
            <w:tcW w:w="248"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247"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247" w:type="dxa"/>
            <w:tcBorders/>
            <w:shd w:fill="D9D9D9" w:val="clear"/>
            <w:vAlign w:val="bottom"/>
          </w:tcPr>
          <w:p>
            <w:pPr>
              <w:pStyle w:val="TableContents"/>
              <w:spacing w:lineRule="atLeast" w:line="180" w:before="0" w:after="283"/>
              <w:rPr/>
            </w:pPr>
            <w:r>
              <w:rPr/>
              <w:t> </w:t>
            </w:r>
          </w:p>
        </w:tc>
        <w:tc>
          <w:tcPr>
            <w:tcW w:w="2232" w:type="dxa"/>
            <w:tcBorders/>
            <w:shd w:fill="D9D9D9" w:val="clear"/>
            <w:vAlign w:val="bottom"/>
          </w:tcPr>
          <w:p>
            <w:pPr>
              <w:pStyle w:val="TableContents"/>
              <w:spacing w:lineRule="atLeast" w:line="180" w:before="0" w:after="283"/>
              <w:rPr>
                <w:rFonts w:ascii="arial" w:hAnsi="arial"/>
                <w:sz w:val="13"/>
              </w:rPr>
            </w:pPr>
            <w:r>
              <w:rPr>
                <w:rFonts w:ascii="arial" w:hAnsi="arial"/>
                <w:sz w:val="13"/>
              </w:rPr>
              <w:t>McCaughan</w:t>
            </w:r>
          </w:p>
        </w:tc>
        <w:tc>
          <w:tcPr>
            <w:tcW w:w="247" w:type="dxa"/>
            <w:tcBorders/>
            <w:shd w:fill="D9D9D9" w:val="clear"/>
            <w:vAlign w:val="bottom"/>
          </w:tcPr>
          <w:p>
            <w:pPr>
              <w:pStyle w:val="TableContents"/>
              <w:spacing w:lineRule="atLeast" w:line="180" w:before="0" w:after="283"/>
              <w:rPr/>
            </w:pPr>
            <w:r>
              <w:rPr/>
              <w:t> </w:t>
            </w:r>
          </w:p>
        </w:tc>
        <w:tc>
          <w:tcPr>
            <w:tcW w:w="2287"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$165</w:t>
            </w:r>
          </w:p>
        </w:tc>
        <w:tc>
          <w:tcPr>
            <w:tcW w:w="247" w:type="dxa"/>
            <w:tcBorders/>
            <w:shd w:fill="D9D9D9" w:val="clear"/>
            <w:vAlign w:val="bottom"/>
          </w:tcPr>
          <w:p>
            <w:pPr>
              <w:pStyle w:val="TableContents"/>
              <w:spacing w:lineRule="atLeast" w:line="180" w:before="0" w:after="283"/>
              <w:rPr/>
            </w:pPr>
            <w:r>
              <w:rPr/>
              <w:t> </w:t>
            </w:r>
          </w:p>
        </w:tc>
        <w:tc>
          <w:tcPr>
            <w:tcW w:w="3132"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$13,125</w:t>
            </w:r>
          </w:p>
        </w:tc>
        <w:tc>
          <w:tcPr>
            <w:tcW w:w="247" w:type="dxa"/>
            <w:tcBorders/>
            <w:shd w:fill="D9D9D9" w:val="clear"/>
            <w:vAlign w:val="bottom"/>
          </w:tcPr>
          <w:p>
            <w:pPr>
              <w:pStyle w:val="TableContents"/>
              <w:spacing w:lineRule="atLeast" w:line="180" w:before="0" w:after="283"/>
              <w:rPr/>
            </w:pPr>
            <w:r>
              <w:rPr/>
              <w:t> </w:t>
            </w:r>
          </w:p>
        </w:tc>
        <w:tc>
          <w:tcPr>
            <w:tcW w:w="824"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$13,290</w:t>
            </w:r>
          </w:p>
        </w:tc>
        <w:tc>
          <w:tcPr>
            <w:tcW w:w="247" w:type="dxa"/>
            <w:tcBorders/>
            <w:shd w:fill="D9D9D9" w:val="clear"/>
            <w:vAlign w:val="bottom"/>
          </w:tcPr>
          <w:p>
            <w:pPr>
              <w:pStyle w:val="TableContents"/>
              <w:spacing w:lineRule="atLeast" w:line="180" w:before="0" w:after="283"/>
              <w:rPr/>
            </w:pPr>
            <w:r>
              <w:rPr/>
              <w:t> </w:t>
            </w:r>
          </w:p>
        </w:tc>
        <w:tc>
          <w:tcPr>
            <w:tcW w:w="248"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247" w:type="dxa"/>
            <w:tcBorders>
              <w:left w:val="single" w:sz="8" w:space="0" w:color="000000"/>
              <w:bottom w:val="single" w:sz="4" w:space="0" w:color="000000"/>
            </w:tcBorders>
            <w:shd w:fill="auto" w:val="clear"/>
            <w:tcMar>
              <w:left w:w="28" w:type="dxa"/>
              <w:bottom w:w="28" w:type="dxa"/>
            </w:tcMar>
            <w:vAlign w:val="bottom"/>
          </w:tcPr>
          <w:p>
            <w:pPr>
              <w:pStyle w:val="TableContents"/>
              <w:spacing w:lineRule="atLeast" w:line="180" w:before="0" w:after="283"/>
              <w:jc w:val="center"/>
              <w:rPr/>
            </w:pPr>
            <w:r>
              <w:rPr/>
              <w:t> </w:t>
            </w:r>
          </w:p>
        </w:tc>
        <w:tc>
          <w:tcPr>
            <w:tcW w:w="24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232" w:type="dxa"/>
            <w:tcBorders>
              <w:bottom w:val="single" w:sz="4" w:space="0" w:color="000000"/>
            </w:tcBorders>
            <w:shd w:fill="auto" w:val="clear"/>
            <w:tcMar>
              <w:bottom w:w="28" w:type="dxa"/>
            </w:tcMar>
            <w:vAlign w:val="bottom"/>
          </w:tcPr>
          <w:p>
            <w:pPr>
              <w:pStyle w:val="TableContents"/>
              <w:spacing w:lineRule="atLeast" w:line="180" w:before="0" w:after="283"/>
              <w:rPr>
                <w:rFonts w:ascii="arial" w:hAnsi="arial"/>
                <w:sz w:val="13"/>
              </w:rPr>
            </w:pPr>
            <w:r>
              <w:rPr>
                <w:rFonts w:ascii="arial" w:hAnsi="arial"/>
                <w:sz w:val="13"/>
              </w:rPr>
              <w:t>Valdés</w:t>
            </w:r>
          </w:p>
        </w:tc>
        <w:tc>
          <w:tcPr>
            <w:tcW w:w="24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287"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$12,122</w:t>
            </w:r>
          </w:p>
        </w:tc>
        <w:tc>
          <w:tcPr>
            <w:tcW w:w="24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3132"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$50,886</w:t>
            </w:r>
          </w:p>
        </w:tc>
        <w:tc>
          <w:tcPr>
            <w:tcW w:w="24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24"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$63,008</w:t>
            </w:r>
          </w:p>
        </w:tc>
        <w:tc>
          <w:tcPr>
            <w:tcW w:w="24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48"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r>
    </w:tbl>
    <w:p>
      <w:pPr>
        <w:pStyle w:val="ListHeading"/>
        <w:numPr>
          <w:ilvl w:val="0"/>
          <w:numId w:val="0"/>
        </w:numPr>
        <w:spacing w:lineRule="atLeast" w:line="180" w:before="0" w:after="0"/>
        <w:ind w:left="1414" w:right="0" w:hanging="0"/>
        <w:jc w:val="left"/>
        <w:rPr>
          <w:rFonts w:ascii="arial" w:hAnsi="arial"/>
          <w:i/>
          <w:sz w:val="13"/>
        </w:rPr>
      </w:pPr>
      <w:r>
        <w:rPr>
          <w:rFonts w:ascii="arial" w:hAnsi="arial"/>
          <w:i/>
          <w:sz w:val="13"/>
        </w:rPr>
        <w:t>(a)</w:t>
      </w:r>
    </w:p>
    <w:p>
      <w:pPr>
        <w:pStyle w:val="ListContents"/>
        <w:numPr>
          <w:ilvl w:val="0"/>
          <w:numId w:val="0"/>
        </w:numPr>
        <w:spacing w:lineRule="atLeast" w:line="180" w:before="0" w:after="283"/>
        <w:ind w:left="1981" w:right="0" w:hanging="0"/>
        <w:jc w:val="both"/>
        <w:rPr>
          <w:rFonts w:ascii="arial" w:hAnsi="arial"/>
        </w:rPr>
      </w:pPr>
      <w:r>
        <w:rPr>
          <w:rFonts w:ascii="arial" w:hAnsi="arial"/>
          <w:i/>
          <w:sz w:val="13"/>
        </w:rPr>
        <w:t>Represents the incremental aggregate cost to the Company for all perquisites provided during the year. Amounts include the value of an annual physical examination, personal and business spousal travel, and gifts given to all sales conference attendees.</w:t>
      </w:r>
      <w:r>
        <w:rPr>
          <w:rFonts w:ascii="arial" w:hAnsi="arial"/>
        </w:rPr>
        <w:t xml:space="preserve"> </w:t>
      </w:r>
    </w:p>
    <w:p>
      <w:pPr>
        <w:pStyle w:val="ListHeading"/>
        <w:numPr>
          <w:ilvl w:val="0"/>
          <w:numId w:val="0"/>
        </w:numPr>
        <w:spacing w:lineRule="atLeast" w:line="180" w:before="0" w:after="0"/>
        <w:ind w:left="1414" w:right="0" w:hanging="0"/>
        <w:jc w:val="left"/>
        <w:rPr>
          <w:rFonts w:ascii="arial" w:hAnsi="arial"/>
          <w:i/>
          <w:sz w:val="13"/>
        </w:rPr>
      </w:pPr>
      <w:r>
        <w:rPr>
          <w:rFonts w:ascii="arial" w:hAnsi="arial"/>
          <w:i/>
          <w:sz w:val="13"/>
        </w:rPr>
        <w:t>(b)</w:t>
      </w:r>
    </w:p>
    <w:p>
      <w:pPr>
        <w:pStyle w:val="ListContents"/>
        <w:numPr>
          <w:ilvl w:val="0"/>
          <w:numId w:val="0"/>
        </w:numPr>
        <w:spacing w:lineRule="atLeast" w:line="180" w:before="0" w:after="283"/>
        <w:ind w:left="1981" w:right="0" w:hanging="0"/>
        <w:jc w:val="both"/>
        <w:rPr>
          <w:rFonts w:ascii="arial" w:hAnsi="arial"/>
          <w:i/>
          <w:sz w:val="13"/>
        </w:rPr>
      </w:pPr>
      <w:r>
        <w:rPr>
          <w:rFonts w:ascii="arial" w:hAnsi="arial"/>
          <w:i/>
          <w:sz w:val="13"/>
        </w:rPr>
        <w:t>The amounts shown below are Principal Life's matching contributions to the 401(k) Plan and the Excess Plan. The Excess Plan's matching contributions are also included in Principal Life's Contributions in the NonQualified Deferred Compensation table on pages 53-54.</w:t>
      </w:r>
    </w:p>
    <w:tbl>
      <w:tblPr>
        <w:tblW w:w="5000" w:type="pct"/>
        <w:jc w:val="center"/>
        <w:tblInd w:w="0" w:type="dxa"/>
        <w:tblCellMar>
          <w:top w:w="0" w:type="dxa"/>
          <w:left w:w="0" w:type="dxa"/>
          <w:bottom w:w="0" w:type="dxa"/>
          <w:right w:w="0" w:type="dxa"/>
        </w:tblCellMar>
      </w:tblPr>
      <w:tblGrid>
        <w:gridCol w:w="269"/>
        <w:gridCol w:w="269"/>
        <w:gridCol w:w="2434"/>
        <w:gridCol w:w="269"/>
        <w:gridCol w:w="2471"/>
        <w:gridCol w:w="270"/>
        <w:gridCol w:w="2516"/>
        <w:gridCol w:w="269"/>
        <w:gridCol w:w="899"/>
        <w:gridCol w:w="269"/>
        <w:gridCol w:w="270"/>
      </w:tblGrid>
      <w:tr>
        <w:trPr/>
        <w:tc>
          <w:tcPr>
            <w:tcW w:w="269" w:type="dxa"/>
            <w:tcBorders/>
            <w:shd w:fill="auto" w:val="clear"/>
            <w:vAlign w:val="center"/>
          </w:tcPr>
          <w:p>
            <w:pPr>
              <w:pStyle w:val="TableContents"/>
              <w:spacing w:before="0" w:after="283"/>
              <w:rPr>
                <w:sz w:val="4"/>
                <w:szCs w:val="4"/>
              </w:rPr>
            </w:pPr>
            <w:r>
              <w:rPr>
                <w:sz w:val="4"/>
                <w:szCs w:val="4"/>
              </w:rPr>
            </w:r>
          </w:p>
        </w:tc>
        <w:tc>
          <w:tcPr>
            <w:tcW w:w="269" w:type="dxa"/>
            <w:tcBorders/>
            <w:shd w:fill="auto" w:val="clear"/>
            <w:vAlign w:val="center"/>
          </w:tcPr>
          <w:p>
            <w:pPr>
              <w:pStyle w:val="TableContents"/>
              <w:spacing w:before="0" w:after="283"/>
              <w:rPr>
                <w:sz w:val="4"/>
                <w:szCs w:val="4"/>
              </w:rPr>
            </w:pPr>
            <w:r>
              <w:rPr>
                <w:sz w:val="4"/>
                <w:szCs w:val="4"/>
              </w:rPr>
            </w:r>
          </w:p>
        </w:tc>
        <w:tc>
          <w:tcPr>
            <w:tcW w:w="2434" w:type="dxa"/>
            <w:tcBorders/>
            <w:shd w:fill="auto" w:val="clear"/>
            <w:vAlign w:val="center"/>
          </w:tcPr>
          <w:p>
            <w:pPr>
              <w:pStyle w:val="TableContents"/>
              <w:spacing w:before="0" w:after="283"/>
              <w:rPr>
                <w:sz w:val="4"/>
                <w:szCs w:val="4"/>
              </w:rPr>
            </w:pPr>
            <w:r>
              <w:rPr>
                <w:sz w:val="4"/>
                <w:szCs w:val="4"/>
              </w:rPr>
            </w:r>
          </w:p>
        </w:tc>
        <w:tc>
          <w:tcPr>
            <w:tcW w:w="269" w:type="dxa"/>
            <w:tcBorders/>
            <w:shd w:fill="auto" w:val="clear"/>
            <w:vAlign w:val="center"/>
          </w:tcPr>
          <w:p>
            <w:pPr>
              <w:pStyle w:val="TableContents"/>
              <w:spacing w:before="0" w:after="283"/>
              <w:rPr>
                <w:sz w:val="4"/>
                <w:szCs w:val="4"/>
              </w:rPr>
            </w:pPr>
            <w:r>
              <w:rPr>
                <w:sz w:val="4"/>
                <w:szCs w:val="4"/>
              </w:rPr>
            </w:r>
          </w:p>
        </w:tc>
        <w:tc>
          <w:tcPr>
            <w:tcW w:w="2471" w:type="dxa"/>
            <w:tcBorders/>
            <w:shd w:fill="auto" w:val="clear"/>
            <w:vAlign w:val="center"/>
          </w:tcPr>
          <w:p>
            <w:pPr>
              <w:pStyle w:val="TableContents"/>
              <w:spacing w:before="0" w:after="283"/>
              <w:rPr>
                <w:sz w:val="4"/>
                <w:szCs w:val="4"/>
              </w:rPr>
            </w:pPr>
            <w:r>
              <w:rPr>
                <w:sz w:val="4"/>
                <w:szCs w:val="4"/>
              </w:rPr>
            </w:r>
          </w:p>
        </w:tc>
        <w:tc>
          <w:tcPr>
            <w:tcW w:w="270" w:type="dxa"/>
            <w:tcBorders/>
            <w:shd w:fill="auto" w:val="clear"/>
            <w:vAlign w:val="center"/>
          </w:tcPr>
          <w:p>
            <w:pPr>
              <w:pStyle w:val="TableContents"/>
              <w:spacing w:before="0" w:after="283"/>
              <w:rPr>
                <w:sz w:val="4"/>
                <w:szCs w:val="4"/>
              </w:rPr>
            </w:pPr>
            <w:r>
              <w:rPr>
                <w:sz w:val="4"/>
                <w:szCs w:val="4"/>
              </w:rPr>
            </w:r>
          </w:p>
        </w:tc>
        <w:tc>
          <w:tcPr>
            <w:tcW w:w="2516" w:type="dxa"/>
            <w:tcBorders/>
            <w:shd w:fill="auto" w:val="clear"/>
            <w:vAlign w:val="center"/>
          </w:tcPr>
          <w:p>
            <w:pPr>
              <w:pStyle w:val="TableContents"/>
              <w:spacing w:before="0" w:after="283"/>
              <w:rPr>
                <w:sz w:val="4"/>
                <w:szCs w:val="4"/>
              </w:rPr>
            </w:pPr>
            <w:r>
              <w:rPr>
                <w:sz w:val="4"/>
                <w:szCs w:val="4"/>
              </w:rPr>
            </w:r>
          </w:p>
        </w:tc>
        <w:tc>
          <w:tcPr>
            <w:tcW w:w="269" w:type="dxa"/>
            <w:tcBorders/>
            <w:shd w:fill="auto" w:val="clear"/>
            <w:vAlign w:val="center"/>
          </w:tcPr>
          <w:p>
            <w:pPr>
              <w:pStyle w:val="TableContents"/>
              <w:spacing w:before="0" w:after="283"/>
              <w:rPr>
                <w:sz w:val="4"/>
                <w:szCs w:val="4"/>
              </w:rPr>
            </w:pPr>
            <w:r>
              <w:rPr>
                <w:sz w:val="4"/>
                <w:szCs w:val="4"/>
              </w:rPr>
            </w:r>
          </w:p>
        </w:tc>
        <w:tc>
          <w:tcPr>
            <w:tcW w:w="899" w:type="dxa"/>
            <w:tcBorders/>
            <w:shd w:fill="auto" w:val="clear"/>
            <w:vAlign w:val="center"/>
          </w:tcPr>
          <w:p>
            <w:pPr>
              <w:pStyle w:val="TableContents"/>
              <w:spacing w:before="0" w:after="283"/>
              <w:rPr>
                <w:sz w:val="4"/>
                <w:szCs w:val="4"/>
              </w:rPr>
            </w:pPr>
            <w:r>
              <w:rPr>
                <w:sz w:val="4"/>
                <w:szCs w:val="4"/>
              </w:rPr>
            </w:r>
          </w:p>
        </w:tc>
        <w:tc>
          <w:tcPr>
            <w:tcW w:w="269" w:type="dxa"/>
            <w:tcBorders/>
            <w:shd w:fill="auto" w:val="clear"/>
            <w:vAlign w:val="center"/>
          </w:tcPr>
          <w:p>
            <w:pPr>
              <w:pStyle w:val="TableContents"/>
              <w:spacing w:before="0" w:after="283"/>
              <w:rPr>
                <w:sz w:val="4"/>
                <w:szCs w:val="4"/>
              </w:rPr>
            </w:pPr>
            <w:r>
              <w:rPr>
                <w:sz w:val="4"/>
                <w:szCs w:val="4"/>
              </w:rPr>
            </w:r>
          </w:p>
        </w:tc>
        <w:tc>
          <w:tcPr>
            <w:tcW w:w="270" w:type="dxa"/>
            <w:tcBorders/>
            <w:shd w:fill="auto" w:val="clear"/>
            <w:vAlign w:val="center"/>
          </w:tcPr>
          <w:p>
            <w:pPr>
              <w:pStyle w:val="TableContents"/>
              <w:spacing w:before="0" w:after="283"/>
              <w:rPr>
                <w:sz w:val="4"/>
                <w:szCs w:val="4"/>
              </w:rPr>
            </w:pPr>
            <w:r>
              <w:rPr>
                <w:sz w:val="4"/>
                <w:szCs w:val="4"/>
              </w:rPr>
            </w:r>
          </w:p>
        </w:tc>
      </w:tr>
      <w:tr>
        <w:trPr/>
        <w:tc>
          <w:tcPr>
            <w:tcW w:w="269"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xml:space="preserve">  </w:t>
            </w:r>
          </w:p>
        </w:tc>
        <w:tc>
          <w:tcPr>
            <w:tcW w:w="269"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434"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69"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47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7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516"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69"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99"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69"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7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r>
      <w:tr>
        <w:trPr/>
        <w:tc>
          <w:tcPr>
            <w:tcW w:w="269" w:type="dxa"/>
            <w:tcBorders>
              <w:left w:val="single" w:sz="8" w:space="0" w:color="000000"/>
              <w:bottom w:val="single" w:sz="4" w:space="0" w:color="000000"/>
            </w:tcBorders>
            <w:shd w:fill="D9D9D9" w:val="clear"/>
            <w:tcMar>
              <w:left w:w="28" w:type="dxa"/>
              <w:bottom w:w="28" w:type="dxa"/>
            </w:tcMar>
            <w:vAlign w:val="bottom"/>
          </w:tcPr>
          <w:p>
            <w:pPr>
              <w:pStyle w:val="TableHeading"/>
              <w:spacing w:lineRule="atLeast" w:line="180" w:before="0" w:after="283"/>
              <w:jc w:val="center"/>
              <w:rPr/>
            </w:pPr>
            <w:r>
              <w:rPr/>
              <w:t> </w:t>
            </w:r>
          </w:p>
        </w:tc>
        <w:tc>
          <w:tcPr>
            <w:tcW w:w="269"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2434"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Named Executive Officer</w:t>
            </w:r>
          </w:p>
        </w:tc>
        <w:tc>
          <w:tcPr>
            <w:tcW w:w="269"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2471"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401(k) Matching</w:t>
              <w:br/>
              <w:t>Contribution Made by</w:t>
              <w:br/>
              <w:t>Principal Life</w:t>
            </w:r>
          </w:p>
        </w:tc>
        <w:tc>
          <w:tcPr>
            <w:tcW w:w="270"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2516"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Excess Plan Matching</w:t>
              <w:br/>
              <w:t>Contribution Made by</w:t>
              <w:br/>
              <w:t>Principal Life</w:t>
            </w:r>
          </w:p>
        </w:tc>
        <w:tc>
          <w:tcPr>
            <w:tcW w:w="269"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899"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Total</w:t>
            </w:r>
          </w:p>
        </w:tc>
        <w:tc>
          <w:tcPr>
            <w:tcW w:w="269"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270" w:type="dxa"/>
            <w:tcBorders>
              <w:bottom w:val="single" w:sz="4" w:space="0" w:color="000000"/>
              <w:right w:val="single" w:sz="8" w:space="0" w:color="000000"/>
            </w:tcBorders>
            <w:shd w:fill="D9D9D9" w:val="clear"/>
            <w:tcMar>
              <w:bottom w:w="28" w:type="dxa"/>
              <w:right w:w="28" w:type="dxa"/>
            </w:tcMar>
            <w:vAlign w:val="bottom"/>
          </w:tcPr>
          <w:p>
            <w:pPr>
              <w:pStyle w:val="TableHeading"/>
              <w:spacing w:lineRule="atLeast" w:line="180" w:before="0" w:after="283"/>
              <w:jc w:val="center"/>
              <w:rPr/>
            </w:pPr>
            <w:r>
              <w:rPr/>
              <w:t> </w:t>
            </w:r>
          </w:p>
        </w:tc>
      </w:tr>
      <w:tr>
        <w:trPr/>
        <w:tc>
          <w:tcPr>
            <w:tcW w:w="269"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269" w:type="dxa"/>
            <w:tcBorders/>
            <w:shd w:fill="auto" w:val="clear"/>
            <w:vAlign w:val="bottom"/>
          </w:tcPr>
          <w:p>
            <w:pPr>
              <w:pStyle w:val="TableContents"/>
              <w:spacing w:lineRule="atLeast" w:line="180" w:before="0" w:after="283"/>
              <w:rPr/>
            </w:pPr>
            <w:r>
              <w:rPr/>
              <w:t> </w:t>
            </w:r>
          </w:p>
        </w:tc>
        <w:tc>
          <w:tcPr>
            <w:tcW w:w="2434" w:type="dxa"/>
            <w:tcBorders/>
            <w:shd w:fill="auto" w:val="clear"/>
            <w:vAlign w:val="bottom"/>
          </w:tcPr>
          <w:p>
            <w:pPr>
              <w:pStyle w:val="TableContents"/>
              <w:spacing w:lineRule="atLeast" w:line="180" w:before="0" w:after="283"/>
              <w:rPr>
                <w:rFonts w:ascii="arial" w:hAnsi="arial"/>
                <w:sz w:val="13"/>
              </w:rPr>
            </w:pPr>
            <w:r>
              <w:rPr>
                <w:rFonts w:ascii="arial" w:hAnsi="arial"/>
                <w:sz w:val="13"/>
              </w:rPr>
              <w:t>Zimpleman</w:t>
            </w:r>
          </w:p>
        </w:tc>
        <w:tc>
          <w:tcPr>
            <w:tcW w:w="269" w:type="dxa"/>
            <w:tcBorders/>
            <w:shd w:fill="auto" w:val="clear"/>
            <w:vAlign w:val="bottom"/>
          </w:tcPr>
          <w:p>
            <w:pPr>
              <w:pStyle w:val="TableContents"/>
              <w:spacing w:lineRule="atLeast" w:line="180" w:before="0" w:after="283"/>
              <w:rPr/>
            </w:pPr>
            <w:r>
              <w:rPr/>
              <w:t> </w:t>
            </w:r>
          </w:p>
        </w:tc>
        <w:tc>
          <w:tcPr>
            <w:tcW w:w="247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$6,562</w:t>
            </w:r>
          </w:p>
        </w:tc>
        <w:tc>
          <w:tcPr>
            <w:tcW w:w="270" w:type="dxa"/>
            <w:tcBorders/>
            <w:shd w:fill="auto" w:val="clear"/>
            <w:vAlign w:val="bottom"/>
          </w:tcPr>
          <w:p>
            <w:pPr>
              <w:pStyle w:val="TableContents"/>
              <w:spacing w:lineRule="atLeast" w:line="180" w:before="0" w:after="283"/>
              <w:rPr/>
            </w:pPr>
            <w:r>
              <w:rPr/>
              <w:t> </w:t>
            </w:r>
          </w:p>
        </w:tc>
        <w:tc>
          <w:tcPr>
            <w:tcW w:w="2516"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$59,489</w:t>
            </w:r>
          </w:p>
        </w:tc>
        <w:tc>
          <w:tcPr>
            <w:tcW w:w="269" w:type="dxa"/>
            <w:tcBorders/>
            <w:shd w:fill="auto" w:val="clear"/>
            <w:vAlign w:val="bottom"/>
          </w:tcPr>
          <w:p>
            <w:pPr>
              <w:pStyle w:val="TableContents"/>
              <w:spacing w:lineRule="atLeast" w:line="180" w:before="0" w:after="283"/>
              <w:rPr/>
            </w:pPr>
            <w:r>
              <w:rPr/>
              <w:t> </w:t>
            </w:r>
          </w:p>
        </w:tc>
        <w:tc>
          <w:tcPr>
            <w:tcW w:w="899"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$66,051</w:t>
            </w:r>
          </w:p>
        </w:tc>
        <w:tc>
          <w:tcPr>
            <w:tcW w:w="269" w:type="dxa"/>
            <w:tcBorders/>
            <w:shd w:fill="auto" w:val="clear"/>
            <w:vAlign w:val="bottom"/>
          </w:tcPr>
          <w:p>
            <w:pPr>
              <w:pStyle w:val="TableContents"/>
              <w:spacing w:lineRule="atLeast" w:line="180" w:before="0" w:after="283"/>
              <w:rPr/>
            </w:pPr>
            <w:r>
              <w:rPr/>
              <w:t> </w:t>
            </w:r>
          </w:p>
        </w:tc>
        <w:tc>
          <w:tcPr>
            <w:tcW w:w="2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269"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269" w:type="dxa"/>
            <w:tcBorders/>
            <w:shd w:fill="D9D9D9" w:val="clear"/>
            <w:vAlign w:val="bottom"/>
          </w:tcPr>
          <w:p>
            <w:pPr>
              <w:pStyle w:val="TableContents"/>
              <w:spacing w:lineRule="atLeast" w:line="180" w:before="0" w:after="283"/>
              <w:rPr/>
            </w:pPr>
            <w:r>
              <w:rPr/>
              <w:t> </w:t>
            </w:r>
          </w:p>
        </w:tc>
        <w:tc>
          <w:tcPr>
            <w:tcW w:w="2434" w:type="dxa"/>
            <w:tcBorders/>
            <w:shd w:fill="D9D9D9" w:val="clear"/>
            <w:vAlign w:val="bottom"/>
          </w:tcPr>
          <w:p>
            <w:pPr>
              <w:pStyle w:val="TableContents"/>
              <w:spacing w:lineRule="atLeast" w:line="180" w:before="0" w:after="283"/>
              <w:rPr>
                <w:rFonts w:ascii="arial" w:hAnsi="arial"/>
                <w:sz w:val="13"/>
              </w:rPr>
            </w:pPr>
            <w:r>
              <w:rPr>
                <w:rFonts w:ascii="arial" w:hAnsi="arial"/>
                <w:sz w:val="13"/>
              </w:rPr>
              <w:t>Lillis</w:t>
            </w:r>
          </w:p>
        </w:tc>
        <w:tc>
          <w:tcPr>
            <w:tcW w:w="269" w:type="dxa"/>
            <w:tcBorders/>
            <w:shd w:fill="D9D9D9" w:val="clear"/>
            <w:vAlign w:val="bottom"/>
          </w:tcPr>
          <w:p>
            <w:pPr>
              <w:pStyle w:val="TableContents"/>
              <w:spacing w:lineRule="atLeast" w:line="180" w:before="0" w:after="283"/>
              <w:rPr/>
            </w:pPr>
            <w:r>
              <w:rPr/>
              <w:t> </w:t>
            </w:r>
          </w:p>
        </w:tc>
        <w:tc>
          <w:tcPr>
            <w:tcW w:w="247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$5,250</w:t>
            </w:r>
          </w:p>
        </w:tc>
        <w:tc>
          <w:tcPr>
            <w:tcW w:w="270" w:type="dxa"/>
            <w:tcBorders/>
            <w:shd w:fill="D9D9D9" w:val="clear"/>
            <w:vAlign w:val="bottom"/>
          </w:tcPr>
          <w:p>
            <w:pPr>
              <w:pStyle w:val="TableContents"/>
              <w:spacing w:lineRule="atLeast" w:line="180" w:before="0" w:after="283"/>
              <w:rPr/>
            </w:pPr>
            <w:r>
              <w:rPr/>
              <w:t> </w:t>
            </w:r>
          </w:p>
        </w:tc>
        <w:tc>
          <w:tcPr>
            <w:tcW w:w="2516"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$22,867</w:t>
            </w:r>
          </w:p>
        </w:tc>
        <w:tc>
          <w:tcPr>
            <w:tcW w:w="269" w:type="dxa"/>
            <w:tcBorders/>
            <w:shd w:fill="D9D9D9" w:val="clear"/>
            <w:vAlign w:val="bottom"/>
          </w:tcPr>
          <w:p>
            <w:pPr>
              <w:pStyle w:val="TableContents"/>
              <w:spacing w:lineRule="atLeast" w:line="180" w:before="0" w:after="283"/>
              <w:rPr/>
            </w:pPr>
            <w:r>
              <w:rPr/>
              <w:t> </w:t>
            </w:r>
          </w:p>
        </w:tc>
        <w:tc>
          <w:tcPr>
            <w:tcW w:w="899"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$28,117</w:t>
            </w:r>
          </w:p>
        </w:tc>
        <w:tc>
          <w:tcPr>
            <w:tcW w:w="269" w:type="dxa"/>
            <w:tcBorders/>
            <w:shd w:fill="D9D9D9" w:val="clear"/>
            <w:vAlign w:val="bottom"/>
          </w:tcPr>
          <w:p>
            <w:pPr>
              <w:pStyle w:val="TableContents"/>
              <w:spacing w:lineRule="atLeast" w:line="180" w:before="0" w:after="283"/>
              <w:rPr/>
            </w:pPr>
            <w:r>
              <w:rPr/>
              <w:t> </w:t>
            </w:r>
          </w:p>
        </w:tc>
        <w:tc>
          <w:tcPr>
            <w:tcW w:w="2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269"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269" w:type="dxa"/>
            <w:tcBorders/>
            <w:shd w:fill="auto" w:val="clear"/>
            <w:vAlign w:val="bottom"/>
          </w:tcPr>
          <w:p>
            <w:pPr>
              <w:pStyle w:val="TableContents"/>
              <w:spacing w:lineRule="atLeast" w:line="180" w:before="0" w:after="283"/>
              <w:rPr/>
            </w:pPr>
            <w:r>
              <w:rPr/>
              <w:t> </w:t>
            </w:r>
          </w:p>
        </w:tc>
        <w:tc>
          <w:tcPr>
            <w:tcW w:w="2434" w:type="dxa"/>
            <w:tcBorders/>
            <w:shd w:fill="auto" w:val="clear"/>
            <w:vAlign w:val="bottom"/>
          </w:tcPr>
          <w:p>
            <w:pPr>
              <w:pStyle w:val="TableContents"/>
              <w:spacing w:lineRule="atLeast" w:line="180" w:before="0" w:after="283"/>
              <w:rPr>
                <w:rFonts w:ascii="arial" w:hAnsi="arial"/>
                <w:sz w:val="13"/>
              </w:rPr>
            </w:pPr>
            <w:r>
              <w:rPr>
                <w:rFonts w:ascii="arial" w:hAnsi="arial"/>
                <w:sz w:val="13"/>
              </w:rPr>
              <w:t>Houston</w:t>
            </w:r>
          </w:p>
        </w:tc>
        <w:tc>
          <w:tcPr>
            <w:tcW w:w="269" w:type="dxa"/>
            <w:tcBorders/>
            <w:shd w:fill="auto" w:val="clear"/>
            <w:vAlign w:val="bottom"/>
          </w:tcPr>
          <w:p>
            <w:pPr>
              <w:pStyle w:val="TableContents"/>
              <w:spacing w:lineRule="atLeast" w:line="180" w:before="0" w:after="283"/>
              <w:rPr/>
            </w:pPr>
            <w:r>
              <w:rPr/>
              <w:t> </w:t>
            </w:r>
          </w:p>
        </w:tc>
        <w:tc>
          <w:tcPr>
            <w:tcW w:w="247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$9,962</w:t>
            </w:r>
          </w:p>
        </w:tc>
        <w:tc>
          <w:tcPr>
            <w:tcW w:w="270" w:type="dxa"/>
            <w:tcBorders/>
            <w:shd w:fill="auto" w:val="clear"/>
            <w:vAlign w:val="bottom"/>
          </w:tcPr>
          <w:p>
            <w:pPr>
              <w:pStyle w:val="TableContents"/>
              <w:spacing w:lineRule="atLeast" w:line="180" w:before="0" w:after="283"/>
              <w:rPr/>
            </w:pPr>
            <w:r>
              <w:rPr/>
              <w:t> </w:t>
            </w:r>
          </w:p>
        </w:tc>
        <w:tc>
          <w:tcPr>
            <w:tcW w:w="2516"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$60,774</w:t>
            </w:r>
          </w:p>
        </w:tc>
        <w:tc>
          <w:tcPr>
            <w:tcW w:w="269" w:type="dxa"/>
            <w:tcBorders/>
            <w:shd w:fill="auto" w:val="clear"/>
            <w:vAlign w:val="bottom"/>
          </w:tcPr>
          <w:p>
            <w:pPr>
              <w:pStyle w:val="TableContents"/>
              <w:spacing w:lineRule="atLeast" w:line="180" w:before="0" w:after="283"/>
              <w:rPr/>
            </w:pPr>
            <w:r>
              <w:rPr/>
              <w:t> </w:t>
            </w:r>
          </w:p>
        </w:tc>
        <w:tc>
          <w:tcPr>
            <w:tcW w:w="899"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$70,736</w:t>
            </w:r>
          </w:p>
        </w:tc>
        <w:tc>
          <w:tcPr>
            <w:tcW w:w="269" w:type="dxa"/>
            <w:tcBorders/>
            <w:shd w:fill="auto" w:val="clear"/>
            <w:vAlign w:val="bottom"/>
          </w:tcPr>
          <w:p>
            <w:pPr>
              <w:pStyle w:val="TableContents"/>
              <w:spacing w:lineRule="atLeast" w:line="180" w:before="0" w:after="283"/>
              <w:rPr/>
            </w:pPr>
            <w:r>
              <w:rPr/>
              <w:t> </w:t>
            </w:r>
          </w:p>
        </w:tc>
        <w:tc>
          <w:tcPr>
            <w:tcW w:w="2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269"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269" w:type="dxa"/>
            <w:tcBorders/>
            <w:shd w:fill="D9D9D9" w:val="clear"/>
            <w:vAlign w:val="bottom"/>
          </w:tcPr>
          <w:p>
            <w:pPr>
              <w:pStyle w:val="TableContents"/>
              <w:spacing w:lineRule="atLeast" w:line="180" w:before="0" w:after="283"/>
              <w:rPr/>
            </w:pPr>
            <w:r>
              <w:rPr/>
              <w:t> </w:t>
            </w:r>
          </w:p>
        </w:tc>
        <w:tc>
          <w:tcPr>
            <w:tcW w:w="2434" w:type="dxa"/>
            <w:tcBorders/>
            <w:shd w:fill="D9D9D9" w:val="clear"/>
            <w:vAlign w:val="bottom"/>
          </w:tcPr>
          <w:p>
            <w:pPr>
              <w:pStyle w:val="TableContents"/>
              <w:spacing w:lineRule="atLeast" w:line="180" w:before="0" w:after="283"/>
              <w:rPr>
                <w:rFonts w:ascii="arial" w:hAnsi="arial"/>
                <w:sz w:val="13"/>
              </w:rPr>
            </w:pPr>
            <w:r>
              <w:rPr>
                <w:rFonts w:ascii="arial" w:hAnsi="arial"/>
                <w:sz w:val="13"/>
              </w:rPr>
              <w:t>McCaughan</w:t>
            </w:r>
          </w:p>
        </w:tc>
        <w:tc>
          <w:tcPr>
            <w:tcW w:w="269" w:type="dxa"/>
            <w:tcBorders/>
            <w:shd w:fill="D9D9D9" w:val="clear"/>
            <w:vAlign w:val="bottom"/>
          </w:tcPr>
          <w:p>
            <w:pPr>
              <w:pStyle w:val="TableContents"/>
              <w:spacing w:lineRule="atLeast" w:line="180" w:before="0" w:after="283"/>
              <w:rPr/>
            </w:pPr>
            <w:r>
              <w:rPr/>
              <w:t> </w:t>
            </w:r>
          </w:p>
        </w:tc>
        <w:tc>
          <w:tcPr>
            <w:tcW w:w="247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$13,125</w:t>
            </w:r>
          </w:p>
        </w:tc>
        <w:tc>
          <w:tcPr>
            <w:tcW w:w="270" w:type="dxa"/>
            <w:tcBorders/>
            <w:shd w:fill="D9D9D9" w:val="clear"/>
            <w:vAlign w:val="bottom"/>
          </w:tcPr>
          <w:p>
            <w:pPr>
              <w:pStyle w:val="TableContents"/>
              <w:spacing w:lineRule="atLeast" w:line="180" w:before="0" w:after="283"/>
              <w:rPr/>
            </w:pPr>
            <w:r>
              <w:rPr/>
              <w:t> </w:t>
            </w:r>
          </w:p>
        </w:tc>
        <w:tc>
          <w:tcPr>
            <w:tcW w:w="2516"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269" w:type="dxa"/>
            <w:tcBorders/>
            <w:shd w:fill="D9D9D9" w:val="clear"/>
            <w:vAlign w:val="bottom"/>
          </w:tcPr>
          <w:p>
            <w:pPr>
              <w:pStyle w:val="TableContents"/>
              <w:spacing w:lineRule="atLeast" w:line="180" w:before="0" w:after="283"/>
              <w:rPr/>
            </w:pPr>
            <w:r>
              <w:rPr/>
              <w:t> </w:t>
            </w:r>
          </w:p>
        </w:tc>
        <w:tc>
          <w:tcPr>
            <w:tcW w:w="899"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$13,125</w:t>
            </w:r>
          </w:p>
        </w:tc>
        <w:tc>
          <w:tcPr>
            <w:tcW w:w="269" w:type="dxa"/>
            <w:tcBorders/>
            <w:shd w:fill="D9D9D9" w:val="clear"/>
            <w:vAlign w:val="bottom"/>
          </w:tcPr>
          <w:p>
            <w:pPr>
              <w:pStyle w:val="TableContents"/>
              <w:spacing w:lineRule="atLeast" w:line="180" w:before="0" w:after="283"/>
              <w:rPr/>
            </w:pPr>
            <w:r>
              <w:rPr/>
              <w:t> </w:t>
            </w:r>
          </w:p>
        </w:tc>
        <w:tc>
          <w:tcPr>
            <w:tcW w:w="2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269" w:type="dxa"/>
            <w:tcBorders>
              <w:left w:val="single" w:sz="8" w:space="0" w:color="000000"/>
              <w:bottom w:val="single" w:sz="4" w:space="0" w:color="000000"/>
            </w:tcBorders>
            <w:shd w:fill="auto" w:val="clear"/>
            <w:tcMar>
              <w:left w:w="28" w:type="dxa"/>
              <w:bottom w:w="28" w:type="dxa"/>
            </w:tcMar>
            <w:vAlign w:val="bottom"/>
          </w:tcPr>
          <w:p>
            <w:pPr>
              <w:pStyle w:val="TableContents"/>
              <w:spacing w:lineRule="atLeast" w:line="180" w:before="0" w:after="283"/>
              <w:jc w:val="center"/>
              <w:rPr/>
            </w:pPr>
            <w:r>
              <w:rPr/>
              <w:t> </w:t>
            </w:r>
          </w:p>
        </w:tc>
        <w:tc>
          <w:tcPr>
            <w:tcW w:w="269"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434" w:type="dxa"/>
            <w:tcBorders>
              <w:bottom w:val="single" w:sz="4" w:space="0" w:color="000000"/>
            </w:tcBorders>
            <w:shd w:fill="auto" w:val="clear"/>
            <w:tcMar>
              <w:bottom w:w="28" w:type="dxa"/>
            </w:tcMar>
            <w:vAlign w:val="bottom"/>
          </w:tcPr>
          <w:p>
            <w:pPr>
              <w:pStyle w:val="TableContents"/>
              <w:spacing w:lineRule="atLeast" w:line="180" w:before="0" w:after="283"/>
              <w:rPr>
                <w:rFonts w:ascii="arial" w:hAnsi="arial"/>
                <w:sz w:val="13"/>
              </w:rPr>
            </w:pPr>
            <w:r>
              <w:rPr>
                <w:rFonts w:ascii="arial" w:hAnsi="arial"/>
                <w:sz w:val="13"/>
              </w:rPr>
              <w:t>Valdés</w:t>
            </w:r>
          </w:p>
        </w:tc>
        <w:tc>
          <w:tcPr>
            <w:tcW w:w="269"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471"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$13,125</w:t>
            </w:r>
          </w:p>
        </w:tc>
        <w:tc>
          <w:tcPr>
            <w:tcW w:w="27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516"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$37,761</w:t>
            </w:r>
          </w:p>
        </w:tc>
        <w:tc>
          <w:tcPr>
            <w:tcW w:w="269"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99"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$50,886</w:t>
            </w:r>
          </w:p>
        </w:tc>
        <w:tc>
          <w:tcPr>
            <w:tcW w:w="269"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7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r>
    </w:tbl>
    <w:p>
      <w:pPr>
        <w:pStyle w:val="ListHeading"/>
        <w:spacing w:lineRule="atLeast" w:line="180" w:before="0" w:after="0"/>
        <w:jc w:val="left"/>
        <w:rPr>
          <w:rFonts w:ascii="arial" w:hAnsi="arial"/>
          <w:sz w:val="13"/>
        </w:rPr>
      </w:pPr>
      <w:r>
        <w:rPr>
          <w:rFonts w:ascii="arial" w:hAnsi="arial"/>
          <w:sz w:val="13"/>
        </w:rPr>
        <w:t>(7)</w:t>
      </w:r>
    </w:p>
    <w:p>
      <w:pPr>
        <w:pStyle w:val="ListContents"/>
        <w:spacing w:lineRule="atLeast" w:line="180" w:before="0" w:after="283"/>
        <w:jc w:val="both"/>
        <w:rPr>
          <w:rFonts w:ascii="arial" w:hAnsi="arial"/>
          <w:i/>
          <w:sz w:val="13"/>
        </w:rPr>
      </w:pPr>
      <w:r>
        <w:rPr>
          <w:rFonts w:ascii="arial" w:hAnsi="arial"/>
          <w:i/>
          <w:sz w:val="13"/>
        </w:rPr>
        <w:t>Sum of the total dollar value of the other columns in this table.</w:t>
      </w:r>
    </w:p>
    <w:p>
      <w:pPr>
        <w:pStyle w:val="TextBody"/>
        <w:jc w:val="center"/>
        <w:rPr>
          <w:rFonts w:ascii="arial" w:hAnsi="arial"/>
          <w:sz w:val="20"/>
        </w:rPr>
      </w:pPr>
      <w:r>
        <w:rPr>
          <w:rFonts w:ascii="arial" w:hAnsi="arial"/>
          <w:sz w:val="20"/>
        </w:rPr>
        <w:t>47</w:t>
      </w:r>
    </w:p>
    <w:p>
      <w:pPr>
        <w:pStyle w:val="HorizontalLine"/>
        <w:pBdr>
          <w:bottom w:val="single" w:sz="20" w:space="0" w:color="808080"/>
        </w:pBdr>
        <w:rPr/>
      </w:pPr>
      <w:r>
        <w:rPr/>
      </w:r>
      <w:r>
        <w:br w:type="page"/>
      </w:r>
    </w:p>
    <w:p>
      <w:pPr>
        <w:pStyle w:val="TextBody"/>
        <w:jc w:val="both"/>
        <w:rPr/>
      </w:pPr>
      <w:hyperlink w:anchor="bg43901a_main_toc">
        <w:bookmarkStart w:id="239" w:name="page_dw43901_1_48"/>
        <w:bookmarkEnd w:id="239"/>
        <w:r>
          <w:rPr>
            <w:rStyle w:val="InternetLink"/>
            <w:rFonts w:ascii="arial" w:hAnsi="arial"/>
            <w:sz w:val="20"/>
          </w:rPr>
          <w:t>Table of Contents</w:t>
        </w:r>
      </w:hyperlink>
      <w:r>
        <w:rPr>
          <w:rFonts w:ascii="arial" w:hAnsi="arial"/>
          <w:sz w:val="20"/>
        </w:rPr>
        <w:t xml:space="preserve"> </w:t>
      </w:r>
    </w:p>
    <w:p>
      <w:pPr>
        <w:pStyle w:val="TextBody"/>
        <w:jc w:val="both"/>
        <w:rPr>
          <w:sz w:val="20"/>
        </w:rPr>
      </w:pPr>
      <w:r>
        <w:rPr>
          <w:sz w:val="20"/>
        </w:rPr>
      </w:r>
      <w:bookmarkStart w:id="240" w:name="toc_dw43901_1"/>
      <w:bookmarkStart w:id="241" w:name="dw43901_grants_of_plan_based_awards_fo__"/>
      <w:bookmarkStart w:id="242" w:name="Grants_of_Plan_Based_Awards"/>
      <w:bookmarkStart w:id="243" w:name="toc_dw43901_1"/>
      <w:bookmarkStart w:id="244" w:name="dw43901_grants_of_plan_based_awards_fo__"/>
      <w:bookmarkStart w:id="245" w:name="Grants_of_Plan_Based_Awards"/>
      <w:bookmarkEnd w:id="243"/>
      <w:bookmarkEnd w:id="244"/>
      <w:bookmarkEnd w:id="245"/>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Grants of Plan Based Awards for Fiscal Year End December 31, 2013</w:t>
      </w:r>
    </w:p>
    <w:p>
      <w:pPr>
        <w:pStyle w:val="TextBody"/>
        <w:ind w:left="0" w:right="0" w:firstLine="180"/>
        <w:jc w:val="both"/>
        <w:rPr>
          <w:b/>
          <w:sz w:val="20"/>
        </w:rPr>
      </w:pPr>
      <w:r>
        <w:rPr>
          <w:b/>
          <w:sz w:val="20"/>
        </w:rPr>
      </w:r>
    </w:p>
    <w:tbl>
      <w:tblPr>
        <w:tblW w:w="5000" w:type="pct"/>
        <w:jc w:val="center"/>
        <w:tblInd w:w="0" w:type="dxa"/>
        <w:tblCellMar>
          <w:top w:w="0" w:type="dxa"/>
          <w:left w:w="0" w:type="dxa"/>
          <w:bottom w:w="0" w:type="dxa"/>
          <w:right w:w="0" w:type="dxa"/>
        </w:tblCellMar>
      </w:tblPr>
      <w:tblGrid>
        <w:gridCol w:w="69"/>
        <w:gridCol w:w="60"/>
        <w:gridCol w:w="740"/>
        <w:gridCol w:w="60"/>
        <w:gridCol w:w="70"/>
        <w:gridCol w:w="60"/>
        <w:gridCol w:w="478"/>
        <w:gridCol w:w="60"/>
        <w:gridCol w:w="70"/>
        <w:gridCol w:w="60"/>
        <w:gridCol w:w="677"/>
        <w:gridCol w:w="60"/>
        <w:gridCol w:w="70"/>
        <w:gridCol w:w="60"/>
        <w:gridCol w:w="729"/>
        <w:gridCol w:w="60"/>
        <w:gridCol w:w="70"/>
        <w:gridCol w:w="60"/>
        <w:gridCol w:w="730"/>
        <w:gridCol w:w="60"/>
        <w:gridCol w:w="70"/>
        <w:gridCol w:w="60"/>
        <w:gridCol w:w="677"/>
        <w:gridCol w:w="60"/>
        <w:gridCol w:w="70"/>
        <w:gridCol w:w="60"/>
        <w:gridCol w:w="456"/>
        <w:gridCol w:w="60"/>
        <w:gridCol w:w="69"/>
        <w:gridCol w:w="60"/>
        <w:gridCol w:w="658"/>
        <w:gridCol w:w="60"/>
        <w:gridCol w:w="70"/>
        <w:gridCol w:w="60"/>
        <w:gridCol w:w="625"/>
        <w:gridCol w:w="60"/>
        <w:gridCol w:w="70"/>
        <w:gridCol w:w="60"/>
        <w:gridCol w:w="737"/>
        <w:gridCol w:w="60"/>
        <w:gridCol w:w="70"/>
        <w:gridCol w:w="60"/>
        <w:gridCol w:w="605"/>
        <w:gridCol w:w="60"/>
        <w:gridCol w:w="70"/>
        <w:gridCol w:w="60"/>
        <w:gridCol w:w="730"/>
        <w:gridCol w:w="60"/>
        <w:gridCol w:w="85"/>
      </w:tblGrid>
      <w:tr>
        <w:trPr/>
        <w:tc>
          <w:tcPr>
            <w:tcW w:w="6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4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78"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7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2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3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7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5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58"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2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3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3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5" w:type="dxa"/>
            <w:tcBorders/>
            <w:shd w:fill="auto" w:val="clear"/>
            <w:vAlign w:val="center"/>
          </w:tcPr>
          <w:p>
            <w:pPr>
              <w:pStyle w:val="TableContents"/>
              <w:spacing w:before="0" w:after="283"/>
              <w:rPr>
                <w:sz w:val="4"/>
                <w:szCs w:val="4"/>
              </w:rPr>
            </w:pPr>
            <w:r>
              <w:rPr>
                <w:sz w:val="4"/>
                <w:szCs w:val="4"/>
              </w:rPr>
            </w:r>
          </w:p>
        </w:tc>
      </w:tr>
      <w:tr>
        <w:trPr/>
        <w:tc>
          <w:tcPr>
            <w:tcW w:w="69"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xml:space="preserve">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4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478"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7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29"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3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7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456"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9"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58"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25"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3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5"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3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5"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r>
      <w:tr>
        <w:trPr/>
        <w:tc>
          <w:tcPr>
            <w:tcW w:w="69"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40" w:type="dxa"/>
            <w:tcBorders/>
            <w:shd w:fill="D9D9D9" w:val="clear"/>
            <w:vAlign w:val="bottom"/>
          </w:tcPr>
          <w:p>
            <w:pPr>
              <w:pStyle w:val="TableContents"/>
              <w:spacing w:lineRule="atLeast" w:line="180" w:before="0" w:after="283"/>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478" w:type="dxa"/>
            <w:tcBorders/>
            <w:shd w:fill="D9D9D9" w:val="clear"/>
            <w:vAlign w:val="bottom"/>
          </w:tcPr>
          <w:p>
            <w:pPr>
              <w:pStyle w:val="TableContents"/>
              <w:spacing w:lineRule="atLeast" w:line="180" w:before="0" w:after="283"/>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2516" w:type="dxa"/>
            <w:gridSpan w:val="9"/>
            <w:tcBorders/>
            <w:shd w:fill="D9D9D9" w:val="clear"/>
            <w:vAlign w:val="bottom"/>
          </w:tcPr>
          <w:p>
            <w:pPr>
              <w:pStyle w:val="TableContents"/>
              <w:spacing w:lineRule="atLeast" w:line="180" w:before="0" w:after="283"/>
              <w:jc w:val="center"/>
              <w:rPr>
                <w:rFonts w:ascii="arial" w:hAnsi="arial"/>
                <w:b/>
                <w:sz w:val="13"/>
              </w:rPr>
            </w:pPr>
            <w:r>
              <w:rPr>
                <w:rFonts w:ascii="arial" w:hAnsi="arial"/>
                <w:b/>
                <w:sz w:val="13"/>
              </w:rPr>
              <w:t>Estimated Future Payouts</w:t>
              <w:br/>
              <w:t>Under Non Equity</w:t>
              <w:br/>
              <w:t>Incentive Plan Awards</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2170" w:type="dxa"/>
            <w:gridSpan w:val="9"/>
            <w:tcBorders/>
            <w:shd w:fill="D9D9D9" w:val="clear"/>
            <w:vAlign w:val="bottom"/>
          </w:tcPr>
          <w:p>
            <w:pPr>
              <w:pStyle w:val="TableContents"/>
              <w:spacing w:lineRule="atLeast" w:line="180" w:before="0" w:after="283"/>
              <w:jc w:val="center"/>
              <w:rPr>
                <w:rFonts w:ascii="arial" w:hAnsi="arial"/>
                <w:b/>
                <w:sz w:val="13"/>
              </w:rPr>
            </w:pPr>
            <w:r>
              <w:rPr>
                <w:rFonts w:ascii="arial" w:hAnsi="arial"/>
                <w:b/>
                <w:sz w:val="13"/>
              </w:rPr>
              <w:t>Estimated Future Payouts</w:t>
              <w:br/>
              <w:t>Under Equity</w:t>
              <w:br/>
              <w:t>Incentive Plan Awards</w:t>
              <w:br/>
              <w:t>(2)</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25" w:type="dxa"/>
            <w:tcBorders/>
            <w:shd w:fill="D9D9D9" w:val="clear"/>
            <w:vAlign w:val="bottom"/>
          </w:tcPr>
          <w:p>
            <w:pPr>
              <w:pStyle w:val="TableContents"/>
              <w:spacing w:lineRule="atLeast" w:line="180" w:before="0" w:after="283"/>
              <w:jc w:val="center"/>
              <w:rPr>
                <w:rFonts w:ascii="arial" w:hAnsi="arial"/>
                <w:b/>
                <w:sz w:val="13"/>
              </w:rPr>
            </w:pPr>
            <w:r>
              <w:rPr>
                <w:rFonts w:ascii="arial" w:hAnsi="arial"/>
                <w:b/>
                <w:sz w:val="13"/>
              </w:rPr>
              <w:t>All Other</w:t>
              <w:br/>
              <w:t>Stock</w:t>
              <w:br/>
              <w:t>Awards:</w:t>
              <w:br/>
              <w:t>Number</w:t>
              <w:br/>
              <w:t>of</w:t>
              <w:br/>
              <w:t>Shares</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37" w:type="dxa"/>
            <w:tcBorders/>
            <w:shd w:fill="D9D9D9" w:val="clear"/>
            <w:vAlign w:val="bottom"/>
          </w:tcPr>
          <w:p>
            <w:pPr>
              <w:pStyle w:val="TableContents"/>
              <w:spacing w:lineRule="atLeast" w:line="180" w:before="0" w:after="283"/>
              <w:jc w:val="center"/>
              <w:rPr>
                <w:rFonts w:ascii="arial" w:hAnsi="arial"/>
                <w:b/>
                <w:sz w:val="13"/>
              </w:rPr>
            </w:pPr>
            <w:r>
              <w:rPr>
                <w:rFonts w:ascii="arial" w:hAnsi="arial"/>
                <w:b/>
                <w:sz w:val="13"/>
              </w:rPr>
              <w:t>All Other</w:t>
              <w:br/>
              <w:t>Option</w:t>
              <w:br/>
              <w:t>Awards:</w:t>
              <w:br/>
              <w:t>Number of</w:t>
              <w:br/>
              <w:t>Securities</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05" w:type="dxa"/>
            <w:tcBorders/>
            <w:shd w:fill="D9D9D9" w:val="clear"/>
            <w:vAlign w:val="bottom"/>
          </w:tcPr>
          <w:p>
            <w:pPr>
              <w:pStyle w:val="TableContents"/>
              <w:spacing w:lineRule="atLeast" w:line="180" w:before="0" w:after="283"/>
              <w:jc w:val="center"/>
              <w:rPr>
                <w:rFonts w:ascii="arial" w:hAnsi="arial"/>
                <w:b/>
                <w:sz w:val="13"/>
              </w:rPr>
            </w:pPr>
            <w:r>
              <w:rPr>
                <w:rFonts w:ascii="arial" w:hAnsi="arial"/>
                <w:b/>
                <w:sz w:val="13"/>
              </w:rPr>
              <w:t>Exercise</w:t>
              <w:br/>
              <w:t>or Base</w:t>
              <w:br/>
              <w:t>Price of</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30" w:type="dxa"/>
            <w:tcBorders/>
            <w:shd w:fill="D9D9D9" w:val="clear"/>
            <w:vAlign w:val="bottom"/>
          </w:tcPr>
          <w:p>
            <w:pPr>
              <w:pStyle w:val="TableContents"/>
              <w:spacing w:lineRule="atLeast" w:line="180" w:before="0" w:after="283"/>
              <w:jc w:val="center"/>
              <w:rPr>
                <w:rFonts w:ascii="arial" w:hAnsi="arial"/>
                <w:b/>
                <w:sz w:val="13"/>
              </w:rPr>
            </w:pPr>
            <w:r>
              <w:rPr>
                <w:rFonts w:ascii="arial" w:hAnsi="arial"/>
                <w:b/>
                <w:sz w:val="13"/>
              </w:rPr>
              <w:t>Grant</w:t>
              <w:br/>
              <w:t>Date Fair</w:t>
              <w:br/>
              <w:t>Value of</w:t>
              <w:br/>
              <w:t>Stock and</w:t>
            </w:r>
          </w:p>
        </w:tc>
        <w:tc>
          <w:tcPr>
            <w:tcW w:w="60" w:type="dxa"/>
            <w:tcBorders/>
            <w:shd w:fill="D9D9D9" w:val="clear"/>
            <w:vAlign w:val="bottom"/>
          </w:tcPr>
          <w:p>
            <w:pPr>
              <w:pStyle w:val="TableContents"/>
              <w:spacing w:lineRule="atLeast" w:line="180" w:before="0" w:after="283"/>
              <w:rPr/>
            </w:pPr>
            <w:r>
              <w:rPr/>
              <w:t> </w:t>
            </w:r>
          </w:p>
        </w:tc>
        <w:tc>
          <w:tcPr>
            <w:tcW w:w="85"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69"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0" w:type="dxa"/>
            <w:tcBorders/>
            <w:shd w:fill="auto" w:val="clear"/>
            <w:vAlign w:val="bottom"/>
          </w:tcPr>
          <w:p>
            <w:pPr>
              <w:pStyle w:val="TableContents"/>
              <w:spacing w:before="0" w:after="283"/>
              <w:jc w:val="center"/>
              <w:rPr/>
            </w:pPr>
            <w:r>
              <w:rPr/>
              <w:t> </w:t>
            </w:r>
          </w:p>
        </w:tc>
        <w:tc>
          <w:tcPr>
            <w:tcW w:w="740" w:type="dxa"/>
            <w:tcBorders/>
            <w:shd w:fill="auto" w:val="clear"/>
            <w:vAlign w:val="bottom"/>
          </w:tcPr>
          <w:p>
            <w:pPr>
              <w:pStyle w:val="TableContents"/>
              <w:spacing w:before="0" w:after="283"/>
              <w:jc w:val="center"/>
              <w:rPr/>
            </w:pPr>
            <w:r>
              <w:rPr/>
              <w:t> </w:t>
            </w:r>
          </w:p>
        </w:tc>
        <w:tc>
          <w:tcPr>
            <w:tcW w:w="60" w:type="dxa"/>
            <w:tcBorders/>
            <w:shd w:fill="auto" w:val="clear"/>
            <w:vAlign w:val="bottom"/>
          </w:tcPr>
          <w:p>
            <w:pPr>
              <w:pStyle w:val="TableContents"/>
              <w:spacing w:before="0" w:after="283"/>
              <w:jc w:val="center"/>
              <w:rPr/>
            </w:pPr>
            <w:r>
              <w:rPr/>
              <w:t> </w:t>
            </w:r>
          </w:p>
        </w:tc>
        <w:tc>
          <w:tcPr>
            <w:tcW w:w="70"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0" w:type="dxa"/>
            <w:tcBorders/>
            <w:shd w:fill="auto" w:val="clear"/>
            <w:vAlign w:val="bottom"/>
          </w:tcPr>
          <w:p>
            <w:pPr>
              <w:pStyle w:val="TableContents"/>
              <w:spacing w:before="0" w:after="283"/>
              <w:jc w:val="center"/>
              <w:rPr/>
            </w:pPr>
            <w:r>
              <w:rPr/>
              <w:t> </w:t>
            </w:r>
          </w:p>
        </w:tc>
        <w:tc>
          <w:tcPr>
            <w:tcW w:w="478" w:type="dxa"/>
            <w:tcBorders/>
            <w:shd w:fill="auto" w:val="clear"/>
            <w:vAlign w:val="bottom"/>
          </w:tcPr>
          <w:p>
            <w:pPr>
              <w:pStyle w:val="TableContents"/>
              <w:spacing w:before="0" w:after="283"/>
              <w:jc w:val="center"/>
              <w:rPr/>
            </w:pPr>
            <w:r>
              <w:rPr/>
              <w:t> </w:t>
            </w:r>
          </w:p>
        </w:tc>
        <w:tc>
          <w:tcPr>
            <w:tcW w:w="60" w:type="dxa"/>
            <w:tcBorders/>
            <w:shd w:fill="auto" w:val="clear"/>
            <w:vAlign w:val="bottom"/>
          </w:tcPr>
          <w:p>
            <w:pPr>
              <w:pStyle w:val="TableContents"/>
              <w:spacing w:before="0" w:after="283"/>
              <w:jc w:val="center"/>
              <w:rPr/>
            </w:pPr>
            <w:r>
              <w:rPr/>
              <w:t> </w:t>
            </w:r>
          </w:p>
        </w:tc>
        <w:tc>
          <w:tcPr>
            <w:tcW w:w="70"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5066" w:type="dxa"/>
            <w:gridSpan w:val="24"/>
            <w:tcBorders>
              <w:bottom w:val="single" w:sz="8" w:space="0" w:color="000000"/>
            </w:tcBorders>
            <w:shd w:fill="auto" w:val="clear"/>
            <w:tcMar>
              <w:bottom w:w="28" w:type="dxa"/>
            </w:tcMar>
            <w:vAlign w:val="center"/>
          </w:tcPr>
          <w:p>
            <w:pPr>
              <w:pStyle w:val="TableContents"/>
              <w:spacing w:before="0" w:after="283"/>
              <w:rPr/>
            </w:pPr>
            <w:r>
              <w:rPr/>
              <w:t> </w:t>
            </w:r>
          </w:p>
        </w:tc>
        <w:tc>
          <w:tcPr>
            <w:tcW w:w="60" w:type="dxa"/>
            <w:tcBorders/>
            <w:shd w:fill="auto" w:val="clear"/>
            <w:vAlign w:val="bottom"/>
          </w:tcPr>
          <w:p>
            <w:pPr>
              <w:pStyle w:val="TableContents"/>
              <w:spacing w:before="0" w:after="283"/>
              <w:jc w:val="center"/>
              <w:rPr/>
            </w:pPr>
            <w:r>
              <w:rPr/>
              <w:t> </w:t>
            </w:r>
          </w:p>
        </w:tc>
        <w:tc>
          <w:tcPr>
            <w:tcW w:w="625" w:type="dxa"/>
            <w:tcBorders/>
            <w:shd w:fill="auto" w:val="clear"/>
            <w:vAlign w:val="bottom"/>
          </w:tcPr>
          <w:p>
            <w:pPr>
              <w:pStyle w:val="TableContents"/>
              <w:spacing w:before="0" w:after="283"/>
              <w:jc w:val="center"/>
              <w:rPr/>
            </w:pPr>
            <w:r>
              <w:rPr/>
              <w:t> </w:t>
            </w:r>
          </w:p>
        </w:tc>
        <w:tc>
          <w:tcPr>
            <w:tcW w:w="60" w:type="dxa"/>
            <w:tcBorders/>
            <w:shd w:fill="auto" w:val="clear"/>
            <w:vAlign w:val="bottom"/>
          </w:tcPr>
          <w:p>
            <w:pPr>
              <w:pStyle w:val="TableContents"/>
              <w:spacing w:before="0" w:after="283"/>
              <w:jc w:val="center"/>
              <w:rPr/>
            </w:pPr>
            <w:r>
              <w:rPr/>
              <w:t> </w:t>
            </w:r>
          </w:p>
        </w:tc>
        <w:tc>
          <w:tcPr>
            <w:tcW w:w="70"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0" w:type="dxa"/>
            <w:tcBorders/>
            <w:shd w:fill="auto" w:val="clear"/>
            <w:vAlign w:val="bottom"/>
          </w:tcPr>
          <w:p>
            <w:pPr>
              <w:pStyle w:val="TableContents"/>
              <w:spacing w:before="0" w:after="283"/>
              <w:jc w:val="center"/>
              <w:rPr/>
            </w:pPr>
            <w:r>
              <w:rPr/>
              <w:t> </w:t>
            </w:r>
          </w:p>
        </w:tc>
        <w:tc>
          <w:tcPr>
            <w:tcW w:w="737" w:type="dxa"/>
            <w:tcBorders/>
            <w:shd w:fill="auto" w:val="clear"/>
            <w:vAlign w:val="bottom"/>
          </w:tcPr>
          <w:p>
            <w:pPr>
              <w:pStyle w:val="TableContents"/>
              <w:spacing w:before="0" w:after="283"/>
              <w:jc w:val="center"/>
              <w:rPr/>
            </w:pPr>
            <w:r>
              <w:rPr/>
              <w:t> </w:t>
            </w:r>
          </w:p>
        </w:tc>
        <w:tc>
          <w:tcPr>
            <w:tcW w:w="60" w:type="dxa"/>
            <w:tcBorders/>
            <w:shd w:fill="auto" w:val="clear"/>
            <w:vAlign w:val="bottom"/>
          </w:tcPr>
          <w:p>
            <w:pPr>
              <w:pStyle w:val="TableContents"/>
              <w:spacing w:before="0" w:after="283"/>
              <w:jc w:val="center"/>
              <w:rPr/>
            </w:pPr>
            <w:r>
              <w:rPr/>
              <w:t> </w:t>
            </w:r>
          </w:p>
        </w:tc>
        <w:tc>
          <w:tcPr>
            <w:tcW w:w="70"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0" w:type="dxa"/>
            <w:tcBorders/>
            <w:shd w:fill="auto" w:val="clear"/>
            <w:vAlign w:val="bottom"/>
          </w:tcPr>
          <w:p>
            <w:pPr>
              <w:pStyle w:val="TableContents"/>
              <w:spacing w:before="0" w:after="283"/>
              <w:jc w:val="center"/>
              <w:rPr/>
            </w:pPr>
            <w:r>
              <w:rPr/>
              <w:t> </w:t>
            </w:r>
          </w:p>
        </w:tc>
        <w:tc>
          <w:tcPr>
            <w:tcW w:w="605" w:type="dxa"/>
            <w:tcBorders/>
            <w:shd w:fill="auto" w:val="clear"/>
            <w:vAlign w:val="bottom"/>
          </w:tcPr>
          <w:p>
            <w:pPr>
              <w:pStyle w:val="TableContents"/>
              <w:spacing w:before="0" w:after="283"/>
              <w:jc w:val="center"/>
              <w:rPr/>
            </w:pPr>
            <w:r>
              <w:rPr/>
              <w:t> </w:t>
            </w:r>
          </w:p>
        </w:tc>
        <w:tc>
          <w:tcPr>
            <w:tcW w:w="60" w:type="dxa"/>
            <w:tcBorders/>
            <w:shd w:fill="auto" w:val="clear"/>
            <w:vAlign w:val="bottom"/>
          </w:tcPr>
          <w:p>
            <w:pPr>
              <w:pStyle w:val="TableContents"/>
              <w:spacing w:before="0" w:after="283"/>
              <w:jc w:val="center"/>
              <w:rPr/>
            </w:pPr>
            <w:r>
              <w:rPr/>
              <w:t> </w:t>
            </w:r>
          </w:p>
        </w:tc>
        <w:tc>
          <w:tcPr>
            <w:tcW w:w="70"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0" w:type="dxa"/>
            <w:tcBorders/>
            <w:shd w:fill="auto" w:val="clear"/>
            <w:vAlign w:val="bottom"/>
          </w:tcPr>
          <w:p>
            <w:pPr>
              <w:pStyle w:val="TableContents"/>
              <w:spacing w:before="0" w:after="283"/>
              <w:jc w:val="center"/>
              <w:rPr/>
            </w:pPr>
            <w:r>
              <w:rPr/>
              <w:t> </w:t>
            </w:r>
          </w:p>
        </w:tc>
        <w:tc>
          <w:tcPr>
            <w:tcW w:w="730" w:type="dxa"/>
            <w:tcBorders/>
            <w:shd w:fill="auto" w:val="clear"/>
            <w:vAlign w:val="bottom"/>
          </w:tcPr>
          <w:p>
            <w:pPr>
              <w:pStyle w:val="TableContents"/>
              <w:spacing w:before="0" w:after="283"/>
              <w:jc w:val="center"/>
              <w:rPr/>
            </w:pPr>
            <w:r>
              <w:rPr/>
              <w:t> </w:t>
            </w:r>
          </w:p>
        </w:tc>
        <w:tc>
          <w:tcPr>
            <w:tcW w:w="60" w:type="dxa"/>
            <w:tcBorders/>
            <w:shd w:fill="auto" w:val="clear"/>
            <w:vAlign w:val="bottom"/>
          </w:tcPr>
          <w:p>
            <w:pPr>
              <w:pStyle w:val="TableContents"/>
              <w:spacing w:before="0" w:after="283"/>
              <w:jc w:val="center"/>
              <w:rPr/>
            </w:pPr>
            <w:r>
              <w:rPr/>
              <w:t> </w:t>
            </w:r>
          </w:p>
        </w:tc>
        <w:tc>
          <w:tcPr>
            <w:tcW w:w="85"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69" w:type="dxa"/>
            <w:tcBorders>
              <w:left w:val="single" w:sz="8" w:space="0" w:color="000000"/>
              <w:bottom w:val="single" w:sz="4" w:space="0" w:color="000000"/>
            </w:tcBorders>
            <w:shd w:fill="D9D9D9" w:val="clear"/>
            <w:tcMar>
              <w:left w:w="28" w:type="dxa"/>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40" w:type="dxa"/>
            <w:tcBorders>
              <w:bottom w:val="single" w:sz="4" w:space="0" w:color="000000"/>
            </w:tcBorders>
            <w:shd w:fill="D9D9D9" w:val="clear"/>
            <w:tcMar>
              <w:bottom w:w="28" w:type="dxa"/>
            </w:tcMar>
            <w:vAlign w:val="bottom"/>
          </w:tcPr>
          <w:p>
            <w:pPr>
              <w:pStyle w:val="TableContents"/>
              <w:spacing w:lineRule="atLeast" w:line="180" w:before="0" w:after="283"/>
              <w:rPr>
                <w:rFonts w:ascii="arial" w:hAnsi="arial"/>
                <w:b/>
                <w:sz w:val="13"/>
              </w:rPr>
            </w:pPr>
            <w:r>
              <w:rPr>
                <w:rFonts w:ascii="arial" w:hAnsi="arial"/>
                <w:b/>
                <w:sz w:val="13"/>
              </w:rPr>
              <w:br/>
              <w:br/>
              <w:t>Name</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478"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b/>
                <w:sz w:val="13"/>
              </w:rPr>
            </w:pPr>
            <w:r>
              <w:rPr>
                <w:rFonts w:ascii="arial" w:hAnsi="arial"/>
                <w:b/>
                <w:sz w:val="13"/>
              </w:rPr>
              <w:br/>
              <w:t>Grant</w:t>
              <w:br/>
              <w:t>Date</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677"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b/>
                <w:sz w:val="13"/>
              </w:rPr>
            </w:pPr>
            <w:r>
              <w:rPr>
                <w:rFonts w:ascii="arial" w:hAnsi="arial"/>
                <w:b/>
                <w:sz w:val="13"/>
              </w:rPr>
              <w:br/>
              <w:t>Threshold</w:t>
              <w:b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29"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b/>
                <w:sz w:val="13"/>
              </w:rPr>
            </w:pPr>
            <w:r>
              <w:rPr>
                <w:rFonts w:ascii="arial" w:hAnsi="arial"/>
                <w:b/>
                <w:sz w:val="13"/>
              </w:rPr>
              <w:br/>
              <w:t>Target</w:t>
              <w:b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30"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b/>
                <w:sz w:val="13"/>
              </w:rPr>
            </w:pPr>
            <w:r>
              <w:rPr>
                <w:rFonts w:ascii="arial" w:hAnsi="arial"/>
                <w:b/>
                <w:sz w:val="13"/>
              </w:rPr>
              <w:br/>
              <w:t>Maximum</w:t>
              <w:br/>
              <w:t>(1)</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677"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b/>
                <w:sz w:val="13"/>
              </w:rPr>
            </w:pPr>
            <w:r>
              <w:rPr>
                <w:rFonts w:ascii="arial" w:hAnsi="arial"/>
                <w:b/>
                <w:sz w:val="13"/>
              </w:rPr>
              <w:br/>
              <w:t>Threshold</w:t>
              <w:b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456"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b/>
                <w:sz w:val="13"/>
              </w:rPr>
            </w:pPr>
            <w:r>
              <w:rPr>
                <w:rFonts w:ascii="arial" w:hAnsi="arial"/>
                <w:b/>
                <w:sz w:val="13"/>
              </w:rPr>
              <w:br/>
              <w:t>Target</w:t>
              <w:b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69"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658"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b/>
                <w:sz w:val="13"/>
              </w:rPr>
            </w:pPr>
            <w:r>
              <w:rPr>
                <w:rFonts w:ascii="arial" w:hAnsi="arial"/>
                <w:b/>
                <w:sz w:val="13"/>
              </w:rPr>
              <w:br/>
              <w:t>Maximum</w:t>
              <w:b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625"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b/>
                <w:sz w:val="13"/>
              </w:rPr>
            </w:pPr>
            <w:r>
              <w:rPr>
                <w:rFonts w:ascii="arial" w:hAnsi="arial"/>
                <w:b/>
                <w:sz w:val="13"/>
              </w:rPr>
              <w:t>of Stock</w:t>
              <w:br/>
              <w:t>or Units</w:t>
              <w:br/>
              <w:t>(3)</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37"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b/>
                <w:sz w:val="13"/>
              </w:rPr>
            </w:pPr>
            <w:r>
              <w:rPr>
                <w:rFonts w:ascii="arial" w:hAnsi="arial"/>
                <w:b/>
                <w:sz w:val="13"/>
              </w:rPr>
              <w:t>Underlying</w:t>
              <w:br/>
              <w:t>Options</w:t>
              <w:br/>
              <w:t>(4)</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605"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b/>
                <w:sz w:val="13"/>
              </w:rPr>
            </w:pPr>
            <w:r>
              <w:rPr>
                <w:rFonts w:ascii="arial" w:hAnsi="arial"/>
                <w:b/>
                <w:sz w:val="13"/>
              </w:rPr>
              <w:t>Option</w:t>
              <w:br/>
              <w:t>Awards</w:t>
              <w:br/>
              <w:t>(5)</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30"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b/>
                <w:sz w:val="13"/>
              </w:rPr>
            </w:pPr>
            <w:r>
              <w:rPr>
                <w:rFonts w:ascii="arial" w:hAnsi="arial"/>
                <w:b/>
                <w:sz w:val="13"/>
              </w:rPr>
              <w:t>Option</w:t>
              <w:br/>
              <w:t>Awards</w:t>
              <w:br/>
              <w:t>(6)</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85"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r>
      <w:tr>
        <w:trPr/>
        <w:tc>
          <w:tcPr>
            <w:tcW w:w="69"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40" w:type="dxa"/>
            <w:tcBorders/>
            <w:shd w:fill="auto" w:val="clear"/>
            <w:vAlign w:val="bottom"/>
          </w:tcPr>
          <w:p>
            <w:pPr>
              <w:pStyle w:val="TableContents"/>
              <w:spacing w:lineRule="atLeast" w:line="180" w:before="0" w:after="283"/>
              <w:rPr>
                <w:rFonts w:ascii="arial" w:hAnsi="arial"/>
                <w:sz w:val="13"/>
              </w:rPr>
            </w:pPr>
            <w:r>
              <w:rPr>
                <w:rFonts w:ascii="arial" w:hAnsi="arial"/>
                <w:sz w:val="13"/>
              </w:rPr>
              <w:t>Zimpleman</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478"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77"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N/A</w:t>
            </w:r>
          </w:p>
        </w:tc>
        <w:tc>
          <w:tcPr>
            <w:tcW w:w="60" w:type="dxa"/>
            <w:tcBorders/>
            <w:shd w:fill="auto" w:val="clear"/>
            <w:vAlign w:val="bottom"/>
          </w:tcPr>
          <w:p>
            <w:pPr>
              <w:pStyle w:val="TableContents"/>
              <w:spacing w:lineRule="atLeast" w:line="180" w:before="0" w:after="283"/>
              <w:rPr/>
            </w:pPr>
            <w:r>
              <w:rPr/>
              <w:t> </w:t>
            </w:r>
          </w:p>
        </w:tc>
        <w:tc>
          <w:tcPr>
            <w:tcW w:w="70"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29"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$1,618,750</w:t>
            </w:r>
          </w:p>
        </w:tc>
        <w:tc>
          <w:tcPr>
            <w:tcW w:w="60" w:type="dxa"/>
            <w:tcBorders/>
            <w:shd w:fill="auto" w:val="clear"/>
            <w:vAlign w:val="bottom"/>
          </w:tcPr>
          <w:p>
            <w:pPr>
              <w:pStyle w:val="TableContents"/>
              <w:spacing w:lineRule="atLeast" w:line="180" w:before="0" w:after="283"/>
              <w:rPr/>
            </w:pPr>
            <w:r>
              <w:rPr/>
              <w:t> </w:t>
            </w:r>
          </w:p>
        </w:tc>
        <w:tc>
          <w:tcPr>
            <w:tcW w:w="70"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3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$9,400,000</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77"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456"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9"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58"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25"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37"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05"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30"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85"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69"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40" w:type="dxa"/>
            <w:tcBorders/>
            <w:shd w:fill="D9D9D9" w:val="clear"/>
            <w:vAlign w:val="bottom"/>
          </w:tcPr>
          <w:p>
            <w:pPr>
              <w:pStyle w:val="TableContents"/>
              <w:spacing w:lineRule="atLeast" w:line="180" w:before="0" w:after="283"/>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478"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02/25/2013</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77"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29"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30"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77"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19,773</w:t>
            </w:r>
          </w:p>
        </w:tc>
        <w:tc>
          <w:tcPr>
            <w:tcW w:w="60" w:type="dxa"/>
            <w:tcBorders/>
            <w:shd w:fill="D9D9D9" w:val="clear"/>
            <w:vAlign w:val="bottom"/>
          </w:tcPr>
          <w:p>
            <w:pPr>
              <w:pStyle w:val="TableContents"/>
              <w:spacing w:lineRule="atLeast" w:line="180" w:before="0" w:after="283"/>
              <w:rPr/>
            </w:pPr>
            <w:r>
              <w:rPr/>
              <w:t> </w:t>
            </w:r>
          </w:p>
        </w:tc>
        <w:tc>
          <w:tcPr>
            <w:tcW w:w="70"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456"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79,092</w:t>
            </w:r>
          </w:p>
        </w:tc>
        <w:tc>
          <w:tcPr>
            <w:tcW w:w="60" w:type="dxa"/>
            <w:tcBorders/>
            <w:shd w:fill="D9D9D9" w:val="clear"/>
            <w:vAlign w:val="bottom"/>
          </w:tcPr>
          <w:p>
            <w:pPr>
              <w:pStyle w:val="TableContents"/>
              <w:spacing w:lineRule="atLeast" w:line="180" w:before="0" w:after="283"/>
              <w:rPr/>
            </w:pPr>
            <w:r>
              <w:rPr/>
              <w:t> </w:t>
            </w:r>
          </w:p>
        </w:tc>
        <w:tc>
          <w:tcPr>
            <w:tcW w:w="69"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58"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118,638</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25"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37"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05"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3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$2,428,124</w:t>
            </w:r>
          </w:p>
        </w:tc>
        <w:tc>
          <w:tcPr>
            <w:tcW w:w="60" w:type="dxa"/>
            <w:tcBorders/>
            <w:shd w:fill="D9D9D9" w:val="clear"/>
            <w:vAlign w:val="bottom"/>
          </w:tcPr>
          <w:p>
            <w:pPr>
              <w:pStyle w:val="TableContents"/>
              <w:spacing w:lineRule="atLeast" w:line="180" w:before="0" w:after="283"/>
              <w:rPr/>
            </w:pPr>
            <w:r>
              <w:rPr/>
              <w:t> </w:t>
            </w:r>
          </w:p>
        </w:tc>
        <w:tc>
          <w:tcPr>
            <w:tcW w:w="85"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69" w:type="dxa"/>
            <w:tcBorders>
              <w:left w:val="single" w:sz="8" w:space="0" w:color="000000"/>
              <w:bottom w:val="single" w:sz="4" w:space="0" w:color="000000"/>
            </w:tcBorders>
            <w:shd w:fill="auto" w:val="clear"/>
            <w:tcMar>
              <w:left w:w="28" w:type="dxa"/>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4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478"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02/25/2013</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77"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29"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30"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77"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456"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9"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58"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25"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37"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203,190</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5"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$30.70</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30"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$2,428,121</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5"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r>
      <w:tr>
        <w:trPr/>
        <w:tc>
          <w:tcPr>
            <w:tcW w:w="69"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40" w:type="dxa"/>
            <w:tcBorders/>
            <w:shd w:fill="D9D9D9" w:val="clear"/>
            <w:vAlign w:val="bottom"/>
          </w:tcPr>
          <w:p>
            <w:pPr>
              <w:pStyle w:val="TableContents"/>
              <w:spacing w:lineRule="atLeast" w:line="180" w:before="0" w:after="283"/>
              <w:rPr>
                <w:rFonts w:ascii="arial" w:hAnsi="arial"/>
                <w:sz w:val="13"/>
              </w:rPr>
            </w:pPr>
            <w:r>
              <w:rPr>
                <w:rFonts w:ascii="arial" w:hAnsi="arial"/>
                <w:sz w:val="13"/>
              </w:rPr>
              <w:t>Lillis</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478"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77"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N/A</w:t>
            </w:r>
          </w:p>
        </w:tc>
        <w:tc>
          <w:tcPr>
            <w:tcW w:w="60" w:type="dxa"/>
            <w:tcBorders/>
            <w:shd w:fill="D9D9D9" w:val="clear"/>
            <w:vAlign w:val="bottom"/>
          </w:tcPr>
          <w:p>
            <w:pPr>
              <w:pStyle w:val="TableContents"/>
              <w:spacing w:lineRule="atLeast" w:line="180" w:before="0" w:after="283"/>
              <w:rPr/>
            </w:pPr>
            <w:r>
              <w:rPr/>
              <w:t> </w:t>
            </w:r>
          </w:p>
        </w:tc>
        <w:tc>
          <w:tcPr>
            <w:tcW w:w="70"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29"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$500,000</w:t>
            </w:r>
          </w:p>
        </w:tc>
        <w:tc>
          <w:tcPr>
            <w:tcW w:w="60" w:type="dxa"/>
            <w:tcBorders/>
            <w:shd w:fill="D9D9D9" w:val="clear"/>
            <w:vAlign w:val="bottom"/>
          </w:tcPr>
          <w:p>
            <w:pPr>
              <w:pStyle w:val="TableContents"/>
              <w:spacing w:lineRule="atLeast" w:line="180" w:before="0" w:after="283"/>
              <w:rPr/>
            </w:pPr>
            <w:r>
              <w:rPr/>
              <w:t> </w:t>
            </w:r>
          </w:p>
        </w:tc>
        <w:tc>
          <w:tcPr>
            <w:tcW w:w="70"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3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$2,700,000</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77"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456"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9"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58"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25"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37"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05"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30"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85"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69"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40" w:type="dxa"/>
            <w:tcBorders/>
            <w:shd w:fill="auto" w:val="clear"/>
            <w:vAlign w:val="bottom"/>
          </w:tcPr>
          <w:p>
            <w:pPr>
              <w:pStyle w:val="TableContents"/>
              <w:spacing w:lineRule="atLeast" w:line="180" w:before="0" w:after="283"/>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478"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02/25/2013</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77"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29"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30"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77"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6,108</w:t>
            </w:r>
          </w:p>
        </w:tc>
        <w:tc>
          <w:tcPr>
            <w:tcW w:w="60" w:type="dxa"/>
            <w:tcBorders/>
            <w:shd w:fill="auto" w:val="clear"/>
            <w:vAlign w:val="bottom"/>
          </w:tcPr>
          <w:p>
            <w:pPr>
              <w:pStyle w:val="TableContents"/>
              <w:spacing w:lineRule="atLeast" w:line="180" w:before="0" w:after="283"/>
              <w:rPr/>
            </w:pPr>
            <w:r>
              <w:rPr/>
              <w:t> </w:t>
            </w:r>
          </w:p>
        </w:tc>
        <w:tc>
          <w:tcPr>
            <w:tcW w:w="70"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456"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24,430</w:t>
            </w:r>
          </w:p>
        </w:tc>
        <w:tc>
          <w:tcPr>
            <w:tcW w:w="60" w:type="dxa"/>
            <w:tcBorders/>
            <w:shd w:fill="auto" w:val="clear"/>
            <w:vAlign w:val="bottom"/>
          </w:tcPr>
          <w:p>
            <w:pPr>
              <w:pStyle w:val="TableContents"/>
              <w:spacing w:lineRule="atLeast" w:line="180" w:before="0" w:after="283"/>
              <w:rPr/>
            </w:pPr>
            <w:r>
              <w:rPr/>
              <w:t> </w:t>
            </w:r>
          </w:p>
        </w:tc>
        <w:tc>
          <w:tcPr>
            <w:tcW w:w="69"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58"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36,645</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25"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37"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05"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3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$750,001</w:t>
            </w:r>
          </w:p>
        </w:tc>
        <w:tc>
          <w:tcPr>
            <w:tcW w:w="60" w:type="dxa"/>
            <w:tcBorders/>
            <w:shd w:fill="auto" w:val="clear"/>
            <w:vAlign w:val="bottom"/>
          </w:tcPr>
          <w:p>
            <w:pPr>
              <w:pStyle w:val="TableContents"/>
              <w:spacing w:lineRule="atLeast" w:line="180" w:before="0" w:after="283"/>
              <w:rPr/>
            </w:pPr>
            <w:r>
              <w:rPr/>
              <w:t> </w:t>
            </w:r>
          </w:p>
        </w:tc>
        <w:tc>
          <w:tcPr>
            <w:tcW w:w="85"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69" w:type="dxa"/>
            <w:tcBorders>
              <w:left w:val="single" w:sz="8" w:space="0" w:color="000000"/>
              <w:bottom w:val="single" w:sz="4" w:space="0" w:color="000000"/>
            </w:tcBorders>
            <w:shd w:fill="D9D9D9" w:val="clear"/>
            <w:tcMar>
              <w:left w:w="28" w:type="dxa"/>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4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478"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02/25/2013</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677" w:type="dxa"/>
            <w:tcBorders>
              <w:bottom w:val="single" w:sz="4" w:space="0" w:color="000000"/>
            </w:tcBorders>
            <w:shd w:fill="D9D9D9"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tcBorders>
            <w:shd w:fill="D9D9D9"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29" w:type="dxa"/>
            <w:tcBorders>
              <w:bottom w:val="single" w:sz="4" w:space="0" w:color="000000"/>
            </w:tcBorders>
            <w:shd w:fill="D9D9D9"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tcBorders>
            <w:shd w:fill="D9D9D9"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30" w:type="dxa"/>
            <w:tcBorders>
              <w:bottom w:val="single" w:sz="4" w:space="0" w:color="000000"/>
            </w:tcBorders>
            <w:shd w:fill="D9D9D9"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677" w:type="dxa"/>
            <w:tcBorders>
              <w:bottom w:val="single" w:sz="4" w:space="0" w:color="000000"/>
            </w:tcBorders>
            <w:shd w:fill="D9D9D9"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tcBorders>
            <w:shd w:fill="D9D9D9"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456" w:type="dxa"/>
            <w:tcBorders>
              <w:bottom w:val="single" w:sz="4" w:space="0" w:color="000000"/>
            </w:tcBorders>
            <w:shd w:fill="D9D9D9"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69" w:type="dxa"/>
            <w:tcBorders>
              <w:bottom w:val="single" w:sz="4" w:space="0" w:color="000000"/>
            </w:tcBorders>
            <w:shd w:fill="D9D9D9"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658" w:type="dxa"/>
            <w:tcBorders>
              <w:bottom w:val="single" w:sz="4" w:space="0" w:color="000000"/>
            </w:tcBorders>
            <w:shd w:fill="D9D9D9"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625" w:type="dxa"/>
            <w:tcBorders>
              <w:bottom w:val="single" w:sz="4" w:space="0" w:color="000000"/>
            </w:tcBorders>
            <w:shd w:fill="D9D9D9"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37"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62,760</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605"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$30.70</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30"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$749,982</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85"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r>
      <w:tr>
        <w:trPr/>
        <w:tc>
          <w:tcPr>
            <w:tcW w:w="69"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40" w:type="dxa"/>
            <w:tcBorders/>
            <w:shd w:fill="auto" w:val="clear"/>
            <w:vAlign w:val="bottom"/>
          </w:tcPr>
          <w:p>
            <w:pPr>
              <w:pStyle w:val="TableContents"/>
              <w:spacing w:lineRule="atLeast" w:line="180" w:before="0" w:after="283"/>
              <w:rPr>
                <w:rFonts w:ascii="arial" w:hAnsi="arial"/>
                <w:sz w:val="13"/>
              </w:rPr>
            </w:pPr>
            <w:r>
              <w:rPr>
                <w:rFonts w:ascii="arial" w:hAnsi="arial"/>
                <w:sz w:val="13"/>
              </w:rPr>
              <w:t>Houston</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478"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77"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N/A</w:t>
            </w:r>
          </w:p>
        </w:tc>
        <w:tc>
          <w:tcPr>
            <w:tcW w:w="60" w:type="dxa"/>
            <w:tcBorders/>
            <w:shd w:fill="auto" w:val="clear"/>
            <w:vAlign w:val="bottom"/>
          </w:tcPr>
          <w:p>
            <w:pPr>
              <w:pStyle w:val="TableContents"/>
              <w:spacing w:lineRule="atLeast" w:line="180" w:before="0" w:after="283"/>
              <w:rPr/>
            </w:pPr>
            <w:r>
              <w:rPr/>
              <w:t> </w:t>
            </w:r>
          </w:p>
        </w:tc>
        <w:tc>
          <w:tcPr>
            <w:tcW w:w="70"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29"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$715,000</w:t>
            </w:r>
          </w:p>
        </w:tc>
        <w:tc>
          <w:tcPr>
            <w:tcW w:w="60" w:type="dxa"/>
            <w:tcBorders/>
            <w:shd w:fill="auto" w:val="clear"/>
            <w:vAlign w:val="bottom"/>
          </w:tcPr>
          <w:p>
            <w:pPr>
              <w:pStyle w:val="TableContents"/>
              <w:spacing w:lineRule="atLeast" w:line="180" w:before="0" w:after="283"/>
              <w:rPr/>
            </w:pPr>
            <w:r>
              <w:rPr/>
              <w:t> </w:t>
            </w:r>
          </w:p>
        </w:tc>
        <w:tc>
          <w:tcPr>
            <w:tcW w:w="70"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3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$4,000,000</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77"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456"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9"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58"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25"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37"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05"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30"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85"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69"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40" w:type="dxa"/>
            <w:tcBorders/>
            <w:shd w:fill="D9D9D9" w:val="clear"/>
            <w:vAlign w:val="bottom"/>
          </w:tcPr>
          <w:p>
            <w:pPr>
              <w:pStyle w:val="TableContents"/>
              <w:spacing w:lineRule="atLeast" w:line="180" w:before="0" w:after="283"/>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478"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02/25/2013</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77"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29"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30"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77"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8,734</w:t>
            </w:r>
          </w:p>
        </w:tc>
        <w:tc>
          <w:tcPr>
            <w:tcW w:w="60" w:type="dxa"/>
            <w:tcBorders/>
            <w:shd w:fill="D9D9D9" w:val="clear"/>
            <w:vAlign w:val="bottom"/>
          </w:tcPr>
          <w:p>
            <w:pPr>
              <w:pStyle w:val="TableContents"/>
              <w:spacing w:lineRule="atLeast" w:line="180" w:before="0" w:after="283"/>
              <w:rPr/>
            </w:pPr>
            <w:r>
              <w:rPr/>
              <w:t> </w:t>
            </w:r>
          </w:p>
        </w:tc>
        <w:tc>
          <w:tcPr>
            <w:tcW w:w="70"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456"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34,935</w:t>
            </w:r>
          </w:p>
        </w:tc>
        <w:tc>
          <w:tcPr>
            <w:tcW w:w="60" w:type="dxa"/>
            <w:tcBorders/>
            <w:shd w:fill="D9D9D9" w:val="clear"/>
            <w:vAlign w:val="bottom"/>
          </w:tcPr>
          <w:p>
            <w:pPr>
              <w:pStyle w:val="TableContents"/>
              <w:spacing w:lineRule="atLeast" w:line="180" w:before="0" w:after="283"/>
              <w:rPr/>
            </w:pPr>
            <w:r>
              <w:rPr/>
              <w:t> </w:t>
            </w:r>
          </w:p>
        </w:tc>
        <w:tc>
          <w:tcPr>
            <w:tcW w:w="69"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58"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52,403</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25"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37"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05"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3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$1,072,505</w:t>
            </w:r>
          </w:p>
        </w:tc>
        <w:tc>
          <w:tcPr>
            <w:tcW w:w="60" w:type="dxa"/>
            <w:tcBorders/>
            <w:shd w:fill="D9D9D9" w:val="clear"/>
            <w:vAlign w:val="bottom"/>
          </w:tcPr>
          <w:p>
            <w:pPr>
              <w:pStyle w:val="TableContents"/>
              <w:spacing w:lineRule="atLeast" w:line="180" w:before="0" w:after="283"/>
              <w:rPr/>
            </w:pPr>
            <w:r>
              <w:rPr/>
              <w:t> </w:t>
            </w:r>
          </w:p>
        </w:tc>
        <w:tc>
          <w:tcPr>
            <w:tcW w:w="85"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69" w:type="dxa"/>
            <w:tcBorders>
              <w:left w:val="single" w:sz="8" w:space="0" w:color="000000"/>
              <w:bottom w:val="single" w:sz="4" w:space="0" w:color="000000"/>
            </w:tcBorders>
            <w:shd w:fill="auto" w:val="clear"/>
            <w:tcMar>
              <w:left w:w="28" w:type="dxa"/>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4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478"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02/25/2013</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77"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29"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30"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77"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456"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9"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58"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25"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37"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89,750</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5"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$30.70</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30"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$1,072,513</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5"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r>
      <w:tr>
        <w:trPr/>
        <w:tc>
          <w:tcPr>
            <w:tcW w:w="69"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40" w:type="dxa"/>
            <w:tcBorders/>
            <w:shd w:fill="D9D9D9" w:val="clear"/>
            <w:vAlign w:val="bottom"/>
          </w:tcPr>
          <w:p>
            <w:pPr>
              <w:pStyle w:val="TableContents"/>
              <w:spacing w:lineRule="atLeast" w:line="180" w:before="0" w:after="283"/>
              <w:rPr>
                <w:rFonts w:ascii="arial" w:hAnsi="arial"/>
                <w:sz w:val="13"/>
              </w:rPr>
            </w:pPr>
            <w:r>
              <w:rPr>
                <w:rFonts w:ascii="arial" w:hAnsi="arial"/>
                <w:sz w:val="13"/>
              </w:rPr>
              <w:t>McCaughan</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478"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77"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N/A</w:t>
            </w:r>
          </w:p>
        </w:tc>
        <w:tc>
          <w:tcPr>
            <w:tcW w:w="60" w:type="dxa"/>
            <w:tcBorders/>
            <w:shd w:fill="D9D9D9" w:val="clear"/>
            <w:vAlign w:val="bottom"/>
          </w:tcPr>
          <w:p>
            <w:pPr>
              <w:pStyle w:val="TableContents"/>
              <w:spacing w:lineRule="atLeast" w:line="180" w:before="0" w:after="283"/>
              <w:rPr/>
            </w:pPr>
            <w:r>
              <w:rPr/>
              <w:t> </w:t>
            </w:r>
          </w:p>
        </w:tc>
        <w:tc>
          <w:tcPr>
            <w:tcW w:w="70"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29"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$1,845,000</w:t>
            </w:r>
          </w:p>
        </w:tc>
        <w:tc>
          <w:tcPr>
            <w:tcW w:w="60" w:type="dxa"/>
            <w:tcBorders/>
            <w:shd w:fill="D9D9D9" w:val="clear"/>
            <w:vAlign w:val="bottom"/>
          </w:tcPr>
          <w:p>
            <w:pPr>
              <w:pStyle w:val="TableContents"/>
              <w:spacing w:lineRule="atLeast" w:line="180" w:before="0" w:after="283"/>
              <w:rPr/>
            </w:pPr>
            <w:r>
              <w:rPr/>
              <w:t> </w:t>
            </w:r>
          </w:p>
        </w:tc>
        <w:tc>
          <w:tcPr>
            <w:tcW w:w="70"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3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$8,100,000</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77"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456"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9"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58"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25"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37"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05"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30"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85"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69"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40" w:type="dxa"/>
            <w:tcBorders/>
            <w:shd w:fill="auto" w:val="clear"/>
            <w:vAlign w:val="bottom"/>
          </w:tcPr>
          <w:p>
            <w:pPr>
              <w:pStyle w:val="TableContents"/>
              <w:spacing w:lineRule="atLeast" w:line="180" w:before="0" w:after="283"/>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478"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02/25/2013</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77"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29"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30"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77"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8,138</w:t>
            </w:r>
          </w:p>
        </w:tc>
        <w:tc>
          <w:tcPr>
            <w:tcW w:w="60" w:type="dxa"/>
            <w:tcBorders/>
            <w:shd w:fill="auto" w:val="clear"/>
            <w:vAlign w:val="bottom"/>
          </w:tcPr>
          <w:p>
            <w:pPr>
              <w:pStyle w:val="TableContents"/>
              <w:spacing w:lineRule="atLeast" w:line="180" w:before="0" w:after="283"/>
              <w:rPr/>
            </w:pPr>
            <w:r>
              <w:rPr/>
              <w:t> </w:t>
            </w:r>
          </w:p>
        </w:tc>
        <w:tc>
          <w:tcPr>
            <w:tcW w:w="70"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456"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32,553</w:t>
            </w:r>
          </w:p>
        </w:tc>
        <w:tc>
          <w:tcPr>
            <w:tcW w:w="60" w:type="dxa"/>
            <w:tcBorders/>
            <w:shd w:fill="auto" w:val="clear"/>
            <w:vAlign w:val="bottom"/>
          </w:tcPr>
          <w:p>
            <w:pPr>
              <w:pStyle w:val="TableContents"/>
              <w:spacing w:lineRule="atLeast" w:line="180" w:before="0" w:after="283"/>
              <w:rPr/>
            </w:pPr>
            <w:r>
              <w:rPr/>
              <w:t> </w:t>
            </w:r>
          </w:p>
        </w:tc>
        <w:tc>
          <w:tcPr>
            <w:tcW w:w="69"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58"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48,830</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25"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37"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05"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3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$999,377</w:t>
            </w:r>
          </w:p>
        </w:tc>
        <w:tc>
          <w:tcPr>
            <w:tcW w:w="60" w:type="dxa"/>
            <w:tcBorders/>
            <w:shd w:fill="auto" w:val="clear"/>
            <w:vAlign w:val="bottom"/>
          </w:tcPr>
          <w:p>
            <w:pPr>
              <w:pStyle w:val="TableContents"/>
              <w:spacing w:lineRule="atLeast" w:line="180" w:before="0" w:after="283"/>
              <w:rPr/>
            </w:pPr>
            <w:r>
              <w:rPr/>
              <w:t> </w:t>
            </w:r>
          </w:p>
        </w:tc>
        <w:tc>
          <w:tcPr>
            <w:tcW w:w="85"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69" w:type="dxa"/>
            <w:tcBorders>
              <w:left w:val="single" w:sz="8" w:space="0" w:color="000000"/>
              <w:bottom w:val="single" w:sz="4" w:space="0" w:color="000000"/>
            </w:tcBorders>
            <w:shd w:fill="D9D9D9" w:val="clear"/>
            <w:tcMar>
              <w:left w:w="28" w:type="dxa"/>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4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478"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02/25/2013</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677" w:type="dxa"/>
            <w:tcBorders>
              <w:bottom w:val="single" w:sz="4" w:space="0" w:color="000000"/>
            </w:tcBorders>
            <w:shd w:fill="D9D9D9"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tcBorders>
            <w:shd w:fill="D9D9D9"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29" w:type="dxa"/>
            <w:tcBorders>
              <w:bottom w:val="single" w:sz="4" w:space="0" w:color="000000"/>
            </w:tcBorders>
            <w:shd w:fill="D9D9D9"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tcBorders>
            <w:shd w:fill="D9D9D9"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30" w:type="dxa"/>
            <w:tcBorders>
              <w:bottom w:val="single" w:sz="4" w:space="0" w:color="000000"/>
            </w:tcBorders>
            <w:shd w:fill="D9D9D9"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677" w:type="dxa"/>
            <w:tcBorders>
              <w:bottom w:val="single" w:sz="4" w:space="0" w:color="000000"/>
            </w:tcBorders>
            <w:shd w:fill="D9D9D9"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tcBorders>
            <w:shd w:fill="D9D9D9"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456" w:type="dxa"/>
            <w:tcBorders>
              <w:bottom w:val="single" w:sz="4" w:space="0" w:color="000000"/>
            </w:tcBorders>
            <w:shd w:fill="D9D9D9"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69" w:type="dxa"/>
            <w:tcBorders>
              <w:bottom w:val="single" w:sz="4" w:space="0" w:color="000000"/>
            </w:tcBorders>
            <w:shd w:fill="D9D9D9"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658" w:type="dxa"/>
            <w:tcBorders>
              <w:bottom w:val="single" w:sz="4" w:space="0" w:color="000000"/>
            </w:tcBorders>
            <w:shd w:fill="D9D9D9"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625" w:type="dxa"/>
            <w:tcBorders>
              <w:bottom w:val="single" w:sz="4" w:space="0" w:color="000000"/>
            </w:tcBorders>
            <w:shd w:fill="D9D9D9"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37"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83,630</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605"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$30.70</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30"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$999,379</w:t>
            </w:r>
          </w:p>
        </w:tc>
        <w:tc>
          <w:tcPr>
            <w:tcW w:w="6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85"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r>
      <w:tr>
        <w:trPr/>
        <w:tc>
          <w:tcPr>
            <w:tcW w:w="69"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40" w:type="dxa"/>
            <w:tcBorders/>
            <w:shd w:fill="auto" w:val="clear"/>
            <w:vAlign w:val="bottom"/>
          </w:tcPr>
          <w:p>
            <w:pPr>
              <w:pStyle w:val="TableContents"/>
              <w:spacing w:lineRule="atLeast" w:line="180" w:before="0" w:after="283"/>
              <w:rPr>
                <w:rFonts w:ascii="arial" w:hAnsi="arial"/>
                <w:sz w:val="13"/>
              </w:rPr>
            </w:pPr>
            <w:r>
              <w:rPr>
                <w:rFonts w:ascii="arial" w:hAnsi="arial"/>
                <w:sz w:val="13"/>
              </w:rPr>
              <w:t>Valdés</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478"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77"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N/A</w:t>
            </w:r>
          </w:p>
        </w:tc>
        <w:tc>
          <w:tcPr>
            <w:tcW w:w="60" w:type="dxa"/>
            <w:tcBorders/>
            <w:shd w:fill="auto" w:val="clear"/>
            <w:vAlign w:val="bottom"/>
          </w:tcPr>
          <w:p>
            <w:pPr>
              <w:pStyle w:val="TableContents"/>
              <w:spacing w:lineRule="atLeast" w:line="180" w:before="0" w:after="283"/>
              <w:rPr/>
            </w:pPr>
            <w:r>
              <w:rPr/>
              <w:t> </w:t>
            </w:r>
          </w:p>
        </w:tc>
        <w:tc>
          <w:tcPr>
            <w:tcW w:w="70"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29"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$409,500</w:t>
            </w:r>
          </w:p>
        </w:tc>
        <w:tc>
          <w:tcPr>
            <w:tcW w:w="60" w:type="dxa"/>
            <w:tcBorders/>
            <w:shd w:fill="auto" w:val="clear"/>
            <w:vAlign w:val="bottom"/>
          </w:tcPr>
          <w:p>
            <w:pPr>
              <w:pStyle w:val="TableContents"/>
              <w:spacing w:lineRule="atLeast" w:line="180" w:before="0" w:after="283"/>
              <w:rPr/>
            </w:pPr>
            <w:r>
              <w:rPr/>
              <w:t> </w:t>
            </w:r>
          </w:p>
        </w:tc>
        <w:tc>
          <w:tcPr>
            <w:tcW w:w="70"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3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$2,700,000</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77"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456"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9"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58"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25"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37"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605"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0"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730" w:type="dxa"/>
            <w:tcBorders/>
            <w:shd w:fill="auto" w:val="clear"/>
            <w:vAlign w:val="bottom"/>
          </w:tcPr>
          <w:p>
            <w:pPr>
              <w:pStyle w:val="TableContents"/>
              <w:spacing w:lineRule="atLeast" w:line="180" w:before="0" w:after="283"/>
              <w:jc w:val="center"/>
              <w:rPr/>
            </w:pPr>
            <w:r>
              <w:rPr/>
              <w:t> </w:t>
            </w:r>
          </w:p>
        </w:tc>
        <w:tc>
          <w:tcPr>
            <w:tcW w:w="60" w:type="dxa"/>
            <w:tcBorders/>
            <w:shd w:fill="auto" w:val="clear"/>
            <w:vAlign w:val="bottom"/>
          </w:tcPr>
          <w:p>
            <w:pPr>
              <w:pStyle w:val="TableContents"/>
              <w:spacing w:lineRule="atLeast" w:line="180" w:before="0" w:after="283"/>
              <w:rPr/>
            </w:pPr>
            <w:r>
              <w:rPr/>
              <w:t> </w:t>
            </w:r>
          </w:p>
        </w:tc>
        <w:tc>
          <w:tcPr>
            <w:tcW w:w="85"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69"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40" w:type="dxa"/>
            <w:tcBorders/>
            <w:shd w:fill="D9D9D9" w:val="clear"/>
            <w:vAlign w:val="bottom"/>
          </w:tcPr>
          <w:p>
            <w:pPr>
              <w:pStyle w:val="TableContents"/>
              <w:spacing w:lineRule="atLeast" w:line="180" w:before="0" w:after="283"/>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478"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02/25/2013</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77"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29"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30"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77"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5,224</w:t>
            </w:r>
          </w:p>
        </w:tc>
        <w:tc>
          <w:tcPr>
            <w:tcW w:w="60" w:type="dxa"/>
            <w:tcBorders/>
            <w:shd w:fill="D9D9D9" w:val="clear"/>
            <w:vAlign w:val="bottom"/>
          </w:tcPr>
          <w:p>
            <w:pPr>
              <w:pStyle w:val="TableContents"/>
              <w:spacing w:lineRule="atLeast" w:line="180" w:before="0" w:after="283"/>
              <w:rPr/>
            </w:pPr>
            <w:r>
              <w:rPr/>
              <w:t> </w:t>
            </w:r>
          </w:p>
        </w:tc>
        <w:tc>
          <w:tcPr>
            <w:tcW w:w="70"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456"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20,897</w:t>
            </w:r>
          </w:p>
        </w:tc>
        <w:tc>
          <w:tcPr>
            <w:tcW w:w="60" w:type="dxa"/>
            <w:tcBorders/>
            <w:shd w:fill="D9D9D9" w:val="clear"/>
            <w:vAlign w:val="bottom"/>
          </w:tcPr>
          <w:p>
            <w:pPr>
              <w:pStyle w:val="TableContents"/>
              <w:spacing w:lineRule="atLeast" w:line="180" w:before="0" w:after="283"/>
              <w:rPr/>
            </w:pPr>
            <w:r>
              <w:rPr/>
              <w:t> </w:t>
            </w:r>
          </w:p>
        </w:tc>
        <w:tc>
          <w:tcPr>
            <w:tcW w:w="69"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58"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31,346</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25"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37"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605" w:type="dxa"/>
            <w:tcBorders/>
            <w:shd w:fill="D9D9D9" w:val="cle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0"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60" w:type="dxa"/>
            <w:tcBorders/>
            <w:shd w:fill="D9D9D9" w:val="clear"/>
            <w:vAlign w:val="bottom"/>
          </w:tcPr>
          <w:p>
            <w:pPr>
              <w:pStyle w:val="TableContents"/>
              <w:spacing w:lineRule="atLeast" w:line="180" w:before="0" w:after="283"/>
              <w:rPr/>
            </w:pPr>
            <w:r>
              <w:rPr/>
              <w:t> </w:t>
            </w:r>
          </w:p>
        </w:tc>
        <w:tc>
          <w:tcPr>
            <w:tcW w:w="73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$641,538</w:t>
            </w:r>
          </w:p>
        </w:tc>
        <w:tc>
          <w:tcPr>
            <w:tcW w:w="60" w:type="dxa"/>
            <w:tcBorders/>
            <w:shd w:fill="D9D9D9" w:val="clear"/>
            <w:vAlign w:val="bottom"/>
          </w:tcPr>
          <w:p>
            <w:pPr>
              <w:pStyle w:val="TableContents"/>
              <w:spacing w:lineRule="atLeast" w:line="180" w:before="0" w:after="283"/>
              <w:rPr/>
            </w:pPr>
            <w:r>
              <w:rPr/>
              <w:t> </w:t>
            </w:r>
          </w:p>
        </w:tc>
        <w:tc>
          <w:tcPr>
            <w:tcW w:w="85"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69" w:type="dxa"/>
            <w:tcBorders>
              <w:left w:val="single" w:sz="8" w:space="0" w:color="000000"/>
              <w:bottom w:val="single" w:sz="4" w:space="0" w:color="000000"/>
            </w:tcBorders>
            <w:shd w:fill="auto" w:val="clear"/>
            <w:tcMar>
              <w:left w:w="28" w:type="dxa"/>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4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478"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02/25/2013</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77"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29"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30"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77"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456"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9"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58"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25"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37"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53,685</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05"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$30.70</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0"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30"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$641,536</w:t>
            </w:r>
          </w:p>
        </w:tc>
        <w:tc>
          <w:tcPr>
            <w:tcW w:w="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5"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r>
    </w:tbl>
    <w:p>
      <w:pPr>
        <w:pStyle w:val="HorizontalLine"/>
        <w:pBdr>
          <w:bottom w:val="single" w:sz="6" w:space="0" w:color="000000"/>
        </w:pBdr>
        <w:ind w:left="0" w:right="7042" w:hanging="0"/>
        <w:rPr/>
      </w:pPr>
      <w:r>
        <w:rPr/>
      </w:r>
    </w:p>
    <w:p>
      <w:pPr>
        <w:pStyle w:val="ListHeading"/>
        <w:spacing w:lineRule="atLeast" w:line="180" w:before="0" w:after="0"/>
        <w:jc w:val="left"/>
        <w:rPr>
          <w:rFonts w:ascii="arial" w:hAnsi="arial"/>
          <w:sz w:val="13"/>
        </w:rPr>
      </w:pPr>
      <w:r>
        <w:rPr>
          <w:rFonts w:ascii="arial" w:hAnsi="arial"/>
          <w:sz w:val="13"/>
        </w:rPr>
        <w:t>(1)</w:t>
      </w:r>
    </w:p>
    <w:p>
      <w:pPr>
        <w:pStyle w:val="ListContents"/>
        <w:spacing w:lineRule="atLeast" w:line="180"/>
        <w:jc w:val="both"/>
        <w:rPr>
          <w:rFonts w:ascii="arial" w:hAnsi="arial"/>
          <w:i/>
          <w:sz w:val="13"/>
        </w:rPr>
      </w:pPr>
      <w:r>
        <w:rPr>
          <w:rFonts w:ascii="arial" w:hAnsi="arial"/>
          <w:i/>
          <w:sz w:val="13"/>
        </w:rPr>
        <w:t>The maximum award shown is the maximum aggregate award payable under the Annual Incentive Pay Plan for the Named Executive Officers, based on the Bonus Pool. In determining the actual annual incentive award payable, the Human Resources Committee exercises negative discretion to reduce the amount payable from the maximum award determined under the Annual Incentive Pay Plan as described on pages 39-41.</w:t>
      </w:r>
    </w:p>
    <w:p>
      <w:pPr>
        <w:pStyle w:val="ListHeading"/>
        <w:spacing w:lineRule="atLeast" w:line="180" w:before="0" w:after="0"/>
        <w:jc w:val="left"/>
        <w:rPr>
          <w:rFonts w:ascii="arial" w:hAnsi="arial"/>
          <w:sz w:val="13"/>
        </w:rPr>
      </w:pPr>
      <w:r>
        <w:rPr>
          <w:rFonts w:ascii="arial" w:hAnsi="arial"/>
          <w:sz w:val="13"/>
        </w:rPr>
        <w:t>(2)</w:t>
      </w:r>
    </w:p>
    <w:p>
      <w:pPr>
        <w:pStyle w:val="ListContents"/>
        <w:spacing w:lineRule="atLeast" w:line="180"/>
        <w:jc w:val="both"/>
        <w:rPr>
          <w:rFonts w:ascii="arial" w:hAnsi="arial"/>
          <w:i/>
          <w:sz w:val="13"/>
        </w:rPr>
      </w:pPr>
      <w:r>
        <w:rPr>
          <w:rFonts w:ascii="arial" w:hAnsi="arial"/>
          <w:i/>
          <w:sz w:val="13"/>
        </w:rPr>
        <w:t>These columns reflect PSUs granted on February 25, 2013. These PSUs will vest, if at all, according to the 2013  2015 PSU performance scale outlined on page 42. The maximum payout for the 2013 PSUs is 150% of the target number of PSUs.</w:t>
      </w:r>
    </w:p>
    <w:p>
      <w:pPr>
        <w:pStyle w:val="ListHeading"/>
        <w:spacing w:lineRule="atLeast" w:line="180" w:before="0" w:after="0"/>
        <w:jc w:val="left"/>
        <w:rPr>
          <w:rFonts w:ascii="arial" w:hAnsi="arial"/>
          <w:sz w:val="13"/>
        </w:rPr>
      </w:pPr>
      <w:r>
        <w:rPr>
          <w:rFonts w:ascii="arial" w:hAnsi="arial"/>
          <w:sz w:val="13"/>
        </w:rPr>
        <w:t>(3)</w:t>
      </w:r>
    </w:p>
    <w:p>
      <w:pPr>
        <w:pStyle w:val="ListContents"/>
        <w:spacing w:lineRule="atLeast" w:line="180"/>
        <w:jc w:val="both"/>
        <w:rPr>
          <w:rFonts w:ascii="arial" w:hAnsi="arial"/>
          <w:i/>
          <w:sz w:val="13"/>
        </w:rPr>
      </w:pPr>
      <w:r>
        <w:rPr>
          <w:rFonts w:ascii="arial" w:hAnsi="arial"/>
          <w:i/>
          <w:sz w:val="13"/>
        </w:rPr>
        <w:t>There were no other stock awards granted in 2013.</w:t>
      </w:r>
    </w:p>
    <w:p>
      <w:pPr>
        <w:pStyle w:val="ListHeading"/>
        <w:spacing w:lineRule="atLeast" w:line="180" w:before="0" w:after="0"/>
        <w:jc w:val="left"/>
        <w:rPr>
          <w:rFonts w:ascii="arial" w:hAnsi="arial"/>
          <w:sz w:val="13"/>
        </w:rPr>
      </w:pPr>
      <w:r>
        <w:rPr>
          <w:rFonts w:ascii="arial" w:hAnsi="arial"/>
          <w:sz w:val="13"/>
        </w:rPr>
        <w:t>(4)</w:t>
      </w:r>
    </w:p>
    <w:p>
      <w:pPr>
        <w:pStyle w:val="ListContents"/>
        <w:spacing w:lineRule="atLeast" w:line="180"/>
        <w:jc w:val="both"/>
        <w:rPr>
          <w:rFonts w:ascii="arial" w:hAnsi="arial"/>
          <w:i/>
          <w:sz w:val="13"/>
        </w:rPr>
      </w:pPr>
      <w:r>
        <w:rPr>
          <w:rFonts w:ascii="arial" w:hAnsi="arial"/>
          <w:i/>
          <w:sz w:val="13"/>
        </w:rPr>
        <w:t>The options vest in three equal annual installments beginning on the first anniversary of the grant date. The options are not eligible for dividend equivalents. The number of stock options awarded to each Named Executive Officer in a given year is calculated by dividing the grant date fair value of one option into the portion of the Adjusted Target Award Opportunity (50%) to be delivered in options, using the Black-Scholes model (but adjusting for the possibility that some options may be forfeited because Named Executive Officers may terminate their employment prior to the options vesting).</w:t>
      </w:r>
    </w:p>
    <w:p>
      <w:pPr>
        <w:pStyle w:val="ListHeading"/>
        <w:spacing w:lineRule="atLeast" w:line="180" w:before="0" w:after="0"/>
        <w:jc w:val="left"/>
        <w:rPr>
          <w:rFonts w:ascii="arial" w:hAnsi="arial"/>
          <w:sz w:val="13"/>
        </w:rPr>
      </w:pPr>
      <w:r>
        <w:rPr>
          <w:rFonts w:ascii="arial" w:hAnsi="arial"/>
          <w:sz w:val="13"/>
        </w:rPr>
        <w:t>(5)</w:t>
      </w:r>
    </w:p>
    <w:p>
      <w:pPr>
        <w:pStyle w:val="ListContents"/>
        <w:spacing w:lineRule="atLeast" w:line="180"/>
        <w:jc w:val="both"/>
        <w:rPr>
          <w:rFonts w:ascii="arial" w:hAnsi="arial"/>
          <w:i/>
          <w:sz w:val="13"/>
        </w:rPr>
      </w:pPr>
      <w:r>
        <w:rPr>
          <w:rFonts w:ascii="arial" w:hAnsi="arial"/>
          <w:i/>
          <w:sz w:val="13"/>
        </w:rPr>
        <w:t>The per-share option exercise price is the closing price of the Common Stock on the date of grant.</w:t>
      </w:r>
    </w:p>
    <w:p>
      <w:pPr>
        <w:pStyle w:val="ListHeading"/>
        <w:spacing w:lineRule="atLeast" w:line="180" w:before="0" w:after="0"/>
        <w:jc w:val="left"/>
        <w:rPr>
          <w:rFonts w:ascii="arial" w:hAnsi="arial"/>
          <w:sz w:val="13"/>
        </w:rPr>
      </w:pPr>
      <w:r>
        <w:rPr>
          <w:rFonts w:ascii="arial" w:hAnsi="arial"/>
          <w:sz w:val="13"/>
        </w:rPr>
        <w:t>(6)</w:t>
      </w:r>
    </w:p>
    <w:p>
      <w:pPr>
        <w:pStyle w:val="ListContents"/>
        <w:spacing w:lineRule="atLeast" w:line="180" w:before="0" w:after="283"/>
        <w:jc w:val="both"/>
        <w:rPr>
          <w:rFonts w:ascii="arial" w:hAnsi="arial"/>
          <w:i/>
          <w:sz w:val="13"/>
        </w:rPr>
      </w:pPr>
      <w:r>
        <w:rPr>
          <w:rFonts w:ascii="arial" w:hAnsi="arial"/>
          <w:i/>
          <w:sz w:val="13"/>
        </w:rPr>
        <w:t>Represents the grant date fair value of the award at target.</w:t>
      </w:r>
    </w:p>
    <w:p>
      <w:pPr>
        <w:pStyle w:val="TextBody"/>
        <w:jc w:val="center"/>
        <w:rPr>
          <w:rFonts w:ascii="arial" w:hAnsi="arial"/>
          <w:sz w:val="20"/>
        </w:rPr>
      </w:pPr>
      <w:r>
        <w:rPr>
          <w:rFonts w:ascii="arial" w:hAnsi="arial"/>
          <w:sz w:val="20"/>
        </w:rPr>
        <w:t>48</w:t>
      </w:r>
    </w:p>
    <w:p>
      <w:pPr>
        <w:pStyle w:val="HorizontalLine"/>
        <w:pBdr>
          <w:bottom w:val="single" w:sz="20" w:space="0" w:color="808080"/>
        </w:pBdr>
        <w:rPr/>
      </w:pPr>
      <w:r>
        <w:rPr/>
      </w:r>
      <w:r>
        <w:br w:type="page"/>
      </w:r>
    </w:p>
    <w:p>
      <w:pPr>
        <w:pStyle w:val="TextBody"/>
        <w:jc w:val="both"/>
        <w:rPr/>
      </w:pPr>
      <w:hyperlink w:anchor="bg43901a_main_toc">
        <w:bookmarkStart w:id="246" w:name="page_dy43901_1_49"/>
        <w:bookmarkEnd w:id="246"/>
        <w:r>
          <w:rPr>
            <w:rStyle w:val="InternetLink"/>
            <w:rFonts w:ascii="arial" w:hAnsi="arial"/>
            <w:sz w:val="20"/>
          </w:rPr>
          <w:t>Table of Contents</w:t>
        </w:r>
      </w:hyperlink>
      <w:r>
        <w:rPr>
          <w:rFonts w:ascii="arial" w:hAnsi="arial"/>
          <w:sz w:val="20"/>
        </w:rPr>
        <w:t xml:space="preserve"> </w:t>
      </w:r>
    </w:p>
    <w:p>
      <w:pPr>
        <w:pStyle w:val="TextBody"/>
        <w:jc w:val="both"/>
        <w:rPr>
          <w:sz w:val="20"/>
        </w:rPr>
      </w:pPr>
      <w:r>
        <w:rPr>
          <w:sz w:val="20"/>
        </w:rPr>
      </w:r>
      <w:bookmarkStart w:id="247" w:name="toc_dy43901_1"/>
      <w:bookmarkStart w:id="248" w:name="dy43901_outstanding_equity_awards_at_f__"/>
      <w:bookmarkStart w:id="249" w:name="Outstanding_Equity_Awards"/>
      <w:bookmarkStart w:id="250" w:name="toc_dy43901_1"/>
      <w:bookmarkStart w:id="251" w:name="dy43901_outstanding_equity_awards_at_f__"/>
      <w:bookmarkStart w:id="252" w:name="Outstanding_Equity_Awards"/>
      <w:bookmarkEnd w:id="250"/>
      <w:bookmarkEnd w:id="251"/>
      <w:bookmarkEnd w:id="252"/>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Outstanding Equity Awards at Fiscal Year End December 31, 2013</w:t>
      </w:r>
    </w:p>
    <w:p>
      <w:pPr>
        <w:pStyle w:val="TextBody"/>
        <w:ind w:left="0" w:right="0" w:firstLine="180"/>
        <w:jc w:val="both"/>
        <w:rPr>
          <w:b/>
          <w:sz w:val="20"/>
        </w:rPr>
      </w:pPr>
      <w:r>
        <w:rPr>
          <w:b/>
          <w:sz w:val="20"/>
        </w:rPr>
      </w:r>
    </w:p>
    <w:tbl>
      <w:tblPr>
        <w:tblW w:w="5000" w:type="pct"/>
        <w:jc w:val="center"/>
        <w:tblInd w:w="0" w:type="dxa"/>
        <w:tblCellMar>
          <w:top w:w="0" w:type="dxa"/>
          <w:left w:w="0" w:type="dxa"/>
          <w:bottom w:w="0" w:type="dxa"/>
          <w:right w:w="0" w:type="dxa"/>
        </w:tblCellMar>
      </w:tblPr>
      <w:tblGrid>
        <w:gridCol w:w="120"/>
        <w:gridCol w:w="91"/>
        <w:gridCol w:w="880"/>
        <w:gridCol w:w="90"/>
        <w:gridCol w:w="121"/>
        <w:gridCol w:w="91"/>
        <w:gridCol w:w="965"/>
        <w:gridCol w:w="91"/>
        <w:gridCol w:w="1101"/>
        <w:gridCol w:w="91"/>
        <w:gridCol w:w="679"/>
        <w:gridCol w:w="90"/>
        <w:gridCol w:w="830"/>
        <w:gridCol w:w="91"/>
        <w:gridCol w:w="121"/>
        <w:gridCol w:w="90"/>
        <w:gridCol w:w="830"/>
        <w:gridCol w:w="90"/>
        <w:gridCol w:w="770"/>
        <w:gridCol w:w="90"/>
        <w:gridCol w:w="1328"/>
        <w:gridCol w:w="91"/>
        <w:gridCol w:w="1252"/>
        <w:gridCol w:w="91"/>
        <w:gridCol w:w="121"/>
      </w:tblGrid>
      <w:tr>
        <w:trPr/>
        <w:tc>
          <w:tcPr>
            <w:tcW w:w="120" w:type="dxa"/>
            <w:tcBorders/>
            <w:shd w:fill="auto" w:val="clear"/>
            <w:vAlign w:val="center"/>
          </w:tcPr>
          <w:p>
            <w:pPr>
              <w:pStyle w:val="TableContents"/>
              <w:spacing w:before="0" w:after="283"/>
              <w:rPr>
                <w:sz w:val="4"/>
                <w:szCs w:val="4"/>
              </w:rPr>
            </w:pPr>
            <w:r>
              <w:rPr>
                <w:sz w:val="4"/>
                <w:szCs w:val="4"/>
              </w:rPr>
            </w:r>
          </w:p>
        </w:tc>
        <w:tc>
          <w:tcPr>
            <w:tcW w:w="91" w:type="dxa"/>
            <w:tcBorders/>
            <w:shd w:fill="auto" w:val="clear"/>
            <w:vAlign w:val="center"/>
          </w:tcPr>
          <w:p>
            <w:pPr>
              <w:pStyle w:val="TableContents"/>
              <w:spacing w:before="0" w:after="283"/>
              <w:rPr>
                <w:sz w:val="4"/>
                <w:szCs w:val="4"/>
              </w:rPr>
            </w:pPr>
            <w:r>
              <w:rPr>
                <w:sz w:val="4"/>
                <w:szCs w:val="4"/>
              </w:rPr>
            </w:r>
          </w:p>
        </w:tc>
        <w:tc>
          <w:tcPr>
            <w:tcW w:w="880"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91" w:type="dxa"/>
            <w:tcBorders/>
            <w:shd w:fill="auto" w:val="clear"/>
            <w:vAlign w:val="center"/>
          </w:tcPr>
          <w:p>
            <w:pPr>
              <w:pStyle w:val="TableContents"/>
              <w:spacing w:before="0" w:after="283"/>
              <w:rPr>
                <w:sz w:val="4"/>
                <w:szCs w:val="4"/>
              </w:rPr>
            </w:pPr>
            <w:r>
              <w:rPr>
                <w:sz w:val="4"/>
                <w:szCs w:val="4"/>
              </w:rPr>
            </w:r>
          </w:p>
        </w:tc>
        <w:tc>
          <w:tcPr>
            <w:tcW w:w="965" w:type="dxa"/>
            <w:tcBorders/>
            <w:shd w:fill="auto" w:val="clear"/>
            <w:vAlign w:val="center"/>
          </w:tcPr>
          <w:p>
            <w:pPr>
              <w:pStyle w:val="TableContents"/>
              <w:spacing w:before="0" w:after="283"/>
              <w:rPr>
                <w:sz w:val="4"/>
                <w:szCs w:val="4"/>
              </w:rPr>
            </w:pPr>
            <w:r>
              <w:rPr>
                <w:sz w:val="4"/>
                <w:szCs w:val="4"/>
              </w:rPr>
            </w:r>
          </w:p>
        </w:tc>
        <w:tc>
          <w:tcPr>
            <w:tcW w:w="91" w:type="dxa"/>
            <w:tcBorders/>
            <w:shd w:fill="auto" w:val="clear"/>
            <w:vAlign w:val="center"/>
          </w:tcPr>
          <w:p>
            <w:pPr>
              <w:pStyle w:val="TableContents"/>
              <w:spacing w:before="0" w:after="283"/>
              <w:rPr>
                <w:sz w:val="4"/>
                <w:szCs w:val="4"/>
              </w:rPr>
            </w:pPr>
            <w:r>
              <w:rPr>
                <w:sz w:val="4"/>
                <w:szCs w:val="4"/>
              </w:rPr>
            </w:r>
          </w:p>
        </w:tc>
        <w:tc>
          <w:tcPr>
            <w:tcW w:w="1101" w:type="dxa"/>
            <w:tcBorders/>
            <w:shd w:fill="auto" w:val="clear"/>
            <w:vAlign w:val="center"/>
          </w:tcPr>
          <w:p>
            <w:pPr>
              <w:pStyle w:val="TableContents"/>
              <w:spacing w:before="0" w:after="283"/>
              <w:rPr>
                <w:sz w:val="4"/>
                <w:szCs w:val="4"/>
              </w:rPr>
            </w:pPr>
            <w:r>
              <w:rPr>
                <w:sz w:val="4"/>
                <w:szCs w:val="4"/>
              </w:rPr>
            </w:r>
          </w:p>
        </w:tc>
        <w:tc>
          <w:tcPr>
            <w:tcW w:w="91" w:type="dxa"/>
            <w:tcBorders/>
            <w:shd w:fill="auto" w:val="clear"/>
            <w:vAlign w:val="center"/>
          </w:tcPr>
          <w:p>
            <w:pPr>
              <w:pStyle w:val="TableContents"/>
              <w:spacing w:before="0" w:after="283"/>
              <w:rPr>
                <w:sz w:val="4"/>
                <w:szCs w:val="4"/>
              </w:rPr>
            </w:pPr>
            <w:r>
              <w:rPr>
                <w:sz w:val="4"/>
                <w:szCs w:val="4"/>
              </w:rPr>
            </w:r>
          </w:p>
        </w:tc>
        <w:tc>
          <w:tcPr>
            <w:tcW w:w="679"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830" w:type="dxa"/>
            <w:tcBorders/>
            <w:shd w:fill="auto" w:val="clear"/>
            <w:vAlign w:val="center"/>
          </w:tcPr>
          <w:p>
            <w:pPr>
              <w:pStyle w:val="TableContents"/>
              <w:spacing w:before="0" w:after="283"/>
              <w:rPr>
                <w:sz w:val="4"/>
                <w:szCs w:val="4"/>
              </w:rPr>
            </w:pPr>
            <w:r>
              <w:rPr>
                <w:sz w:val="4"/>
                <w:szCs w:val="4"/>
              </w:rPr>
            </w:r>
          </w:p>
        </w:tc>
        <w:tc>
          <w:tcPr>
            <w:tcW w:w="91"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830"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770"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328" w:type="dxa"/>
            <w:tcBorders/>
            <w:shd w:fill="auto" w:val="clear"/>
            <w:vAlign w:val="center"/>
          </w:tcPr>
          <w:p>
            <w:pPr>
              <w:pStyle w:val="TableContents"/>
              <w:spacing w:before="0" w:after="283"/>
              <w:rPr>
                <w:sz w:val="4"/>
                <w:szCs w:val="4"/>
              </w:rPr>
            </w:pPr>
            <w:r>
              <w:rPr>
                <w:sz w:val="4"/>
                <w:szCs w:val="4"/>
              </w:rPr>
            </w:r>
          </w:p>
        </w:tc>
        <w:tc>
          <w:tcPr>
            <w:tcW w:w="91" w:type="dxa"/>
            <w:tcBorders/>
            <w:shd w:fill="auto" w:val="clear"/>
            <w:vAlign w:val="center"/>
          </w:tcPr>
          <w:p>
            <w:pPr>
              <w:pStyle w:val="TableContents"/>
              <w:spacing w:before="0" w:after="283"/>
              <w:rPr>
                <w:sz w:val="4"/>
                <w:szCs w:val="4"/>
              </w:rPr>
            </w:pPr>
            <w:r>
              <w:rPr>
                <w:sz w:val="4"/>
                <w:szCs w:val="4"/>
              </w:rPr>
            </w:r>
          </w:p>
        </w:tc>
        <w:tc>
          <w:tcPr>
            <w:tcW w:w="1252" w:type="dxa"/>
            <w:tcBorders/>
            <w:shd w:fill="auto" w:val="clear"/>
            <w:vAlign w:val="center"/>
          </w:tcPr>
          <w:p>
            <w:pPr>
              <w:pStyle w:val="TableContents"/>
              <w:spacing w:before="0" w:after="283"/>
              <w:rPr>
                <w:sz w:val="4"/>
                <w:szCs w:val="4"/>
              </w:rPr>
            </w:pPr>
            <w:r>
              <w:rPr>
                <w:sz w:val="4"/>
                <w:szCs w:val="4"/>
              </w:rPr>
            </w:r>
          </w:p>
        </w:tc>
        <w:tc>
          <w:tcPr>
            <w:tcW w:w="91"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r>
      <w:tr>
        <w:trPr/>
        <w:tc>
          <w:tcPr>
            <w:tcW w:w="120"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xml:space="preserve">  </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65"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10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79"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3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3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7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328"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5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r>
      <w:tr>
        <w:trPr/>
        <w:tc>
          <w:tcPr>
            <w:tcW w:w="120" w:type="dxa"/>
            <w:tcBorders>
              <w:left w:val="single" w:sz="8" w:space="0" w:color="000000"/>
              <w:bottom w:val="single" w:sz="8" w:space="0" w:color="000000"/>
            </w:tcBorders>
            <w:shd w:fill="D9D9D9" w:val="clear"/>
            <w:tcMar>
              <w:left w:w="28" w:type="dxa"/>
              <w:bottom w:w="28" w:type="dxa"/>
            </w:tcMar>
            <w:vAlign w:val="bottom"/>
          </w:tcPr>
          <w:p>
            <w:pPr>
              <w:pStyle w:val="TableContents"/>
              <w:spacing w:lineRule="atLeast" w:line="180" w:before="0" w:after="283"/>
              <w:jc w:val="center"/>
              <w:rPr/>
            </w:pPr>
            <w:r>
              <w:rPr/>
              <w:t> </w:t>
            </w:r>
          </w:p>
        </w:tc>
        <w:tc>
          <w:tcPr>
            <w:tcW w:w="91" w:type="dxa"/>
            <w:tcBorders>
              <w:bottom w:val="single" w:sz="8" w:space="0" w:color="000000"/>
            </w:tcBorders>
            <w:shd w:fill="D9D9D9" w:val="clear"/>
            <w:tcMar>
              <w:bottom w:w="28" w:type="dxa"/>
            </w:tcMar>
            <w:vAlign w:val="bottom"/>
          </w:tcPr>
          <w:p>
            <w:pPr>
              <w:pStyle w:val="TableContents"/>
              <w:spacing w:lineRule="atLeast" w:line="180" w:before="0" w:after="283"/>
              <w:rPr/>
            </w:pPr>
            <w:r>
              <w:rPr/>
              <w:t> </w:t>
            </w:r>
          </w:p>
        </w:tc>
        <w:tc>
          <w:tcPr>
            <w:tcW w:w="880" w:type="dxa"/>
            <w:tcBorders>
              <w:bottom w:val="single" w:sz="8" w:space="0" w:color="000000"/>
            </w:tcBorders>
            <w:shd w:fill="D9D9D9" w:val="clear"/>
            <w:tcMar>
              <w:bottom w:w="28" w:type="dxa"/>
            </w:tcMar>
            <w:vAlign w:val="bottom"/>
          </w:tcPr>
          <w:p>
            <w:pPr>
              <w:pStyle w:val="TableContents"/>
              <w:spacing w:lineRule="atLeast" w:line="180" w:before="0" w:after="283"/>
              <w:rPr/>
            </w:pPr>
            <w:r>
              <w:rPr/>
              <w:t> </w:t>
            </w:r>
          </w:p>
        </w:tc>
        <w:tc>
          <w:tcPr>
            <w:tcW w:w="90" w:type="dxa"/>
            <w:tcBorders>
              <w:bottom w:val="single" w:sz="8" w:space="0" w:color="000000"/>
            </w:tcBorders>
            <w:shd w:fill="D9D9D9" w:val="clear"/>
            <w:tcMar>
              <w:bottom w:w="28" w:type="dxa"/>
            </w:tcMar>
            <w:vAlign w:val="bottom"/>
          </w:tcPr>
          <w:p>
            <w:pPr>
              <w:pStyle w:val="TableContents"/>
              <w:spacing w:lineRule="atLeast" w:line="180" w:before="0" w:after="283"/>
              <w:rPr/>
            </w:pPr>
            <w:r>
              <w:rPr/>
              <w:t> </w:t>
            </w:r>
          </w:p>
        </w:tc>
        <w:tc>
          <w:tcPr>
            <w:tcW w:w="121" w:type="dxa"/>
            <w:tcBorders>
              <w:bottom w:val="single" w:sz="8"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91" w:type="dxa"/>
            <w:tcBorders>
              <w:bottom w:val="single" w:sz="8" w:space="0" w:color="000000"/>
            </w:tcBorders>
            <w:shd w:fill="D9D9D9" w:val="clear"/>
            <w:tcMar>
              <w:bottom w:w="28" w:type="dxa"/>
            </w:tcMar>
            <w:vAlign w:val="bottom"/>
          </w:tcPr>
          <w:p>
            <w:pPr>
              <w:pStyle w:val="TableContents"/>
              <w:spacing w:lineRule="atLeast" w:line="180" w:before="0" w:after="283"/>
              <w:rPr/>
            </w:pPr>
            <w:r>
              <w:rPr/>
              <w:t> </w:t>
            </w:r>
          </w:p>
        </w:tc>
        <w:tc>
          <w:tcPr>
            <w:tcW w:w="3847" w:type="dxa"/>
            <w:gridSpan w:val="7"/>
            <w:tcBorders>
              <w:bottom w:val="single" w:sz="8" w:space="0" w:color="000000"/>
            </w:tcBorders>
            <w:shd w:fill="D9D9D9" w:val="clear"/>
            <w:tcMar>
              <w:bottom w:w="28" w:type="dxa"/>
            </w:tcMar>
            <w:vAlign w:val="bottom"/>
          </w:tcPr>
          <w:p>
            <w:pPr>
              <w:pStyle w:val="TableContents"/>
              <w:spacing w:lineRule="atLeast" w:line="180" w:before="0" w:after="283"/>
              <w:jc w:val="center"/>
              <w:rPr>
                <w:rFonts w:ascii="arial" w:hAnsi="arial"/>
                <w:b/>
                <w:sz w:val="13"/>
              </w:rPr>
            </w:pPr>
            <w:r>
              <w:rPr>
                <w:rFonts w:ascii="arial" w:hAnsi="arial"/>
                <w:b/>
                <w:sz w:val="13"/>
              </w:rPr>
              <w:t>Option Awards</w:t>
            </w:r>
          </w:p>
        </w:tc>
        <w:tc>
          <w:tcPr>
            <w:tcW w:w="91" w:type="dxa"/>
            <w:tcBorders>
              <w:bottom w:val="single" w:sz="8" w:space="0" w:color="000000"/>
            </w:tcBorders>
            <w:shd w:fill="D9D9D9" w:val="clear"/>
            <w:tcMar>
              <w:bottom w:w="28" w:type="dxa"/>
            </w:tcMar>
            <w:vAlign w:val="bottom"/>
          </w:tcPr>
          <w:p>
            <w:pPr>
              <w:pStyle w:val="TableContents"/>
              <w:spacing w:lineRule="atLeast" w:line="180" w:before="0" w:after="283"/>
              <w:rPr/>
            </w:pPr>
            <w:r>
              <w:rPr/>
              <w:t> </w:t>
            </w:r>
          </w:p>
        </w:tc>
        <w:tc>
          <w:tcPr>
            <w:tcW w:w="121" w:type="dxa"/>
            <w:tcBorders>
              <w:bottom w:val="single" w:sz="8"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90" w:type="dxa"/>
            <w:tcBorders>
              <w:bottom w:val="single" w:sz="8" w:space="0" w:color="000000"/>
            </w:tcBorders>
            <w:shd w:fill="D9D9D9" w:val="clear"/>
            <w:tcMar>
              <w:bottom w:w="28" w:type="dxa"/>
            </w:tcMar>
            <w:vAlign w:val="bottom"/>
          </w:tcPr>
          <w:p>
            <w:pPr>
              <w:pStyle w:val="TableContents"/>
              <w:spacing w:lineRule="atLeast" w:line="180" w:before="0" w:after="283"/>
              <w:rPr/>
            </w:pPr>
            <w:r>
              <w:rPr/>
              <w:t> </w:t>
            </w:r>
          </w:p>
        </w:tc>
        <w:tc>
          <w:tcPr>
            <w:tcW w:w="4451" w:type="dxa"/>
            <w:gridSpan w:val="7"/>
            <w:tcBorders>
              <w:bottom w:val="single" w:sz="8" w:space="0" w:color="000000"/>
            </w:tcBorders>
            <w:shd w:fill="D9D9D9" w:val="clear"/>
            <w:tcMar>
              <w:bottom w:w="28" w:type="dxa"/>
            </w:tcMar>
            <w:vAlign w:val="bottom"/>
          </w:tcPr>
          <w:p>
            <w:pPr>
              <w:pStyle w:val="TableContents"/>
              <w:spacing w:lineRule="atLeast" w:line="180" w:before="0" w:after="283"/>
              <w:jc w:val="center"/>
              <w:rPr>
                <w:rFonts w:ascii="arial" w:hAnsi="arial"/>
                <w:b/>
                <w:sz w:val="13"/>
              </w:rPr>
            </w:pPr>
            <w:r>
              <w:rPr>
                <w:rFonts w:ascii="arial" w:hAnsi="arial"/>
                <w:b/>
                <w:sz w:val="13"/>
              </w:rPr>
              <w:t>Stock Awards</w:t>
            </w:r>
          </w:p>
        </w:tc>
        <w:tc>
          <w:tcPr>
            <w:tcW w:w="91" w:type="dxa"/>
            <w:tcBorders>
              <w:bottom w:val="single" w:sz="8" w:space="0" w:color="000000"/>
            </w:tcBorders>
            <w:shd w:fill="D9D9D9" w:val="clear"/>
            <w:tcMar>
              <w:bottom w:w="28" w:type="dxa"/>
            </w:tcMar>
            <w:vAlign w:val="bottom"/>
          </w:tcPr>
          <w:p>
            <w:pPr>
              <w:pStyle w:val="TableContents"/>
              <w:spacing w:lineRule="atLeast" w:line="180" w:before="0" w:after="283"/>
              <w:rPr/>
            </w:pPr>
            <w:r>
              <w:rPr/>
              <w:t> </w:t>
            </w:r>
          </w:p>
        </w:tc>
        <w:tc>
          <w:tcPr>
            <w:tcW w:w="121" w:type="dxa"/>
            <w:tcBorders>
              <w:bottom w:val="single" w:sz="8"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bottom w:val="single" w:sz="4" w:space="0" w:color="000000"/>
            </w:tcBorders>
            <w:shd w:fill="D9D9D9" w:val="clear"/>
            <w:tcMar>
              <w:left w:w="28" w:type="dxa"/>
              <w:bottom w:w="28" w:type="dxa"/>
            </w:tcMar>
            <w:vAlign w:val="bottom"/>
          </w:tcPr>
          <w:p>
            <w:pPr>
              <w:pStyle w:val="TableContents"/>
              <w:spacing w:lineRule="atLeast" w:line="180" w:before="0" w:after="283"/>
              <w:jc w:val="center"/>
              <w:rPr/>
            </w:pPr>
            <w:r>
              <w:rPr/>
              <w:t> </w:t>
            </w:r>
          </w:p>
        </w:tc>
        <w:tc>
          <w:tcPr>
            <w:tcW w:w="91"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880" w:type="dxa"/>
            <w:tcBorders>
              <w:bottom w:val="single" w:sz="4" w:space="0" w:color="000000"/>
            </w:tcBorders>
            <w:shd w:fill="D9D9D9" w:val="clear"/>
            <w:tcMar>
              <w:bottom w:w="28" w:type="dxa"/>
            </w:tcMar>
            <w:vAlign w:val="bottom"/>
          </w:tcPr>
          <w:p>
            <w:pPr>
              <w:pStyle w:val="TableContents"/>
              <w:spacing w:lineRule="atLeast" w:line="180" w:before="0" w:after="283"/>
              <w:rPr>
                <w:rFonts w:ascii="arial" w:hAnsi="arial"/>
                <w:b/>
                <w:sz w:val="13"/>
              </w:rPr>
            </w:pPr>
            <w:r>
              <w:rPr>
                <w:rFonts w:ascii="arial" w:hAnsi="arial"/>
                <w:b/>
                <w:sz w:val="13"/>
              </w:rPr>
              <w:t>Name</w:t>
            </w:r>
          </w:p>
        </w:tc>
        <w:tc>
          <w:tcPr>
            <w:tcW w:w="9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21"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91"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965"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b/>
                <w:sz w:val="13"/>
              </w:rPr>
            </w:pPr>
            <w:r>
              <w:rPr>
                <w:rFonts w:ascii="arial" w:hAnsi="arial"/>
                <w:b/>
                <w:sz w:val="13"/>
              </w:rPr>
              <w:t>Number of</w:t>
              <w:br/>
              <w:t>Securities</w:t>
              <w:br/>
              <w:t>Underlying</w:t>
              <w:br/>
              <w:t>Unexercised</w:t>
              <w:br/>
              <w:t>Options</w:t>
              <w:br/>
              <w:t>Exercisable</w:t>
              <w:br/>
              <w:t>(1)</w:t>
            </w:r>
          </w:p>
        </w:tc>
        <w:tc>
          <w:tcPr>
            <w:tcW w:w="91"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101"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b/>
                <w:sz w:val="13"/>
              </w:rPr>
            </w:pPr>
            <w:r>
              <w:rPr>
                <w:rFonts w:ascii="arial" w:hAnsi="arial"/>
                <w:b/>
                <w:sz w:val="13"/>
              </w:rPr>
              <w:t>Number of</w:t>
              <w:br/>
              <w:t>Securities</w:t>
              <w:br/>
              <w:t>Underlying</w:t>
              <w:br/>
              <w:t>Unexercised</w:t>
              <w:br/>
              <w:t>Options</w:t>
              <w:br/>
              <w:t>Unexercisable</w:t>
            </w:r>
          </w:p>
        </w:tc>
        <w:tc>
          <w:tcPr>
            <w:tcW w:w="91"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679"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b/>
                <w:sz w:val="13"/>
              </w:rPr>
            </w:pPr>
            <w:r>
              <w:rPr>
                <w:rFonts w:ascii="arial" w:hAnsi="arial"/>
                <w:b/>
                <w:sz w:val="13"/>
              </w:rPr>
              <w:t>Option</w:t>
              <w:br/>
              <w:t>Exercise</w:t>
              <w:br/>
              <w:t>Price</w:t>
            </w:r>
          </w:p>
        </w:tc>
        <w:tc>
          <w:tcPr>
            <w:tcW w:w="9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830"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b/>
                <w:sz w:val="13"/>
              </w:rPr>
            </w:pPr>
            <w:r>
              <w:rPr>
                <w:rFonts w:ascii="arial" w:hAnsi="arial"/>
                <w:b/>
                <w:sz w:val="13"/>
              </w:rPr>
              <w:t>Option</w:t>
              <w:br/>
              <w:t>Expiration</w:t>
              <w:br/>
              <w:t>Date</w:t>
            </w:r>
          </w:p>
        </w:tc>
        <w:tc>
          <w:tcPr>
            <w:tcW w:w="91"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21"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830"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b/>
                <w:sz w:val="13"/>
              </w:rPr>
            </w:pPr>
            <w:r>
              <w:rPr>
                <w:rFonts w:ascii="arial" w:hAnsi="arial"/>
                <w:b/>
                <w:sz w:val="13"/>
              </w:rPr>
              <w:t>Number of</w:t>
              <w:br/>
              <w:t>Shares or</w:t>
              <w:br/>
              <w:t>Units of</w:t>
              <w:br/>
              <w:t>Stock that</w:t>
              <w:br/>
              <w:t>Have Not</w:t>
              <w:br/>
              <w:t>Vested</w:t>
              <w:br/>
              <w:t>(2)</w:t>
            </w:r>
          </w:p>
        </w:tc>
        <w:tc>
          <w:tcPr>
            <w:tcW w:w="9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70"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b/>
                <w:sz w:val="13"/>
              </w:rPr>
            </w:pPr>
            <w:r>
              <w:rPr>
                <w:rFonts w:ascii="arial" w:hAnsi="arial"/>
                <w:b/>
                <w:sz w:val="13"/>
              </w:rPr>
              <w:t>Market</w:t>
              <w:br/>
              <w:t>Value of</w:t>
              <w:br/>
              <w:t>Shares or</w:t>
              <w:br/>
              <w:t>Units of</w:t>
              <w:br/>
              <w:t>Stock</w:t>
              <w:br/>
              <w:t>that Have</w:t>
              <w:br/>
              <w:t>Not</w:t>
              <w:br/>
              <w:t>Vested</w:t>
            </w:r>
          </w:p>
        </w:tc>
        <w:tc>
          <w:tcPr>
            <w:tcW w:w="9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328"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b/>
                <w:sz w:val="13"/>
              </w:rPr>
            </w:pPr>
            <w:r>
              <w:rPr>
                <w:rFonts w:ascii="arial" w:hAnsi="arial"/>
                <w:b/>
                <w:sz w:val="13"/>
              </w:rPr>
              <w:t>Equity Incentive</w:t>
              <w:br/>
              <w:t>Plan Awards:</w:t>
              <w:br/>
              <w:t>Number of</w:t>
              <w:br/>
              <w:t>Unearned</w:t>
              <w:br/>
              <w:t>Shares, Units or</w:t>
              <w:br/>
              <w:t>Other Rights that</w:t>
              <w:br/>
              <w:t>Have Not Vested</w:t>
              <w:br/>
              <w:t>(3)</w:t>
            </w:r>
          </w:p>
        </w:tc>
        <w:tc>
          <w:tcPr>
            <w:tcW w:w="91"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252"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b/>
                <w:sz w:val="13"/>
              </w:rPr>
            </w:pPr>
            <w:r>
              <w:rPr>
                <w:rFonts w:ascii="arial" w:hAnsi="arial"/>
                <w:b/>
                <w:sz w:val="13"/>
              </w:rPr>
              <w:t>Equity Incentive</w:t>
              <w:br/>
              <w:t>Plan Awards:</w:t>
              <w:br/>
              <w:t>Market or</w:t>
              <w:br/>
              <w:t>Payout Value of</w:t>
              <w:br/>
              <w:t>Unearned</w:t>
              <w:br/>
              <w:t>Shares, Units or</w:t>
              <w:br/>
              <w:t>Other Rights</w:t>
              <w:br/>
              <w:t>that Have Not</w:t>
              <w:br/>
              <w:t>Vested (4)</w:t>
            </w:r>
          </w:p>
        </w:tc>
        <w:tc>
          <w:tcPr>
            <w:tcW w:w="91"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21"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880" w:type="dxa"/>
            <w:tcBorders/>
            <w:shd w:fill="auto" w:val="clear"/>
            <w:vAlign w:val="bottom"/>
          </w:tcPr>
          <w:p>
            <w:pPr>
              <w:pStyle w:val="TableContents"/>
              <w:spacing w:lineRule="atLeast" w:line="180" w:before="0" w:after="283"/>
              <w:rPr>
                <w:rFonts w:ascii="arial" w:hAnsi="arial"/>
                <w:sz w:val="13"/>
              </w:rPr>
            </w:pPr>
            <w:r>
              <w:rPr>
                <w:rFonts w:ascii="arial" w:hAnsi="arial"/>
                <w:sz w:val="13"/>
              </w:rPr>
              <w:t>Zimpleman (5)</w:t>
            </w:r>
          </w:p>
        </w:tc>
        <w:tc>
          <w:tcPr>
            <w:tcW w:w="90"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96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82,885</w:t>
            </w:r>
          </w:p>
        </w:tc>
        <w:tc>
          <w:tcPr>
            <w:tcW w:w="91" w:type="dxa"/>
            <w:tcBorders/>
            <w:shd w:fill="auto" w:val="clear"/>
            <w:vAlign w:val="bottom"/>
          </w:tcPr>
          <w:p>
            <w:pPr>
              <w:pStyle w:val="TableContents"/>
              <w:spacing w:lineRule="atLeast" w:line="180" w:before="0" w:after="283"/>
              <w:rPr/>
            </w:pPr>
            <w:r>
              <w:rPr/>
              <w:t> </w:t>
            </w:r>
          </w:p>
        </w:tc>
        <w:tc>
          <w:tcPr>
            <w:tcW w:w="110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1" w:type="dxa"/>
            <w:tcBorders/>
            <w:shd w:fill="auto" w:val="clear"/>
            <w:vAlign w:val="bottom"/>
          </w:tcPr>
          <w:p>
            <w:pPr>
              <w:pStyle w:val="TableContents"/>
              <w:spacing w:lineRule="atLeast" w:line="180" w:before="0" w:after="283"/>
              <w:rPr/>
            </w:pPr>
            <w:r>
              <w:rPr/>
              <w:t> </w:t>
            </w:r>
          </w:p>
        </w:tc>
        <w:tc>
          <w:tcPr>
            <w:tcW w:w="679"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$49.25</w:t>
            </w:r>
          </w:p>
        </w:tc>
        <w:tc>
          <w:tcPr>
            <w:tcW w:w="90" w:type="dxa"/>
            <w:tcBorders/>
            <w:shd w:fill="auto" w:val="clear"/>
            <w:vAlign w:val="bottom"/>
          </w:tcPr>
          <w:p>
            <w:pPr>
              <w:pStyle w:val="TableContents"/>
              <w:spacing w:lineRule="atLeast" w:line="180" w:before="0" w:after="283"/>
              <w:rPr/>
            </w:pPr>
            <w:r>
              <w:rPr/>
              <w:t> </w:t>
            </w:r>
          </w:p>
        </w:tc>
        <w:tc>
          <w:tcPr>
            <w:tcW w:w="83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02/27/2016</w:t>
            </w:r>
          </w:p>
        </w:tc>
        <w:tc>
          <w:tcPr>
            <w:tcW w:w="91"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830" w:type="dxa"/>
            <w:tcBorders/>
            <w:shd w:fill="auto" w:val="cle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770" w:type="dxa"/>
            <w:tcBorders/>
            <w:shd w:fill="auto" w:val="cle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28" w:type="dxa"/>
            <w:tcBorders/>
            <w:shd w:fill="auto" w:val="cle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1252" w:type="dxa"/>
            <w:tcBorders/>
            <w:shd w:fill="auto" w:val="cle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880" w:type="dxa"/>
            <w:tcBorders/>
            <w:shd w:fill="D9D9D9" w:val="clear"/>
            <w:vAlign w:val="bottom"/>
          </w:tcPr>
          <w:p>
            <w:pPr>
              <w:pStyle w:val="TableContents"/>
              <w:spacing w:lineRule="atLeast" w:line="180" w:before="0" w:after="283"/>
              <w:rPr/>
            </w:pPr>
            <w:r>
              <w:rPr/>
              <w:t> </w:t>
            </w:r>
          </w:p>
        </w:tc>
        <w:tc>
          <w:tcPr>
            <w:tcW w:w="90"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96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1,120</w:t>
            </w:r>
          </w:p>
        </w:tc>
        <w:tc>
          <w:tcPr>
            <w:tcW w:w="91" w:type="dxa"/>
            <w:tcBorders/>
            <w:shd w:fill="D9D9D9" w:val="clear"/>
            <w:vAlign w:val="bottom"/>
          </w:tcPr>
          <w:p>
            <w:pPr>
              <w:pStyle w:val="TableContents"/>
              <w:spacing w:lineRule="atLeast" w:line="180" w:before="0" w:after="283"/>
              <w:rPr/>
            </w:pPr>
            <w:r>
              <w:rPr/>
              <w:t> </w:t>
            </w:r>
          </w:p>
        </w:tc>
        <w:tc>
          <w:tcPr>
            <w:tcW w:w="110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1" w:type="dxa"/>
            <w:tcBorders/>
            <w:shd w:fill="D9D9D9" w:val="clear"/>
            <w:vAlign w:val="bottom"/>
          </w:tcPr>
          <w:p>
            <w:pPr>
              <w:pStyle w:val="TableContents"/>
              <w:spacing w:lineRule="atLeast" w:line="180" w:before="0" w:after="283"/>
              <w:rPr/>
            </w:pPr>
            <w:r>
              <w:rPr/>
              <w:t> </w:t>
            </w:r>
          </w:p>
        </w:tc>
        <w:tc>
          <w:tcPr>
            <w:tcW w:w="679"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$54.45</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06/01/2016</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77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1328" w:type="dxa"/>
            <w:tcBorders/>
            <w:shd w:fill="D9D9D9" w:val="cle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1252" w:type="dxa"/>
            <w:tcBorders/>
            <w:shd w:fill="D9D9D9" w:val="cle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880" w:type="dxa"/>
            <w:tcBorders/>
            <w:shd w:fill="auto" w:val="clear"/>
            <w:vAlign w:val="bottom"/>
          </w:tcPr>
          <w:p>
            <w:pPr>
              <w:pStyle w:val="TableContents"/>
              <w:spacing w:lineRule="atLeast" w:line="180" w:before="0" w:after="283"/>
              <w:rPr/>
            </w:pPr>
            <w:r>
              <w:rPr/>
              <w:t> </w:t>
            </w:r>
          </w:p>
        </w:tc>
        <w:tc>
          <w:tcPr>
            <w:tcW w:w="90"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96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74,935</w:t>
            </w:r>
          </w:p>
        </w:tc>
        <w:tc>
          <w:tcPr>
            <w:tcW w:w="91" w:type="dxa"/>
            <w:tcBorders/>
            <w:shd w:fill="auto" w:val="clear"/>
            <w:vAlign w:val="bottom"/>
          </w:tcPr>
          <w:p>
            <w:pPr>
              <w:pStyle w:val="TableContents"/>
              <w:spacing w:lineRule="atLeast" w:line="180" w:before="0" w:after="283"/>
              <w:rPr/>
            </w:pPr>
            <w:r>
              <w:rPr/>
              <w:t> </w:t>
            </w:r>
          </w:p>
        </w:tc>
        <w:tc>
          <w:tcPr>
            <w:tcW w:w="110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1" w:type="dxa"/>
            <w:tcBorders/>
            <w:shd w:fill="auto" w:val="clear"/>
            <w:vAlign w:val="bottom"/>
          </w:tcPr>
          <w:p>
            <w:pPr>
              <w:pStyle w:val="TableContents"/>
              <w:spacing w:lineRule="atLeast" w:line="180" w:before="0" w:after="283"/>
              <w:rPr/>
            </w:pPr>
            <w:r>
              <w:rPr/>
              <w:t> </w:t>
            </w:r>
          </w:p>
        </w:tc>
        <w:tc>
          <w:tcPr>
            <w:tcW w:w="679"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$62.63</w:t>
            </w:r>
          </w:p>
        </w:tc>
        <w:tc>
          <w:tcPr>
            <w:tcW w:w="90" w:type="dxa"/>
            <w:tcBorders/>
            <w:shd w:fill="auto" w:val="clear"/>
            <w:vAlign w:val="bottom"/>
          </w:tcPr>
          <w:p>
            <w:pPr>
              <w:pStyle w:val="TableContents"/>
              <w:spacing w:lineRule="atLeast" w:line="180" w:before="0" w:after="283"/>
              <w:rPr/>
            </w:pPr>
            <w:r>
              <w:rPr/>
              <w:t> </w:t>
            </w:r>
          </w:p>
        </w:tc>
        <w:tc>
          <w:tcPr>
            <w:tcW w:w="83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02/26/2017</w:t>
            </w:r>
          </w:p>
        </w:tc>
        <w:tc>
          <w:tcPr>
            <w:tcW w:w="91"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830" w:type="dxa"/>
            <w:tcBorders/>
            <w:shd w:fill="auto" w:val="cle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770" w:type="dxa"/>
            <w:tcBorders/>
            <w:shd w:fill="auto" w:val="cle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28" w:type="dxa"/>
            <w:tcBorders/>
            <w:shd w:fill="auto" w:val="cle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1252" w:type="dxa"/>
            <w:tcBorders/>
            <w:shd w:fill="auto" w:val="cle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880" w:type="dxa"/>
            <w:tcBorders/>
            <w:shd w:fill="D9D9D9" w:val="clear"/>
            <w:vAlign w:val="bottom"/>
          </w:tcPr>
          <w:p>
            <w:pPr>
              <w:pStyle w:val="TableContents"/>
              <w:spacing w:lineRule="atLeast" w:line="180" w:before="0" w:after="283"/>
              <w:rPr/>
            </w:pPr>
            <w:r>
              <w:rPr/>
              <w:t> </w:t>
            </w:r>
          </w:p>
        </w:tc>
        <w:tc>
          <w:tcPr>
            <w:tcW w:w="90"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96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142,985</w:t>
            </w:r>
          </w:p>
        </w:tc>
        <w:tc>
          <w:tcPr>
            <w:tcW w:w="91" w:type="dxa"/>
            <w:tcBorders/>
            <w:shd w:fill="D9D9D9" w:val="clear"/>
            <w:vAlign w:val="bottom"/>
          </w:tcPr>
          <w:p>
            <w:pPr>
              <w:pStyle w:val="TableContents"/>
              <w:spacing w:lineRule="atLeast" w:line="180" w:before="0" w:after="283"/>
              <w:rPr/>
            </w:pPr>
            <w:r>
              <w:rPr/>
              <w:t> </w:t>
            </w:r>
          </w:p>
        </w:tc>
        <w:tc>
          <w:tcPr>
            <w:tcW w:w="110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1" w:type="dxa"/>
            <w:tcBorders/>
            <w:shd w:fill="D9D9D9" w:val="clear"/>
            <w:vAlign w:val="bottom"/>
          </w:tcPr>
          <w:p>
            <w:pPr>
              <w:pStyle w:val="TableContents"/>
              <w:spacing w:lineRule="atLeast" w:line="180" w:before="0" w:after="283"/>
              <w:rPr/>
            </w:pPr>
            <w:r>
              <w:rPr/>
              <w:t> </w:t>
            </w:r>
          </w:p>
        </w:tc>
        <w:tc>
          <w:tcPr>
            <w:tcW w:w="679"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$60.10</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02/26/2018</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77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1328" w:type="dxa"/>
            <w:tcBorders/>
            <w:shd w:fill="D9D9D9" w:val="cle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1252" w:type="dxa"/>
            <w:tcBorders/>
            <w:shd w:fill="D9D9D9" w:val="cle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880" w:type="dxa"/>
            <w:tcBorders/>
            <w:shd w:fill="auto" w:val="clear"/>
            <w:vAlign w:val="bottom"/>
          </w:tcPr>
          <w:p>
            <w:pPr>
              <w:pStyle w:val="TableContents"/>
              <w:spacing w:lineRule="atLeast" w:line="180" w:before="0" w:after="283"/>
              <w:rPr/>
            </w:pPr>
            <w:r>
              <w:rPr/>
              <w:t> </w:t>
            </w:r>
          </w:p>
        </w:tc>
        <w:tc>
          <w:tcPr>
            <w:tcW w:w="90"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96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368,615</w:t>
            </w:r>
          </w:p>
        </w:tc>
        <w:tc>
          <w:tcPr>
            <w:tcW w:w="91" w:type="dxa"/>
            <w:tcBorders/>
            <w:shd w:fill="auto" w:val="clear"/>
            <w:vAlign w:val="bottom"/>
          </w:tcPr>
          <w:p>
            <w:pPr>
              <w:pStyle w:val="TableContents"/>
              <w:spacing w:lineRule="atLeast" w:line="180" w:before="0" w:after="283"/>
              <w:rPr/>
            </w:pPr>
            <w:r>
              <w:rPr/>
              <w:t> </w:t>
            </w:r>
          </w:p>
        </w:tc>
        <w:tc>
          <w:tcPr>
            <w:tcW w:w="110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1" w:type="dxa"/>
            <w:tcBorders/>
            <w:shd w:fill="auto" w:val="clear"/>
            <w:vAlign w:val="bottom"/>
          </w:tcPr>
          <w:p>
            <w:pPr>
              <w:pStyle w:val="TableContents"/>
              <w:spacing w:lineRule="atLeast" w:line="180" w:before="0" w:after="283"/>
              <w:rPr/>
            </w:pPr>
            <w:r>
              <w:rPr/>
              <w:t> </w:t>
            </w:r>
          </w:p>
        </w:tc>
        <w:tc>
          <w:tcPr>
            <w:tcW w:w="679"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$11.07</w:t>
            </w:r>
          </w:p>
        </w:tc>
        <w:tc>
          <w:tcPr>
            <w:tcW w:w="90" w:type="dxa"/>
            <w:tcBorders/>
            <w:shd w:fill="auto" w:val="clear"/>
            <w:vAlign w:val="bottom"/>
          </w:tcPr>
          <w:p>
            <w:pPr>
              <w:pStyle w:val="TableContents"/>
              <w:spacing w:lineRule="atLeast" w:line="180" w:before="0" w:after="283"/>
              <w:rPr/>
            </w:pPr>
            <w:r>
              <w:rPr/>
              <w:t> </w:t>
            </w:r>
          </w:p>
        </w:tc>
        <w:tc>
          <w:tcPr>
            <w:tcW w:w="83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02/24/2019</w:t>
            </w:r>
          </w:p>
        </w:tc>
        <w:tc>
          <w:tcPr>
            <w:tcW w:w="91"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830" w:type="dxa"/>
            <w:tcBorders/>
            <w:shd w:fill="auto" w:val="cle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770" w:type="dxa"/>
            <w:tcBorders/>
            <w:shd w:fill="auto" w:val="cle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28" w:type="dxa"/>
            <w:tcBorders/>
            <w:shd w:fill="auto" w:val="cle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1252" w:type="dxa"/>
            <w:tcBorders/>
            <w:shd w:fill="auto" w:val="cle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880" w:type="dxa"/>
            <w:tcBorders/>
            <w:shd w:fill="D9D9D9" w:val="clear"/>
            <w:vAlign w:val="bottom"/>
          </w:tcPr>
          <w:p>
            <w:pPr>
              <w:pStyle w:val="TableContents"/>
              <w:spacing w:lineRule="atLeast" w:line="180" w:before="0" w:after="283"/>
              <w:rPr/>
            </w:pPr>
            <w:r>
              <w:rPr/>
              <w:t> </w:t>
            </w:r>
          </w:p>
        </w:tc>
        <w:tc>
          <w:tcPr>
            <w:tcW w:w="90"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96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144,700</w:t>
            </w:r>
          </w:p>
        </w:tc>
        <w:tc>
          <w:tcPr>
            <w:tcW w:w="91" w:type="dxa"/>
            <w:tcBorders/>
            <w:shd w:fill="D9D9D9" w:val="clear"/>
            <w:vAlign w:val="bottom"/>
          </w:tcPr>
          <w:p>
            <w:pPr>
              <w:pStyle w:val="TableContents"/>
              <w:spacing w:lineRule="atLeast" w:line="180" w:before="0" w:after="283"/>
              <w:rPr/>
            </w:pPr>
            <w:r>
              <w:rPr/>
              <w:t> </w:t>
            </w:r>
          </w:p>
        </w:tc>
        <w:tc>
          <w:tcPr>
            <w:tcW w:w="110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1" w:type="dxa"/>
            <w:tcBorders/>
            <w:shd w:fill="D9D9D9" w:val="clear"/>
            <w:vAlign w:val="bottom"/>
          </w:tcPr>
          <w:p>
            <w:pPr>
              <w:pStyle w:val="TableContents"/>
              <w:spacing w:lineRule="atLeast" w:line="180" w:before="0" w:after="283"/>
              <w:rPr/>
            </w:pPr>
            <w:r>
              <w:rPr/>
              <w:t> </w:t>
            </w:r>
          </w:p>
        </w:tc>
        <w:tc>
          <w:tcPr>
            <w:tcW w:w="679"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$22.21</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02/23/2020</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77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1328" w:type="dxa"/>
            <w:tcBorders/>
            <w:shd w:fill="D9D9D9" w:val="cle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1252" w:type="dxa"/>
            <w:tcBorders/>
            <w:shd w:fill="D9D9D9" w:val="cle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880" w:type="dxa"/>
            <w:tcBorders/>
            <w:shd w:fill="auto" w:val="clear"/>
            <w:vAlign w:val="bottom"/>
          </w:tcPr>
          <w:p>
            <w:pPr>
              <w:pStyle w:val="TableContents"/>
              <w:spacing w:lineRule="atLeast" w:line="180" w:before="0" w:after="283"/>
              <w:rPr/>
            </w:pPr>
            <w:r>
              <w:rPr/>
              <w:t> </w:t>
            </w:r>
          </w:p>
        </w:tc>
        <w:tc>
          <w:tcPr>
            <w:tcW w:w="90"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96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70,610</w:t>
            </w:r>
          </w:p>
        </w:tc>
        <w:tc>
          <w:tcPr>
            <w:tcW w:w="91" w:type="dxa"/>
            <w:tcBorders/>
            <w:shd w:fill="auto" w:val="clear"/>
            <w:vAlign w:val="bottom"/>
          </w:tcPr>
          <w:p>
            <w:pPr>
              <w:pStyle w:val="TableContents"/>
              <w:spacing w:lineRule="atLeast" w:line="180" w:before="0" w:after="283"/>
              <w:rPr/>
            </w:pPr>
            <w:r>
              <w:rPr/>
              <w:t> </w:t>
            </w:r>
          </w:p>
        </w:tc>
        <w:tc>
          <w:tcPr>
            <w:tcW w:w="110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35,305</w:t>
            </w:r>
          </w:p>
        </w:tc>
        <w:tc>
          <w:tcPr>
            <w:tcW w:w="91" w:type="dxa"/>
            <w:tcBorders/>
            <w:shd w:fill="auto" w:val="clear"/>
            <w:vAlign w:val="bottom"/>
          </w:tcPr>
          <w:p>
            <w:pPr>
              <w:pStyle w:val="TableContents"/>
              <w:spacing w:lineRule="atLeast" w:line="180" w:before="0" w:after="283"/>
              <w:rPr/>
            </w:pPr>
            <w:r>
              <w:rPr/>
              <w:t> </w:t>
            </w:r>
          </w:p>
        </w:tc>
        <w:tc>
          <w:tcPr>
            <w:tcW w:w="679"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$34.26</w:t>
            </w:r>
          </w:p>
        </w:tc>
        <w:tc>
          <w:tcPr>
            <w:tcW w:w="90" w:type="dxa"/>
            <w:tcBorders/>
            <w:shd w:fill="auto" w:val="clear"/>
            <w:vAlign w:val="bottom"/>
          </w:tcPr>
          <w:p>
            <w:pPr>
              <w:pStyle w:val="TableContents"/>
              <w:spacing w:lineRule="atLeast" w:line="180" w:before="0" w:after="283"/>
              <w:rPr/>
            </w:pPr>
            <w:r>
              <w:rPr/>
              <w:t> </w:t>
            </w:r>
          </w:p>
        </w:tc>
        <w:tc>
          <w:tcPr>
            <w:tcW w:w="83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02/28/2021</w:t>
            </w:r>
          </w:p>
        </w:tc>
        <w:tc>
          <w:tcPr>
            <w:tcW w:w="91"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830" w:type="dxa"/>
            <w:tcBorders/>
            <w:shd w:fill="auto" w:val="cle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770" w:type="dxa"/>
            <w:tcBorders/>
            <w:shd w:fill="auto" w:val="cle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28"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56,952</w:t>
            </w:r>
          </w:p>
        </w:tc>
        <w:tc>
          <w:tcPr>
            <w:tcW w:w="91" w:type="dxa"/>
            <w:tcBorders/>
            <w:shd w:fill="auto" w:val="clear"/>
            <w:vAlign w:val="bottom"/>
          </w:tcPr>
          <w:p>
            <w:pPr>
              <w:pStyle w:val="TableContents"/>
              <w:spacing w:lineRule="atLeast" w:line="180" w:before="0" w:after="283"/>
              <w:rPr/>
            </w:pPr>
            <w:r>
              <w:rPr/>
              <w:t> </w:t>
            </w:r>
          </w:p>
        </w:tc>
        <w:tc>
          <w:tcPr>
            <w:tcW w:w="1252"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$2,808,287</w:t>
            </w:r>
          </w:p>
        </w:tc>
        <w:tc>
          <w:tcPr>
            <w:tcW w:w="91"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880" w:type="dxa"/>
            <w:tcBorders/>
            <w:shd w:fill="D9D9D9" w:val="clear"/>
            <w:vAlign w:val="bottom"/>
          </w:tcPr>
          <w:p>
            <w:pPr>
              <w:pStyle w:val="TableContents"/>
              <w:spacing w:lineRule="atLeast" w:line="180" w:before="0" w:after="283"/>
              <w:rPr/>
            </w:pPr>
            <w:r>
              <w:rPr/>
              <w:t> </w:t>
            </w:r>
          </w:p>
        </w:tc>
        <w:tc>
          <w:tcPr>
            <w:tcW w:w="90"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96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59,538</w:t>
            </w:r>
          </w:p>
        </w:tc>
        <w:tc>
          <w:tcPr>
            <w:tcW w:w="91" w:type="dxa"/>
            <w:tcBorders/>
            <w:shd w:fill="D9D9D9" w:val="clear"/>
            <w:vAlign w:val="bottom"/>
          </w:tcPr>
          <w:p>
            <w:pPr>
              <w:pStyle w:val="TableContents"/>
              <w:spacing w:lineRule="atLeast" w:line="180" w:before="0" w:after="283"/>
              <w:rPr/>
            </w:pPr>
            <w:r>
              <w:rPr/>
              <w:t> </w:t>
            </w:r>
          </w:p>
        </w:tc>
        <w:tc>
          <w:tcPr>
            <w:tcW w:w="110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119,077</w:t>
            </w:r>
          </w:p>
        </w:tc>
        <w:tc>
          <w:tcPr>
            <w:tcW w:w="91" w:type="dxa"/>
            <w:tcBorders/>
            <w:shd w:fill="D9D9D9" w:val="clear"/>
            <w:vAlign w:val="bottom"/>
          </w:tcPr>
          <w:p>
            <w:pPr>
              <w:pStyle w:val="TableContents"/>
              <w:spacing w:lineRule="atLeast" w:line="180" w:before="0" w:after="283"/>
              <w:rPr/>
            </w:pPr>
            <w:r>
              <w:rPr/>
              <w:t> </w:t>
            </w:r>
          </w:p>
        </w:tc>
        <w:tc>
          <w:tcPr>
            <w:tcW w:w="679"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$27.46</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02/27/2022</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77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1328"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86,332</w:t>
            </w:r>
          </w:p>
        </w:tc>
        <w:tc>
          <w:tcPr>
            <w:tcW w:w="91" w:type="dxa"/>
            <w:tcBorders/>
            <w:shd w:fill="D9D9D9" w:val="clear"/>
            <w:vAlign w:val="bottom"/>
          </w:tcPr>
          <w:p>
            <w:pPr>
              <w:pStyle w:val="TableContents"/>
              <w:spacing w:lineRule="atLeast" w:line="180" w:before="0" w:after="283"/>
              <w:rPr/>
            </w:pPr>
            <w:r>
              <w:rPr/>
              <w:t> </w:t>
            </w:r>
          </w:p>
        </w:tc>
        <w:tc>
          <w:tcPr>
            <w:tcW w:w="1252"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$4,257,023</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bottom w:val="single" w:sz="4" w:space="0" w:color="000000"/>
            </w:tcBorders>
            <w:shd w:fill="auto" w:val="clear"/>
            <w:tcMar>
              <w:left w:w="28" w:type="dxa"/>
              <w:bottom w:w="28" w:type="dxa"/>
            </w:tcMar>
            <w:vAlign w:val="bottom"/>
          </w:tcPr>
          <w:p>
            <w:pPr>
              <w:pStyle w:val="TableContents"/>
              <w:spacing w:lineRule="atLeast" w:line="180" w:before="0" w:after="283"/>
              <w:jc w:val="center"/>
              <w:rPr/>
            </w:pPr>
            <w:r>
              <w:rPr/>
              <w:t> </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1"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65"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0</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101"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203,190</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79"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$30.70</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30"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02/25/2023</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1"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30"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70"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328"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81,022</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52"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$3,995,207</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1"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880" w:type="dxa"/>
            <w:tcBorders/>
            <w:shd w:fill="D9D9D9" w:val="clear"/>
            <w:vAlign w:val="bottom"/>
          </w:tcPr>
          <w:p>
            <w:pPr>
              <w:pStyle w:val="TableContents"/>
              <w:spacing w:lineRule="atLeast" w:line="180" w:before="0" w:after="283"/>
              <w:rPr>
                <w:rFonts w:ascii="arial" w:hAnsi="arial"/>
                <w:sz w:val="13"/>
              </w:rPr>
            </w:pPr>
            <w:r>
              <w:rPr>
                <w:rFonts w:ascii="arial" w:hAnsi="arial"/>
                <w:sz w:val="13"/>
              </w:rPr>
              <w:t>Lillis (6)</w:t>
            </w:r>
          </w:p>
        </w:tc>
        <w:tc>
          <w:tcPr>
            <w:tcW w:w="90"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96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7,380</w:t>
            </w:r>
          </w:p>
        </w:tc>
        <w:tc>
          <w:tcPr>
            <w:tcW w:w="91" w:type="dxa"/>
            <w:tcBorders/>
            <w:shd w:fill="D9D9D9" w:val="clear"/>
            <w:vAlign w:val="bottom"/>
          </w:tcPr>
          <w:p>
            <w:pPr>
              <w:pStyle w:val="TableContents"/>
              <w:spacing w:lineRule="atLeast" w:line="180" w:before="0" w:after="283"/>
              <w:rPr/>
            </w:pPr>
            <w:r>
              <w:rPr/>
              <w:t> </w:t>
            </w:r>
          </w:p>
        </w:tc>
        <w:tc>
          <w:tcPr>
            <w:tcW w:w="110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1" w:type="dxa"/>
            <w:tcBorders/>
            <w:shd w:fill="D9D9D9" w:val="clear"/>
            <w:vAlign w:val="bottom"/>
          </w:tcPr>
          <w:p>
            <w:pPr>
              <w:pStyle w:val="TableContents"/>
              <w:spacing w:lineRule="atLeast" w:line="180" w:before="0" w:after="283"/>
              <w:rPr/>
            </w:pPr>
            <w:r>
              <w:rPr/>
              <w:t> </w:t>
            </w:r>
          </w:p>
        </w:tc>
        <w:tc>
          <w:tcPr>
            <w:tcW w:w="679"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$60.10</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02/26/2018</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77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1328" w:type="dxa"/>
            <w:tcBorders/>
            <w:shd w:fill="D9D9D9" w:val="cle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1252" w:type="dxa"/>
            <w:tcBorders/>
            <w:shd w:fill="D9D9D9" w:val="cle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880" w:type="dxa"/>
            <w:tcBorders/>
            <w:shd w:fill="auto" w:val="clear"/>
            <w:vAlign w:val="bottom"/>
          </w:tcPr>
          <w:p>
            <w:pPr>
              <w:pStyle w:val="TableContents"/>
              <w:spacing w:lineRule="atLeast" w:line="180" w:before="0" w:after="283"/>
              <w:rPr/>
            </w:pPr>
            <w:r>
              <w:rPr/>
              <w:t> </w:t>
            </w:r>
          </w:p>
        </w:tc>
        <w:tc>
          <w:tcPr>
            <w:tcW w:w="90"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96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13,505</w:t>
            </w:r>
          </w:p>
        </w:tc>
        <w:tc>
          <w:tcPr>
            <w:tcW w:w="91" w:type="dxa"/>
            <w:tcBorders/>
            <w:shd w:fill="auto" w:val="clear"/>
            <w:vAlign w:val="bottom"/>
          </w:tcPr>
          <w:p>
            <w:pPr>
              <w:pStyle w:val="TableContents"/>
              <w:spacing w:lineRule="atLeast" w:line="180" w:before="0" w:after="283"/>
              <w:rPr/>
            </w:pPr>
            <w:r>
              <w:rPr/>
              <w:t> </w:t>
            </w:r>
          </w:p>
        </w:tc>
        <w:tc>
          <w:tcPr>
            <w:tcW w:w="110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1" w:type="dxa"/>
            <w:tcBorders/>
            <w:shd w:fill="auto" w:val="clear"/>
            <w:vAlign w:val="bottom"/>
          </w:tcPr>
          <w:p>
            <w:pPr>
              <w:pStyle w:val="TableContents"/>
              <w:spacing w:lineRule="atLeast" w:line="180" w:before="0" w:after="283"/>
              <w:rPr/>
            </w:pPr>
            <w:r>
              <w:rPr/>
              <w:t> </w:t>
            </w:r>
          </w:p>
        </w:tc>
        <w:tc>
          <w:tcPr>
            <w:tcW w:w="679"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$56.42</w:t>
            </w:r>
          </w:p>
        </w:tc>
        <w:tc>
          <w:tcPr>
            <w:tcW w:w="90" w:type="dxa"/>
            <w:tcBorders/>
            <w:shd w:fill="auto" w:val="clear"/>
            <w:vAlign w:val="bottom"/>
          </w:tcPr>
          <w:p>
            <w:pPr>
              <w:pStyle w:val="TableContents"/>
              <w:spacing w:lineRule="atLeast" w:line="180" w:before="0" w:after="283"/>
              <w:rPr/>
            </w:pPr>
            <w:r>
              <w:rPr/>
              <w:t> </w:t>
            </w:r>
          </w:p>
        </w:tc>
        <w:tc>
          <w:tcPr>
            <w:tcW w:w="83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05/19/2018</w:t>
            </w:r>
          </w:p>
        </w:tc>
        <w:tc>
          <w:tcPr>
            <w:tcW w:w="91"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830" w:type="dxa"/>
            <w:tcBorders/>
            <w:shd w:fill="auto" w:val="cle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770" w:type="dxa"/>
            <w:tcBorders/>
            <w:shd w:fill="auto" w:val="cle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28" w:type="dxa"/>
            <w:tcBorders/>
            <w:shd w:fill="auto" w:val="cle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1252" w:type="dxa"/>
            <w:tcBorders/>
            <w:shd w:fill="auto" w:val="cle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880" w:type="dxa"/>
            <w:tcBorders/>
            <w:shd w:fill="D9D9D9" w:val="clear"/>
            <w:vAlign w:val="bottom"/>
          </w:tcPr>
          <w:p>
            <w:pPr>
              <w:pStyle w:val="TableContents"/>
              <w:spacing w:lineRule="atLeast" w:line="180" w:before="0" w:after="283"/>
              <w:rPr/>
            </w:pPr>
            <w:r>
              <w:rPr/>
              <w:t> </w:t>
            </w:r>
          </w:p>
        </w:tc>
        <w:tc>
          <w:tcPr>
            <w:tcW w:w="90"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96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33,765</w:t>
            </w:r>
          </w:p>
        </w:tc>
        <w:tc>
          <w:tcPr>
            <w:tcW w:w="91" w:type="dxa"/>
            <w:tcBorders/>
            <w:shd w:fill="D9D9D9" w:val="clear"/>
            <w:vAlign w:val="bottom"/>
          </w:tcPr>
          <w:p>
            <w:pPr>
              <w:pStyle w:val="TableContents"/>
              <w:spacing w:lineRule="atLeast" w:line="180" w:before="0" w:after="283"/>
              <w:rPr/>
            </w:pPr>
            <w:r>
              <w:rPr/>
              <w:t> </w:t>
            </w:r>
          </w:p>
        </w:tc>
        <w:tc>
          <w:tcPr>
            <w:tcW w:w="110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1" w:type="dxa"/>
            <w:tcBorders/>
            <w:shd w:fill="D9D9D9" w:val="clear"/>
            <w:vAlign w:val="bottom"/>
          </w:tcPr>
          <w:p>
            <w:pPr>
              <w:pStyle w:val="TableContents"/>
              <w:spacing w:lineRule="atLeast" w:line="180" w:before="0" w:after="283"/>
              <w:rPr/>
            </w:pPr>
            <w:r>
              <w:rPr/>
              <w:t> </w:t>
            </w:r>
          </w:p>
        </w:tc>
        <w:tc>
          <w:tcPr>
            <w:tcW w:w="679"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$22.21</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02/23/2020</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77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1328" w:type="dxa"/>
            <w:tcBorders/>
            <w:shd w:fill="D9D9D9" w:val="cle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1252" w:type="dxa"/>
            <w:tcBorders/>
            <w:shd w:fill="D9D9D9" w:val="cle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880" w:type="dxa"/>
            <w:tcBorders/>
            <w:shd w:fill="auto" w:val="clear"/>
            <w:vAlign w:val="bottom"/>
          </w:tcPr>
          <w:p>
            <w:pPr>
              <w:pStyle w:val="TableContents"/>
              <w:spacing w:lineRule="atLeast" w:line="180" w:before="0" w:after="283"/>
              <w:rPr/>
            </w:pPr>
            <w:r>
              <w:rPr/>
              <w:t> </w:t>
            </w:r>
          </w:p>
        </w:tc>
        <w:tc>
          <w:tcPr>
            <w:tcW w:w="90"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96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17,103</w:t>
            </w:r>
          </w:p>
        </w:tc>
        <w:tc>
          <w:tcPr>
            <w:tcW w:w="91" w:type="dxa"/>
            <w:tcBorders/>
            <w:shd w:fill="auto" w:val="clear"/>
            <w:vAlign w:val="bottom"/>
          </w:tcPr>
          <w:p>
            <w:pPr>
              <w:pStyle w:val="TableContents"/>
              <w:spacing w:lineRule="atLeast" w:line="180" w:before="0" w:after="283"/>
              <w:rPr/>
            </w:pPr>
            <w:r>
              <w:rPr/>
              <w:t> </w:t>
            </w:r>
          </w:p>
        </w:tc>
        <w:tc>
          <w:tcPr>
            <w:tcW w:w="110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8,552</w:t>
            </w:r>
          </w:p>
        </w:tc>
        <w:tc>
          <w:tcPr>
            <w:tcW w:w="91" w:type="dxa"/>
            <w:tcBorders/>
            <w:shd w:fill="auto" w:val="clear"/>
            <w:vAlign w:val="bottom"/>
          </w:tcPr>
          <w:p>
            <w:pPr>
              <w:pStyle w:val="TableContents"/>
              <w:spacing w:lineRule="atLeast" w:line="180" w:before="0" w:after="283"/>
              <w:rPr/>
            </w:pPr>
            <w:r>
              <w:rPr/>
              <w:t> </w:t>
            </w:r>
          </w:p>
        </w:tc>
        <w:tc>
          <w:tcPr>
            <w:tcW w:w="679"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$34.26</w:t>
            </w:r>
          </w:p>
        </w:tc>
        <w:tc>
          <w:tcPr>
            <w:tcW w:w="90" w:type="dxa"/>
            <w:tcBorders/>
            <w:shd w:fill="auto" w:val="clear"/>
            <w:vAlign w:val="bottom"/>
          </w:tcPr>
          <w:p>
            <w:pPr>
              <w:pStyle w:val="TableContents"/>
              <w:spacing w:lineRule="atLeast" w:line="180" w:before="0" w:after="283"/>
              <w:rPr/>
            </w:pPr>
            <w:r>
              <w:rPr/>
              <w:t> </w:t>
            </w:r>
          </w:p>
        </w:tc>
        <w:tc>
          <w:tcPr>
            <w:tcW w:w="83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02/28/2021</w:t>
            </w:r>
          </w:p>
        </w:tc>
        <w:tc>
          <w:tcPr>
            <w:tcW w:w="91"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830" w:type="dxa"/>
            <w:tcBorders/>
            <w:shd w:fill="auto" w:val="cle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770" w:type="dxa"/>
            <w:tcBorders/>
            <w:shd w:fill="auto" w:val="cle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28"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13,795</w:t>
            </w:r>
          </w:p>
        </w:tc>
        <w:tc>
          <w:tcPr>
            <w:tcW w:w="91" w:type="dxa"/>
            <w:tcBorders/>
            <w:shd w:fill="auto" w:val="clear"/>
            <w:vAlign w:val="bottom"/>
          </w:tcPr>
          <w:p>
            <w:pPr>
              <w:pStyle w:val="TableContents"/>
              <w:spacing w:lineRule="atLeast" w:line="180" w:before="0" w:after="283"/>
              <w:rPr/>
            </w:pPr>
            <w:r>
              <w:rPr/>
              <w:t> </w:t>
            </w:r>
          </w:p>
        </w:tc>
        <w:tc>
          <w:tcPr>
            <w:tcW w:w="1252"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$680,224</w:t>
            </w:r>
          </w:p>
        </w:tc>
        <w:tc>
          <w:tcPr>
            <w:tcW w:w="91"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880" w:type="dxa"/>
            <w:tcBorders/>
            <w:shd w:fill="D9D9D9" w:val="clear"/>
            <w:vAlign w:val="bottom"/>
          </w:tcPr>
          <w:p>
            <w:pPr>
              <w:pStyle w:val="TableContents"/>
              <w:spacing w:lineRule="atLeast" w:line="180" w:before="0" w:after="283"/>
              <w:rPr/>
            </w:pPr>
            <w:r>
              <w:rPr/>
              <w:t> </w:t>
            </w:r>
          </w:p>
        </w:tc>
        <w:tc>
          <w:tcPr>
            <w:tcW w:w="90"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96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17,283</w:t>
            </w:r>
          </w:p>
        </w:tc>
        <w:tc>
          <w:tcPr>
            <w:tcW w:w="91" w:type="dxa"/>
            <w:tcBorders/>
            <w:shd w:fill="D9D9D9" w:val="clear"/>
            <w:vAlign w:val="bottom"/>
          </w:tcPr>
          <w:p>
            <w:pPr>
              <w:pStyle w:val="TableContents"/>
              <w:spacing w:lineRule="atLeast" w:line="180" w:before="0" w:after="283"/>
              <w:rPr/>
            </w:pPr>
            <w:r>
              <w:rPr/>
              <w:t> </w:t>
            </w:r>
          </w:p>
        </w:tc>
        <w:tc>
          <w:tcPr>
            <w:tcW w:w="110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34,567</w:t>
            </w:r>
          </w:p>
        </w:tc>
        <w:tc>
          <w:tcPr>
            <w:tcW w:w="91" w:type="dxa"/>
            <w:tcBorders/>
            <w:shd w:fill="D9D9D9" w:val="clear"/>
            <w:vAlign w:val="bottom"/>
          </w:tcPr>
          <w:p>
            <w:pPr>
              <w:pStyle w:val="TableContents"/>
              <w:spacing w:lineRule="atLeast" w:line="180" w:before="0" w:after="283"/>
              <w:rPr/>
            </w:pPr>
            <w:r>
              <w:rPr/>
              <w:t> </w:t>
            </w:r>
          </w:p>
        </w:tc>
        <w:tc>
          <w:tcPr>
            <w:tcW w:w="679"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$27.46</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02/27/2022</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77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1328"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25,061</w:t>
            </w:r>
          </w:p>
        </w:tc>
        <w:tc>
          <w:tcPr>
            <w:tcW w:w="91" w:type="dxa"/>
            <w:tcBorders/>
            <w:shd w:fill="D9D9D9" w:val="clear"/>
            <w:vAlign w:val="bottom"/>
          </w:tcPr>
          <w:p>
            <w:pPr>
              <w:pStyle w:val="TableContents"/>
              <w:spacing w:lineRule="atLeast" w:line="180" w:before="0" w:after="283"/>
              <w:rPr/>
            </w:pPr>
            <w:r>
              <w:rPr/>
              <w:t> </w:t>
            </w:r>
          </w:p>
        </w:tc>
        <w:tc>
          <w:tcPr>
            <w:tcW w:w="1252"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$1,235,746</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bottom w:val="single" w:sz="4" w:space="0" w:color="000000"/>
            </w:tcBorders>
            <w:shd w:fill="auto" w:val="clear"/>
            <w:tcMar>
              <w:left w:w="28" w:type="dxa"/>
              <w:bottom w:w="28" w:type="dxa"/>
            </w:tcMar>
            <w:vAlign w:val="bottom"/>
          </w:tcPr>
          <w:p>
            <w:pPr>
              <w:pStyle w:val="TableContents"/>
              <w:spacing w:lineRule="atLeast" w:line="180" w:before="0" w:after="283"/>
              <w:jc w:val="center"/>
              <w:rPr/>
            </w:pPr>
            <w:r>
              <w:rPr/>
              <w:t> </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1"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65"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0</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101"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62,760</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79"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$30.70</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30"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02/25/2023</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1"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30"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70"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328"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25,026</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52"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$1,234,043</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1"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880" w:type="dxa"/>
            <w:tcBorders/>
            <w:shd w:fill="D9D9D9" w:val="clear"/>
            <w:vAlign w:val="bottom"/>
          </w:tcPr>
          <w:p>
            <w:pPr>
              <w:pStyle w:val="TableContents"/>
              <w:spacing w:lineRule="atLeast" w:line="180" w:before="0" w:after="283"/>
              <w:rPr>
                <w:rFonts w:ascii="arial" w:hAnsi="arial"/>
                <w:sz w:val="13"/>
              </w:rPr>
            </w:pPr>
            <w:r>
              <w:rPr>
                <w:rFonts w:ascii="arial" w:hAnsi="arial"/>
                <w:sz w:val="13"/>
              </w:rPr>
              <w:t>Houston</w:t>
            </w:r>
          </w:p>
        </w:tc>
        <w:tc>
          <w:tcPr>
            <w:tcW w:w="90"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96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37,080</w:t>
            </w:r>
          </w:p>
        </w:tc>
        <w:tc>
          <w:tcPr>
            <w:tcW w:w="91" w:type="dxa"/>
            <w:tcBorders/>
            <w:shd w:fill="D9D9D9" w:val="clear"/>
            <w:vAlign w:val="bottom"/>
          </w:tcPr>
          <w:p>
            <w:pPr>
              <w:pStyle w:val="TableContents"/>
              <w:spacing w:lineRule="atLeast" w:line="180" w:before="0" w:after="283"/>
              <w:rPr/>
            </w:pPr>
            <w:r>
              <w:rPr/>
              <w:t> </w:t>
            </w:r>
          </w:p>
        </w:tc>
        <w:tc>
          <w:tcPr>
            <w:tcW w:w="110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1" w:type="dxa"/>
            <w:tcBorders/>
            <w:shd w:fill="D9D9D9" w:val="clear"/>
            <w:vAlign w:val="bottom"/>
          </w:tcPr>
          <w:p>
            <w:pPr>
              <w:pStyle w:val="TableContents"/>
              <w:spacing w:lineRule="atLeast" w:line="180" w:before="0" w:after="283"/>
              <w:rPr/>
            </w:pPr>
            <w:r>
              <w:rPr/>
              <w:t> </w:t>
            </w:r>
          </w:p>
        </w:tc>
        <w:tc>
          <w:tcPr>
            <w:tcW w:w="679"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$60.10</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02/26/2018</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77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1328" w:type="dxa"/>
            <w:tcBorders/>
            <w:shd w:fill="D9D9D9" w:val="cle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1252" w:type="dxa"/>
            <w:tcBorders/>
            <w:shd w:fill="D9D9D9" w:val="cle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880" w:type="dxa"/>
            <w:tcBorders/>
            <w:shd w:fill="auto" w:val="clear"/>
            <w:vAlign w:val="bottom"/>
          </w:tcPr>
          <w:p>
            <w:pPr>
              <w:pStyle w:val="TableContents"/>
              <w:spacing w:lineRule="atLeast" w:line="180" w:before="0" w:after="283"/>
              <w:rPr/>
            </w:pPr>
            <w:r>
              <w:rPr/>
              <w:t> </w:t>
            </w:r>
          </w:p>
        </w:tc>
        <w:tc>
          <w:tcPr>
            <w:tcW w:w="90"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96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43,540</w:t>
            </w:r>
          </w:p>
        </w:tc>
        <w:tc>
          <w:tcPr>
            <w:tcW w:w="91" w:type="dxa"/>
            <w:tcBorders/>
            <w:shd w:fill="auto" w:val="clear"/>
            <w:vAlign w:val="bottom"/>
          </w:tcPr>
          <w:p>
            <w:pPr>
              <w:pStyle w:val="TableContents"/>
              <w:spacing w:lineRule="atLeast" w:line="180" w:before="0" w:after="283"/>
              <w:rPr/>
            </w:pPr>
            <w:r>
              <w:rPr/>
              <w:t> </w:t>
            </w:r>
          </w:p>
        </w:tc>
        <w:tc>
          <w:tcPr>
            <w:tcW w:w="110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1" w:type="dxa"/>
            <w:tcBorders/>
            <w:shd w:fill="auto" w:val="clear"/>
            <w:vAlign w:val="bottom"/>
          </w:tcPr>
          <w:p>
            <w:pPr>
              <w:pStyle w:val="TableContents"/>
              <w:spacing w:lineRule="atLeast" w:line="180" w:before="0" w:after="283"/>
              <w:rPr/>
            </w:pPr>
            <w:r>
              <w:rPr/>
              <w:t> </w:t>
            </w:r>
          </w:p>
        </w:tc>
        <w:tc>
          <w:tcPr>
            <w:tcW w:w="679"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$11.07</w:t>
            </w:r>
          </w:p>
        </w:tc>
        <w:tc>
          <w:tcPr>
            <w:tcW w:w="90" w:type="dxa"/>
            <w:tcBorders/>
            <w:shd w:fill="auto" w:val="clear"/>
            <w:vAlign w:val="bottom"/>
          </w:tcPr>
          <w:p>
            <w:pPr>
              <w:pStyle w:val="TableContents"/>
              <w:spacing w:lineRule="atLeast" w:line="180" w:before="0" w:after="283"/>
              <w:rPr/>
            </w:pPr>
            <w:r>
              <w:rPr/>
              <w:t> </w:t>
            </w:r>
          </w:p>
        </w:tc>
        <w:tc>
          <w:tcPr>
            <w:tcW w:w="83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02/24/2019</w:t>
            </w:r>
          </w:p>
        </w:tc>
        <w:tc>
          <w:tcPr>
            <w:tcW w:w="91"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830" w:type="dxa"/>
            <w:tcBorders/>
            <w:shd w:fill="auto" w:val="cle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770" w:type="dxa"/>
            <w:tcBorders/>
            <w:shd w:fill="auto" w:val="cle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28" w:type="dxa"/>
            <w:tcBorders/>
            <w:shd w:fill="auto" w:val="cle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1252" w:type="dxa"/>
            <w:tcBorders/>
            <w:shd w:fill="auto" w:val="cle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880" w:type="dxa"/>
            <w:tcBorders/>
            <w:shd w:fill="D9D9D9" w:val="clear"/>
            <w:vAlign w:val="bottom"/>
          </w:tcPr>
          <w:p>
            <w:pPr>
              <w:pStyle w:val="TableContents"/>
              <w:spacing w:lineRule="atLeast" w:line="180" w:before="0" w:after="283"/>
              <w:rPr/>
            </w:pPr>
            <w:r>
              <w:rPr/>
              <w:t> </w:t>
            </w:r>
          </w:p>
        </w:tc>
        <w:tc>
          <w:tcPr>
            <w:tcW w:w="90"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96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72,350</w:t>
            </w:r>
          </w:p>
        </w:tc>
        <w:tc>
          <w:tcPr>
            <w:tcW w:w="91" w:type="dxa"/>
            <w:tcBorders/>
            <w:shd w:fill="D9D9D9" w:val="clear"/>
            <w:vAlign w:val="bottom"/>
          </w:tcPr>
          <w:p>
            <w:pPr>
              <w:pStyle w:val="TableContents"/>
              <w:spacing w:lineRule="atLeast" w:line="180" w:before="0" w:after="283"/>
              <w:rPr/>
            </w:pPr>
            <w:r>
              <w:rPr/>
              <w:t> </w:t>
            </w:r>
          </w:p>
        </w:tc>
        <w:tc>
          <w:tcPr>
            <w:tcW w:w="110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1" w:type="dxa"/>
            <w:tcBorders/>
            <w:shd w:fill="D9D9D9" w:val="clear"/>
            <w:vAlign w:val="bottom"/>
          </w:tcPr>
          <w:p>
            <w:pPr>
              <w:pStyle w:val="TableContents"/>
              <w:spacing w:lineRule="atLeast" w:line="180" w:before="0" w:after="283"/>
              <w:rPr/>
            </w:pPr>
            <w:r>
              <w:rPr/>
              <w:t> </w:t>
            </w:r>
          </w:p>
        </w:tc>
        <w:tc>
          <w:tcPr>
            <w:tcW w:w="679"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$22.21</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02/23/2020</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77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1328" w:type="dxa"/>
            <w:tcBorders/>
            <w:shd w:fill="D9D9D9" w:val="cle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1252" w:type="dxa"/>
            <w:tcBorders/>
            <w:shd w:fill="D9D9D9" w:val="cle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880" w:type="dxa"/>
            <w:tcBorders/>
            <w:shd w:fill="auto" w:val="clear"/>
            <w:vAlign w:val="bottom"/>
          </w:tcPr>
          <w:p>
            <w:pPr>
              <w:pStyle w:val="TableContents"/>
              <w:spacing w:lineRule="atLeast" w:line="180" w:before="0" w:after="283"/>
              <w:rPr/>
            </w:pPr>
            <w:r>
              <w:rPr/>
              <w:t> </w:t>
            </w:r>
          </w:p>
        </w:tc>
        <w:tc>
          <w:tcPr>
            <w:tcW w:w="90"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96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33,466</w:t>
            </w:r>
          </w:p>
        </w:tc>
        <w:tc>
          <w:tcPr>
            <w:tcW w:w="91" w:type="dxa"/>
            <w:tcBorders/>
            <w:shd w:fill="auto" w:val="clear"/>
            <w:vAlign w:val="bottom"/>
          </w:tcPr>
          <w:p>
            <w:pPr>
              <w:pStyle w:val="TableContents"/>
              <w:spacing w:lineRule="atLeast" w:line="180" w:before="0" w:after="283"/>
              <w:rPr/>
            </w:pPr>
            <w:r>
              <w:rPr/>
              <w:t> </w:t>
            </w:r>
          </w:p>
        </w:tc>
        <w:tc>
          <w:tcPr>
            <w:tcW w:w="110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16,734</w:t>
            </w:r>
          </w:p>
        </w:tc>
        <w:tc>
          <w:tcPr>
            <w:tcW w:w="91" w:type="dxa"/>
            <w:tcBorders/>
            <w:shd w:fill="auto" w:val="clear"/>
            <w:vAlign w:val="bottom"/>
          </w:tcPr>
          <w:p>
            <w:pPr>
              <w:pStyle w:val="TableContents"/>
              <w:spacing w:lineRule="atLeast" w:line="180" w:before="0" w:after="283"/>
              <w:rPr/>
            </w:pPr>
            <w:r>
              <w:rPr/>
              <w:t> </w:t>
            </w:r>
          </w:p>
        </w:tc>
        <w:tc>
          <w:tcPr>
            <w:tcW w:w="679"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$34.26</w:t>
            </w:r>
          </w:p>
        </w:tc>
        <w:tc>
          <w:tcPr>
            <w:tcW w:w="90" w:type="dxa"/>
            <w:tcBorders/>
            <w:shd w:fill="auto" w:val="clear"/>
            <w:vAlign w:val="bottom"/>
          </w:tcPr>
          <w:p>
            <w:pPr>
              <w:pStyle w:val="TableContents"/>
              <w:spacing w:lineRule="atLeast" w:line="180" w:before="0" w:after="283"/>
              <w:rPr/>
            </w:pPr>
            <w:r>
              <w:rPr/>
              <w:t> </w:t>
            </w:r>
          </w:p>
        </w:tc>
        <w:tc>
          <w:tcPr>
            <w:tcW w:w="83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02/28/2021</w:t>
            </w:r>
          </w:p>
        </w:tc>
        <w:tc>
          <w:tcPr>
            <w:tcW w:w="91"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830" w:type="dxa"/>
            <w:tcBorders/>
            <w:shd w:fill="auto" w:val="cle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770" w:type="dxa"/>
            <w:tcBorders/>
            <w:shd w:fill="auto" w:val="cle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28"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26,992</w:t>
            </w:r>
          </w:p>
        </w:tc>
        <w:tc>
          <w:tcPr>
            <w:tcW w:w="91" w:type="dxa"/>
            <w:tcBorders/>
            <w:shd w:fill="auto" w:val="clear"/>
            <w:vAlign w:val="bottom"/>
          </w:tcPr>
          <w:p>
            <w:pPr>
              <w:pStyle w:val="TableContents"/>
              <w:spacing w:lineRule="atLeast" w:line="180" w:before="0" w:after="283"/>
              <w:rPr/>
            </w:pPr>
            <w:r>
              <w:rPr/>
              <w:t> </w:t>
            </w:r>
          </w:p>
        </w:tc>
        <w:tc>
          <w:tcPr>
            <w:tcW w:w="1252"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$1,330,995</w:t>
            </w:r>
          </w:p>
        </w:tc>
        <w:tc>
          <w:tcPr>
            <w:tcW w:w="91"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880" w:type="dxa"/>
            <w:tcBorders/>
            <w:shd w:fill="D9D9D9" w:val="clear"/>
            <w:vAlign w:val="bottom"/>
          </w:tcPr>
          <w:p>
            <w:pPr>
              <w:pStyle w:val="TableContents"/>
              <w:spacing w:lineRule="atLeast" w:line="180" w:before="0" w:after="283"/>
              <w:rPr/>
            </w:pPr>
            <w:r>
              <w:rPr/>
              <w:t> </w:t>
            </w:r>
          </w:p>
        </w:tc>
        <w:tc>
          <w:tcPr>
            <w:tcW w:w="90"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96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27,288</w:t>
            </w:r>
          </w:p>
        </w:tc>
        <w:tc>
          <w:tcPr>
            <w:tcW w:w="91" w:type="dxa"/>
            <w:tcBorders/>
            <w:shd w:fill="D9D9D9" w:val="clear"/>
            <w:vAlign w:val="bottom"/>
          </w:tcPr>
          <w:p>
            <w:pPr>
              <w:pStyle w:val="TableContents"/>
              <w:spacing w:lineRule="atLeast" w:line="180" w:before="0" w:after="283"/>
              <w:rPr/>
            </w:pPr>
            <w:r>
              <w:rPr/>
              <w:t> </w:t>
            </w:r>
          </w:p>
        </w:tc>
        <w:tc>
          <w:tcPr>
            <w:tcW w:w="110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54,577</w:t>
            </w:r>
          </w:p>
        </w:tc>
        <w:tc>
          <w:tcPr>
            <w:tcW w:w="91" w:type="dxa"/>
            <w:tcBorders/>
            <w:shd w:fill="D9D9D9" w:val="clear"/>
            <w:vAlign w:val="bottom"/>
          </w:tcPr>
          <w:p>
            <w:pPr>
              <w:pStyle w:val="TableContents"/>
              <w:spacing w:lineRule="atLeast" w:line="180" w:before="0" w:after="283"/>
              <w:rPr/>
            </w:pPr>
            <w:r>
              <w:rPr/>
              <w:t> </w:t>
            </w:r>
          </w:p>
        </w:tc>
        <w:tc>
          <w:tcPr>
            <w:tcW w:w="679"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$27.46</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02/27/2022</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77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1328"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39,569</w:t>
            </w:r>
          </w:p>
        </w:tc>
        <w:tc>
          <w:tcPr>
            <w:tcW w:w="91" w:type="dxa"/>
            <w:tcBorders/>
            <w:shd w:fill="D9D9D9" w:val="clear"/>
            <w:vAlign w:val="bottom"/>
          </w:tcPr>
          <w:p>
            <w:pPr>
              <w:pStyle w:val="TableContents"/>
              <w:spacing w:lineRule="atLeast" w:line="180" w:before="0" w:after="283"/>
              <w:rPr/>
            </w:pPr>
            <w:r>
              <w:rPr/>
              <w:t> </w:t>
            </w:r>
          </w:p>
        </w:tc>
        <w:tc>
          <w:tcPr>
            <w:tcW w:w="1252"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$1,951,164</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bottom w:val="single" w:sz="4" w:space="0" w:color="000000"/>
            </w:tcBorders>
            <w:shd w:fill="auto" w:val="clear"/>
            <w:tcMar>
              <w:left w:w="28" w:type="dxa"/>
              <w:bottom w:w="28" w:type="dxa"/>
            </w:tcMar>
            <w:vAlign w:val="bottom"/>
          </w:tcPr>
          <w:p>
            <w:pPr>
              <w:pStyle w:val="TableContents"/>
              <w:spacing w:lineRule="atLeast" w:line="180" w:before="0" w:after="283"/>
              <w:jc w:val="center"/>
              <w:rPr/>
            </w:pPr>
            <w:r>
              <w:rPr/>
              <w:t> </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1"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65"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0</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101"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89,750</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79"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$30.70</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30"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02/25/2023</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1"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30"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70"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328"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35,788</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52"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$1,764,686</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1"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880" w:type="dxa"/>
            <w:tcBorders/>
            <w:shd w:fill="D9D9D9" w:val="clear"/>
            <w:vAlign w:val="bottom"/>
          </w:tcPr>
          <w:p>
            <w:pPr>
              <w:pStyle w:val="TableContents"/>
              <w:spacing w:lineRule="atLeast" w:line="180" w:before="0" w:after="283"/>
              <w:rPr>
                <w:rFonts w:ascii="arial" w:hAnsi="arial"/>
                <w:sz w:val="13"/>
              </w:rPr>
            </w:pPr>
            <w:r>
              <w:rPr>
                <w:rFonts w:ascii="arial" w:hAnsi="arial"/>
                <w:sz w:val="13"/>
              </w:rPr>
              <w:t>McCaughan</w:t>
            </w:r>
          </w:p>
        </w:tc>
        <w:tc>
          <w:tcPr>
            <w:tcW w:w="90"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96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29,984</w:t>
            </w:r>
          </w:p>
        </w:tc>
        <w:tc>
          <w:tcPr>
            <w:tcW w:w="91" w:type="dxa"/>
            <w:tcBorders/>
            <w:shd w:fill="D9D9D9" w:val="clear"/>
            <w:vAlign w:val="bottom"/>
          </w:tcPr>
          <w:p>
            <w:pPr>
              <w:pStyle w:val="TableContents"/>
              <w:spacing w:lineRule="atLeast" w:line="180" w:before="0" w:after="283"/>
              <w:rPr/>
            </w:pPr>
            <w:r>
              <w:rPr/>
              <w:t> </w:t>
            </w:r>
          </w:p>
        </w:tc>
        <w:tc>
          <w:tcPr>
            <w:tcW w:w="110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1" w:type="dxa"/>
            <w:tcBorders/>
            <w:shd w:fill="D9D9D9" w:val="clear"/>
            <w:vAlign w:val="bottom"/>
          </w:tcPr>
          <w:p>
            <w:pPr>
              <w:pStyle w:val="TableContents"/>
              <w:spacing w:lineRule="atLeast" w:line="180" w:before="0" w:after="283"/>
              <w:rPr/>
            </w:pPr>
            <w:r>
              <w:rPr/>
              <w:t> </w:t>
            </w:r>
          </w:p>
        </w:tc>
        <w:tc>
          <w:tcPr>
            <w:tcW w:w="679"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$36.30</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02/24/2014</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77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1328" w:type="dxa"/>
            <w:tcBorders/>
            <w:shd w:fill="D9D9D9" w:val="cle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1252" w:type="dxa"/>
            <w:tcBorders/>
            <w:shd w:fill="D9D9D9" w:val="cle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880" w:type="dxa"/>
            <w:tcBorders/>
            <w:shd w:fill="auto" w:val="clear"/>
            <w:vAlign w:val="bottom"/>
          </w:tcPr>
          <w:p>
            <w:pPr>
              <w:pStyle w:val="TableContents"/>
              <w:spacing w:lineRule="atLeast" w:line="180" w:before="0" w:after="283"/>
              <w:rPr/>
            </w:pPr>
            <w:r>
              <w:rPr/>
              <w:t> </w:t>
            </w:r>
          </w:p>
        </w:tc>
        <w:tc>
          <w:tcPr>
            <w:tcW w:w="90"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96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91,955</w:t>
            </w:r>
          </w:p>
        </w:tc>
        <w:tc>
          <w:tcPr>
            <w:tcW w:w="91" w:type="dxa"/>
            <w:tcBorders/>
            <w:shd w:fill="auto" w:val="clear"/>
            <w:vAlign w:val="bottom"/>
          </w:tcPr>
          <w:p>
            <w:pPr>
              <w:pStyle w:val="TableContents"/>
              <w:spacing w:lineRule="atLeast" w:line="180" w:before="0" w:after="283"/>
              <w:rPr/>
            </w:pPr>
            <w:r>
              <w:rPr/>
              <w:t> </w:t>
            </w:r>
          </w:p>
        </w:tc>
        <w:tc>
          <w:tcPr>
            <w:tcW w:w="110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1" w:type="dxa"/>
            <w:tcBorders/>
            <w:shd w:fill="auto" w:val="clear"/>
            <w:vAlign w:val="bottom"/>
          </w:tcPr>
          <w:p>
            <w:pPr>
              <w:pStyle w:val="TableContents"/>
              <w:spacing w:lineRule="atLeast" w:line="180" w:before="0" w:after="283"/>
              <w:rPr/>
            </w:pPr>
            <w:r>
              <w:rPr/>
              <w:t> </w:t>
            </w:r>
          </w:p>
        </w:tc>
        <w:tc>
          <w:tcPr>
            <w:tcW w:w="679"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$39.02</w:t>
            </w:r>
          </w:p>
        </w:tc>
        <w:tc>
          <w:tcPr>
            <w:tcW w:w="90" w:type="dxa"/>
            <w:tcBorders/>
            <w:shd w:fill="auto" w:val="clear"/>
            <w:vAlign w:val="bottom"/>
          </w:tcPr>
          <w:p>
            <w:pPr>
              <w:pStyle w:val="TableContents"/>
              <w:spacing w:lineRule="atLeast" w:line="180" w:before="0" w:after="283"/>
              <w:rPr/>
            </w:pPr>
            <w:r>
              <w:rPr/>
              <w:t> </w:t>
            </w:r>
          </w:p>
        </w:tc>
        <w:tc>
          <w:tcPr>
            <w:tcW w:w="83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02/28/2015</w:t>
            </w:r>
          </w:p>
        </w:tc>
        <w:tc>
          <w:tcPr>
            <w:tcW w:w="91"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830" w:type="dxa"/>
            <w:tcBorders/>
            <w:shd w:fill="auto" w:val="cle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770" w:type="dxa"/>
            <w:tcBorders/>
            <w:shd w:fill="auto" w:val="cle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28" w:type="dxa"/>
            <w:tcBorders/>
            <w:shd w:fill="auto" w:val="cle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1252" w:type="dxa"/>
            <w:tcBorders/>
            <w:shd w:fill="auto" w:val="cle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880" w:type="dxa"/>
            <w:tcBorders/>
            <w:shd w:fill="D9D9D9" w:val="clear"/>
            <w:vAlign w:val="bottom"/>
          </w:tcPr>
          <w:p>
            <w:pPr>
              <w:pStyle w:val="TableContents"/>
              <w:spacing w:lineRule="atLeast" w:line="180" w:before="0" w:after="283"/>
              <w:rPr/>
            </w:pPr>
            <w:r>
              <w:rPr/>
              <w:t> </w:t>
            </w:r>
          </w:p>
        </w:tc>
        <w:tc>
          <w:tcPr>
            <w:tcW w:w="90"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96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63,760</w:t>
            </w:r>
          </w:p>
        </w:tc>
        <w:tc>
          <w:tcPr>
            <w:tcW w:w="91" w:type="dxa"/>
            <w:tcBorders/>
            <w:shd w:fill="D9D9D9" w:val="clear"/>
            <w:vAlign w:val="bottom"/>
          </w:tcPr>
          <w:p>
            <w:pPr>
              <w:pStyle w:val="TableContents"/>
              <w:spacing w:lineRule="atLeast" w:line="180" w:before="0" w:after="283"/>
              <w:rPr/>
            </w:pPr>
            <w:r>
              <w:rPr/>
              <w:t> </w:t>
            </w:r>
          </w:p>
        </w:tc>
        <w:tc>
          <w:tcPr>
            <w:tcW w:w="110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1" w:type="dxa"/>
            <w:tcBorders/>
            <w:shd w:fill="D9D9D9" w:val="clear"/>
            <w:vAlign w:val="bottom"/>
          </w:tcPr>
          <w:p>
            <w:pPr>
              <w:pStyle w:val="TableContents"/>
              <w:spacing w:lineRule="atLeast" w:line="180" w:before="0" w:after="283"/>
              <w:rPr/>
            </w:pPr>
            <w:r>
              <w:rPr/>
              <w:t> </w:t>
            </w:r>
          </w:p>
        </w:tc>
        <w:tc>
          <w:tcPr>
            <w:tcW w:w="679"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$49.25</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02/27/2016</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77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1328" w:type="dxa"/>
            <w:tcBorders/>
            <w:shd w:fill="D9D9D9" w:val="cle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1252" w:type="dxa"/>
            <w:tcBorders/>
            <w:shd w:fill="D9D9D9" w:val="cle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880" w:type="dxa"/>
            <w:tcBorders/>
            <w:shd w:fill="auto" w:val="clear"/>
            <w:vAlign w:val="bottom"/>
          </w:tcPr>
          <w:p>
            <w:pPr>
              <w:pStyle w:val="TableContents"/>
              <w:spacing w:lineRule="atLeast" w:line="180" w:before="0" w:after="283"/>
              <w:rPr/>
            </w:pPr>
            <w:r>
              <w:rPr/>
              <w:t> </w:t>
            </w:r>
          </w:p>
        </w:tc>
        <w:tc>
          <w:tcPr>
            <w:tcW w:w="90"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96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48,990</w:t>
            </w:r>
          </w:p>
        </w:tc>
        <w:tc>
          <w:tcPr>
            <w:tcW w:w="91" w:type="dxa"/>
            <w:tcBorders/>
            <w:shd w:fill="auto" w:val="clear"/>
            <w:vAlign w:val="bottom"/>
          </w:tcPr>
          <w:p>
            <w:pPr>
              <w:pStyle w:val="TableContents"/>
              <w:spacing w:lineRule="atLeast" w:line="180" w:before="0" w:after="283"/>
              <w:rPr/>
            </w:pPr>
            <w:r>
              <w:rPr/>
              <w:t> </w:t>
            </w:r>
          </w:p>
        </w:tc>
        <w:tc>
          <w:tcPr>
            <w:tcW w:w="110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1" w:type="dxa"/>
            <w:tcBorders/>
            <w:shd w:fill="auto" w:val="clear"/>
            <w:vAlign w:val="bottom"/>
          </w:tcPr>
          <w:p>
            <w:pPr>
              <w:pStyle w:val="TableContents"/>
              <w:spacing w:lineRule="atLeast" w:line="180" w:before="0" w:after="283"/>
              <w:rPr/>
            </w:pPr>
            <w:r>
              <w:rPr/>
              <w:t> </w:t>
            </w:r>
          </w:p>
        </w:tc>
        <w:tc>
          <w:tcPr>
            <w:tcW w:w="679"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$62.63</w:t>
            </w:r>
          </w:p>
        </w:tc>
        <w:tc>
          <w:tcPr>
            <w:tcW w:w="90" w:type="dxa"/>
            <w:tcBorders/>
            <w:shd w:fill="auto" w:val="clear"/>
            <w:vAlign w:val="bottom"/>
          </w:tcPr>
          <w:p>
            <w:pPr>
              <w:pStyle w:val="TableContents"/>
              <w:spacing w:lineRule="atLeast" w:line="180" w:before="0" w:after="283"/>
              <w:rPr/>
            </w:pPr>
            <w:r>
              <w:rPr/>
              <w:t> </w:t>
            </w:r>
          </w:p>
        </w:tc>
        <w:tc>
          <w:tcPr>
            <w:tcW w:w="83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02/26/2017</w:t>
            </w:r>
          </w:p>
        </w:tc>
        <w:tc>
          <w:tcPr>
            <w:tcW w:w="91"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830" w:type="dxa"/>
            <w:tcBorders/>
            <w:shd w:fill="auto" w:val="cle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770" w:type="dxa"/>
            <w:tcBorders/>
            <w:shd w:fill="auto" w:val="cle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28" w:type="dxa"/>
            <w:tcBorders/>
            <w:shd w:fill="auto" w:val="cle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1252" w:type="dxa"/>
            <w:tcBorders/>
            <w:shd w:fill="auto" w:val="cle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880" w:type="dxa"/>
            <w:tcBorders/>
            <w:shd w:fill="D9D9D9" w:val="clear"/>
            <w:vAlign w:val="bottom"/>
          </w:tcPr>
          <w:p>
            <w:pPr>
              <w:pStyle w:val="TableContents"/>
              <w:spacing w:lineRule="atLeast" w:line="180" w:before="0" w:after="283"/>
              <w:rPr/>
            </w:pPr>
            <w:r>
              <w:rPr/>
              <w:t> </w:t>
            </w:r>
          </w:p>
        </w:tc>
        <w:tc>
          <w:tcPr>
            <w:tcW w:w="90"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96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60,590</w:t>
            </w:r>
          </w:p>
        </w:tc>
        <w:tc>
          <w:tcPr>
            <w:tcW w:w="91" w:type="dxa"/>
            <w:tcBorders/>
            <w:shd w:fill="D9D9D9" w:val="clear"/>
            <w:vAlign w:val="bottom"/>
          </w:tcPr>
          <w:p>
            <w:pPr>
              <w:pStyle w:val="TableContents"/>
              <w:spacing w:lineRule="atLeast" w:line="180" w:before="0" w:after="283"/>
              <w:rPr/>
            </w:pPr>
            <w:r>
              <w:rPr/>
              <w:t> </w:t>
            </w:r>
          </w:p>
        </w:tc>
        <w:tc>
          <w:tcPr>
            <w:tcW w:w="110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1" w:type="dxa"/>
            <w:tcBorders/>
            <w:shd w:fill="D9D9D9" w:val="clear"/>
            <w:vAlign w:val="bottom"/>
          </w:tcPr>
          <w:p>
            <w:pPr>
              <w:pStyle w:val="TableContents"/>
              <w:spacing w:lineRule="atLeast" w:line="180" w:before="0" w:after="283"/>
              <w:rPr/>
            </w:pPr>
            <w:r>
              <w:rPr/>
              <w:t> </w:t>
            </w:r>
          </w:p>
        </w:tc>
        <w:tc>
          <w:tcPr>
            <w:tcW w:w="679"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$60.10</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02/26/2018</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77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1328" w:type="dxa"/>
            <w:tcBorders/>
            <w:shd w:fill="D9D9D9" w:val="cle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1252" w:type="dxa"/>
            <w:tcBorders/>
            <w:shd w:fill="D9D9D9" w:val="cle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880" w:type="dxa"/>
            <w:tcBorders/>
            <w:shd w:fill="auto" w:val="clear"/>
            <w:vAlign w:val="bottom"/>
          </w:tcPr>
          <w:p>
            <w:pPr>
              <w:pStyle w:val="TableContents"/>
              <w:spacing w:lineRule="atLeast" w:line="180" w:before="0" w:after="283"/>
              <w:rPr/>
            </w:pPr>
            <w:r>
              <w:rPr/>
              <w:t> </w:t>
            </w:r>
          </w:p>
        </w:tc>
        <w:tc>
          <w:tcPr>
            <w:tcW w:w="90"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96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158,555</w:t>
            </w:r>
          </w:p>
        </w:tc>
        <w:tc>
          <w:tcPr>
            <w:tcW w:w="91" w:type="dxa"/>
            <w:tcBorders/>
            <w:shd w:fill="auto" w:val="clear"/>
            <w:vAlign w:val="bottom"/>
          </w:tcPr>
          <w:p>
            <w:pPr>
              <w:pStyle w:val="TableContents"/>
              <w:spacing w:lineRule="atLeast" w:line="180" w:before="0" w:after="283"/>
              <w:rPr/>
            </w:pPr>
            <w:r>
              <w:rPr/>
              <w:t> </w:t>
            </w:r>
          </w:p>
        </w:tc>
        <w:tc>
          <w:tcPr>
            <w:tcW w:w="110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1" w:type="dxa"/>
            <w:tcBorders/>
            <w:shd w:fill="auto" w:val="clear"/>
            <w:vAlign w:val="bottom"/>
          </w:tcPr>
          <w:p>
            <w:pPr>
              <w:pStyle w:val="TableContents"/>
              <w:spacing w:lineRule="atLeast" w:line="180" w:before="0" w:after="283"/>
              <w:rPr/>
            </w:pPr>
            <w:r>
              <w:rPr/>
              <w:t> </w:t>
            </w:r>
          </w:p>
        </w:tc>
        <w:tc>
          <w:tcPr>
            <w:tcW w:w="679"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$11.07</w:t>
            </w:r>
          </w:p>
        </w:tc>
        <w:tc>
          <w:tcPr>
            <w:tcW w:w="90" w:type="dxa"/>
            <w:tcBorders/>
            <w:shd w:fill="auto" w:val="clear"/>
            <w:vAlign w:val="bottom"/>
          </w:tcPr>
          <w:p>
            <w:pPr>
              <w:pStyle w:val="TableContents"/>
              <w:spacing w:lineRule="atLeast" w:line="180" w:before="0" w:after="283"/>
              <w:rPr/>
            </w:pPr>
            <w:r>
              <w:rPr/>
              <w:t> </w:t>
            </w:r>
          </w:p>
        </w:tc>
        <w:tc>
          <w:tcPr>
            <w:tcW w:w="83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02/24/2019</w:t>
            </w:r>
          </w:p>
        </w:tc>
        <w:tc>
          <w:tcPr>
            <w:tcW w:w="91"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830" w:type="dxa"/>
            <w:tcBorders/>
            <w:shd w:fill="auto" w:val="cle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770" w:type="dxa"/>
            <w:tcBorders/>
            <w:shd w:fill="auto" w:val="cle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28" w:type="dxa"/>
            <w:tcBorders/>
            <w:shd w:fill="auto" w:val="cle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1252" w:type="dxa"/>
            <w:tcBorders/>
            <w:shd w:fill="auto" w:val="cle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880" w:type="dxa"/>
            <w:tcBorders/>
            <w:shd w:fill="D9D9D9" w:val="clear"/>
            <w:vAlign w:val="bottom"/>
          </w:tcPr>
          <w:p>
            <w:pPr>
              <w:pStyle w:val="TableContents"/>
              <w:spacing w:lineRule="atLeast" w:line="180" w:before="0" w:after="283"/>
              <w:rPr/>
            </w:pPr>
            <w:r>
              <w:rPr/>
              <w:t> </w:t>
            </w:r>
          </w:p>
        </w:tc>
        <w:tc>
          <w:tcPr>
            <w:tcW w:w="90"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96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79,365</w:t>
            </w:r>
          </w:p>
        </w:tc>
        <w:tc>
          <w:tcPr>
            <w:tcW w:w="91" w:type="dxa"/>
            <w:tcBorders/>
            <w:shd w:fill="D9D9D9" w:val="clear"/>
            <w:vAlign w:val="bottom"/>
          </w:tcPr>
          <w:p>
            <w:pPr>
              <w:pStyle w:val="TableContents"/>
              <w:spacing w:lineRule="atLeast" w:line="180" w:before="0" w:after="283"/>
              <w:rPr/>
            </w:pPr>
            <w:r>
              <w:rPr/>
              <w:t> </w:t>
            </w:r>
          </w:p>
        </w:tc>
        <w:tc>
          <w:tcPr>
            <w:tcW w:w="110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91" w:type="dxa"/>
            <w:tcBorders/>
            <w:shd w:fill="D9D9D9" w:val="clear"/>
            <w:vAlign w:val="bottom"/>
          </w:tcPr>
          <w:p>
            <w:pPr>
              <w:pStyle w:val="TableContents"/>
              <w:spacing w:lineRule="atLeast" w:line="180" w:before="0" w:after="283"/>
              <w:rPr/>
            </w:pPr>
            <w:r>
              <w:rPr/>
              <w:t> </w:t>
            </w:r>
          </w:p>
        </w:tc>
        <w:tc>
          <w:tcPr>
            <w:tcW w:w="679"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$22.21</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02/23/2020</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77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1328" w:type="dxa"/>
            <w:tcBorders/>
            <w:shd w:fill="D9D9D9" w:val="cle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1252" w:type="dxa"/>
            <w:tcBorders/>
            <w:shd w:fill="D9D9D9" w:val="cle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880" w:type="dxa"/>
            <w:tcBorders/>
            <w:shd w:fill="auto" w:val="clear"/>
            <w:vAlign w:val="bottom"/>
          </w:tcPr>
          <w:p>
            <w:pPr>
              <w:pStyle w:val="TableContents"/>
              <w:spacing w:lineRule="atLeast" w:line="180" w:before="0" w:after="283"/>
              <w:rPr/>
            </w:pPr>
            <w:r>
              <w:rPr/>
              <w:t> </w:t>
            </w:r>
          </w:p>
        </w:tc>
        <w:tc>
          <w:tcPr>
            <w:tcW w:w="90"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96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33,570</w:t>
            </w:r>
          </w:p>
        </w:tc>
        <w:tc>
          <w:tcPr>
            <w:tcW w:w="91" w:type="dxa"/>
            <w:tcBorders/>
            <w:shd w:fill="auto" w:val="clear"/>
            <w:vAlign w:val="bottom"/>
          </w:tcPr>
          <w:p>
            <w:pPr>
              <w:pStyle w:val="TableContents"/>
              <w:spacing w:lineRule="atLeast" w:line="180" w:before="0" w:after="283"/>
              <w:rPr/>
            </w:pPr>
            <w:r>
              <w:rPr/>
              <w:t> </w:t>
            </w:r>
          </w:p>
        </w:tc>
        <w:tc>
          <w:tcPr>
            <w:tcW w:w="110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16,785</w:t>
            </w:r>
          </w:p>
        </w:tc>
        <w:tc>
          <w:tcPr>
            <w:tcW w:w="91" w:type="dxa"/>
            <w:tcBorders/>
            <w:shd w:fill="auto" w:val="clear"/>
            <w:vAlign w:val="bottom"/>
          </w:tcPr>
          <w:p>
            <w:pPr>
              <w:pStyle w:val="TableContents"/>
              <w:spacing w:lineRule="atLeast" w:line="180" w:before="0" w:after="283"/>
              <w:rPr/>
            </w:pPr>
            <w:r>
              <w:rPr/>
              <w:t> </w:t>
            </w:r>
          </w:p>
        </w:tc>
        <w:tc>
          <w:tcPr>
            <w:tcW w:w="679"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$34.26</w:t>
            </w:r>
          </w:p>
        </w:tc>
        <w:tc>
          <w:tcPr>
            <w:tcW w:w="90" w:type="dxa"/>
            <w:tcBorders/>
            <w:shd w:fill="auto" w:val="clear"/>
            <w:vAlign w:val="bottom"/>
          </w:tcPr>
          <w:p>
            <w:pPr>
              <w:pStyle w:val="TableContents"/>
              <w:spacing w:lineRule="atLeast" w:line="180" w:before="0" w:after="283"/>
              <w:rPr/>
            </w:pPr>
            <w:r>
              <w:rPr/>
              <w:t> </w:t>
            </w:r>
          </w:p>
        </w:tc>
        <w:tc>
          <w:tcPr>
            <w:tcW w:w="83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02/28/2021</w:t>
            </w:r>
          </w:p>
        </w:tc>
        <w:tc>
          <w:tcPr>
            <w:tcW w:w="91"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830" w:type="dxa"/>
            <w:tcBorders/>
            <w:shd w:fill="auto" w:val="cle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770" w:type="dxa"/>
            <w:tcBorders/>
            <w:shd w:fill="auto" w:val="cle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28"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27,076</w:t>
            </w:r>
          </w:p>
        </w:tc>
        <w:tc>
          <w:tcPr>
            <w:tcW w:w="91" w:type="dxa"/>
            <w:tcBorders/>
            <w:shd w:fill="auto" w:val="clear"/>
            <w:vAlign w:val="bottom"/>
          </w:tcPr>
          <w:p>
            <w:pPr>
              <w:pStyle w:val="TableContents"/>
              <w:spacing w:lineRule="atLeast" w:line="180" w:before="0" w:after="283"/>
              <w:rPr/>
            </w:pPr>
            <w:r>
              <w:rPr/>
              <w:t> </w:t>
            </w:r>
          </w:p>
        </w:tc>
        <w:tc>
          <w:tcPr>
            <w:tcW w:w="1252"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$1,335,111</w:t>
            </w:r>
          </w:p>
        </w:tc>
        <w:tc>
          <w:tcPr>
            <w:tcW w:w="91"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880" w:type="dxa"/>
            <w:tcBorders/>
            <w:shd w:fill="D9D9D9" w:val="clear"/>
            <w:vAlign w:val="bottom"/>
          </w:tcPr>
          <w:p>
            <w:pPr>
              <w:pStyle w:val="TableContents"/>
              <w:spacing w:lineRule="atLeast" w:line="180" w:before="0" w:after="283"/>
              <w:rPr/>
            </w:pPr>
            <w:r>
              <w:rPr/>
              <w:t> </w:t>
            </w:r>
          </w:p>
        </w:tc>
        <w:tc>
          <w:tcPr>
            <w:tcW w:w="90"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96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25,800</w:t>
            </w:r>
          </w:p>
        </w:tc>
        <w:tc>
          <w:tcPr>
            <w:tcW w:w="91" w:type="dxa"/>
            <w:tcBorders/>
            <w:shd w:fill="D9D9D9" w:val="clear"/>
            <w:vAlign w:val="bottom"/>
          </w:tcPr>
          <w:p>
            <w:pPr>
              <w:pStyle w:val="TableContents"/>
              <w:spacing w:lineRule="atLeast" w:line="180" w:before="0" w:after="283"/>
              <w:rPr/>
            </w:pPr>
            <w:r>
              <w:rPr/>
              <w:t> </w:t>
            </w:r>
          </w:p>
        </w:tc>
        <w:tc>
          <w:tcPr>
            <w:tcW w:w="110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51,600</w:t>
            </w:r>
          </w:p>
        </w:tc>
        <w:tc>
          <w:tcPr>
            <w:tcW w:w="91" w:type="dxa"/>
            <w:tcBorders/>
            <w:shd w:fill="D9D9D9" w:val="clear"/>
            <w:vAlign w:val="bottom"/>
          </w:tcPr>
          <w:p>
            <w:pPr>
              <w:pStyle w:val="TableContents"/>
              <w:spacing w:lineRule="atLeast" w:line="180" w:before="0" w:after="283"/>
              <w:rPr/>
            </w:pPr>
            <w:r>
              <w:rPr/>
              <w:t> </w:t>
            </w:r>
          </w:p>
        </w:tc>
        <w:tc>
          <w:tcPr>
            <w:tcW w:w="679"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$27.46</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02/27/2022</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77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1328"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37,410</w:t>
            </w:r>
          </w:p>
        </w:tc>
        <w:tc>
          <w:tcPr>
            <w:tcW w:w="91" w:type="dxa"/>
            <w:tcBorders/>
            <w:shd w:fill="D9D9D9" w:val="clear"/>
            <w:vAlign w:val="bottom"/>
          </w:tcPr>
          <w:p>
            <w:pPr>
              <w:pStyle w:val="TableContents"/>
              <w:spacing w:lineRule="atLeast" w:line="180" w:before="0" w:after="283"/>
              <w:rPr/>
            </w:pPr>
            <w:r>
              <w:rPr/>
              <w:t> </w:t>
            </w:r>
          </w:p>
        </w:tc>
        <w:tc>
          <w:tcPr>
            <w:tcW w:w="1252"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$1,844,708</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bottom w:val="single" w:sz="4" w:space="0" w:color="000000"/>
            </w:tcBorders>
            <w:shd w:fill="auto" w:val="clear"/>
            <w:tcMar>
              <w:left w:w="28" w:type="dxa"/>
              <w:bottom w:w="28" w:type="dxa"/>
            </w:tcMar>
            <w:vAlign w:val="bottom"/>
          </w:tcPr>
          <w:p>
            <w:pPr>
              <w:pStyle w:val="TableContents"/>
              <w:spacing w:lineRule="atLeast" w:line="180" w:before="0" w:after="283"/>
              <w:jc w:val="center"/>
              <w:rPr/>
            </w:pPr>
            <w:r>
              <w:rPr/>
              <w:t> </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8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1"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965"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0</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101"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83,630</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679"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$30.70</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30"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02/25/2023</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1"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830"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770"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328"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33,347</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52"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$1,644,363</w:t>
            </w:r>
          </w:p>
        </w:tc>
        <w:tc>
          <w:tcPr>
            <w:tcW w:w="9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1"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880" w:type="dxa"/>
            <w:tcBorders/>
            <w:shd w:fill="D9D9D9" w:val="clear"/>
            <w:vAlign w:val="bottom"/>
          </w:tcPr>
          <w:p>
            <w:pPr>
              <w:pStyle w:val="TableContents"/>
              <w:spacing w:lineRule="atLeast" w:line="180" w:before="0" w:after="283"/>
              <w:rPr>
                <w:rFonts w:ascii="arial" w:hAnsi="arial"/>
                <w:sz w:val="13"/>
              </w:rPr>
            </w:pPr>
            <w:r>
              <w:rPr>
                <w:rFonts w:ascii="arial" w:hAnsi="arial"/>
                <w:sz w:val="13"/>
              </w:rPr>
              <w:t>Valdés</w:t>
            </w:r>
          </w:p>
        </w:tc>
        <w:tc>
          <w:tcPr>
            <w:tcW w:w="90"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965" w:type="dxa"/>
            <w:tcBorders/>
            <w:shd w:fill="D9D9D9" w:val="cle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1101" w:type="dxa"/>
            <w:tcBorders/>
            <w:shd w:fill="D9D9D9" w:val="cle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679"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pPr>
            <w:r>
              <w:rPr/>
              <w:t> </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83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770" w:type="dxa"/>
            <w:tcBorders/>
            <w:shd w:fill="D9D9D9" w:val="clear"/>
            <w:vAlign w:val="bottom"/>
          </w:tcPr>
          <w:p>
            <w:pPr>
              <w:pStyle w:val="TableContents"/>
              <w:spacing w:lineRule="atLeast" w:line="180" w:before="0" w:after="283"/>
              <w:jc w:val="center"/>
              <w:rPr/>
            </w:pPr>
            <w:r>
              <w:rPr/>
              <w:t> </w:t>
            </w:r>
          </w:p>
        </w:tc>
        <w:tc>
          <w:tcPr>
            <w:tcW w:w="90" w:type="dxa"/>
            <w:tcBorders/>
            <w:shd w:fill="D9D9D9" w:val="clear"/>
            <w:vAlign w:val="bottom"/>
          </w:tcPr>
          <w:p>
            <w:pPr>
              <w:pStyle w:val="TableContents"/>
              <w:spacing w:lineRule="atLeast" w:line="180" w:before="0" w:after="283"/>
              <w:rPr/>
            </w:pPr>
            <w:r>
              <w:rPr/>
              <w:t> </w:t>
            </w:r>
          </w:p>
        </w:tc>
        <w:tc>
          <w:tcPr>
            <w:tcW w:w="1328"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9,887</w:t>
            </w:r>
          </w:p>
        </w:tc>
        <w:tc>
          <w:tcPr>
            <w:tcW w:w="91" w:type="dxa"/>
            <w:tcBorders/>
            <w:shd w:fill="D9D9D9" w:val="clear"/>
            <w:vAlign w:val="bottom"/>
          </w:tcPr>
          <w:p>
            <w:pPr>
              <w:pStyle w:val="TableContents"/>
              <w:spacing w:lineRule="atLeast" w:line="180" w:before="0" w:after="283"/>
              <w:rPr/>
            </w:pPr>
            <w:r>
              <w:rPr/>
              <w:t> </w:t>
            </w:r>
          </w:p>
        </w:tc>
        <w:tc>
          <w:tcPr>
            <w:tcW w:w="1252"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$487,531</w:t>
            </w:r>
          </w:p>
        </w:tc>
        <w:tc>
          <w:tcPr>
            <w:tcW w:w="91" w:type="dxa"/>
            <w:tcBorders/>
            <w:shd w:fill="D9D9D9" w:val="clear"/>
            <w:vAlign w:val="bottom"/>
          </w:tcPr>
          <w:p>
            <w:pPr>
              <w:pStyle w:val="TableContents"/>
              <w:spacing w:lineRule="atLeast" w:line="180" w:before="0" w:after="283"/>
              <w:rPr/>
            </w:pPr>
            <w:r>
              <w:rPr/>
              <w:t> </w:t>
            </w:r>
          </w:p>
        </w:tc>
        <w:tc>
          <w:tcPr>
            <w:tcW w:w="121"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880" w:type="dxa"/>
            <w:tcBorders/>
            <w:shd w:fill="auto" w:val="clear"/>
            <w:vAlign w:val="bottom"/>
          </w:tcPr>
          <w:p>
            <w:pPr>
              <w:pStyle w:val="TableContents"/>
              <w:spacing w:lineRule="atLeast" w:line="180" w:before="0" w:after="283"/>
              <w:rPr/>
            </w:pPr>
            <w:r>
              <w:rPr/>
              <w:t> </w:t>
            </w:r>
          </w:p>
        </w:tc>
        <w:tc>
          <w:tcPr>
            <w:tcW w:w="90"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1" w:type="dxa"/>
            <w:tcBorders/>
            <w:shd w:fill="auto" w:val="clear"/>
            <w:vAlign w:val="bottom"/>
          </w:tcPr>
          <w:p>
            <w:pPr>
              <w:pStyle w:val="TableContents"/>
              <w:spacing w:lineRule="atLeast" w:line="180" w:before="0" w:after="283"/>
              <w:rPr/>
            </w:pPr>
            <w:r>
              <w:rPr/>
              <w:t> </w:t>
            </w:r>
          </w:p>
        </w:tc>
        <w:tc>
          <w:tcPr>
            <w:tcW w:w="96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13,891</w:t>
            </w:r>
          </w:p>
        </w:tc>
        <w:tc>
          <w:tcPr>
            <w:tcW w:w="91" w:type="dxa"/>
            <w:tcBorders/>
            <w:shd w:fill="auto" w:val="clear"/>
            <w:vAlign w:val="bottom"/>
          </w:tcPr>
          <w:p>
            <w:pPr>
              <w:pStyle w:val="TableContents"/>
              <w:spacing w:lineRule="atLeast" w:line="180" w:before="0" w:after="283"/>
              <w:rPr/>
            </w:pPr>
            <w:r>
              <w:rPr/>
              <w:t> </w:t>
            </w:r>
          </w:p>
        </w:tc>
        <w:tc>
          <w:tcPr>
            <w:tcW w:w="110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27,784</w:t>
            </w:r>
          </w:p>
        </w:tc>
        <w:tc>
          <w:tcPr>
            <w:tcW w:w="91" w:type="dxa"/>
            <w:tcBorders/>
            <w:shd w:fill="auto" w:val="clear"/>
            <w:vAlign w:val="bottom"/>
          </w:tcPr>
          <w:p>
            <w:pPr>
              <w:pStyle w:val="TableContents"/>
              <w:spacing w:lineRule="atLeast" w:line="180" w:before="0" w:after="283"/>
              <w:rPr/>
            </w:pPr>
            <w:r>
              <w:rPr/>
              <w:t> </w:t>
            </w:r>
          </w:p>
        </w:tc>
        <w:tc>
          <w:tcPr>
            <w:tcW w:w="679"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$27.46</w:t>
            </w:r>
          </w:p>
        </w:tc>
        <w:tc>
          <w:tcPr>
            <w:tcW w:w="90" w:type="dxa"/>
            <w:tcBorders/>
            <w:shd w:fill="auto" w:val="clear"/>
            <w:vAlign w:val="bottom"/>
          </w:tcPr>
          <w:p>
            <w:pPr>
              <w:pStyle w:val="TableContents"/>
              <w:spacing w:lineRule="atLeast" w:line="180" w:before="0" w:after="283"/>
              <w:rPr/>
            </w:pPr>
            <w:r>
              <w:rPr/>
              <w:t> </w:t>
            </w:r>
          </w:p>
        </w:tc>
        <w:tc>
          <w:tcPr>
            <w:tcW w:w="83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02/27/2022</w:t>
            </w:r>
          </w:p>
        </w:tc>
        <w:tc>
          <w:tcPr>
            <w:tcW w:w="91"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830" w:type="dxa"/>
            <w:tcBorders/>
            <w:shd w:fill="auto" w:val="cle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770" w:type="dxa"/>
            <w:tcBorders/>
            <w:shd w:fill="auto" w:val="clear"/>
            <w:vAlign w:val="bottom"/>
          </w:tcPr>
          <w:p>
            <w:pPr>
              <w:pStyle w:val="TableContents"/>
              <w:spacing w:lineRule="atLeast" w:line="180" w:before="0" w:after="283"/>
              <w:jc w:val="center"/>
              <w:rPr/>
            </w:pPr>
            <w:r>
              <w:rPr/>
              <w:t> </w:t>
            </w:r>
          </w:p>
        </w:tc>
        <w:tc>
          <w:tcPr>
            <w:tcW w:w="90" w:type="dxa"/>
            <w:tcBorders/>
            <w:shd w:fill="auto" w:val="clear"/>
            <w:vAlign w:val="bottom"/>
          </w:tcPr>
          <w:p>
            <w:pPr>
              <w:pStyle w:val="TableContents"/>
              <w:spacing w:lineRule="atLeast" w:line="180" w:before="0" w:after="283"/>
              <w:rPr/>
            </w:pPr>
            <w:r>
              <w:rPr/>
              <w:t> </w:t>
            </w:r>
          </w:p>
        </w:tc>
        <w:tc>
          <w:tcPr>
            <w:tcW w:w="1328"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20,144</w:t>
            </w:r>
          </w:p>
        </w:tc>
        <w:tc>
          <w:tcPr>
            <w:tcW w:w="91" w:type="dxa"/>
            <w:tcBorders/>
            <w:shd w:fill="auto" w:val="clear"/>
            <w:vAlign w:val="bottom"/>
          </w:tcPr>
          <w:p>
            <w:pPr>
              <w:pStyle w:val="TableContents"/>
              <w:spacing w:lineRule="atLeast" w:line="180" w:before="0" w:after="283"/>
              <w:rPr/>
            </w:pPr>
            <w:r>
              <w:rPr/>
              <w:t> </w:t>
            </w:r>
          </w:p>
        </w:tc>
        <w:tc>
          <w:tcPr>
            <w:tcW w:w="1252"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$993,324</w:t>
            </w:r>
          </w:p>
        </w:tc>
        <w:tc>
          <w:tcPr>
            <w:tcW w:w="91" w:type="dxa"/>
            <w:tcBorders/>
            <w:shd w:fill="auto" w:val="clear"/>
            <w:vAlign w:val="bottom"/>
          </w:tcPr>
          <w:p>
            <w:pPr>
              <w:pStyle w:val="TableContents"/>
              <w:spacing w:lineRule="atLeast" w:line="180" w:before="0" w:after="283"/>
              <w:rPr/>
            </w:pPr>
            <w:r>
              <w:rPr/>
              <w:t> </w:t>
            </w:r>
          </w:p>
        </w:tc>
        <w:tc>
          <w:tcPr>
            <w:tcW w:w="121"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0" w:type="dxa"/>
            <w:tcBorders>
              <w:left w:val="single" w:sz="8" w:space="0" w:color="000000"/>
              <w:bottom w:val="single" w:sz="4" w:space="0" w:color="000000"/>
            </w:tcBorders>
            <w:shd w:fill="D9D9D9" w:val="clear"/>
            <w:tcMar>
              <w:left w:w="28" w:type="dxa"/>
              <w:bottom w:w="28" w:type="dxa"/>
            </w:tcMar>
            <w:vAlign w:val="bottom"/>
          </w:tcPr>
          <w:p>
            <w:pPr>
              <w:pStyle w:val="TableContents"/>
              <w:spacing w:lineRule="atLeast" w:line="180" w:before="0" w:after="283"/>
              <w:jc w:val="center"/>
              <w:rPr/>
            </w:pPr>
            <w:r>
              <w:rPr/>
              <w:t> </w:t>
            </w:r>
          </w:p>
        </w:tc>
        <w:tc>
          <w:tcPr>
            <w:tcW w:w="91"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88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9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21"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91"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965"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0</w:t>
            </w:r>
          </w:p>
        </w:tc>
        <w:tc>
          <w:tcPr>
            <w:tcW w:w="91"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101"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53,685</w:t>
            </w:r>
          </w:p>
        </w:tc>
        <w:tc>
          <w:tcPr>
            <w:tcW w:w="91"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679"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$30.70</w:t>
            </w:r>
          </w:p>
        </w:tc>
        <w:tc>
          <w:tcPr>
            <w:tcW w:w="9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830"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02/25/2023</w:t>
            </w:r>
          </w:p>
        </w:tc>
        <w:tc>
          <w:tcPr>
            <w:tcW w:w="91"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21"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830" w:type="dxa"/>
            <w:tcBorders>
              <w:bottom w:val="single" w:sz="4" w:space="0" w:color="000000"/>
            </w:tcBorders>
            <w:shd w:fill="D9D9D9"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770" w:type="dxa"/>
            <w:tcBorders>
              <w:bottom w:val="single" w:sz="4" w:space="0" w:color="000000"/>
            </w:tcBorders>
            <w:shd w:fill="D9D9D9" w:val="clear"/>
            <w:tcMar>
              <w:bottom w:w="28" w:type="dxa"/>
            </w:tcMar>
            <w:vAlign w:val="bottom"/>
          </w:tcPr>
          <w:p>
            <w:pPr>
              <w:pStyle w:val="TableContents"/>
              <w:spacing w:lineRule="atLeast" w:line="180" w:before="0" w:after="283"/>
              <w:jc w:val="center"/>
              <w:rPr/>
            </w:pPr>
            <w:r>
              <w:rPr/>
              <w:t> </w:t>
            </w:r>
          </w:p>
        </w:tc>
        <w:tc>
          <w:tcPr>
            <w:tcW w:w="90"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328"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21,407</w:t>
            </w:r>
          </w:p>
        </w:tc>
        <w:tc>
          <w:tcPr>
            <w:tcW w:w="91"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252"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$1,055,579</w:t>
            </w:r>
          </w:p>
        </w:tc>
        <w:tc>
          <w:tcPr>
            <w:tcW w:w="91"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21"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r>
    </w:tbl>
    <w:p>
      <w:pPr>
        <w:pStyle w:val="HorizontalLine"/>
        <w:pBdr>
          <w:bottom w:val="single" w:sz="6" w:space="0" w:color="000000"/>
        </w:pBdr>
        <w:ind w:left="0" w:right="7042" w:hanging="0"/>
        <w:rPr/>
      </w:pPr>
      <w:r>
        <w:rPr/>
      </w:r>
    </w:p>
    <w:p>
      <w:pPr>
        <w:pStyle w:val="ListHeading"/>
        <w:spacing w:lineRule="atLeast" w:line="180" w:before="0" w:after="0"/>
        <w:jc w:val="left"/>
        <w:rPr>
          <w:rFonts w:ascii="arial" w:hAnsi="arial"/>
          <w:sz w:val="13"/>
        </w:rPr>
      </w:pPr>
      <w:r>
        <w:rPr>
          <w:rFonts w:ascii="arial" w:hAnsi="arial"/>
          <w:sz w:val="13"/>
        </w:rPr>
        <w:t>(1)</w:t>
      </w:r>
    </w:p>
    <w:p>
      <w:pPr>
        <w:pStyle w:val="ListContents"/>
        <w:spacing w:lineRule="atLeast" w:line="180"/>
        <w:jc w:val="both"/>
        <w:rPr>
          <w:rFonts w:ascii="arial" w:hAnsi="arial"/>
          <w:i/>
          <w:sz w:val="13"/>
        </w:rPr>
      </w:pPr>
      <w:r>
        <w:rPr>
          <w:rFonts w:ascii="arial" w:hAnsi="arial"/>
          <w:i/>
          <w:sz w:val="13"/>
        </w:rPr>
        <w:t>All options vest in three equal installments on the first, second and third anniversaries of the grant date. Each of these options is also subject to accelerated vesting in certain events, such as the Named Executive Officer's death, disability or retirement, or upon the occurrence of a Change of Control.</w:t>
      </w:r>
    </w:p>
    <w:p>
      <w:pPr>
        <w:pStyle w:val="ListHeading"/>
        <w:spacing w:lineRule="atLeast" w:line="180" w:before="0" w:after="0"/>
        <w:jc w:val="left"/>
        <w:rPr>
          <w:rFonts w:ascii="arial" w:hAnsi="arial"/>
          <w:sz w:val="13"/>
        </w:rPr>
      </w:pPr>
      <w:r>
        <w:rPr>
          <w:rFonts w:ascii="arial" w:hAnsi="arial"/>
          <w:sz w:val="13"/>
        </w:rPr>
        <w:t>(2)</w:t>
      </w:r>
    </w:p>
    <w:p>
      <w:pPr>
        <w:pStyle w:val="ListContents"/>
        <w:spacing w:lineRule="atLeast" w:line="180"/>
        <w:jc w:val="both"/>
        <w:rPr>
          <w:rFonts w:ascii="arial" w:hAnsi="arial"/>
          <w:i/>
          <w:sz w:val="13"/>
        </w:rPr>
      </w:pPr>
      <w:r>
        <w:rPr>
          <w:rFonts w:ascii="arial" w:hAnsi="arial"/>
          <w:i/>
          <w:sz w:val="13"/>
        </w:rPr>
        <w:t>All RSUs vest on the third anniversary of the grant date.</w:t>
      </w:r>
    </w:p>
    <w:p>
      <w:pPr>
        <w:pStyle w:val="ListHeading"/>
        <w:spacing w:lineRule="atLeast" w:line="180" w:before="0" w:after="0"/>
        <w:jc w:val="left"/>
        <w:rPr>
          <w:rFonts w:ascii="arial" w:hAnsi="arial"/>
          <w:sz w:val="13"/>
        </w:rPr>
      </w:pPr>
      <w:r>
        <w:rPr>
          <w:rFonts w:ascii="arial" w:hAnsi="arial"/>
          <w:sz w:val="13"/>
        </w:rPr>
        <w:t>(3)</w:t>
      </w:r>
    </w:p>
    <w:p>
      <w:pPr>
        <w:pStyle w:val="ListContents"/>
        <w:spacing w:lineRule="atLeast" w:line="180"/>
        <w:jc w:val="both"/>
        <w:rPr>
          <w:rFonts w:ascii="arial" w:hAnsi="arial"/>
          <w:i/>
          <w:sz w:val="13"/>
        </w:rPr>
      </w:pPr>
      <w:r>
        <w:rPr>
          <w:rFonts w:ascii="arial" w:hAnsi="arial"/>
          <w:i/>
          <w:sz w:val="13"/>
        </w:rPr>
        <w:t>The PSUs granted in 2011 vested on December 31, 2013 are disclosed at 100% in accordance with ASC Topic 718. The PSUs granted in 2012 will vest on December 31, 2014 and will pay out if either the ROE or operating income threshold performance measure is met as approved by the Human Resources Committee. PSUs granted in 2013 will vest on December 31, 2015 and will pay out if either the ROE or operating income threshold is met as approved by the Human Resources Committee.</w:t>
      </w:r>
    </w:p>
    <w:p>
      <w:pPr>
        <w:pStyle w:val="ListHeading"/>
        <w:spacing w:lineRule="atLeast" w:line="180" w:before="0" w:after="0"/>
        <w:jc w:val="left"/>
        <w:rPr>
          <w:rFonts w:ascii="arial" w:hAnsi="arial"/>
          <w:sz w:val="13"/>
        </w:rPr>
      </w:pPr>
      <w:r>
        <w:rPr>
          <w:rFonts w:ascii="arial" w:hAnsi="arial"/>
          <w:sz w:val="13"/>
        </w:rPr>
        <w:t>(4)</w:t>
      </w:r>
    </w:p>
    <w:p>
      <w:pPr>
        <w:pStyle w:val="ListContents"/>
        <w:spacing w:lineRule="atLeast" w:line="180"/>
        <w:jc w:val="both"/>
        <w:rPr>
          <w:rFonts w:ascii="arial" w:hAnsi="arial"/>
          <w:i/>
          <w:sz w:val="13"/>
        </w:rPr>
      </w:pPr>
      <w:r>
        <w:rPr>
          <w:rFonts w:ascii="arial" w:hAnsi="arial"/>
          <w:i/>
          <w:sz w:val="13"/>
        </w:rPr>
        <w:t>Assumes a stock price of $49.31 per share, the closing price of a share of Common Stock on the last trading day of the year, December 31, 2013, reported for the New York Stock Exchange-Composite Transactions.</w:t>
      </w:r>
    </w:p>
    <w:p>
      <w:pPr>
        <w:pStyle w:val="ListHeading"/>
        <w:spacing w:lineRule="atLeast" w:line="180" w:before="0" w:after="0"/>
        <w:jc w:val="left"/>
        <w:rPr>
          <w:rFonts w:ascii="arial" w:hAnsi="arial"/>
          <w:sz w:val="13"/>
        </w:rPr>
      </w:pPr>
      <w:r>
        <w:rPr>
          <w:rFonts w:ascii="arial" w:hAnsi="arial"/>
          <w:sz w:val="13"/>
        </w:rPr>
        <w:t>(5)</w:t>
      </w:r>
    </w:p>
    <w:p>
      <w:pPr>
        <w:pStyle w:val="ListContents"/>
        <w:spacing w:lineRule="atLeast" w:line="180"/>
        <w:jc w:val="both"/>
        <w:rPr>
          <w:rFonts w:ascii="arial" w:hAnsi="arial"/>
          <w:i/>
          <w:sz w:val="13"/>
        </w:rPr>
      </w:pPr>
      <w:r>
        <w:rPr>
          <w:rFonts w:ascii="arial" w:hAnsi="arial"/>
          <w:i/>
          <w:sz w:val="13"/>
        </w:rPr>
        <w:t>Mr. Zimpleman received additional options on June 1, 2006, when he was promoted to President and Chief Operating Officer.</w:t>
      </w:r>
    </w:p>
    <w:p>
      <w:pPr>
        <w:pStyle w:val="ListHeading"/>
        <w:spacing w:lineRule="atLeast" w:line="180" w:before="0" w:after="0"/>
        <w:jc w:val="left"/>
        <w:rPr>
          <w:rFonts w:ascii="arial" w:hAnsi="arial"/>
          <w:sz w:val="13"/>
        </w:rPr>
      </w:pPr>
      <w:r>
        <w:rPr>
          <w:rFonts w:ascii="arial" w:hAnsi="arial"/>
          <w:sz w:val="13"/>
        </w:rPr>
        <w:t>(6)</w:t>
      </w:r>
    </w:p>
    <w:p>
      <w:pPr>
        <w:pStyle w:val="ListContents"/>
        <w:spacing w:lineRule="atLeast" w:line="180" w:before="0" w:after="283"/>
        <w:jc w:val="both"/>
        <w:rPr>
          <w:rFonts w:ascii="arial" w:hAnsi="arial"/>
          <w:i/>
          <w:sz w:val="13"/>
        </w:rPr>
      </w:pPr>
      <w:r>
        <w:rPr>
          <w:rFonts w:ascii="arial" w:hAnsi="arial"/>
          <w:i/>
          <w:sz w:val="13"/>
        </w:rPr>
        <w:t>Mr. Lillis received additional options on May 19, 2008, in connection with his promotion to CFO.</w:t>
      </w:r>
    </w:p>
    <w:p>
      <w:pPr>
        <w:pStyle w:val="TextBody"/>
        <w:jc w:val="both"/>
        <w:rPr/>
      </w:pPr>
      <w:r>
        <w:rPr/>
        <w:t>              </w:t>
      </w:r>
      <w:r>
        <w:rPr>
          <w:rFonts w:ascii="arial" w:hAnsi="arial"/>
          <w:sz w:val="20"/>
        </w:rPr>
        <w:t xml:space="preserve">Named Executive Officers may defer PSUs that are earned and would otherwise be paid shortly after the performance period. Annual cash incentive awards, as shown in the NonEquity Incentive Compensation column of the Summary Compensation Table, may also be deferred into the Excess Plan. </w:t>
      </w:r>
    </w:p>
    <w:p>
      <w:pPr>
        <w:pStyle w:val="TextBody"/>
        <w:jc w:val="center"/>
        <w:rPr>
          <w:rFonts w:ascii="arial" w:hAnsi="arial"/>
          <w:sz w:val="20"/>
        </w:rPr>
      </w:pPr>
      <w:r>
        <w:rPr>
          <w:rFonts w:ascii="arial" w:hAnsi="arial"/>
          <w:sz w:val="20"/>
        </w:rPr>
        <w:t>49</w:t>
      </w:r>
    </w:p>
    <w:p>
      <w:pPr>
        <w:pStyle w:val="HorizontalLine"/>
        <w:pBdr>
          <w:bottom w:val="single" w:sz="20" w:space="0" w:color="808080"/>
        </w:pBdr>
        <w:rPr/>
      </w:pPr>
      <w:r>
        <w:rPr/>
      </w:r>
      <w:r>
        <w:br w:type="page"/>
      </w:r>
    </w:p>
    <w:p>
      <w:pPr>
        <w:pStyle w:val="TextBody"/>
        <w:jc w:val="both"/>
        <w:rPr/>
      </w:pPr>
      <w:hyperlink w:anchor="bg43901a_main_toc">
        <w:bookmarkStart w:id="253" w:name="page_ea43901_1_50"/>
        <w:bookmarkEnd w:id="253"/>
        <w:r>
          <w:rPr>
            <w:rStyle w:val="InternetLink"/>
            <w:rFonts w:ascii="arial" w:hAnsi="arial"/>
            <w:sz w:val="20"/>
          </w:rPr>
          <w:t>Table of Contents</w:t>
        </w:r>
      </w:hyperlink>
      <w:r>
        <w:rPr>
          <w:rFonts w:ascii="arial" w:hAnsi="arial"/>
          <w:sz w:val="20"/>
        </w:rPr>
        <w:t xml:space="preserve"> </w:t>
      </w:r>
    </w:p>
    <w:p>
      <w:pPr>
        <w:pStyle w:val="TextBody"/>
        <w:jc w:val="both"/>
        <w:rPr>
          <w:sz w:val="20"/>
        </w:rPr>
      </w:pPr>
      <w:r>
        <w:rPr>
          <w:sz w:val="20"/>
        </w:rPr>
      </w:r>
      <w:bookmarkStart w:id="254" w:name="toc_ea43901_1"/>
      <w:bookmarkStart w:id="255" w:name="ea43901_option_exercises_and_stock_vesti"/>
      <w:bookmarkStart w:id="256" w:name="Option_Exercises_and_Stock_Vesting"/>
      <w:bookmarkStart w:id="257" w:name="toc_ea43901_1"/>
      <w:bookmarkStart w:id="258" w:name="ea43901_option_exercises_and_stock_vesti"/>
      <w:bookmarkStart w:id="259" w:name="Option_Exercises_and_Stock_Vesting"/>
      <w:bookmarkEnd w:id="257"/>
      <w:bookmarkEnd w:id="258"/>
      <w:bookmarkEnd w:id="259"/>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Option Exercises and Stock Vesting</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The following table provides information concerning the exercise of stock options and the vesting of RSUs and PSUs during calendar year 2013 for each Named Executive Officer on an aggregated basis. </w:t>
      </w:r>
    </w:p>
    <w:tbl>
      <w:tblPr>
        <w:tblW w:w="5000" w:type="pct"/>
        <w:jc w:val="center"/>
        <w:tblInd w:w="0" w:type="dxa"/>
        <w:tblCellMar>
          <w:top w:w="0" w:type="dxa"/>
          <w:left w:w="0" w:type="dxa"/>
          <w:bottom w:w="0" w:type="dxa"/>
          <w:right w:w="0" w:type="dxa"/>
        </w:tblCellMar>
      </w:tblPr>
      <w:tblGrid>
        <w:gridCol w:w="191"/>
        <w:gridCol w:w="96"/>
        <w:gridCol w:w="1429"/>
        <w:gridCol w:w="96"/>
        <w:gridCol w:w="192"/>
        <w:gridCol w:w="96"/>
        <w:gridCol w:w="1840"/>
        <w:gridCol w:w="96"/>
        <w:gridCol w:w="192"/>
        <w:gridCol w:w="95"/>
        <w:gridCol w:w="1494"/>
        <w:gridCol w:w="95"/>
        <w:gridCol w:w="192"/>
        <w:gridCol w:w="96"/>
        <w:gridCol w:w="1840"/>
        <w:gridCol w:w="96"/>
        <w:gridCol w:w="192"/>
        <w:gridCol w:w="96"/>
        <w:gridCol w:w="1493"/>
        <w:gridCol w:w="96"/>
        <w:gridCol w:w="192"/>
      </w:tblGrid>
      <w:tr>
        <w:trPr/>
        <w:tc>
          <w:tcPr>
            <w:tcW w:w="191"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center"/>
          </w:tcPr>
          <w:p>
            <w:pPr>
              <w:pStyle w:val="TableContents"/>
              <w:spacing w:before="0" w:after="283"/>
              <w:rPr>
                <w:sz w:val="4"/>
                <w:szCs w:val="4"/>
              </w:rPr>
            </w:pPr>
            <w:r>
              <w:rPr>
                <w:sz w:val="4"/>
                <w:szCs w:val="4"/>
              </w:rPr>
            </w:r>
          </w:p>
        </w:tc>
        <w:tc>
          <w:tcPr>
            <w:tcW w:w="1429"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center"/>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center"/>
          </w:tcPr>
          <w:p>
            <w:pPr>
              <w:pStyle w:val="TableContents"/>
              <w:spacing w:before="0" w:after="283"/>
              <w:rPr>
                <w:sz w:val="4"/>
                <w:szCs w:val="4"/>
              </w:rPr>
            </w:pPr>
            <w:r>
              <w:rPr>
                <w:sz w:val="4"/>
                <w:szCs w:val="4"/>
              </w:rPr>
            </w:r>
          </w:p>
        </w:tc>
        <w:tc>
          <w:tcPr>
            <w:tcW w:w="1840"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center"/>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1494"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center"/>
          </w:tcPr>
          <w:p>
            <w:pPr>
              <w:pStyle w:val="TableContents"/>
              <w:spacing w:before="0" w:after="283"/>
              <w:rPr>
                <w:sz w:val="4"/>
                <w:szCs w:val="4"/>
              </w:rPr>
            </w:pPr>
            <w:r>
              <w:rPr>
                <w:sz w:val="4"/>
                <w:szCs w:val="4"/>
              </w:rPr>
            </w:r>
          </w:p>
        </w:tc>
        <w:tc>
          <w:tcPr>
            <w:tcW w:w="1840"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center"/>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center"/>
          </w:tcPr>
          <w:p>
            <w:pPr>
              <w:pStyle w:val="TableContents"/>
              <w:spacing w:before="0" w:after="283"/>
              <w:rPr>
                <w:sz w:val="4"/>
                <w:szCs w:val="4"/>
              </w:rPr>
            </w:pPr>
            <w:r>
              <w:rPr>
                <w:sz w:val="4"/>
                <w:szCs w:val="4"/>
              </w:rPr>
            </w:r>
          </w:p>
        </w:tc>
        <w:tc>
          <w:tcPr>
            <w:tcW w:w="1493"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center"/>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r>
      <w:tr>
        <w:trPr/>
        <w:tc>
          <w:tcPr>
            <w:tcW w:w="191" w:type="dxa"/>
            <w:tcBorders>
              <w:bottom w:val="single" w:sz="4" w:space="0" w:color="000000"/>
            </w:tcBorders>
            <w:shd w:fill="auto" w:val="clear"/>
            <w:tcMar>
              <w:bottom w:w="28" w:type="dxa"/>
            </w:tcMar>
            <w:vAlign w:val="bottom"/>
          </w:tcPr>
          <w:p>
            <w:pPr>
              <w:pStyle w:val="TableContents"/>
              <w:spacing w:before="0" w:after="283"/>
              <w:jc w:val="center"/>
              <w:rPr/>
            </w:pPr>
            <w:r>
              <w:rPr/>
              <w:t xml:space="preserve">  </w:t>
            </w:r>
          </w:p>
        </w:tc>
        <w:tc>
          <w:tcPr>
            <w:tcW w:w="96" w:type="dxa"/>
            <w:tcBorders>
              <w:bottom w:val="single" w:sz="4" w:space="0" w:color="000000"/>
            </w:tcBorders>
            <w:shd w:fill="auto" w:val="clear"/>
            <w:tcMar>
              <w:bottom w:w="28" w:type="dxa"/>
            </w:tcMar>
            <w:vAlign w:val="bottom"/>
          </w:tcPr>
          <w:p>
            <w:pPr>
              <w:pStyle w:val="TableContents"/>
              <w:spacing w:before="0" w:after="283"/>
              <w:rPr/>
            </w:pPr>
            <w:r>
              <w:rPr/>
              <w:t> </w:t>
            </w:r>
          </w:p>
        </w:tc>
        <w:tc>
          <w:tcPr>
            <w:tcW w:w="1429" w:type="dxa"/>
            <w:tcBorders>
              <w:bottom w:val="single" w:sz="4" w:space="0" w:color="000000"/>
            </w:tcBorders>
            <w:shd w:fill="auto" w:val="clear"/>
            <w:tcMar>
              <w:bottom w:w="28" w:type="dxa"/>
            </w:tcMar>
            <w:vAlign w:val="bottom"/>
          </w:tcPr>
          <w:p>
            <w:pPr>
              <w:pStyle w:val="TableContents"/>
              <w:spacing w:before="0" w:after="283"/>
              <w:rPr/>
            </w:pPr>
            <w:r>
              <w:rPr/>
              <w:t> </w:t>
            </w:r>
          </w:p>
        </w:tc>
        <w:tc>
          <w:tcPr>
            <w:tcW w:w="96" w:type="dxa"/>
            <w:tcBorders>
              <w:bottom w:val="single" w:sz="4" w:space="0" w:color="000000"/>
            </w:tcBorders>
            <w:shd w:fill="auto" w:val="clear"/>
            <w:tcMar>
              <w:bottom w:w="28" w:type="dxa"/>
            </w:tcMar>
            <w:vAlign w:val="bottom"/>
          </w:tcPr>
          <w:p>
            <w:pPr>
              <w:pStyle w:val="TableContents"/>
              <w:spacing w:before="0" w:after="283"/>
              <w:rPr/>
            </w:pPr>
            <w:r>
              <w:rPr/>
              <w:t> </w:t>
            </w:r>
          </w:p>
        </w:tc>
        <w:tc>
          <w:tcPr>
            <w:tcW w:w="192" w:type="dxa"/>
            <w:tcBorders>
              <w:bottom w:val="single" w:sz="4" w:space="0" w:color="000000"/>
            </w:tcBorders>
            <w:shd w:fill="auto" w:val="clear"/>
            <w:tcMar>
              <w:bottom w:w="28" w:type="dxa"/>
            </w:tcMar>
            <w:vAlign w:val="bottom"/>
          </w:tcPr>
          <w:p>
            <w:pPr>
              <w:pStyle w:val="TableContents"/>
              <w:spacing w:before="0" w:after="283"/>
              <w:rPr/>
            </w:pPr>
            <w:r>
              <w:rPr/>
              <w:t> </w:t>
            </w:r>
          </w:p>
        </w:tc>
        <w:tc>
          <w:tcPr>
            <w:tcW w:w="96" w:type="dxa"/>
            <w:tcBorders>
              <w:bottom w:val="single" w:sz="4" w:space="0" w:color="000000"/>
            </w:tcBorders>
            <w:shd w:fill="auto" w:val="clear"/>
            <w:tcMar>
              <w:bottom w:w="28" w:type="dxa"/>
            </w:tcMar>
            <w:vAlign w:val="bottom"/>
          </w:tcPr>
          <w:p>
            <w:pPr>
              <w:pStyle w:val="TableContents"/>
              <w:spacing w:before="0" w:after="283"/>
              <w:rPr/>
            </w:pPr>
            <w:r>
              <w:rPr/>
              <w:t> </w:t>
            </w:r>
          </w:p>
        </w:tc>
        <w:tc>
          <w:tcPr>
            <w:tcW w:w="1840" w:type="dxa"/>
            <w:tcBorders>
              <w:bottom w:val="single" w:sz="4" w:space="0" w:color="000000"/>
            </w:tcBorders>
            <w:shd w:fill="auto" w:val="clear"/>
            <w:tcMar>
              <w:bottom w:w="28" w:type="dxa"/>
            </w:tcMar>
            <w:vAlign w:val="bottom"/>
          </w:tcPr>
          <w:p>
            <w:pPr>
              <w:pStyle w:val="TableContents"/>
              <w:spacing w:before="0" w:after="283"/>
              <w:rPr/>
            </w:pPr>
            <w:r>
              <w:rPr/>
              <w:t> </w:t>
            </w:r>
          </w:p>
        </w:tc>
        <w:tc>
          <w:tcPr>
            <w:tcW w:w="96" w:type="dxa"/>
            <w:tcBorders>
              <w:bottom w:val="single" w:sz="4" w:space="0" w:color="000000"/>
            </w:tcBorders>
            <w:shd w:fill="auto" w:val="clear"/>
            <w:tcMar>
              <w:bottom w:w="28" w:type="dxa"/>
            </w:tcMar>
            <w:vAlign w:val="bottom"/>
          </w:tcPr>
          <w:p>
            <w:pPr>
              <w:pStyle w:val="TableContents"/>
              <w:spacing w:before="0" w:after="283"/>
              <w:rPr/>
            </w:pPr>
            <w:r>
              <w:rPr/>
              <w:t> </w:t>
            </w:r>
          </w:p>
        </w:tc>
        <w:tc>
          <w:tcPr>
            <w:tcW w:w="192" w:type="dxa"/>
            <w:tcBorders>
              <w:bottom w:val="single" w:sz="4" w:space="0" w:color="000000"/>
            </w:tcBorders>
            <w:shd w:fill="auto" w:val="clear"/>
            <w:tcMar>
              <w:bottom w:w="28" w:type="dxa"/>
            </w:tcMar>
            <w:vAlign w:val="bottom"/>
          </w:tcPr>
          <w:p>
            <w:pPr>
              <w:pStyle w:val="TableContents"/>
              <w:spacing w:before="0" w:after="283"/>
              <w:rPr/>
            </w:pPr>
            <w:r>
              <w:rPr/>
              <w:t> </w:t>
            </w:r>
          </w:p>
        </w:tc>
        <w:tc>
          <w:tcPr>
            <w:tcW w:w="95" w:type="dxa"/>
            <w:tcBorders>
              <w:bottom w:val="single" w:sz="4" w:space="0" w:color="000000"/>
            </w:tcBorders>
            <w:shd w:fill="auto" w:val="clear"/>
            <w:tcMar>
              <w:bottom w:w="28" w:type="dxa"/>
            </w:tcMar>
            <w:vAlign w:val="bottom"/>
          </w:tcPr>
          <w:p>
            <w:pPr>
              <w:pStyle w:val="TableContents"/>
              <w:spacing w:before="0" w:after="283"/>
              <w:rPr/>
            </w:pPr>
            <w:r>
              <w:rPr/>
              <w:t> </w:t>
            </w:r>
          </w:p>
        </w:tc>
        <w:tc>
          <w:tcPr>
            <w:tcW w:w="1494" w:type="dxa"/>
            <w:tcBorders>
              <w:bottom w:val="single" w:sz="4" w:space="0" w:color="000000"/>
            </w:tcBorders>
            <w:shd w:fill="auto" w:val="clear"/>
            <w:tcMar>
              <w:bottom w:w="28" w:type="dxa"/>
            </w:tcMar>
            <w:vAlign w:val="bottom"/>
          </w:tcPr>
          <w:p>
            <w:pPr>
              <w:pStyle w:val="TableContents"/>
              <w:spacing w:before="0" w:after="283"/>
              <w:rPr/>
            </w:pPr>
            <w:r>
              <w:rPr/>
              <w:t> </w:t>
            </w:r>
          </w:p>
        </w:tc>
        <w:tc>
          <w:tcPr>
            <w:tcW w:w="95" w:type="dxa"/>
            <w:tcBorders>
              <w:bottom w:val="single" w:sz="4" w:space="0" w:color="000000"/>
            </w:tcBorders>
            <w:shd w:fill="auto" w:val="clear"/>
            <w:tcMar>
              <w:bottom w:w="28" w:type="dxa"/>
            </w:tcMar>
            <w:vAlign w:val="bottom"/>
          </w:tcPr>
          <w:p>
            <w:pPr>
              <w:pStyle w:val="TableContents"/>
              <w:spacing w:before="0" w:after="283"/>
              <w:rPr/>
            </w:pPr>
            <w:r>
              <w:rPr/>
              <w:t> </w:t>
            </w:r>
          </w:p>
        </w:tc>
        <w:tc>
          <w:tcPr>
            <w:tcW w:w="192" w:type="dxa"/>
            <w:tcBorders>
              <w:bottom w:val="single" w:sz="4" w:space="0" w:color="000000"/>
            </w:tcBorders>
            <w:shd w:fill="auto" w:val="clear"/>
            <w:tcMar>
              <w:bottom w:w="28" w:type="dxa"/>
            </w:tcMar>
            <w:vAlign w:val="bottom"/>
          </w:tcPr>
          <w:p>
            <w:pPr>
              <w:pStyle w:val="TableContents"/>
              <w:spacing w:before="0" w:after="283"/>
              <w:rPr/>
            </w:pPr>
            <w:r>
              <w:rPr/>
              <w:t> </w:t>
            </w:r>
          </w:p>
        </w:tc>
        <w:tc>
          <w:tcPr>
            <w:tcW w:w="96" w:type="dxa"/>
            <w:tcBorders>
              <w:bottom w:val="single" w:sz="4" w:space="0" w:color="000000"/>
            </w:tcBorders>
            <w:shd w:fill="auto" w:val="clear"/>
            <w:tcMar>
              <w:bottom w:w="28" w:type="dxa"/>
            </w:tcMar>
            <w:vAlign w:val="bottom"/>
          </w:tcPr>
          <w:p>
            <w:pPr>
              <w:pStyle w:val="TableContents"/>
              <w:spacing w:before="0" w:after="283"/>
              <w:rPr/>
            </w:pPr>
            <w:r>
              <w:rPr/>
              <w:t> </w:t>
            </w:r>
          </w:p>
        </w:tc>
        <w:tc>
          <w:tcPr>
            <w:tcW w:w="1840" w:type="dxa"/>
            <w:tcBorders>
              <w:bottom w:val="single" w:sz="4" w:space="0" w:color="000000"/>
            </w:tcBorders>
            <w:shd w:fill="auto" w:val="clear"/>
            <w:tcMar>
              <w:bottom w:w="28" w:type="dxa"/>
            </w:tcMar>
            <w:vAlign w:val="bottom"/>
          </w:tcPr>
          <w:p>
            <w:pPr>
              <w:pStyle w:val="TableContents"/>
              <w:spacing w:before="0" w:after="283"/>
              <w:rPr/>
            </w:pPr>
            <w:r>
              <w:rPr/>
              <w:t> </w:t>
            </w:r>
          </w:p>
        </w:tc>
        <w:tc>
          <w:tcPr>
            <w:tcW w:w="96" w:type="dxa"/>
            <w:tcBorders>
              <w:bottom w:val="single" w:sz="4" w:space="0" w:color="000000"/>
            </w:tcBorders>
            <w:shd w:fill="auto" w:val="clear"/>
            <w:tcMar>
              <w:bottom w:w="28" w:type="dxa"/>
            </w:tcMar>
            <w:vAlign w:val="bottom"/>
          </w:tcPr>
          <w:p>
            <w:pPr>
              <w:pStyle w:val="TableContents"/>
              <w:spacing w:before="0" w:after="283"/>
              <w:rPr/>
            </w:pPr>
            <w:r>
              <w:rPr/>
              <w:t> </w:t>
            </w:r>
          </w:p>
        </w:tc>
        <w:tc>
          <w:tcPr>
            <w:tcW w:w="192" w:type="dxa"/>
            <w:tcBorders>
              <w:bottom w:val="single" w:sz="4" w:space="0" w:color="000000"/>
            </w:tcBorders>
            <w:shd w:fill="auto" w:val="clear"/>
            <w:tcMar>
              <w:bottom w:w="28" w:type="dxa"/>
            </w:tcMar>
            <w:vAlign w:val="bottom"/>
          </w:tcPr>
          <w:p>
            <w:pPr>
              <w:pStyle w:val="TableContents"/>
              <w:spacing w:before="0" w:after="283"/>
              <w:rPr/>
            </w:pPr>
            <w:r>
              <w:rPr/>
              <w:t> </w:t>
            </w:r>
          </w:p>
        </w:tc>
        <w:tc>
          <w:tcPr>
            <w:tcW w:w="96" w:type="dxa"/>
            <w:tcBorders>
              <w:bottom w:val="single" w:sz="4" w:space="0" w:color="000000"/>
            </w:tcBorders>
            <w:shd w:fill="auto" w:val="clear"/>
            <w:tcMar>
              <w:bottom w:w="28" w:type="dxa"/>
            </w:tcMar>
            <w:vAlign w:val="bottom"/>
          </w:tcPr>
          <w:p>
            <w:pPr>
              <w:pStyle w:val="TableContents"/>
              <w:spacing w:before="0" w:after="283"/>
              <w:rPr/>
            </w:pPr>
            <w:r>
              <w:rPr/>
              <w:t> </w:t>
            </w:r>
          </w:p>
        </w:tc>
        <w:tc>
          <w:tcPr>
            <w:tcW w:w="1493" w:type="dxa"/>
            <w:tcBorders>
              <w:bottom w:val="single" w:sz="4" w:space="0" w:color="000000"/>
            </w:tcBorders>
            <w:shd w:fill="auto" w:val="clear"/>
            <w:tcMar>
              <w:bottom w:w="28" w:type="dxa"/>
            </w:tcMar>
            <w:vAlign w:val="bottom"/>
          </w:tcPr>
          <w:p>
            <w:pPr>
              <w:pStyle w:val="TableContents"/>
              <w:spacing w:before="0" w:after="283"/>
              <w:rPr/>
            </w:pPr>
            <w:r>
              <w:rPr/>
              <w:t> </w:t>
            </w:r>
          </w:p>
        </w:tc>
        <w:tc>
          <w:tcPr>
            <w:tcW w:w="96" w:type="dxa"/>
            <w:tcBorders>
              <w:bottom w:val="single" w:sz="4" w:space="0" w:color="000000"/>
            </w:tcBorders>
            <w:shd w:fill="auto" w:val="clear"/>
            <w:tcMar>
              <w:bottom w:w="28" w:type="dxa"/>
            </w:tcMar>
            <w:vAlign w:val="bottom"/>
          </w:tcPr>
          <w:p>
            <w:pPr>
              <w:pStyle w:val="TableContents"/>
              <w:spacing w:before="0" w:after="283"/>
              <w:rPr/>
            </w:pPr>
            <w:r>
              <w:rPr/>
              <w:t> </w:t>
            </w:r>
          </w:p>
        </w:tc>
        <w:tc>
          <w:tcPr>
            <w:tcW w:w="192"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191" w:type="dxa"/>
            <w:tcBorders>
              <w:left w:val="single" w:sz="8" w:space="0" w:color="000000"/>
            </w:tcBorders>
            <w:shd w:fill="D9D9D9" w:val="clear"/>
            <w:tcMar>
              <w:left w:w="28" w:type="dxa"/>
            </w:tcMar>
            <w:vAlign w:val="bottom"/>
          </w:tcPr>
          <w:p>
            <w:pPr>
              <w:pStyle w:val="TableHeading"/>
              <w:spacing w:before="0" w:after="283"/>
              <w:jc w:val="center"/>
              <w:rPr/>
            </w:pPr>
            <w:r>
              <w:rPr/>
              <w:t> </w:t>
            </w:r>
          </w:p>
        </w:tc>
        <w:tc>
          <w:tcPr>
            <w:tcW w:w="96" w:type="dxa"/>
            <w:tcBorders/>
            <w:shd w:fill="D9D9D9" w:val="clear"/>
            <w:vAlign w:val="bottom"/>
          </w:tcPr>
          <w:p>
            <w:pPr>
              <w:pStyle w:val="TableHeading"/>
              <w:suppressLineNumbers/>
              <w:spacing w:before="0" w:after="283"/>
              <w:jc w:val="center"/>
              <w:rPr/>
            </w:pPr>
            <w:r>
              <w:rPr/>
              <w:t> </w:t>
            </w:r>
          </w:p>
        </w:tc>
        <w:tc>
          <w:tcPr>
            <w:tcW w:w="1429" w:type="dxa"/>
            <w:tcBorders/>
            <w:shd w:fill="D9D9D9" w:val="clear"/>
            <w:vAlign w:val="bottom"/>
          </w:tcPr>
          <w:p>
            <w:pPr>
              <w:pStyle w:val="TableHeading"/>
              <w:spacing w:before="0" w:after="283"/>
              <w:jc w:val="center"/>
              <w:rPr/>
            </w:pPr>
            <w:r>
              <w:rPr/>
              <w:t> </w:t>
            </w:r>
          </w:p>
        </w:tc>
        <w:tc>
          <w:tcPr>
            <w:tcW w:w="96" w:type="dxa"/>
            <w:tcBorders/>
            <w:shd w:fill="D9D9D9" w:val="clear"/>
            <w:vAlign w:val="bottom"/>
          </w:tcPr>
          <w:p>
            <w:pPr>
              <w:pStyle w:val="TableHeading"/>
              <w:suppressLineNumbers/>
              <w:spacing w:before="0" w:after="283"/>
              <w:jc w:val="center"/>
              <w:rPr/>
            </w:pPr>
            <w:r>
              <w:rPr/>
              <w:t> </w:t>
            </w:r>
          </w:p>
        </w:tc>
        <w:tc>
          <w:tcPr>
            <w:tcW w:w="192" w:type="dxa"/>
            <w:tcBorders>
              <w:right w:val="single" w:sz="8" w:space="0" w:color="000000"/>
            </w:tcBorders>
            <w:shd w:fill="D9D9D9" w:val="clear"/>
            <w:tcMar>
              <w:right w:w="28" w:type="dxa"/>
            </w:tcMar>
            <w:vAlign w:val="bottom"/>
          </w:tcPr>
          <w:p>
            <w:pPr>
              <w:pStyle w:val="TableHeading"/>
              <w:spacing w:before="0" w:after="283"/>
              <w:jc w:val="center"/>
              <w:rPr/>
            </w:pPr>
            <w:r>
              <w:rPr/>
              <w:t> </w:t>
            </w:r>
          </w:p>
        </w:tc>
        <w:tc>
          <w:tcPr>
            <w:tcW w:w="96" w:type="dxa"/>
            <w:tcBorders/>
            <w:shd w:fill="D9D9D9" w:val="clear"/>
            <w:vAlign w:val="bottom"/>
          </w:tcPr>
          <w:p>
            <w:pPr>
              <w:pStyle w:val="TableHeading"/>
              <w:suppressLineNumbers/>
              <w:spacing w:before="0" w:after="283"/>
              <w:jc w:val="center"/>
              <w:rPr/>
            </w:pPr>
            <w:r>
              <w:rPr/>
              <w:t> </w:t>
            </w:r>
          </w:p>
        </w:tc>
        <w:tc>
          <w:tcPr>
            <w:tcW w:w="3717" w:type="dxa"/>
            <w:gridSpan w:val="5"/>
            <w:tcBorders/>
            <w:shd w:fill="D9D9D9" w:val="clear"/>
            <w:vAlign w:val="bottom"/>
          </w:tcPr>
          <w:p>
            <w:pPr>
              <w:pStyle w:val="TableHeading"/>
              <w:spacing w:before="0" w:after="283"/>
              <w:jc w:val="center"/>
              <w:rPr>
                <w:rFonts w:ascii="arial" w:hAnsi="arial"/>
                <w:b/>
                <w:sz w:val="20"/>
              </w:rPr>
            </w:pPr>
            <w:r>
              <w:rPr>
                <w:rFonts w:ascii="arial" w:hAnsi="arial"/>
                <w:b/>
                <w:sz w:val="20"/>
              </w:rPr>
              <w:t>OPTION AWARDS</w:t>
            </w:r>
          </w:p>
        </w:tc>
        <w:tc>
          <w:tcPr>
            <w:tcW w:w="95" w:type="dxa"/>
            <w:tcBorders/>
            <w:shd w:fill="D9D9D9" w:val="clear"/>
            <w:vAlign w:val="bottom"/>
          </w:tcPr>
          <w:p>
            <w:pPr>
              <w:pStyle w:val="TableHeading"/>
              <w:suppressLineNumbers/>
              <w:spacing w:before="0" w:after="283"/>
              <w:jc w:val="center"/>
              <w:rPr/>
            </w:pPr>
            <w:r>
              <w:rPr/>
              <w:t> </w:t>
            </w:r>
          </w:p>
        </w:tc>
        <w:tc>
          <w:tcPr>
            <w:tcW w:w="192" w:type="dxa"/>
            <w:tcBorders>
              <w:right w:val="single" w:sz="8" w:space="0" w:color="000000"/>
            </w:tcBorders>
            <w:shd w:fill="D9D9D9" w:val="clear"/>
            <w:tcMar>
              <w:right w:w="28" w:type="dxa"/>
            </w:tcMar>
            <w:vAlign w:val="bottom"/>
          </w:tcPr>
          <w:p>
            <w:pPr>
              <w:pStyle w:val="TableHeading"/>
              <w:spacing w:before="0" w:after="283"/>
              <w:jc w:val="center"/>
              <w:rPr/>
            </w:pPr>
            <w:r>
              <w:rPr/>
              <w:t> </w:t>
            </w:r>
          </w:p>
        </w:tc>
        <w:tc>
          <w:tcPr>
            <w:tcW w:w="96" w:type="dxa"/>
            <w:tcBorders/>
            <w:shd w:fill="D9D9D9" w:val="clear"/>
            <w:vAlign w:val="bottom"/>
          </w:tcPr>
          <w:p>
            <w:pPr>
              <w:pStyle w:val="TableHeading"/>
              <w:suppressLineNumbers/>
              <w:spacing w:before="0" w:after="283"/>
              <w:jc w:val="center"/>
              <w:rPr/>
            </w:pPr>
            <w:r>
              <w:rPr/>
              <w:t> </w:t>
            </w:r>
          </w:p>
        </w:tc>
        <w:tc>
          <w:tcPr>
            <w:tcW w:w="3717" w:type="dxa"/>
            <w:gridSpan w:val="5"/>
            <w:tcBorders/>
            <w:shd w:fill="D9D9D9" w:val="clear"/>
            <w:vAlign w:val="bottom"/>
          </w:tcPr>
          <w:p>
            <w:pPr>
              <w:pStyle w:val="TableHeading"/>
              <w:spacing w:before="0" w:after="283"/>
              <w:jc w:val="center"/>
              <w:rPr>
                <w:rFonts w:ascii="arial" w:hAnsi="arial"/>
                <w:b/>
                <w:sz w:val="20"/>
              </w:rPr>
            </w:pPr>
            <w:r>
              <w:rPr>
                <w:rFonts w:ascii="arial" w:hAnsi="arial"/>
                <w:b/>
                <w:sz w:val="20"/>
              </w:rPr>
              <w:t>STOCK AWARDS</w:t>
            </w:r>
          </w:p>
        </w:tc>
        <w:tc>
          <w:tcPr>
            <w:tcW w:w="96" w:type="dxa"/>
            <w:tcBorders/>
            <w:shd w:fill="D9D9D9" w:val="clear"/>
            <w:vAlign w:val="bottom"/>
          </w:tcPr>
          <w:p>
            <w:pPr>
              <w:pStyle w:val="TableHeading"/>
              <w:suppressLineNumbers/>
              <w:spacing w:before="0" w:after="283"/>
              <w:jc w:val="center"/>
              <w:rPr/>
            </w:pPr>
            <w:r>
              <w:rPr/>
              <w:t> </w:t>
            </w:r>
          </w:p>
        </w:tc>
        <w:tc>
          <w:tcPr>
            <w:tcW w:w="192" w:type="dxa"/>
            <w:tcBorders>
              <w:right w:val="single" w:sz="8" w:space="0" w:color="000000"/>
            </w:tcBorders>
            <w:shd w:fill="D9D9D9" w:val="clear"/>
            <w:tcMar>
              <w:right w:w="28" w:type="dxa"/>
            </w:tcMar>
            <w:vAlign w:val="bottom"/>
          </w:tcPr>
          <w:p>
            <w:pPr>
              <w:pStyle w:val="TableHeading"/>
              <w:spacing w:before="0" w:after="283"/>
              <w:jc w:val="center"/>
              <w:rPr/>
            </w:pPr>
            <w:r>
              <w:rPr/>
              <w:t> </w:t>
            </w:r>
          </w:p>
        </w:tc>
      </w:tr>
      <w:tr>
        <w:trPr/>
        <w:tc>
          <w:tcPr>
            <w:tcW w:w="191" w:type="dxa"/>
            <w:tcBorders>
              <w:left w:val="single" w:sz="8" w:space="0" w:color="000000"/>
              <w:bottom w:val="single" w:sz="4" w:space="0" w:color="000000"/>
            </w:tcBorders>
            <w:shd w:fill="D9D9D9" w:val="clear"/>
            <w:tcMar>
              <w:left w:w="28" w:type="dxa"/>
              <w:bottom w:w="28" w:type="dxa"/>
            </w:tcMar>
            <w:vAlign w:val="bottom"/>
          </w:tcPr>
          <w:p>
            <w:pPr>
              <w:pStyle w:val="TableContents"/>
              <w:spacing w:before="0" w:after="283"/>
              <w:jc w:val="center"/>
              <w:rPr/>
            </w:pPr>
            <w:r>
              <w:rPr/>
              <w:t> </w:t>
            </w:r>
          </w:p>
        </w:tc>
        <w:tc>
          <w:tcPr>
            <w:tcW w:w="96" w:type="dxa"/>
            <w:tcBorders>
              <w:bottom w:val="single" w:sz="4" w:space="0" w:color="000000"/>
            </w:tcBorders>
            <w:shd w:fill="D9D9D9" w:val="clear"/>
            <w:tcMar>
              <w:bottom w:w="28" w:type="dxa"/>
            </w:tcMar>
            <w:vAlign w:val="bottom"/>
          </w:tcPr>
          <w:p>
            <w:pPr>
              <w:pStyle w:val="TableContents"/>
              <w:spacing w:before="0" w:after="283"/>
              <w:rPr/>
            </w:pPr>
            <w:r>
              <w:rPr/>
              <w:t> </w:t>
            </w:r>
          </w:p>
        </w:tc>
        <w:tc>
          <w:tcPr>
            <w:tcW w:w="1429" w:type="dxa"/>
            <w:tcBorders>
              <w:bottom w:val="single" w:sz="4" w:space="0" w:color="000000"/>
            </w:tcBorders>
            <w:shd w:fill="D9D9D9" w:val="clear"/>
            <w:tcMar>
              <w:bottom w:w="28" w:type="dxa"/>
            </w:tcMar>
            <w:vAlign w:val="bottom"/>
          </w:tcPr>
          <w:p>
            <w:pPr>
              <w:pStyle w:val="TableContents"/>
              <w:spacing w:before="0" w:after="283"/>
              <w:jc w:val="center"/>
              <w:rPr>
                <w:rFonts w:ascii="arial" w:hAnsi="arial"/>
              </w:rPr>
            </w:pPr>
            <w:r>
              <w:rPr>
                <w:rFonts w:ascii="arial" w:hAnsi="arial"/>
                <w:b/>
                <w:sz w:val="20"/>
              </w:rPr>
              <w:t>Named</w:t>
              <w:br/>
              <w:t>Executive</w:t>
              <w:br/>
              <w:t>Officer</w:t>
              <w:br/>
            </w:r>
            <w:r>
              <w:rPr>
                <w:rFonts w:ascii="arial" w:hAnsi="arial"/>
              </w:rPr>
              <w:t> </w:t>
            </w:r>
          </w:p>
        </w:tc>
        <w:tc>
          <w:tcPr>
            <w:tcW w:w="96" w:type="dxa"/>
            <w:tcBorders>
              <w:bottom w:val="single" w:sz="4" w:space="0" w:color="000000"/>
            </w:tcBorders>
            <w:shd w:fill="D9D9D9" w:val="clear"/>
            <w:tcMar>
              <w:bottom w:w="28" w:type="dxa"/>
            </w:tcMar>
            <w:vAlign w:val="bottom"/>
          </w:tcPr>
          <w:p>
            <w:pPr>
              <w:pStyle w:val="TableContents"/>
              <w:spacing w:before="0" w:after="283"/>
              <w:rPr/>
            </w:pPr>
            <w:r>
              <w:rPr/>
              <w:t> </w:t>
            </w:r>
          </w:p>
        </w:tc>
        <w:tc>
          <w:tcPr>
            <w:tcW w:w="192" w:type="dxa"/>
            <w:tcBorders>
              <w:bottom w:val="single" w:sz="4" w:space="0" w:color="000000"/>
              <w:right w:val="single" w:sz="8" w:space="0" w:color="000000"/>
            </w:tcBorders>
            <w:shd w:fill="D9D9D9" w:val="clear"/>
            <w:tcMar>
              <w:bottom w:w="28" w:type="dxa"/>
              <w:right w:w="28" w:type="dxa"/>
            </w:tcMar>
            <w:vAlign w:val="bottom"/>
          </w:tcPr>
          <w:p>
            <w:pPr>
              <w:pStyle w:val="TableContents"/>
              <w:spacing w:before="0" w:after="283"/>
              <w:jc w:val="center"/>
              <w:rPr/>
            </w:pPr>
            <w:r>
              <w:rPr/>
              <w:t> </w:t>
            </w:r>
          </w:p>
        </w:tc>
        <w:tc>
          <w:tcPr>
            <w:tcW w:w="96" w:type="dxa"/>
            <w:tcBorders>
              <w:bottom w:val="single" w:sz="4" w:space="0" w:color="000000"/>
            </w:tcBorders>
            <w:shd w:fill="D9D9D9" w:val="clear"/>
            <w:tcMar>
              <w:bottom w:w="28" w:type="dxa"/>
            </w:tcMar>
            <w:vAlign w:val="bottom"/>
          </w:tcPr>
          <w:p>
            <w:pPr>
              <w:pStyle w:val="TableContents"/>
              <w:spacing w:before="0" w:after="283"/>
              <w:rPr/>
            </w:pPr>
            <w:r>
              <w:rPr/>
              <w:t> </w:t>
            </w:r>
          </w:p>
        </w:tc>
        <w:tc>
          <w:tcPr>
            <w:tcW w:w="1840" w:type="dxa"/>
            <w:tcBorders>
              <w:bottom w:val="single" w:sz="4" w:space="0" w:color="000000"/>
            </w:tcBorders>
            <w:shd w:fill="D9D9D9" w:val="clear"/>
            <w:tcMar>
              <w:bottom w:w="28" w:type="dxa"/>
            </w:tcMar>
            <w:vAlign w:val="bottom"/>
          </w:tcPr>
          <w:p>
            <w:pPr>
              <w:pStyle w:val="TableContents"/>
              <w:spacing w:before="0" w:after="283"/>
              <w:jc w:val="center"/>
              <w:rPr>
                <w:rFonts w:ascii="arial" w:hAnsi="arial"/>
                <w:b/>
                <w:sz w:val="20"/>
              </w:rPr>
            </w:pPr>
            <w:r>
              <w:rPr>
                <w:rFonts w:ascii="arial" w:hAnsi="arial"/>
                <w:b/>
                <w:sz w:val="20"/>
              </w:rPr>
              <w:t>Number of Shares</w:t>
              <w:br/>
              <w:t>Acquired on</w:t>
              <w:br/>
              <w:t>Exercise</w:t>
            </w:r>
          </w:p>
        </w:tc>
        <w:tc>
          <w:tcPr>
            <w:tcW w:w="96" w:type="dxa"/>
            <w:tcBorders>
              <w:bottom w:val="single" w:sz="4" w:space="0" w:color="000000"/>
            </w:tcBorders>
            <w:shd w:fill="D9D9D9" w:val="clear"/>
            <w:tcMar>
              <w:bottom w:w="28" w:type="dxa"/>
            </w:tcMar>
            <w:vAlign w:val="bottom"/>
          </w:tcPr>
          <w:p>
            <w:pPr>
              <w:pStyle w:val="TableContents"/>
              <w:spacing w:before="0" w:after="283"/>
              <w:rPr/>
            </w:pPr>
            <w:r>
              <w:rPr/>
              <w:t> </w:t>
            </w:r>
          </w:p>
        </w:tc>
        <w:tc>
          <w:tcPr>
            <w:tcW w:w="192" w:type="dxa"/>
            <w:tcBorders>
              <w:bottom w:val="single" w:sz="4" w:space="0" w:color="000000"/>
            </w:tcBorders>
            <w:shd w:fill="D9D9D9" w:val="clear"/>
            <w:tcMar>
              <w:bottom w:w="28" w:type="dxa"/>
            </w:tcMar>
            <w:vAlign w:val="bottom"/>
          </w:tcPr>
          <w:p>
            <w:pPr>
              <w:pStyle w:val="TableContents"/>
              <w:spacing w:before="0" w:after="283"/>
              <w:jc w:val="center"/>
              <w:rPr/>
            </w:pPr>
            <w:r>
              <w:rPr/>
              <w:t> </w:t>
            </w:r>
          </w:p>
        </w:tc>
        <w:tc>
          <w:tcPr>
            <w:tcW w:w="95" w:type="dxa"/>
            <w:tcBorders>
              <w:bottom w:val="single" w:sz="4" w:space="0" w:color="000000"/>
            </w:tcBorders>
            <w:shd w:fill="D9D9D9" w:val="clear"/>
            <w:tcMar>
              <w:bottom w:w="28" w:type="dxa"/>
            </w:tcMar>
            <w:vAlign w:val="bottom"/>
          </w:tcPr>
          <w:p>
            <w:pPr>
              <w:pStyle w:val="TableContents"/>
              <w:spacing w:before="0" w:after="283"/>
              <w:rPr/>
            </w:pPr>
            <w:r>
              <w:rPr/>
              <w:t> </w:t>
            </w:r>
          </w:p>
        </w:tc>
        <w:tc>
          <w:tcPr>
            <w:tcW w:w="1494" w:type="dxa"/>
            <w:tcBorders>
              <w:bottom w:val="single" w:sz="4" w:space="0" w:color="000000"/>
            </w:tcBorders>
            <w:shd w:fill="D9D9D9" w:val="clear"/>
            <w:tcMar>
              <w:bottom w:w="28" w:type="dxa"/>
            </w:tcMar>
            <w:vAlign w:val="bottom"/>
          </w:tcPr>
          <w:p>
            <w:pPr>
              <w:pStyle w:val="TableContents"/>
              <w:spacing w:before="0" w:after="283"/>
              <w:jc w:val="center"/>
              <w:rPr>
                <w:rFonts w:ascii="arial" w:hAnsi="arial"/>
                <w:b/>
                <w:sz w:val="20"/>
              </w:rPr>
            </w:pPr>
            <w:r>
              <w:rPr>
                <w:rFonts w:ascii="arial" w:hAnsi="arial"/>
                <w:b/>
                <w:sz w:val="20"/>
              </w:rPr>
              <w:t>Value Realized</w:t>
              <w:br/>
              <w:t>on Exercise</w:t>
              <w:br/>
              <w:t>(1)</w:t>
            </w:r>
          </w:p>
        </w:tc>
        <w:tc>
          <w:tcPr>
            <w:tcW w:w="95" w:type="dxa"/>
            <w:tcBorders>
              <w:bottom w:val="single" w:sz="4" w:space="0" w:color="000000"/>
            </w:tcBorders>
            <w:shd w:fill="D9D9D9" w:val="clear"/>
            <w:tcMar>
              <w:bottom w:w="28" w:type="dxa"/>
            </w:tcMar>
            <w:vAlign w:val="bottom"/>
          </w:tcPr>
          <w:p>
            <w:pPr>
              <w:pStyle w:val="TableContents"/>
              <w:spacing w:before="0" w:after="283"/>
              <w:rPr/>
            </w:pPr>
            <w:r>
              <w:rPr/>
              <w:t> </w:t>
            </w:r>
          </w:p>
        </w:tc>
        <w:tc>
          <w:tcPr>
            <w:tcW w:w="192" w:type="dxa"/>
            <w:tcBorders>
              <w:bottom w:val="single" w:sz="4" w:space="0" w:color="000000"/>
              <w:right w:val="single" w:sz="8" w:space="0" w:color="000000"/>
            </w:tcBorders>
            <w:shd w:fill="D9D9D9" w:val="clear"/>
            <w:tcMar>
              <w:bottom w:w="28" w:type="dxa"/>
              <w:right w:w="28" w:type="dxa"/>
            </w:tcMar>
            <w:vAlign w:val="bottom"/>
          </w:tcPr>
          <w:p>
            <w:pPr>
              <w:pStyle w:val="TableContents"/>
              <w:spacing w:before="0" w:after="283"/>
              <w:jc w:val="center"/>
              <w:rPr/>
            </w:pPr>
            <w:r>
              <w:rPr/>
              <w:t> </w:t>
            </w:r>
          </w:p>
        </w:tc>
        <w:tc>
          <w:tcPr>
            <w:tcW w:w="96" w:type="dxa"/>
            <w:tcBorders>
              <w:bottom w:val="single" w:sz="4" w:space="0" w:color="000000"/>
            </w:tcBorders>
            <w:shd w:fill="D9D9D9" w:val="clear"/>
            <w:tcMar>
              <w:bottom w:w="28" w:type="dxa"/>
            </w:tcMar>
            <w:vAlign w:val="bottom"/>
          </w:tcPr>
          <w:p>
            <w:pPr>
              <w:pStyle w:val="TableContents"/>
              <w:spacing w:before="0" w:after="283"/>
              <w:rPr/>
            </w:pPr>
            <w:r>
              <w:rPr/>
              <w:t> </w:t>
            </w:r>
          </w:p>
        </w:tc>
        <w:tc>
          <w:tcPr>
            <w:tcW w:w="1840" w:type="dxa"/>
            <w:tcBorders>
              <w:bottom w:val="single" w:sz="4" w:space="0" w:color="000000"/>
            </w:tcBorders>
            <w:shd w:fill="D9D9D9" w:val="clear"/>
            <w:tcMar>
              <w:bottom w:w="28" w:type="dxa"/>
            </w:tcMar>
            <w:vAlign w:val="bottom"/>
          </w:tcPr>
          <w:p>
            <w:pPr>
              <w:pStyle w:val="TableContents"/>
              <w:spacing w:before="0" w:after="283"/>
              <w:jc w:val="center"/>
              <w:rPr>
                <w:rFonts w:ascii="arial" w:hAnsi="arial"/>
                <w:b/>
                <w:sz w:val="20"/>
              </w:rPr>
            </w:pPr>
            <w:r>
              <w:rPr>
                <w:rFonts w:ascii="arial" w:hAnsi="arial"/>
                <w:b/>
                <w:sz w:val="20"/>
              </w:rPr>
              <w:t>Number of Shares</w:t>
              <w:br/>
              <w:t>Acquired on</w:t>
              <w:br/>
              <w:t>Vesting</w:t>
            </w:r>
          </w:p>
        </w:tc>
        <w:tc>
          <w:tcPr>
            <w:tcW w:w="96" w:type="dxa"/>
            <w:tcBorders>
              <w:bottom w:val="single" w:sz="4" w:space="0" w:color="000000"/>
            </w:tcBorders>
            <w:shd w:fill="D9D9D9" w:val="clear"/>
            <w:tcMar>
              <w:bottom w:w="28" w:type="dxa"/>
            </w:tcMar>
            <w:vAlign w:val="bottom"/>
          </w:tcPr>
          <w:p>
            <w:pPr>
              <w:pStyle w:val="TableContents"/>
              <w:spacing w:before="0" w:after="283"/>
              <w:rPr/>
            </w:pPr>
            <w:r>
              <w:rPr/>
              <w:t> </w:t>
            </w:r>
          </w:p>
        </w:tc>
        <w:tc>
          <w:tcPr>
            <w:tcW w:w="192" w:type="dxa"/>
            <w:tcBorders>
              <w:bottom w:val="single" w:sz="4" w:space="0" w:color="000000"/>
            </w:tcBorders>
            <w:shd w:fill="D9D9D9" w:val="clear"/>
            <w:tcMar>
              <w:bottom w:w="28" w:type="dxa"/>
            </w:tcMar>
            <w:vAlign w:val="bottom"/>
          </w:tcPr>
          <w:p>
            <w:pPr>
              <w:pStyle w:val="TableContents"/>
              <w:spacing w:before="0" w:after="283"/>
              <w:jc w:val="center"/>
              <w:rPr/>
            </w:pPr>
            <w:r>
              <w:rPr/>
              <w:t> </w:t>
            </w:r>
          </w:p>
        </w:tc>
        <w:tc>
          <w:tcPr>
            <w:tcW w:w="96" w:type="dxa"/>
            <w:tcBorders>
              <w:bottom w:val="single" w:sz="4" w:space="0" w:color="000000"/>
            </w:tcBorders>
            <w:shd w:fill="D9D9D9" w:val="clear"/>
            <w:tcMar>
              <w:bottom w:w="28" w:type="dxa"/>
            </w:tcMar>
            <w:vAlign w:val="bottom"/>
          </w:tcPr>
          <w:p>
            <w:pPr>
              <w:pStyle w:val="TableContents"/>
              <w:spacing w:before="0" w:after="283"/>
              <w:rPr/>
            </w:pPr>
            <w:r>
              <w:rPr/>
              <w:t> </w:t>
            </w:r>
          </w:p>
        </w:tc>
        <w:tc>
          <w:tcPr>
            <w:tcW w:w="1493" w:type="dxa"/>
            <w:tcBorders>
              <w:bottom w:val="single" w:sz="4" w:space="0" w:color="000000"/>
            </w:tcBorders>
            <w:shd w:fill="D9D9D9" w:val="clear"/>
            <w:tcMar>
              <w:bottom w:w="28" w:type="dxa"/>
            </w:tcMar>
            <w:vAlign w:val="bottom"/>
          </w:tcPr>
          <w:p>
            <w:pPr>
              <w:pStyle w:val="TableContents"/>
              <w:spacing w:before="0" w:after="283"/>
              <w:jc w:val="center"/>
              <w:rPr>
                <w:rFonts w:ascii="arial" w:hAnsi="arial"/>
                <w:b/>
                <w:sz w:val="20"/>
              </w:rPr>
            </w:pPr>
            <w:r>
              <w:rPr>
                <w:rFonts w:ascii="arial" w:hAnsi="arial"/>
                <w:b/>
                <w:sz w:val="20"/>
              </w:rPr>
              <w:t>Value Realized</w:t>
              <w:br/>
              <w:t>on Vesting</w:t>
              <w:br/>
              <w:t>(2)</w:t>
            </w:r>
          </w:p>
        </w:tc>
        <w:tc>
          <w:tcPr>
            <w:tcW w:w="96" w:type="dxa"/>
            <w:tcBorders>
              <w:bottom w:val="single" w:sz="4" w:space="0" w:color="000000"/>
            </w:tcBorders>
            <w:shd w:fill="D9D9D9" w:val="clear"/>
            <w:tcMar>
              <w:bottom w:w="28" w:type="dxa"/>
            </w:tcMar>
            <w:vAlign w:val="bottom"/>
          </w:tcPr>
          <w:p>
            <w:pPr>
              <w:pStyle w:val="TableContents"/>
              <w:spacing w:before="0" w:after="283"/>
              <w:rPr/>
            </w:pPr>
            <w:r>
              <w:rPr/>
              <w:t> </w:t>
            </w:r>
          </w:p>
        </w:tc>
        <w:tc>
          <w:tcPr>
            <w:tcW w:w="192" w:type="dxa"/>
            <w:tcBorders>
              <w:bottom w:val="single" w:sz="4" w:space="0" w:color="000000"/>
              <w:right w:val="single" w:sz="8" w:space="0" w:color="000000"/>
            </w:tcBorders>
            <w:shd w:fill="D9D9D9" w:val="clear"/>
            <w:tcMar>
              <w:bottom w:w="28" w:type="dxa"/>
              <w:right w:w="28" w:type="dxa"/>
            </w:tcMar>
            <w:vAlign w:val="bottom"/>
          </w:tcPr>
          <w:p>
            <w:pPr>
              <w:pStyle w:val="TableContents"/>
              <w:spacing w:before="0" w:after="283"/>
              <w:jc w:val="center"/>
              <w:rPr/>
            </w:pPr>
            <w:r>
              <w:rPr/>
              <w:t> </w:t>
            </w:r>
          </w:p>
        </w:tc>
      </w:tr>
      <w:tr>
        <w:trPr/>
        <w:tc>
          <w:tcPr>
            <w:tcW w:w="19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96" w:type="dxa"/>
            <w:tcBorders/>
            <w:shd w:fill="auto" w:val="clear"/>
            <w:vAlign w:val="bottom"/>
          </w:tcPr>
          <w:p>
            <w:pPr>
              <w:pStyle w:val="TableContents"/>
              <w:spacing w:before="0" w:after="283"/>
              <w:rPr/>
            </w:pPr>
            <w:r>
              <w:rPr/>
              <w:t> </w:t>
            </w:r>
          </w:p>
        </w:tc>
        <w:tc>
          <w:tcPr>
            <w:tcW w:w="1429" w:type="dxa"/>
            <w:tcBorders/>
            <w:shd w:fill="auto" w:val="clear"/>
            <w:vAlign w:val="bottom"/>
          </w:tcPr>
          <w:p>
            <w:pPr>
              <w:pStyle w:val="TableContents"/>
              <w:spacing w:before="0" w:after="283"/>
              <w:rPr>
                <w:rFonts w:ascii="arial" w:hAnsi="arial"/>
                <w:sz w:val="20"/>
              </w:rPr>
            </w:pPr>
            <w:r>
              <w:rPr>
                <w:rFonts w:ascii="arial" w:hAnsi="arial"/>
                <w:sz w:val="20"/>
              </w:rPr>
              <w:t>Zimpleman (3)</w:t>
            </w:r>
          </w:p>
        </w:tc>
        <w:tc>
          <w:tcPr>
            <w:tcW w:w="96" w:type="dxa"/>
            <w:tcBorders/>
            <w:shd w:fill="auto" w:val="clear"/>
            <w:vAlign w:val="bottom"/>
          </w:tcPr>
          <w:p>
            <w:pPr>
              <w:pStyle w:val="TableContents"/>
              <w:spacing w:before="0" w:after="283"/>
              <w:rPr/>
            </w:pPr>
            <w:r>
              <w:rPr/>
              <w:t> </w:t>
            </w:r>
          </w:p>
        </w:tc>
        <w:tc>
          <w:tcPr>
            <w:tcW w:w="192"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96" w:type="dxa"/>
            <w:tcBorders/>
            <w:shd w:fill="auto" w:val="clear"/>
            <w:vAlign w:val="bottom"/>
          </w:tcPr>
          <w:p>
            <w:pPr>
              <w:pStyle w:val="TableContents"/>
              <w:spacing w:before="0" w:after="283"/>
              <w:rPr/>
            </w:pPr>
            <w:r>
              <w:rPr/>
              <w:t> </w:t>
            </w:r>
          </w:p>
        </w:tc>
        <w:tc>
          <w:tcPr>
            <w:tcW w:w="1840" w:type="dxa"/>
            <w:tcBorders/>
            <w:shd w:fill="auto" w:val="clear"/>
            <w:vAlign w:val="bottom"/>
          </w:tcPr>
          <w:p>
            <w:pPr>
              <w:pStyle w:val="TableContents"/>
              <w:spacing w:before="0" w:after="283"/>
              <w:jc w:val="center"/>
              <w:rPr>
                <w:rFonts w:ascii="arial" w:hAnsi="arial"/>
                <w:sz w:val="20"/>
              </w:rPr>
            </w:pPr>
            <w:r>
              <w:rPr>
                <w:rFonts w:ascii="arial" w:hAnsi="arial"/>
                <w:sz w:val="20"/>
              </w:rPr>
              <w:t>234,328</w:t>
            </w:r>
          </w:p>
        </w:tc>
        <w:tc>
          <w:tcPr>
            <w:tcW w:w="96"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jc w:val="center"/>
              <w:rPr/>
            </w:pPr>
            <w:r>
              <w:rPr/>
              <w:t> </w:t>
            </w:r>
          </w:p>
        </w:tc>
        <w:tc>
          <w:tcPr>
            <w:tcW w:w="95" w:type="dxa"/>
            <w:tcBorders/>
            <w:shd w:fill="auto" w:val="clear"/>
            <w:vAlign w:val="bottom"/>
          </w:tcPr>
          <w:p>
            <w:pPr>
              <w:pStyle w:val="TableContents"/>
              <w:spacing w:before="0" w:after="283"/>
              <w:rPr/>
            </w:pPr>
            <w:r>
              <w:rPr/>
              <w:t> </w:t>
            </w:r>
          </w:p>
        </w:tc>
        <w:tc>
          <w:tcPr>
            <w:tcW w:w="1494" w:type="dxa"/>
            <w:tcBorders/>
            <w:shd w:fill="auto" w:val="clear"/>
            <w:vAlign w:val="bottom"/>
          </w:tcPr>
          <w:p>
            <w:pPr>
              <w:pStyle w:val="TableContents"/>
              <w:spacing w:before="0" w:after="283"/>
              <w:jc w:val="center"/>
              <w:rPr>
                <w:rFonts w:ascii="arial" w:hAnsi="arial"/>
                <w:sz w:val="20"/>
              </w:rPr>
            </w:pPr>
            <w:r>
              <w:rPr>
                <w:rFonts w:ascii="arial" w:hAnsi="arial"/>
                <w:sz w:val="20"/>
              </w:rPr>
              <w:t>$1,728,412</w:t>
            </w:r>
          </w:p>
        </w:tc>
        <w:tc>
          <w:tcPr>
            <w:tcW w:w="95" w:type="dxa"/>
            <w:tcBorders/>
            <w:shd w:fill="auto" w:val="clear"/>
            <w:vAlign w:val="bottom"/>
          </w:tcPr>
          <w:p>
            <w:pPr>
              <w:pStyle w:val="TableContents"/>
              <w:spacing w:before="0" w:after="283"/>
              <w:rPr/>
            </w:pPr>
            <w:r>
              <w:rPr/>
              <w:t> </w:t>
            </w:r>
          </w:p>
        </w:tc>
        <w:tc>
          <w:tcPr>
            <w:tcW w:w="192"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96" w:type="dxa"/>
            <w:tcBorders/>
            <w:shd w:fill="auto" w:val="clear"/>
            <w:vAlign w:val="bottom"/>
          </w:tcPr>
          <w:p>
            <w:pPr>
              <w:pStyle w:val="TableContents"/>
              <w:spacing w:before="0" w:after="283"/>
              <w:rPr/>
            </w:pPr>
            <w:r>
              <w:rPr/>
              <w:t> </w:t>
            </w:r>
          </w:p>
        </w:tc>
        <w:tc>
          <w:tcPr>
            <w:tcW w:w="1840" w:type="dxa"/>
            <w:tcBorders/>
            <w:shd w:fill="auto" w:val="clear"/>
            <w:vAlign w:val="bottom"/>
          </w:tcPr>
          <w:p>
            <w:pPr>
              <w:pStyle w:val="TableContents"/>
              <w:spacing w:before="0" w:after="283"/>
              <w:jc w:val="center"/>
              <w:rPr>
                <w:rFonts w:ascii="arial" w:hAnsi="arial"/>
                <w:sz w:val="20"/>
              </w:rPr>
            </w:pPr>
            <w:r>
              <w:rPr>
                <w:rFonts w:ascii="arial" w:hAnsi="arial"/>
                <w:sz w:val="20"/>
              </w:rPr>
              <w:t>80,644</w:t>
            </w:r>
          </w:p>
        </w:tc>
        <w:tc>
          <w:tcPr>
            <w:tcW w:w="96"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jc w:val="center"/>
              <w:rPr/>
            </w:pPr>
            <w:r>
              <w:rPr/>
              <w:t> </w:t>
            </w:r>
          </w:p>
        </w:tc>
        <w:tc>
          <w:tcPr>
            <w:tcW w:w="96" w:type="dxa"/>
            <w:tcBorders/>
            <w:shd w:fill="auto" w:val="clear"/>
            <w:vAlign w:val="bottom"/>
          </w:tcPr>
          <w:p>
            <w:pPr>
              <w:pStyle w:val="TableContents"/>
              <w:spacing w:before="0" w:after="283"/>
              <w:rPr/>
            </w:pPr>
            <w:r>
              <w:rPr/>
              <w:t> </w:t>
            </w:r>
          </w:p>
        </w:tc>
        <w:tc>
          <w:tcPr>
            <w:tcW w:w="1493" w:type="dxa"/>
            <w:tcBorders/>
            <w:shd w:fill="auto" w:val="clear"/>
            <w:vAlign w:val="bottom"/>
          </w:tcPr>
          <w:p>
            <w:pPr>
              <w:pStyle w:val="TableContents"/>
              <w:spacing w:before="0" w:after="283"/>
              <w:jc w:val="center"/>
              <w:rPr>
                <w:rFonts w:ascii="arial" w:hAnsi="arial"/>
                <w:sz w:val="20"/>
              </w:rPr>
            </w:pPr>
            <w:r>
              <w:rPr>
                <w:rFonts w:ascii="arial" w:hAnsi="arial"/>
                <w:sz w:val="20"/>
              </w:rPr>
              <w:t>$3,297,346</w:t>
            </w:r>
          </w:p>
        </w:tc>
        <w:tc>
          <w:tcPr>
            <w:tcW w:w="96" w:type="dxa"/>
            <w:tcBorders/>
            <w:shd w:fill="auto" w:val="clear"/>
            <w:vAlign w:val="bottom"/>
          </w:tcPr>
          <w:p>
            <w:pPr>
              <w:pStyle w:val="TableContents"/>
              <w:spacing w:before="0" w:after="283"/>
              <w:rPr/>
            </w:pPr>
            <w:r>
              <w:rPr/>
              <w:t> </w:t>
            </w:r>
          </w:p>
        </w:tc>
        <w:tc>
          <w:tcPr>
            <w:tcW w:w="192"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91"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96" w:type="dxa"/>
            <w:tcBorders/>
            <w:shd w:fill="D9D9D9" w:val="clear"/>
            <w:vAlign w:val="bottom"/>
          </w:tcPr>
          <w:p>
            <w:pPr>
              <w:pStyle w:val="TableContents"/>
              <w:spacing w:before="0" w:after="283"/>
              <w:rPr/>
            </w:pPr>
            <w:r>
              <w:rPr/>
              <w:t> </w:t>
            </w:r>
          </w:p>
        </w:tc>
        <w:tc>
          <w:tcPr>
            <w:tcW w:w="1429" w:type="dxa"/>
            <w:tcBorders/>
            <w:shd w:fill="D9D9D9" w:val="clear"/>
            <w:vAlign w:val="bottom"/>
          </w:tcPr>
          <w:p>
            <w:pPr>
              <w:pStyle w:val="TableContents"/>
              <w:spacing w:before="0" w:after="283"/>
              <w:rPr>
                <w:rFonts w:ascii="arial" w:hAnsi="arial"/>
                <w:sz w:val="20"/>
              </w:rPr>
            </w:pPr>
            <w:r>
              <w:rPr>
                <w:rFonts w:ascii="arial" w:hAnsi="arial"/>
                <w:sz w:val="20"/>
              </w:rPr>
              <w:t>Lillis (3)</w:t>
            </w:r>
          </w:p>
        </w:tc>
        <w:tc>
          <w:tcPr>
            <w:tcW w:w="96" w:type="dxa"/>
            <w:tcBorders/>
            <w:shd w:fill="D9D9D9" w:val="clear"/>
            <w:vAlign w:val="bottom"/>
          </w:tcPr>
          <w:p>
            <w:pPr>
              <w:pStyle w:val="TableContents"/>
              <w:spacing w:before="0" w:after="283"/>
              <w:rPr/>
            </w:pPr>
            <w:r>
              <w:rPr/>
              <w:t> </w:t>
            </w:r>
          </w:p>
        </w:tc>
        <w:tc>
          <w:tcPr>
            <w:tcW w:w="192" w:type="dxa"/>
            <w:tcBorders>
              <w:right w:val="single" w:sz="8" w:space="0" w:color="000000"/>
            </w:tcBorders>
            <w:shd w:fill="D9D9D9" w:val="clear"/>
            <w:tcMar>
              <w:right w:w="28" w:type="dxa"/>
            </w:tcMar>
            <w:vAlign w:val="bottom"/>
          </w:tcPr>
          <w:p>
            <w:pPr>
              <w:pStyle w:val="TableContents"/>
              <w:spacing w:before="0" w:after="283"/>
              <w:jc w:val="center"/>
              <w:rPr/>
            </w:pPr>
            <w:r>
              <w:rPr/>
              <w:t> </w:t>
            </w:r>
          </w:p>
        </w:tc>
        <w:tc>
          <w:tcPr>
            <w:tcW w:w="96" w:type="dxa"/>
            <w:tcBorders/>
            <w:shd w:fill="D9D9D9" w:val="clear"/>
            <w:vAlign w:val="bottom"/>
          </w:tcPr>
          <w:p>
            <w:pPr>
              <w:pStyle w:val="TableContents"/>
              <w:spacing w:before="0" w:after="283"/>
              <w:rPr/>
            </w:pPr>
            <w:r>
              <w:rPr/>
              <w:t> </w:t>
            </w:r>
          </w:p>
        </w:tc>
        <w:tc>
          <w:tcPr>
            <w:tcW w:w="1840" w:type="dxa"/>
            <w:tcBorders/>
            <w:shd w:fill="D9D9D9" w:val="clear"/>
            <w:vAlign w:val="bottom"/>
          </w:tcPr>
          <w:p>
            <w:pPr>
              <w:pStyle w:val="TableContents"/>
              <w:spacing w:before="0" w:after="283"/>
              <w:jc w:val="center"/>
              <w:rPr>
                <w:rFonts w:ascii="arial" w:hAnsi="arial"/>
                <w:sz w:val="20"/>
              </w:rPr>
            </w:pPr>
            <w:r>
              <w:rPr>
                <w:rFonts w:ascii="arial" w:hAnsi="arial"/>
                <w:sz w:val="20"/>
              </w:rPr>
              <w:t>14,125</w:t>
            </w:r>
          </w:p>
        </w:tc>
        <w:tc>
          <w:tcPr>
            <w:tcW w:w="96" w:type="dxa"/>
            <w:tcBorders/>
            <w:shd w:fill="D9D9D9" w:val="clear"/>
            <w:vAlign w:val="bottom"/>
          </w:tcPr>
          <w:p>
            <w:pPr>
              <w:pStyle w:val="TableContents"/>
              <w:spacing w:before="0" w:after="283"/>
              <w:rPr/>
            </w:pPr>
            <w:r>
              <w:rPr/>
              <w:t> </w:t>
            </w:r>
          </w:p>
        </w:tc>
        <w:tc>
          <w:tcPr>
            <w:tcW w:w="192" w:type="dxa"/>
            <w:tcBorders/>
            <w:shd w:fill="D9D9D9" w:val="clear"/>
            <w:vAlign w:val="bottom"/>
          </w:tcPr>
          <w:p>
            <w:pPr>
              <w:pStyle w:val="TableContents"/>
              <w:spacing w:before="0" w:after="283"/>
              <w:jc w:val="center"/>
              <w:rPr/>
            </w:pPr>
            <w:r>
              <w:rPr/>
              <w:t> </w:t>
            </w:r>
          </w:p>
        </w:tc>
        <w:tc>
          <w:tcPr>
            <w:tcW w:w="95" w:type="dxa"/>
            <w:tcBorders/>
            <w:shd w:fill="D9D9D9" w:val="clear"/>
            <w:vAlign w:val="bottom"/>
          </w:tcPr>
          <w:p>
            <w:pPr>
              <w:pStyle w:val="TableContents"/>
              <w:spacing w:before="0" w:after="283"/>
              <w:rPr/>
            </w:pPr>
            <w:r>
              <w:rPr/>
              <w:t> </w:t>
            </w:r>
          </w:p>
        </w:tc>
        <w:tc>
          <w:tcPr>
            <w:tcW w:w="1494" w:type="dxa"/>
            <w:tcBorders/>
            <w:shd w:fill="D9D9D9" w:val="clear"/>
            <w:vAlign w:val="bottom"/>
          </w:tcPr>
          <w:p>
            <w:pPr>
              <w:pStyle w:val="TableContents"/>
              <w:spacing w:before="0" w:after="283"/>
              <w:jc w:val="center"/>
              <w:rPr>
                <w:rFonts w:ascii="arial" w:hAnsi="arial"/>
                <w:sz w:val="20"/>
              </w:rPr>
            </w:pPr>
            <w:r>
              <w:rPr>
                <w:rFonts w:ascii="arial" w:hAnsi="arial"/>
                <w:sz w:val="20"/>
              </w:rPr>
              <w:t>$93,819</w:t>
            </w:r>
          </w:p>
        </w:tc>
        <w:tc>
          <w:tcPr>
            <w:tcW w:w="95" w:type="dxa"/>
            <w:tcBorders/>
            <w:shd w:fill="D9D9D9" w:val="clear"/>
            <w:vAlign w:val="bottom"/>
          </w:tcPr>
          <w:p>
            <w:pPr>
              <w:pStyle w:val="TableContents"/>
              <w:spacing w:before="0" w:after="283"/>
              <w:rPr/>
            </w:pPr>
            <w:r>
              <w:rPr/>
              <w:t> </w:t>
            </w:r>
          </w:p>
        </w:tc>
        <w:tc>
          <w:tcPr>
            <w:tcW w:w="192" w:type="dxa"/>
            <w:tcBorders>
              <w:right w:val="single" w:sz="8" w:space="0" w:color="000000"/>
            </w:tcBorders>
            <w:shd w:fill="D9D9D9" w:val="clear"/>
            <w:tcMar>
              <w:right w:w="28" w:type="dxa"/>
            </w:tcMar>
            <w:vAlign w:val="bottom"/>
          </w:tcPr>
          <w:p>
            <w:pPr>
              <w:pStyle w:val="TableContents"/>
              <w:spacing w:before="0" w:after="283"/>
              <w:jc w:val="center"/>
              <w:rPr/>
            </w:pPr>
            <w:r>
              <w:rPr/>
              <w:t> </w:t>
            </w:r>
          </w:p>
        </w:tc>
        <w:tc>
          <w:tcPr>
            <w:tcW w:w="96" w:type="dxa"/>
            <w:tcBorders/>
            <w:shd w:fill="D9D9D9" w:val="clear"/>
            <w:vAlign w:val="bottom"/>
          </w:tcPr>
          <w:p>
            <w:pPr>
              <w:pStyle w:val="TableContents"/>
              <w:spacing w:before="0" w:after="283"/>
              <w:rPr/>
            </w:pPr>
            <w:r>
              <w:rPr/>
              <w:t> </w:t>
            </w:r>
          </w:p>
        </w:tc>
        <w:tc>
          <w:tcPr>
            <w:tcW w:w="1840" w:type="dxa"/>
            <w:tcBorders/>
            <w:shd w:fill="D9D9D9" w:val="clear"/>
            <w:vAlign w:val="bottom"/>
          </w:tcPr>
          <w:p>
            <w:pPr>
              <w:pStyle w:val="TableContents"/>
              <w:spacing w:before="0" w:after="283"/>
              <w:jc w:val="center"/>
              <w:rPr>
                <w:rFonts w:ascii="arial" w:hAnsi="arial"/>
                <w:sz w:val="20"/>
              </w:rPr>
            </w:pPr>
            <w:r>
              <w:rPr>
                <w:rFonts w:ascii="arial" w:hAnsi="arial"/>
                <w:sz w:val="20"/>
              </w:rPr>
              <w:t>16,811</w:t>
            </w:r>
          </w:p>
        </w:tc>
        <w:tc>
          <w:tcPr>
            <w:tcW w:w="96" w:type="dxa"/>
            <w:tcBorders/>
            <w:shd w:fill="D9D9D9" w:val="clear"/>
            <w:vAlign w:val="bottom"/>
          </w:tcPr>
          <w:p>
            <w:pPr>
              <w:pStyle w:val="TableContents"/>
              <w:spacing w:before="0" w:after="283"/>
              <w:rPr/>
            </w:pPr>
            <w:r>
              <w:rPr/>
              <w:t> </w:t>
            </w:r>
          </w:p>
        </w:tc>
        <w:tc>
          <w:tcPr>
            <w:tcW w:w="192" w:type="dxa"/>
            <w:tcBorders/>
            <w:shd w:fill="D9D9D9" w:val="clear"/>
            <w:vAlign w:val="bottom"/>
          </w:tcPr>
          <w:p>
            <w:pPr>
              <w:pStyle w:val="TableContents"/>
              <w:spacing w:before="0" w:after="283"/>
              <w:jc w:val="center"/>
              <w:rPr/>
            </w:pPr>
            <w:r>
              <w:rPr/>
              <w:t> </w:t>
            </w:r>
          </w:p>
        </w:tc>
        <w:tc>
          <w:tcPr>
            <w:tcW w:w="96" w:type="dxa"/>
            <w:tcBorders/>
            <w:shd w:fill="D9D9D9" w:val="clear"/>
            <w:vAlign w:val="bottom"/>
          </w:tcPr>
          <w:p>
            <w:pPr>
              <w:pStyle w:val="TableContents"/>
              <w:spacing w:before="0" w:after="283"/>
              <w:rPr/>
            </w:pPr>
            <w:r>
              <w:rPr/>
              <w:t> </w:t>
            </w:r>
          </w:p>
        </w:tc>
        <w:tc>
          <w:tcPr>
            <w:tcW w:w="1493" w:type="dxa"/>
            <w:tcBorders/>
            <w:shd w:fill="D9D9D9" w:val="clear"/>
            <w:vAlign w:val="bottom"/>
          </w:tcPr>
          <w:p>
            <w:pPr>
              <w:pStyle w:val="TableContents"/>
              <w:spacing w:before="0" w:after="283"/>
              <w:jc w:val="center"/>
              <w:rPr>
                <w:rFonts w:ascii="arial" w:hAnsi="arial"/>
                <w:sz w:val="20"/>
              </w:rPr>
            </w:pPr>
            <w:r>
              <w:rPr>
                <w:rFonts w:ascii="arial" w:hAnsi="arial"/>
                <w:sz w:val="20"/>
              </w:rPr>
              <w:t>$712,624</w:t>
            </w:r>
          </w:p>
        </w:tc>
        <w:tc>
          <w:tcPr>
            <w:tcW w:w="96" w:type="dxa"/>
            <w:tcBorders/>
            <w:shd w:fill="D9D9D9" w:val="clear"/>
            <w:vAlign w:val="bottom"/>
          </w:tcPr>
          <w:p>
            <w:pPr>
              <w:pStyle w:val="TableContents"/>
              <w:spacing w:before="0" w:after="283"/>
              <w:rPr/>
            </w:pPr>
            <w:r>
              <w:rPr/>
              <w:t> </w:t>
            </w:r>
          </w:p>
        </w:tc>
        <w:tc>
          <w:tcPr>
            <w:tcW w:w="192"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19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96" w:type="dxa"/>
            <w:tcBorders/>
            <w:shd w:fill="auto" w:val="clear"/>
            <w:vAlign w:val="bottom"/>
          </w:tcPr>
          <w:p>
            <w:pPr>
              <w:pStyle w:val="TableContents"/>
              <w:spacing w:before="0" w:after="283"/>
              <w:rPr/>
            </w:pPr>
            <w:r>
              <w:rPr/>
              <w:t> </w:t>
            </w:r>
          </w:p>
        </w:tc>
        <w:tc>
          <w:tcPr>
            <w:tcW w:w="1429" w:type="dxa"/>
            <w:tcBorders/>
            <w:shd w:fill="auto" w:val="clear"/>
            <w:vAlign w:val="bottom"/>
          </w:tcPr>
          <w:p>
            <w:pPr>
              <w:pStyle w:val="TableContents"/>
              <w:spacing w:before="0" w:after="283"/>
              <w:rPr>
                <w:rFonts w:ascii="arial" w:hAnsi="arial"/>
                <w:sz w:val="20"/>
              </w:rPr>
            </w:pPr>
            <w:r>
              <w:rPr>
                <w:rFonts w:ascii="arial" w:hAnsi="arial"/>
                <w:sz w:val="20"/>
              </w:rPr>
              <w:t>Houston</w:t>
            </w:r>
          </w:p>
        </w:tc>
        <w:tc>
          <w:tcPr>
            <w:tcW w:w="96" w:type="dxa"/>
            <w:tcBorders/>
            <w:shd w:fill="auto" w:val="clear"/>
            <w:vAlign w:val="bottom"/>
          </w:tcPr>
          <w:p>
            <w:pPr>
              <w:pStyle w:val="TableContents"/>
              <w:spacing w:before="0" w:after="283"/>
              <w:rPr/>
            </w:pPr>
            <w:r>
              <w:rPr/>
              <w:t> </w:t>
            </w:r>
          </w:p>
        </w:tc>
        <w:tc>
          <w:tcPr>
            <w:tcW w:w="192"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96" w:type="dxa"/>
            <w:tcBorders/>
            <w:shd w:fill="auto" w:val="clear"/>
            <w:vAlign w:val="bottom"/>
          </w:tcPr>
          <w:p>
            <w:pPr>
              <w:pStyle w:val="TableContents"/>
              <w:spacing w:before="0" w:after="283"/>
              <w:rPr/>
            </w:pPr>
            <w:r>
              <w:rPr/>
              <w:t> </w:t>
            </w:r>
          </w:p>
        </w:tc>
        <w:tc>
          <w:tcPr>
            <w:tcW w:w="1840" w:type="dxa"/>
            <w:tcBorders/>
            <w:shd w:fill="auto" w:val="clear"/>
            <w:vAlign w:val="bottom"/>
          </w:tcPr>
          <w:p>
            <w:pPr>
              <w:pStyle w:val="TableContents"/>
              <w:spacing w:before="0" w:after="283"/>
              <w:jc w:val="center"/>
              <w:rPr>
                <w:rFonts w:ascii="arial" w:hAnsi="arial"/>
                <w:sz w:val="20"/>
              </w:rPr>
            </w:pPr>
            <w:r>
              <w:rPr>
                <w:rFonts w:ascii="arial" w:hAnsi="arial"/>
                <w:sz w:val="20"/>
              </w:rPr>
              <w:t>196,190</w:t>
            </w:r>
          </w:p>
        </w:tc>
        <w:tc>
          <w:tcPr>
            <w:tcW w:w="96"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jc w:val="center"/>
              <w:rPr/>
            </w:pPr>
            <w:r>
              <w:rPr/>
              <w:t> </w:t>
            </w:r>
          </w:p>
        </w:tc>
        <w:tc>
          <w:tcPr>
            <w:tcW w:w="95" w:type="dxa"/>
            <w:tcBorders/>
            <w:shd w:fill="auto" w:val="clear"/>
            <w:vAlign w:val="bottom"/>
          </w:tcPr>
          <w:p>
            <w:pPr>
              <w:pStyle w:val="TableContents"/>
              <w:spacing w:before="0" w:after="283"/>
              <w:rPr/>
            </w:pPr>
            <w:r>
              <w:rPr/>
              <w:t> </w:t>
            </w:r>
          </w:p>
        </w:tc>
        <w:tc>
          <w:tcPr>
            <w:tcW w:w="1494" w:type="dxa"/>
            <w:tcBorders/>
            <w:shd w:fill="auto" w:val="clear"/>
            <w:vAlign w:val="bottom"/>
          </w:tcPr>
          <w:p>
            <w:pPr>
              <w:pStyle w:val="TableContents"/>
              <w:spacing w:before="0" w:after="283"/>
              <w:jc w:val="center"/>
              <w:rPr>
                <w:rFonts w:ascii="arial" w:hAnsi="arial"/>
                <w:sz w:val="20"/>
              </w:rPr>
            </w:pPr>
            <w:r>
              <w:rPr>
                <w:rFonts w:ascii="arial" w:hAnsi="arial"/>
                <w:sz w:val="20"/>
              </w:rPr>
              <w:t>$2,639,457</w:t>
            </w:r>
          </w:p>
        </w:tc>
        <w:tc>
          <w:tcPr>
            <w:tcW w:w="95" w:type="dxa"/>
            <w:tcBorders/>
            <w:shd w:fill="auto" w:val="clear"/>
            <w:vAlign w:val="bottom"/>
          </w:tcPr>
          <w:p>
            <w:pPr>
              <w:pStyle w:val="TableContents"/>
              <w:spacing w:before="0" w:after="283"/>
              <w:rPr/>
            </w:pPr>
            <w:r>
              <w:rPr/>
              <w:t> </w:t>
            </w:r>
          </w:p>
        </w:tc>
        <w:tc>
          <w:tcPr>
            <w:tcW w:w="192"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96" w:type="dxa"/>
            <w:tcBorders/>
            <w:shd w:fill="auto" w:val="clear"/>
            <w:vAlign w:val="bottom"/>
          </w:tcPr>
          <w:p>
            <w:pPr>
              <w:pStyle w:val="TableContents"/>
              <w:spacing w:before="0" w:after="283"/>
              <w:rPr/>
            </w:pPr>
            <w:r>
              <w:rPr/>
              <w:t> </w:t>
            </w:r>
          </w:p>
        </w:tc>
        <w:tc>
          <w:tcPr>
            <w:tcW w:w="1840" w:type="dxa"/>
            <w:tcBorders/>
            <w:shd w:fill="auto" w:val="clear"/>
            <w:vAlign w:val="bottom"/>
          </w:tcPr>
          <w:p>
            <w:pPr>
              <w:pStyle w:val="TableContents"/>
              <w:spacing w:before="0" w:after="283"/>
              <w:jc w:val="center"/>
              <w:rPr>
                <w:rFonts w:ascii="arial" w:hAnsi="arial"/>
                <w:sz w:val="20"/>
              </w:rPr>
            </w:pPr>
            <w:r>
              <w:rPr>
                <w:rFonts w:ascii="arial" w:hAnsi="arial"/>
                <w:sz w:val="20"/>
              </w:rPr>
              <w:t>26,722</w:t>
            </w:r>
          </w:p>
        </w:tc>
        <w:tc>
          <w:tcPr>
            <w:tcW w:w="96"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jc w:val="center"/>
              <w:rPr/>
            </w:pPr>
            <w:r>
              <w:rPr/>
              <w:t> </w:t>
            </w:r>
          </w:p>
        </w:tc>
        <w:tc>
          <w:tcPr>
            <w:tcW w:w="96" w:type="dxa"/>
            <w:tcBorders/>
            <w:shd w:fill="auto" w:val="clear"/>
            <w:vAlign w:val="bottom"/>
          </w:tcPr>
          <w:p>
            <w:pPr>
              <w:pStyle w:val="TableContents"/>
              <w:spacing w:before="0" w:after="283"/>
              <w:rPr/>
            </w:pPr>
            <w:r>
              <w:rPr/>
              <w:t> </w:t>
            </w:r>
          </w:p>
        </w:tc>
        <w:tc>
          <w:tcPr>
            <w:tcW w:w="1493" w:type="dxa"/>
            <w:tcBorders/>
            <w:shd w:fill="auto" w:val="clear"/>
            <w:vAlign w:val="bottom"/>
          </w:tcPr>
          <w:p>
            <w:pPr>
              <w:pStyle w:val="TableContents"/>
              <w:spacing w:before="0" w:after="283"/>
              <w:jc w:val="center"/>
              <w:rPr>
                <w:rFonts w:ascii="arial" w:hAnsi="arial"/>
                <w:sz w:val="20"/>
              </w:rPr>
            </w:pPr>
            <w:r>
              <w:rPr>
                <w:rFonts w:ascii="arial" w:hAnsi="arial"/>
                <w:sz w:val="20"/>
              </w:rPr>
              <w:t>$1,199,283</w:t>
            </w:r>
          </w:p>
        </w:tc>
        <w:tc>
          <w:tcPr>
            <w:tcW w:w="96" w:type="dxa"/>
            <w:tcBorders/>
            <w:shd w:fill="auto" w:val="clear"/>
            <w:vAlign w:val="bottom"/>
          </w:tcPr>
          <w:p>
            <w:pPr>
              <w:pStyle w:val="TableContents"/>
              <w:spacing w:before="0" w:after="283"/>
              <w:rPr/>
            </w:pPr>
            <w:r>
              <w:rPr/>
              <w:t> </w:t>
            </w:r>
          </w:p>
        </w:tc>
        <w:tc>
          <w:tcPr>
            <w:tcW w:w="192"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91"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96" w:type="dxa"/>
            <w:tcBorders/>
            <w:shd w:fill="D9D9D9" w:val="clear"/>
            <w:vAlign w:val="bottom"/>
          </w:tcPr>
          <w:p>
            <w:pPr>
              <w:pStyle w:val="TableContents"/>
              <w:spacing w:before="0" w:after="283"/>
              <w:rPr/>
            </w:pPr>
            <w:r>
              <w:rPr/>
              <w:t> </w:t>
            </w:r>
          </w:p>
        </w:tc>
        <w:tc>
          <w:tcPr>
            <w:tcW w:w="1429" w:type="dxa"/>
            <w:tcBorders/>
            <w:shd w:fill="D9D9D9" w:val="clear"/>
            <w:vAlign w:val="bottom"/>
          </w:tcPr>
          <w:p>
            <w:pPr>
              <w:pStyle w:val="TableContents"/>
              <w:spacing w:before="0" w:after="283"/>
              <w:rPr>
                <w:rFonts w:ascii="arial" w:hAnsi="arial"/>
                <w:sz w:val="20"/>
              </w:rPr>
            </w:pPr>
            <w:r>
              <w:rPr>
                <w:rFonts w:ascii="arial" w:hAnsi="arial"/>
                <w:sz w:val="20"/>
              </w:rPr>
              <w:t>McCaughan (3)</w:t>
            </w:r>
          </w:p>
        </w:tc>
        <w:tc>
          <w:tcPr>
            <w:tcW w:w="96" w:type="dxa"/>
            <w:tcBorders/>
            <w:shd w:fill="D9D9D9" w:val="clear"/>
            <w:vAlign w:val="bottom"/>
          </w:tcPr>
          <w:p>
            <w:pPr>
              <w:pStyle w:val="TableContents"/>
              <w:spacing w:before="0" w:after="283"/>
              <w:rPr/>
            </w:pPr>
            <w:r>
              <w:rPr/>
              <w:t> </w:t>
            </w:r>
          </w:p>
        </w:tc>
        <w:tc>
          <w:tcPr>
            <w:tcW w:w="192" w:type="dxa"/>
            <w:tcBorders>
              <w:right w:val="single" w:sz="8" w:space="0" w:color="000000"/>
            </w:tcBorders>
            <w:shd w:fill="D9D9D9" w:val="clear"/>
            <w:tcMar>
              <w:right w:w="28" w:type="dxa"/>
            </w:tcMar>
            <w:vAlign w:val="bottom"/>
          </w:tcPr>
          <w:p>
            <w:pPr>
              <w:pStyle w:val="TableContents"/>
              <w:spacing w:before="0" w:after="283"/>
              <w:jc w:val="center"/>
              <w:rPr/>
            </w:pPr>
            <w:r>
              <w:rPr/>
              <w:t> </w:t>
            </w:r>
          </w:p>
        </w:tc>
        <w:tc>
          <w:tcPr>
            <w:tcW w:w="96" w:type="dxa"/>
            <w:tcBorders/>
            <w:shd w:fill="D9D9D9" w:val="clear"/>
            <w:vAlign w:val="bottom"/>
          </w:tcPr>
          <w:p>
            <w:pPr>
              <w:pStyle w:val="TableContents"/>
              <w:spacing w:before="0" w:after="283"/>
              <w:rPr/>
            </w:pPr>
            <w:r>
              <w:rPr/>
              <w:t> </w:t>
            </w:r>
          </w:p>
        </w:tc>
        <w:tc>
          <w:tcPr>
            <w:tcW w:w="1840" w:type="dxa"/>
            <w:tcBorders/>
            <w:shd w:fill="D9D9D9" w:val="clear"/>
            <w:vAlign w:val="bottom"/>
          </w:tcPr>
          <w:p>
            <w:pPr>
              <w:pStyle w:val="TableContents"/>
              <w:spacing w:before="0" w:after="283"/>
              <w:jc w:val="center"/>
              <w:rPr>
                <w:rFonts w:ascii="arial" w:hAnsi="arial"/>
                <w:sz w:val="20"/>
              </w:rPr>
            </w:pPr>
            <w:r>
              <w:rPr>
                <w:rFonts w:ascii="arial" w:hAnsi="arial"/>
                <w:sz w:val="20"/>
              </w:rPr>
              <w:t>100,451</w:t>
            </w:r>
          </w:p>
        </w:tc>
        <w:tc>
          <w:tcPr>
            <w:tcW w:w="96" w:type="dxa"/>
            <w:tcBorders/>
            <w:shd w:fill="D9D9D9" w:val="clear"/>
            <w:vAlign w:val="bottom"/>
          </w:tcPr>
          <w:p>
            <w:pPr>
              <w:pStyle w:val="TableContents"/>
              <w:spacing w:before="0" w:after="283"/>
              <w:rPr/>
            </w:pPr>
            <w:r>
              <w:rPr/>
              <w:t> </w:t>
            </w:r>
          </w:p>
        </w:tc>
        <w:tc>
          <w:tcPr>
            <w:tcW w:w="192" w:type="dxa"/>
            <w:tcBorders/>
            <w:shd w:fill="D9D9D9" w:val="clear"/>
            <w:vAlign w:val="bottom"/>
          </w:tcPr>
          <w:p>
            <w:pPr>
              <w:pStyle w:val="TableContents"/>
              <w:spacing w:before="0" w:after="283"/>
              <w:jc w:val="center"/>
              <w:rPr/>
            </w:pPr>
            <w:r>
              <w:rPr/>
              <w:t> </w:t>
            </w:r>
          </w:p>
        </w:tc>
        <w:tc>
          <w:tcPr>
            <w:tcW w:w="95" w:type="dxa"/>
            <w:tcBorders/>
            <w:shd w:fill="D9D9D9" w:val="clear"/>
            <w:vAlign w:val="bottom"/>
          </w:tcPr>
          <w:p>
            <w:pPr>
              <w:pStyle w:val="TableContents"/>
              <w:spacing w:before="0" w:after="283"/>
              <w:rPr/>
            </w:pPr>
            <w:r>
              <w:rPr/>
              <w:t> </w:t>
            </w:r>
          </w:p>
        </w:tc>
        <w:tc>
          <w:tcPr>
            <w:tcW w:w="1494" w:type="dxa"/>
            <w:tcBorders/>
            <w:shd w:fill="D9D9D9" w:val="clear"/>
            <w:vAlign w:val="bottom"/>
          </w:tcPr>
          <w:p>
            <w:pPr>
              <w:pStyle w:val="TableContents"/>
              <w:spacing w:before="0" w:after="283"/>
              <w:jc w:val="center"/>
              <w:rPr>
                <w:rFonts w:ascii="arial" w:hAnsi="arial"/>
                <w:sz w:val="20"/>
              </w:rPr>
            </w:pPr>
            <w:r>
              <w:rPr>
                <w:rFonts w:ascii="arial" w:hAnsi="arial"/>
                <w:sz w:val="20"/>
              </w:rPr>
              <w:t>$1,077,317</w:t>
            </w:r>
          </w:p>
        </w:tc>
        <w:tc>
          <w:tcPr>
            <w:tcW w:w="95" w:type="dxa"/>
            <w:tcBorders/>
            <w:shd w:fill="D9D9D9" w:val="clear"/>
            <w:vAlign w:val="bottom"/>
          </w:tcPr>
          <w:p>
            <w:pPr>
              <w:pStyle w:val="TableContents"/>
              <w:spacing w:before="0" w:after="283"/>
              <w:rPr/>
            </w:pPr>
            <w:r>
              <w:rPr/>
              <w:t> </w:t>
            </w:r>
          </w:p>
        </w:tc>
        <w:tc>
          <w:tcPr>
            <w:tcW w:w="192" w:type="dxa"/>
            <w:tcBorders>
              <w:right w:val="single" w:sz="8" w:space="0" w:color="000000"/>
            </w:tcBorders>
            <w:shd w:fill="D9D9D9" w:val="clear"/>
            <w:tcMar>
              <w:right w:w="28" w:type="dxa"/>
            </w:tcMar>
            <w:vAlign w:val="bottom"/>
          </w:tcPr>
          <w:p>
            <w:pPr>
              <w:pStyle w:val="TableContents"/>
              <w:spacing w:before="0" w:after="283"/>
              <w:jc w:val="center"/>
              <w:rPr/>
            </w:pPr>
            <w:r>
              <w:rPr/>
              <w:t> </w:t>
            </w:r>
          </w:p>
        </w:tc>
        <w:tc>
          <w:tcPr>
            <w:tcW w:w="96" w:type="dxa"/>
            <w:tcBorders/>
            <w:shd w:fill="D9D9D9" w:val="clear"/>
            <w:vAlign w:val="bottom"/>
          </w:tcPr>
          <w:p>
            <w:pPr>
              <w:pStyle w:val="TableContents"/>
              <w:spacing w:before="0" w:after="283"/>
              <w:rPr/>
            </w:pPr>
            <w:r>
              <w:rPr/>
              <w:t> </w:t>
            </w:r>
          </w:p>
        </w:tc>
        <w:tc>
          <w:tcPr>
            <w:tcW w:w="1840" w:type="dxa"/>
            <w:tcBorders/>
            <w:shd w:fill="D9D9D9" w:val="clear"/>
            <w:vAlign w:val="bottom"/>
          </w:tcPr>
          <w:p>
            <w:pPr>
              <w:pStyle w:val="TableContents"/>
              <w:spacing w:before="0" w:after="283"/>
              <w:jc w:val="center"/>
              <w:rPr>
                <w:rFonts w:ascii="arial" w:hAnsi="arial"/>
                <w:sz w:val="20"/>
              </w:rPr>
            </w:pPr>
            <w:r>
              <w:rPr>
                <w:rFonts w:ascii="arial" w:hAnsi="arial"/>
                <w:sz w:val="20"/>
              </w:rPr>
              <w:t>39,129</w:t>
            </w:r>
          </w:p>
        </w:tc>
        <w:tc>
          <w:tcPr>
            <w:tcW w:w="96" w:type="dxa"/>
            <w:tcBorders/>
            <w:shd w:fill="D9D9D9" w:val="clear"/>
            <w:vAlign w:val="bottom"/>
          </w:tcPr>
          <w:p>
            <w:pPr>
              <w:pStyle w:val="TableContents"/>
              <w:spacing w:before="0" w:after="283"/>
              <w:rPr/>
            </w:pPr>
            <w:r>
              <w:rPr/>
              <w:t> </w:t>
            </w:r>
          </w:p>
        </w:tc>
        <w:tc>
          <w:tcPr>
            <w:tcW w:w="192" w:type="dxa"/>
            <w:tcBorders/>
            <w:shd w:fill="D9D9D9" w:val="clear"/>
            <w:vAlign w:val="bottom"/>
          </w:tcPr>
          <w:p>
            <w:pPr>
              <w:pStyle w:val="TableContents"/>
              <w:spacing w:before="0" w:after="283"/>
              <w:jc w:val="center"/>
              <w:rPr/>
            </w:pPr>
            <w:r>
              <w:rPr/>
              <w:t> </w:t>
            </w:r>
          </w:p>
        </w:tc>
        <w:tc>
          <w:tcPr>
            <w:tcW w:w="96" w:type="dxa"/>
            <w:tcBorders/>
            <w:shd w:fill="D9D9D9" w:val="clear"/>
            <w:vAlign w:val="bottom"/>
          </w:tcPr>
          <w:p>
            <w:pPr>
              <w:pStyle w:val="TableContents"/>
              <w:spacing w:before="0" w:after="283"/>
              <w:rPr/>
            </w:pPr>
            <w:r>
              <w:rPr/>
              <w:t> </w:t>
            </w:r>
          </w:p>
        </w:tc>
        <w:tc>
          <w:tcPr>
            <w:tcW w:w="1493" w:type="dxa"/>
            <w:tcBorders/>
            <w:shd w:fill="D9D9D9" w:val="clear"/>
            <w:vAlign w:val="bottom"/>
          </w:tcPr>
          <w:p>
            <w:pPr>
              <w:pStyle w:val="TableContents"/>
              <w:spacing w:before="0" w:after="283"/>
              <w:jc w:val="center"/>
              <w:rPr>
                <w:rFonts w:ascii="arial" w:hAnsi="arial"/>
                <w:sz w:val="20"/>
              </w:rPr>
            </w:pPr>
            <w:r>
              <w:rPr>
                <w:rFonts w:ascii="arial" w:hAnsi="arial"/>
                <w:sz w:val="20"/>
              </w:rPr>
              <w:t>$1,592,557</w:t>
            </w:r>
          </w:p>
        </w:tc>
        <w:tc>
          <w:tcPr>
            <w:tcW w:w="96" w:type="dxa"/>
            <w:tcBorders/>
            <w:shd w:fill="D9D9D9" w:val="clear"/>
            <w:vAlign w:val="bottom"/>
          </w:tcPr>
          <w:p>
            <w:pPr>
              <w:pStyle w:val="TableContents"/>
              <w:spacing w:before="0" w:after="283"/>
              <w:rPr/>
            </w:pPr>
            <w:r>
              <w:rPr/>
              <w:t> </w:t>
            </w:r>
          </w:p>
        </w:tc>
        <w:tc>
          <w:tcPr>
            <w:tcW w:w="192"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191" w:type="dxa"/>
            <w:tcBorders>
              <w:left w:val="single" w:sz="8" w:space="0" w:color="000000"/>
              <w:bottom w:val="single" w:sz="4" w:space="0" w:color="000000"/>
            </w:tcBorders>
            <w:shd w:fill="auto" w:val="clear"/>
            <w:tcMar>
              <w:left w:w="28" w:type="dxa"/>
              <w:bottom w:w="28" w:type="dxa"/>
            </w:tcMar>
            <w:vAlign w:val="bottom"/>
          </w:tcPr>
          <w:p>
            <w:pPr>
              <w:pStyle w:val="TableContents"/>
              <w:spacing w:before="0" w:after="283"/>
              <w:jc w:val="center"/>
              <w:rPr/>
            </w:pPr>
            <w:r>
              <w:rPr/>
              <w:t> </w:t>
            </w:r>
          </w:p>
        </w:tc>
        <w:tc>
          <w:tcPr>
            <w:tcW w:w="96" w:type="dxa"/>
            <w:tcBorders>
              <w:bottom w:val="single" w:sz="4" w:space="0" w:color="000000"/>
            </w:tcBorders>
            <w:shd w:fill="auto" w:val="clear"/>
            <w:tcMar>
              <w:bottom w:w="28" w:type="dxa"/>
            </w:tcMar>
            <w:vAlign w:val="bottom"/>
          </w:tcPr>
          <w:p>
            <w:pPr>
              <w:pStyle w:val="TableContents"/>
              <w:spacing w:before="0" w:after="283"/>
              <w:rPr/>
            </w:pPr>
            <w:r>
              <w:rPr/>
              <w:t> </w:t>
            </w:r>
          </w:p>
        </w:tc>
        <w:tc>
          <w:tcPr>
            <w:tcW w:w="1429" w:type="dxa"/>
            <w:tcBorders>
              <w:bottom w:val="single" w:sz="4" w:space="0" w:color="000000"/>
            </w:tcBorders>
            <w:shd w:fill="auto" w:val="clear"/>
            <w:tcMar>
              <w:bottom w:w="28" w:type="dxa"/>
            </w:tcMar>
            <w:vAlign w:val="bottom"/>
          </w:tcPr>
          <w:p>
            <w:pPr>
              <w:pStyle w:val="TableContents"/>
              <w:spacing w:before="0" w:after="283"/>
              <w:rPr>
                <w:rFonts w:ascii="arial" w:hAnsi="arial"/>
                <w:sz w:val="20"/>
              </w:rPr>
            </w:pPr>
            <w:r>
              <w:rPr>
                <w:rFonts w:ascii="arial" w:hAnsi="arial"/>
                <w:sz w:val="20"/>
              </w:rPr>
              <w:t>Valdés (3)</w:t>
            </w:r>
          </w:p>
        </w:tc>
        <w:tc>
          <w:tcPr>
            <w:tcW w:w="96" w:type="dxa"/>
            <w:tcBorders>
              <w:bottom w:val="single" w:sz="4" w:space="0" w:color="000000"/>
            </w:tcBorders>
            <w:shd w:fill="auto" w:val="clear"/>
            <w:tcMar>
              <w:bottom w:w="28" w:type="dxa"/>
            </w:tcMar>
            <w:vAlign w:val="bottom"/>
          </w:tcPr>
          <w:p>
            <w:pPr>
              <w:pStyle w:val="TableContents"/>
              <w:spacing w:before="0" w:after="283"/>
              <w:rPr/>
            </w:pPr>
            <w:r>
              <w:rPr/>
              <w:t> </w:t>
            </w:r>
          </w:p>
        </w:tc>
        <w:tc>
          <w:tcPr>
            <w:tcW w:w="192"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96" w:type="dxa"/>
            <w:tcBorders>
              <w:bottom w:val="single" w:sz="4" w:space="0" w:color="000000"/>
            </w:tcBorders>
            <w:shd w:fill="auto" w:val="clear"/>
            <w:tcMar>
              <w:bottom w:w="28" w:type="dxa"/>
            </w:tcMar>
            <w:vAlign w:val="bottom"/>
          </w:tcPr>
          <w:p>
            <w:pPr>
              <w:pStyle w:val="TableContents"/>
              <w:spacing w:before="0" w:after="283"/>
              <w:rPr/>
            </w:pPr>
            <w:r>
              <w:rPr/>
              <w:t> </w:t>
            </w:r>
          </w:p>
        </w:tc>
        <w:tc>
          <w:tcPr>
            <w:tcW w:w="1840"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35,516</w:t>
            </w:r>
          </w:p>
        </w:tc>
        <w:tc>
          <w:tcPr>
            <w:tcW w:w="96" w:type="dxa"/>
            <w:tcBorders>
              <w:bottom w:val="single" w:sz="4" w:space="0" w:color="000000"/>
            </w:tcBorders>
            <w:shd w:fill="auto" w:val="clear"/>
            <w:tcMar>
              <w:bottom w:w="28" w:type="dxa"/>
            </w:tcMar>
            <w:vAlign w:val="bottom"/>
          </w:tcPr>
          <w:p>
            <w:pPr>
              <w:pStyle w:val="TableContents"/>
              <w:spacing w:before="0" w:after="283"/>
              <w:rPr/>
            </w:pPr>
            <w:r>
              <w:rPr/>
              <w:t> </w:t>
            </w:r>
          </w:p>
        </w:tc>
        <w:tc>
          <w:tcPr>
            <w:tcW w:w="192" w:type="dxa"/>
            <w:tcBorders>
              <w:bottom w:val="single" w:sz="4" w:space="0" w:color="000000"/>
            </w:tcBorders>
            <w:shd w:fill="auto" w:val="clear"/>
            <w:tcMar>
              <w:bottom w:w="28" w:type="dxa"/>
            </w:tcMar>
            <w:vAlign w:val="bottom"/>
          </w:tcPr>
          <w:p>
            <w:pPr>
              <w:pStyle w:val="TableContents"/>
              <w:spacing w:before="0" w:after="283"/>
              <w:jc w:val="center"/>
              <w:rPr/>
            </w:pPr>
            <w:r>
              <w:rPr/>
              <w:t> </w:t>
            </w:r>
          </w:p>
        </w:tc>
        <w:tc>
          <w:tcPr>
            <w:tcW w:w="95" w:type="dxa"/>
            <w:tcBorders>
              <w:bottom w:val="single" w:sz="4" w:space="0" w:color="000000"/>
            </w:tcBorders>
            <w:shd w:fill="auto" w:val="clear"/>
            <w:tcMar>
              <w:bottom w:w="28" w:type="dxa"/>
            </w:tcMar>
            <w:vAlign w:val="bottom"/>
          </w:tcPr>
          <w:p>
            <w:pPr>
              <w:pStyle w:val="TableContents"/>
              <w:spacing w:before="0" w:after="283"/>
              <w:rPr/>
            </w:pPr>
            <w:r>
              <w:rPr/>
              <w:t> </w:t>
            </w:r>
          </w:p>
        </w:tc>
        <w:tc>
          <w:tcPr>
            <w:tcW w:w="1494"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$549,803</w:t>
            </w:r>
          </w:p>
        </w:tc>
        <w:tc>
          <w:tcPr>
            <w:tcW w:w="95" w:type="dxa"/>
            <w:tcBorders>
              <w:bottom w:val="single" w:sz="4" w:space="0" w:color="000000"/>
            </w:tcBorders>
            <w:shd w:fill="auto" w:val="clear"/>
            <w:tcMar>
              <w:bottom w:w="28" w:type="dxa"/>
            </w:tcMar>
            <w:vAlign w:val="bottom"/>
          </w:tcPr>
          <w:p>
            <w:pPr>
              <w:pStyle w:val="TableContents"/>
              <w:spacing w:before="0" w:after="283"/>
              <w:rPr/>
            </w:pPr>
            <w:r>
              <w:rPr/>
              <w:t> </w:t>
            </w:r>
          </w:p>
        </w:tc>
        <w:tc>
          <w:tcPr>
            <w:tcW w:w="192"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96" w:type="dxa"/>
            <w:tcBorders>
              <w:bottom w:val="single" w:sz="4" w:space="0" w:color="000000"/>
            </w:tcBorders>
            <w:shd w:fill="auto" w:val="clear"/>
            <w:tcMar>
              <w:bottom w:w="28" w:type="dxa"/>
            </w:tcMar>
            <w:vAlign w:val="bottom"/>
          </w:tcPr>
          <w:p>
            <w:pPr>
              <w:pStyle w:val="TableContents"/>
              <w:spacing w:before="0" w:after="283"/>
              <w:rPr/>
            </w:pPr>
            <w:r>
              <w:rPr/>
              <w:t> </w:t>
            </w:r>
          </w:p>
        </w:tc>
        <w:tc>
          <w:tcPr>
            <w:tcW w:w="1840"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11,729</w:t>
            </w:r>
          </w:p>
        </w:tc>
        <w:tc>
          <w:tcPr>
            <w:tcW w:w="96" w:type="dxa"/>
            <w:tcBorders>
              <w:bottom w:val="single" w:sz="4" w:space="0" w:color="000000"/>
            </w:tcBorders>
            <w:shd w:fill="auto" w:val="clear"/>
            <w:tcMar>
              <w:bottom w:w="28" w:type="dxa"/>
            </w:tcMar>
            <w:vAlign w:val="bottom"/>
          </w:tcPr>
          <w:p>
            <w:pPr>
              <w:pStyle w:val="TableContents"/>
              <w:spacing w:before="0" w:after="283"/>
              <w:rPr/>
            </w:pPr>
            <w:r>
              <w:rPr/>
              <w:t> </w:t>
            </w:r>
          </w:p>
        </w:tc>
        <w:tc>
          <w:tcPr>
            <w:tcW w:w="192" w:type="dxa"/>
            <w:tcBorders>
              <w:bottom w:val="single" w:sz="4" w:space="0" w:color="000000"/>
            </w:tcBorders>
            <w:shd w:fill="auto" w:val="clear"/>
            <w:tcMar>
              <w:bottom w:w="28" w:type="dxa"/>
            </w:tcMar>
            <w:vAlign w:val="bottom"/>
          </w:tcPr>
          <w:p>
            <w:pPr>
              <w:pStyle w:val="TableContents"/>
              <w:spacing w:before="0" w:after="283"/>
              <w:jc w:val="center"/>
              <w:rPr/>
            </w:pPr>
            <w:r>
              <w:rPr/>
              <w:t> </w:t>
            </w:r>
          </w:p>
        </w:tc>
        <w:tc>
          <w:tcPr>
            <w:tcW w:w="96" w:type="dxa"/>
            <w:tcBorders>
              <w:bottom w:val="single" w:sz="4" w:space="0" w:color="000000"/>
            </w:tcBorders>
            <w:shd w:fill="auto" w:val="clear"/>
            <w:tcMar>
              <w:bottom w:w="28" w:type="dxa"/>
            </w:tcMar>
            <w:vAlign w:val="bottom"/>
          </w:tcPr>
          <w:p>
            <w:pPr>
              <w:pStyle w:val="TableContents"/>
              <w:spacing w:before="0" w:after="283"/>
              <w:rPr/>
            </w:pPr>
            <w:r>
              <w:rPr/>
              <w:t> </w:t>
            </w:r>
          </w:p>
        </w:tc>
        <w:tc>
          <w:tcPr>
            <w:tcW w:w="1493"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$500,640</w:t>
            </w:r>
          </w:p>
        </w:tc>
        <w:tc>
          <w:tcPr>
            <w:tcW w:w="96" w:type="dxa"/>
            <w:tcBorders>
              <w:bottom w:val="single" w:sz="4" w:space="0" w:color="000000"/>
            </w:tcBorders>
            <w:shd w:fill="auto" w:val="clear"/>
            <w:tcMar>
              <w:bottom w:w="28" w:type="dxa"/>
            </w:tcMar>
            <w:vAlign w:val="bottom"/>
          </w:tcPr>
          <w:p>
            <w:pPr>
              <w:pStyle w:val="TableContents"/>
              <w:spacing w:before="0" w:after="283"/>
              <w:rPr/>
            </w:pPr>
            <w:r>
              <w:rPr/>
              <w:t> </w:t>
            </w:r>
          </w:p>
        </w:tc>
        <w:tc>
          <w:tcPr>
            <w:tcW w:w="192"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bl>
    <w:p>
      <w:pPr>
        <w:pStyle w:val="HorizontalLine"/>
        <w:pBdr>
          <w:bottom w:val="single" w:sz="6" w:space="0" w:color="000000"/>
        </w:pBdr>
        <w:ind w:left="0" w:right="7042" w:hanging="0"/>
        <w:rPr/>
      </w:pPr>
      <w:r>
        <w:rPr/>
      </w:r>
    </w:p>
    <w:p>
      <w:pPr>
        <w:pStyle w:val="ListHeading"/>
        <w:spacing w:lineRule="atLeast" w:line="180" w:before="0" w:after="0"/>
        <w:jc w:val="left"/>
        <w:rPr>
          <w:rFonts w:ascii="arial" w:hAnsi="arial"/>
          <w:sz w:val="13"/>
        </w:rPr>
      </w:pPr>
      <w:r>
        <w:rPr>
          <w:rFonts w:ascii="arial" w:hAnsi="arial"/>
          <w:sz w:val="13"/>
        </w:rPr>
        <w:t>(1)</w:t>
      </w:r>
    </w:p>
    <w:p>
      <w:pPr>
        <w:pStyle w:val="ListContents"/>
        <w:spacing w:lineRule="atLeast" w:line="180"/>
        <w:jc w:val="both"/>
        <w:rPr>
          <w:rFonts w:ascii="arial" w:hAnsi="arial"/>
          <w:i/>
          <w:sz w:val="13"/>
        </w:rPr>
      </w:pPr>
      <w:r>
        <w:rPr>
          <w:rFonts w:ascii="arial" w:hAnsi="arial"/>
          <w:i/>
          <w:sz w:val="13"/>
        </w:rPr>
        <w:t>Represents the difference between the market price of the underlying shares of Common Stock on the date of exercise and the exercise price of the exercised option.</w:t>
      </w:r>
    </w:p>
    <w:p>
      <w:pPr>
        <w:pStyle w:val="ListHeading"/>
        <w:spacing w:lineRule="atLeast" w:line="180" w:before="0" w:after="0"/>
        <w:jc w:val="left"/>
        <w:rPr>
          <w:rFonts w:ascii="arial" w:hAnsi="arial"/>
          <w:sz w:val="13"/>
        </w:rPr>
      </w:pPr>
      <w:r>
        <w:rPr>
          <w:rFonts w:ascii="arial" w:hAnsi="arial"/>
          <w:sz w:val="13"/>
        </w:rPr>
        <w:t>(2)</w:t>
      </w:r>
    </w:p>
    <w:p>
      <w:pPr>
        <w:pStyle w:val="ListContents"/>
        <w:spacing w:lineRule="atLeast" w:line="180"/>
        <w:jc w:val="both"/>
        <w:rPr>
          <w:rFonts w:ascii="arial" w:hAnsi="arial"/>
          <w:i/>
          <w:sz w:val="13"/>
        </w:rPr>
      </w:pPr>
      <w:r>
        <w:rPr>
          <w:rFonts w:ascii="arial" w:hAnsi="arial"/>
          <w:i/>
          <w:sz w:val="13"/>
        </w:rPr>
        <w:t>Represents the market value of PSUs granted in 2011 that settled on February 24, 2014 at $44.88 upon Committee approval of the final performance modifier of 99%. The actual payout was determined applying negative discretion, which took into account various factors including changes in accounting guidance and extraordinary items. As described in the 10k, these extraordinary items include a 3Q12 actuarial assumption review and Principal Financial Group Foundation contributions arising from Catalyst Health Solutions gains.</w:t>
      </w:r>
    </w:p>
    <w:p>
      <w:pPr>
        <w:pStyle w:val="ListHeading"/>
        <w:spacing w:lineRule="atLeast" w:line="180" w:before="0" w:after="0"/>
        <w:jc w:val="left"/>
        <w:rPr>
          <w:rFonts w:ascii="arial" w:hAnsi="arial"/>
          <w:sz w:val="13"/>
        </w:rPr>
      </w:pPr>
      <w:r>
        <w:rPr>
          <w:rFonts w:ascii="arial" w:hAnsi="arial"/>
          <w:sz w:val="13"/>
        </w:rPr>
        <w:t>(3)</w:t>
      </w:r>
    </w:p>
    <w:p>
      <w:pPr>
        <w:pStyle w:val="ListContents"/>
        <w:spacing w:lineRule="atLeast" w:line="180" w:before="0" w:after="283"/>
        <w:jc w:val="both"/>
        <w:rPr>
          <w:rFonts w:ascii="arial" w:hAnsi="arial"/>
          <w:i/>
          <w:sz w:val="13"/>
        </w:rPr>
      </w:pPr>
      <w:r>
        <w:rPr>
          <w:rFonts w:ascii="arial" w:hAnsi="arial"/>
          <w:i/>
          <w:sz w:val="13"/>
        </w:rPr>
        <w:t>In addition to the PSUs, Mr. Zimpleman, Mr. Lillis, Mr. McCaughan and Mr. Valdés had RSUs granted in 2010 that settled on February 23, 2013 at $31.61.</w:t>
      </w:r>
    </w:p>
    <w:p>
      <w:pPr>
        <w:pStyle w:val="TextBody"/>
        <w:jc w:val="center"/>
        <w:rPr>
          <w:rFonts w:ascii="arial" w:hAnsi="arial"/>
          <w:sz w:val="20"/>
        </w:rPr>
      </w:pPr>
      <w:r>
        <w:rPr>
          <w:rFonts w:ascii="arial" w:hAnsi="arial"/>
          <w:sz w:val="20"/>
        </w:rPr>
        <w:t>50</w:t>
      </w:r>
    </w:p>
    <w:p>
      <w:pPr>
        <w:pStyle w:val="HorizontalLine"/>
        <w:pBdr>
          <w:bottom w:val="single" w:sz="20" w:space="0" w:color="808080"/>
        </w:pBdr>
        <w:rPr/>
      </w:pPr>
      <w:r>
        <w:rPr/>
      </w:r>
      <w:r>
        <w:br w:type="page"/>
      </w:r>
    </w:p>
    <w:p>
      <w:pPr>
        <w:pStyle w:val="TextBody"/>
        <w:jc w:val="both"/>
        <w:rPr/>
      </w:pPr>
      <w:hyperlink w:anchor="bg43901a_main_toc">
        <w:bookmarkStart w:id="260" w:name="page_ec43901_1_51"/>
        <w:bookmarkEnd w:id="260"/>
        <w:r>
          <w:rPr>
            <w:rStyle w:val="InternetLink"/>
            <w:rFonts w:ascii="arial" w:hAnsi="arial"/>
            <w:sz w:val="20"/>
          </w:rPr>
          <w:t>Table of Contents</w:t>
        </w:r>
      </w:hyperlink>
      <w:r>
        <w:rPr>
          <w:rFonts w:ascii="arial" w:hAnsi="arial"/>
          <w:sz w:val="20"/>
        </w:rPr>
        <w:t xml:space="preserve"> </w:t>
      </w:r>
    </w:p>
    <w:p>
      <w:pPr>
        <w:pStyle w:val="TextBody"/>
        <w:jc w:val="both"/>
        <w:rPr>
          <w:sz w:val="20"/>
        </w:rPr>
      </w:pPr>
      <w:r>
        <w:rPr>
          <w:sz w:val="20"/>
        </w:rPr>
      </w:r>
      <w:bookmarkStart w:id="261" w:name="toc_ec43901_1"/>
      <w:bookmarkStart w:id="262" w:name="ec43901_pension_plan_information"/>
      <w:bookmarkStart w:id="263" w:name="Pension_Plan_Information"/>
      <w:bookmarkStart w:id="264" w:name="toc_ec43901_1"/>
      <w:bookmarkStart w:id="265" w:name="ec43901_pension_plan_information"/>
      <w:bookmarkStart w:id="266" w:name="Pension_Plan_Information"/>
      <w:bookmarkEnd w:id="264"/>
      <w:bookmarkEnd w:id="265"/>
      <w:bookmarkEnd w:id="266"/>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Pension Plan Information</w:t>
      </w:r>
    </w:p>
    <w:p>
      <w:pPr>
        <w:pStyle w:val="TextBody"/>
        <w:ind w:left="0" w:right="0" w:firstLine="180"/>
        <w:jc w:val="both"/>
        <w:rPr>
          <w:b/>
          <w:sz w:val="20"/>
        </w:rPr>
      </w:pPr>
      <w:r>
        <w:rPr>
          <w:b/>
          <w:sz w:val="20"/>
        </w:rPr>
      </w:r>
    </w:p>
    <w:tbl>
      <w:tblPr>
        <w:tblW w:w="5000" w:type="pct"/>
        <w:jc w:val="center"/>
        <w:tblInd w:w="0" w:type="dxa"/>
        <w:tblCellMar>
          <w:top w:w="0" w:type="dxa"/>
          <w:left w:w="0" w:type="dxa"/>
          <w:bottom w:w="0" w:type="dxa"/>
          <w:right w:w="0" w:type="dxa"/>
        </w:tblCellMar>
      </w:tblPr>
      <w:tblGrid>
        <w:gridCol w:w="121"/>
        <w:gridCol w:w="61"/>
        <w:gridCol w:w="1962"/>
        <w:gridCol w:w="465"/>
        <w:gridCol w:w="475"/>
        <w:gridCol w:w="61"/>
        <w:gridCol w:w="65"/>
        <w:gridCol w:w="61"/>
        <w:gridCol w:w="106"/>
        <w:gridCol w:w="72"/>
        <w:gridCol w:w="86"/>
        <w:gridCol w:w="72"/>
        <w:gridCol w:w="1470"/>
        <w:gridCol w:w="72"/>
        <w:gridCol w:w="86"/>
        <w:gridCol w:w="72"/>
        <w:gridCol w:w="1383"/>
        <w:gridCol w:w="72"/>
        <w:gridCol w:w="86"/>
        <w:gridCol w:w="72"/>
        <w:gridCol w:w="2812"/>
        <w:gridCol w:w="72"/>
        <w:gridCol w:w="86"/>
        <w:gridCol w:w="72"/>
        <w:gridCol w:w="106"/>
        <w:gridCol w:w="61"/>
        <w:gridCol w:w="76"/>
      </w:tblGrid>
      <w:tr>
        <w:trPr/>
        <w:tc>
          <w:tcPr>
            <w:tcW w:w="121" w:type="dxa"/>
            <w:tcBorders/>
            <w:shd w:fill="auto" w:val="clear"/>
            <w:vAlign w:val="center"/>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sz w:val="4"/>
                <w:szCs w:val="4"/>
              </w:rPr>
            </w:pPr>
            <w:r>
              <w:rPr>
                <w:sz w:val="4"/>
                <w:szCs w:val="4"/>
              </w:rPr>
            </w:r>
          </w:p>
        </w:tc>
        <w:tc>
          <w:tcPr>
            <w:tcW w:w="1962" w:type="dxa"/>
            <w:tcBorders/>
            <w:shd w:fill="auto" w:val="clear"/>
            <w:vAlign w:val="center"/>
          </w:tcPr>
          <w:p>
            <w:pPr>
              <w:pStyle w:val="TableContents"/>
              <w:spacing w:before="0" w:after="283"/>
              <w:rPr>
                <w:sz w:val="4"/>
                <w:szCs w:val="4"/>
              </w:rPr>
            </w:pPr>
            <w:r>
              <w:rPr>
                <w:sz w:val="4"/>
                <w:szCs w:val="4"/>
              </w:rPr>
            </w:r>
          </w:p>
        </w:tc>
        <w:tc>
          <w:tcPr>
            <w:tcW w:w="465" w:type="dxa"/>
            <w:tcBorders/>
            <w:shd w:fill="auto" w:val="clear"/>
            <w:vAlign w:val="center"/>
          </w:tcPr>
          <w:p>
            <w:pPr>
              <w:pStyle w:val="TableContents"/>
              <w:spacing w:before="0" w:after="283"/>
              <w:rPr>
                <w:sz w:val="4"/>
                <w:szCs w:val="4"/>
              </w:rPr>
            </w:pPr>
            <w:r>
              <w:rPr>
                <w:sz w:val="4"/>
                <w:szCs w:val="4"/>
              </w:rPr>
            </w:r>
          </w:p>
        </w:tc>
        <w:tc>
          <w:tcPr>
            <w:tcW w:w="475" w:type="dxa"/>
            <w:tcBorders/>
            <w:shd w:fill="auto" w:val="clear"/>
            <w:vAlign w:val="center"/>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sz w:val="4"/>
                <w:szCs w:val="4"/>
              </w:rPr>
            </w:pPr>
            <w:r>
              <w:rPr>
                <w:sz w:val="4"/>
                <w:szCs w:val="4"/>
              </w:rPr>
            </w:r>
          </w:p>
        </w:tc>
        <w:tc>
          <w:tcPr>
            <w:tcW w:w="106" w:type="dxa"/>
            <w:tcBorders/>
            <w:shd w:fill="auto" w:val="clear"/>
            <w:vAlign w:val="center"/>
          </w:tcPr>
          <w:p>
            <w:pPr>
              <w:pStyle w:val="TableContents"/>
              <w:spacing w:before="0" w:after="283"/>
              <w:rPr>
                <w:sz w:val="4"/>
                <w:szCs w:val="4"/>
              </w:rPr>
            </w:pPr>
            <w:r>
              <w:rPr>
                <w:sz w:val="4"/>
                <w:szCs w:val="4"/>
              </w:rPr>
            </w:r>
          </w:p>
        </w:tc>
        <w:tc>
          <w:tcPr>
            <w:tcW w:w="72" w:type="dxa"/>
            <w:tcBorders/>
            <w:shd w:fill="auto" w:val="clear"/>
            <w:vAlign w:val="center"/>
          </w:tcPr>
          <w:p>
            <w:pPr>
              <w:pStyle w:val="TableContents"/>
              <w:spacing w:before="0" w:after="283"/>
              <w:rPr>
                <w:sz w:val="4"/>
                <w:szCs w:val="4"/>
              </w:rPr>
            </w:pPr>
            <w:r>
              <w:rPr>
                <w:sz w:val="4"/>
                <w:szCs w:val="4"/>
              </w:rPr>
            </w:r>
          </w:p>
        </w:tc>
        <w:tc>
          <w:tcPr>
            <w:tcW w:w="86" w:type="dxa"/>
            <w:tcBorders/>
            <w:shd w:fill="auto" w:val="clear"/>
            <w:vAlign w:val="center"/>
          </w:tcPr>
          <w:p>
            <w:pPr>
              <w:pStyle w:val="TableContents"/>
              <w:spacing w:before="0" w:after="283"/>
              <w:rPr>
                <w:sz w:val="4"/>
                <w:szCs w:val="4"/>
              </w:rPr>
            </w:pPr>
            <w:r>
              <w:rPr>
                <w:sz w:val="4"/>
                <w:szCs w:val="4"/>
              </w:rPr>
            </w:r>
          </w:p>
        </w:tc>
        <w:tc>
          <w:tcPr>
            <w:tcW w:w="72" w:type="dxa"/>
            <w:tcBorders/>
            <w:shd w:fill="auto" w:val="clear"/>
            <w:vAlign w:val="center"/>
          </w:tcPr>
          <w:p>
            <w:pPr>
              <w:pStyle w:val="TableContents"/>
              <w:spacing w:before="0" w:after="283"/>
              <w:rPr>
                <w:sz w:val="4"/>
                <w:szCs w:val="4"/>
              </w:rPr>
            </w:pPr>
            <w:r>
              <w:rPr>
                <w:sz w:val="4"/>
                <w:szCs w:val="4"/>
              </w:rPr>
            </w:r>
          </w:p>
        </w:tc>
        <w:tc>
          <w:tcPr>
            <w:tcW w:w="1470" w:type="dxa"/>
            <w:tcBorders/>
            <w:shd w:fill="auto" w:val="clear"/>
            <w:vAlign w:val="center"/>
          </w:tcPr>
          <w:p>
            <w:pPr>
              <w:pStyle w:val="TableContents"/>
              <w:spacing w:before="0" w:after="283"/>
              <w:rPr>
                <w:sz w:val="4"/>
                <w:szCs w:val="4"/>
              </w:rPr>
            </w:pPr>
            <w:r>
              <w:rPr>
                <w:sz w:val="4"/>
                <w:szCs w:val="4"/>
              </w:rPr>
            </w:r>
          </w:p>
        </w:tc>
        <w:tc>
          <w:tcPr>
            <w:tcW w:w="72" w:type="dxa"/>
            <w:tcBorders/>
            <w:shd w:fill="auto" w:val="clear"/>
            <w:vAlign w:val="center"/>
          </w:tcPr>
          <w:p>
            <w:pPr>
              <w:pStyle w:val="TableContents"/>
              <w:spacing w:before="0" w:after="283"/>
              <w:rPr>
                <w:sz w:val="4"/>
                <w:szCs w:val="4"/>
              </w:rPr>
            </w:pPr>
            <w:r>
              <w:rPr>
                <w:sz w:val="4"/>
                <w:szCs w:val="4"/>
              </w:rPr>
            </w:r>
          </w:p>
        </w:tc>
        <w:tc>
          <w:tcPr>
            <w:tcW w:w="86" w:type="dxa"/>
            <w:tcBorders/>
            <w:shd w:fill="auto" w:val="clear"/>
            <w:vAlign w:val="center"/>
          </w:tcPr>
          <w:p>
            <w:pPr>
              <w:pStyle w:val="TableContents"/>
              <w:spacing w:before="0" w:after="283"/>
              <w:rPr>
                <w:sz w:val="4"/>
                <w:szCs w:val="4"/>
              </w:rPr>
            </w:pPr>
            <w:r>
              <w:rPr>
                <w:sz w:val="4"/>
                <w:szCs w:val="4"/>
              </w:rPr>
            </w:r>
          </w:p>
        </w:tc>
        <w:tc>
          <w:tcPr>
            <w:tcW w:w="72" w:type="dxa"/>
            <w:tcBorders/>
            <w:shd w:fill="auto" w:val="clear"/>
            <w:vAlign w:val="center"/>
          </w:tcPr>
          <w:p>
            <w:pPr>
              <w:pStyle w:val="TableContents"/>
              <w:spacing w:before="0" w:after="283"/>
              <w:rPr>
                <w:sz w:val="4"/>
                <w:szCs w:val="4"/>
              </w:rPr>
            </w:pPr>
            <w:r>
              <w:rPr>
                <w:sz w:val="4"/>
                <w:szCs w:val="4"/>
              </w:rPr>
            </w:r>
          </w:p>
        </w:tc>
        <w:tc>
          <w:tcPr>
            <w:tcW w:w="1383" w:type="dxa"/>
            <w:tcBorders/>
            <w:shd w:fill="auto" w:val="clear"/>
            <w:vAlign w:val="center"/>
          </w:tcPr>
          <w:p>
            <w:pPr>
              <w:pStyle w:val="TableContents"/>
              <w:spacing w:before="0" w:after="283"/>
              <w:rPr>
                <w:sz w:val="4"/>
                <w:szCs w:val="4"/>
              </w:rPr>
            </w:pPr>
            <w:r>
              <w:rPr>
                <w:sz w:val="4"/>
                <w:szCs w:val="4"/>
              </w:rPr>
            </w:r>
          </w:p>
        </w:tc>
        <w:tc>
          <w:tcPr>
            <w:tcW w:w="72" w:type="dxa"/>
            <w:tcBorders/>
            <w:shd w:fill="auto" w:val="clear"/>
            <w:vAlign w:val="center"/>
          </w:tcPr>
          <w:p>
            <w:pPr>
              <w:pStyle w:val="TableContents"/>
              <w:spacing w:before="0" w:after="283"/>
              <w:rPr>
                <w:sz w:val="4"/>
                <w:szCs w:val="4"/>
              </w:rPr>
            </w:pPr>
            <w:r>
              <w:rPr>
                <w:sz w:val="4"/>
                <w:szCs w:val="4"/>
              </w:rPr>
            </w:r>
          </w:p>
        </w:tc>
        <w:tc>
          <w:tcPr>
            <w:tcW w:w="86" w:type="dxa"/>
            <w:tcBorders/>
            <w:shd w:fill="auto" w:val="clear"/>
            <w:vAlign w:val="center"/>
          </w:tcPr>
          <w:p>
            <w:pPr>
              <w:pStyle w:val="TableContents"/>
              <w:spacing w:before="0" w:after="283"/>
              <w:rPr>
                <w:sz w:val="4"/>
                <w:szCs w:val="4"/>
              </w:rPr>
            </w:pPr>
            <w:r>
              <w:rPr>
                <w:sz w:val="4"/>
                <w:szCs w:val="4"/>
              </w:rPr>
            </w:r>
          </w:p>
        </w:tc>
        <w:tc>
          <w:tcPr>
            <w:tcW w:w="72" w:type="dxa"/>
            <w:tcBorders/>
            <w:shd w:fill="auto" w:val="clear"/>
            <w:vAlign w:val="center"/>
          </w:tcPr>
          <w:p>
            <w:pPr>
              <w:pStyle w:val="TableContents"/>
              <w:spacing w:before="0" w:after="283"/>
              <w:rPr>
                <w:sz w:val="4"/>
                <w:szCs w:val="4"/>
              </w:rPr>
            </w:pPr>
            <w:r>
              <w:rPr>
                <w:sz w:val="4"/>
                <w:szCs w:val="4"/>
              </w:rPr>
            </w:r>
          </w:p>
        </w:tc>
        <w:tc>
          <w:tcPr>
            <w:tcW w:w="2812" w:type="dxa"/>
            <w:tcBorders/>
            <w:shd w:fill="auto" w:val="clear"/>
            <w:vAlign w:val="center"/>
          </w:tcPr>
          <w:p>
            <w:pPr>
              <w:pStyle w:val="TableContents"/>
              <w:spacing w:before="0" w:after="283"/>
              <w:rPr>
                <w:sz w:val="4"/>
                <w:szCs w:val="4"/>
              </w:rPr>
            </w:pPr>
            <w:r>
              <w:rPr>
                <w:sz w:val="4"/>
                <w:szCs w:val="4"/>
              </w:rPr>
            </w:r>
          </w:p>
        </w:tc>
        <w:tc>
          <w:tcPr>
            <w:tcW w:w="72" w:type="dxa"/>
            <w:tcBorders/>
            <w:shd w:fill="auto" w:val="clear"/>
            <w:vAlign w:val="center"/>
          </w:tcPr>
          <w:p>
            <w:pPr>
              <w:pStyle w:val="TableContents"/>
              <w:spacing w:before="0" w:after="283"/>
              <w:rPr>
                <w:sz w:val="4"/>
                <w:szCs w:val="4"/>
              </w:rPr>
            </w:pPr>
            <w:r>
              <w:rPr>
                <w:sz w:val="4"/>
                <w:szCs w:val="4"/>
              </w:rPr>
            </w:r>
          </w:p>
        </w:tc>
        <w:tc>
          <w:tcPr>
            <w:tcW w:w="86" w:type="dxa"/>
            <w:tcBorders/>
            <w:shd w:fill="auto" w:val="clear"/>
            <w:vAlign w:val="center"/>
          </w:tcPr>
          <w:p>
            <w:pPr>
              <w:pStyle w:val="TableContents"/>
              <w:spacing w:before="0" w:after="283"/>
              <w:rPr>
                <w:sz w:val="4"/>
                <w:szCs w:val="4"/>
              </w:rPr>
            </w:pPr>
            <w:r>
              <w:rPr>
                <w:sz w:val="4"/>
                <w:szCs w:val="4"/>
              </w:rPr>
            </w:r>
          </w:p>
        </w:tc>
        <w:tc>
          <w:tcPr>
            <w:tcW w:w="72" w:type="dxa"/>
            <w:tcBorders/>
            <w:shd w:fill="auto" w:val="clear"/>
            <w:vAlign w:val="center"/>
          </w:tcPr>
          <w:p>
            <w:pPr>
              <w:pStyle w:val="TableContents"/>
              <w:spacing w:before="0" w:after="283"/>
              <w:rPr>
                <w:sz w:val="4"/>
                <w:szCs w:val="4"/>
              </w:rPr>
            </w:pPr>
            <w:r>
              <w:rPr>
                <w:sz w:val="4"/>
                <w:szCs w:val="4"/>
              </w:rPr>
            </w:r>
          </w:p>
        </w:tc>
        <w:tc>
          <w:tcPr>
            <w:tcW w:w="106" w:type="dxa"/>
            <w:tcBorders/>
            <w:shd w:fill="auto" w:val="clear"/>
            <w:vAlign w:val="center"/>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sz w:val="4"/>
                <w:szCs w:val="4"/>
              </w:rPr>
            </w:pPr>
            <w:r>
              <w:rPr>
                <w:sz w:val="4"/>
                <w:szCs w:val="4"/>
              </w:rPr>
            </w:r>
          </w:p>
        </w:tc>
        <w:tc>
          <w:tcPr>
            <w:tcW w:w="76" w:type="dxa"/>
            <w:tcBorders/>
            <w:shd w:fill="auto" w:val="clear"/>
            <w:vAlign w:val="center"/>
          </w:tcPr>
          <w:p>
            <w:pPr>
              <w:pStyle w:val="TableContents"/>
              <w:spacing w:before="0" w:after="283"/>
              <w:rPr>
                <w:sz w:val="4"/>
                <w:szCs w:val="4"/>
              </w:rPr>
            </w:pPr>
            <w:r>
              <w:rPr>
                <w:sz w:val="4"/>
                <w:szCs w:val="4"/>
              </w:rPr>
            </w:r>
          </w:p>
        </w:tc>
      </w:tr>
      <w:tr>
        <w:trPr/>
        <w:tc>
          <w:tcPr>
            <w:tcW w:w="121" w:type="dxa"/>
            <w:tcBorders>
              <w:bottom w:val="single" w:sz="4" w:space="0" w:color="000000"/>
            </w:tcBorders>
            <w:shd w:fill="auto" w:val="clear"/>
            <w:tcMar>
              <w:bottom w:w="28" w:type="dxa"/>
            </w:tcMar>
            <w:vAlign w:val="bottom"/>
          </w:tcPr>
          <w:p>
            <w:pPr>
              <w:pStyle w:val="TableContents"/>
              <w:spacing w:before="0" w:after="283"/>
              <w:jc w:val="center"/>
              <w:rPr/>
            </w:pPr>
            <w:r>
              <w:rPr/>
              <w:t xml:space="preserve">  </w:t>
            </w:r>
          </w:p>
        </w:tc>
        <w:tc>
          <w:tcPr>
            <w:tcW w:w="61" w:type="dxa"/>
            <w:tcBorders>
              <w:bottom w:val="single" w:sz="4" w:space="0" w:color="000000"/>
            </w:tcBorders>
            <w:shd w:fill="auto" w:val="clear"/>
            <w:tcMar>
              <w:bottom w:w="28" w:type="dxa"/>
            </w:tcMar>
            <w:vAlign w:val="bottom"/>
          </w:tcPr>
          <w:p>
            <w:pPr>
              <w:pStyle w:val="TableContents"/>
              <w:spacing w:before="0" w:after="283"/>
              <w:rPr/>
            </w:pPr>
            <w:r>
              <w:rPr/>
              <w:t> </w:t>
            </w:r>
          </w:p>
        </w:tc>
        <w:tc>
          <w:tcPr>
            <w:tcW w:w="1962" w:type="dxa"/>
            <w:tcBorders>
              <w:bottom w:val="single" w:sz="4" w:space="0" w:color="000000"/>
            </w:tcBorders>
            <w:shd w:fill="auto" w:val="clear"/>
            <w:tcMar>
              <w:bottom w:w="28" w:type="dxa"/>
            </w:tcMar>
          </w:tcPr>
          <w:p>
            <w:pPr>
              <w:pStyle w:val="TableContents"/>
              <w:spacing w:before="0" w:after="283"/>
              <w:rPr/>
            </w:pPr>
            <w:r>
              <w:rPr/>
              <w:t> </w:t>
            </w:r>
          </w:p>
        </w:tc>
        <w:tc>
          <w:tcPr>
            <w:tcW w:w="465" w:type="dxa"/>
            <w:tcBorders>
              <w:bottom w:val="single" w:sz="4" w:space="0" w:color="000000"/>
            </w:tcBorders>
            <w:shd w:fill="auto" w:val="clear"/>
            <w:tcMar>
              <w:bottom w:w="28" w:type="dxa"/>
            </w:tcMar>
          </w:tcPr>
          <w:p>
            <w:pPr>
              <w:pStyle w:val="TableContents"/>
              <w:spacing w:before="0" w:after="283"/>
              <w:rPr/>
            </w:pPr>
            <w:r>
              <w:rPr/>
              <w:t> </w:t>
            </w:r>
          </w:p>
        </w:tc>
        <w:tc>
          <w:tcPr>
            <w:tcW w:w="475" w:type="dxa"/>
            <w:tcBorders>
              <w:bottom w:val="single" w:sz="4" w:space="0" w:color="000000"/>
            </w:tcBorders>
            <w:shd w:fill="auto" w:val="clear"/>
            <w:tcMar>
              <w:bottom w:w="28" w:type="dxa"/>
            </w:tcMar>
          </w:tcPr>
          <w:p>
            <w:pPr>
              <w:pStyle w:val="TableContents"/>
              <w:spacing w:before="0" w:after="283"/>
              <w:rPr/>
            </w:pPr>
            <w:r>
              <w:rPr/>
              <w:t> </w:t>
            </w:r>
          </w:p>
        </w:tc>
        <w:tc>
          <w:tcPr>
            <w:tcW w:w="61" w:type="dxa"/>
            <w:tcBorders>
              <w:bottom w:val="single" w:sz="4" w:space="0" w:color="000000"/>
            </w:tcBorders>
            <w:shd w:fill="auto" w:val="clear"/>
            <w:tcMar>
              <w:bottom w:w="28" w:type="dxa"/>
            </w:tcMar>
          </w:tcPr>
          <w:p>
            <w:pPr>
              <w:pStyle w:val="TableContents"/>
              <w:spacing w:before="0" w:after="283"/>
              <w:rPr/>
            </w:pPr>
            <w:r>
              <w:rPr/>
              <w:t> </w:t>
            </w:r>
          </w:p>
        </w:tc>
        <w:tc>
          <w:tcPr>
            <w:tcW w:w="65" w:type="dxa"/>
            <w:tcBorders>
              <w:bottom w:val="single" w:sz="4" w:space="0" w:color="000000"/>
            </w:tcBorders>
            <w:shd w:fill="auto" w:val="clear"/>
            <w:tcMar>
              <w:bottom w:w="28" w:type="dxa"/>
            </w:tcMar>
            <w:vAlign w:val="bottom"/>
          </w:tcPr>
          <w:p>
            <w:pPr>
              <w:pStyle w:val="TableContents"/>
              <w:spacing w:before="0" w:after="283"/>
              <w:rPr/>
            </w:pPr>
            <w:r>
              <w:rPr/>
              <w:t> </w:t>
            </w:r>
          </w:p>
        </w:tc>
        <w:tc>
          <w:tcPr>
            <w:tcW w:w="61" w:type="dxa"/>
            <w:tcBorders>
              <w:bottom w:val="single" w:sz="4" w:space="0" w:color="000000"/>
            </w:tcBorders>
            <w:shd w:fill="auto" w:val="clear"/>
            <w:tcMar>
              <w:bottom w:w="28" w:type="dxa"/>
            </w:tcMar>
            <w:vAlign w:val="bottom"/>
          </w:tcPr>
          <w:p>
            <w:pPr>
              <w:pStyle w:val="TableContents"/>
              <w:spacing w:before="0" w:after="283"/>
              <w:rPr/>
            </w:pPr>
            <w:r>
              <w:rPr/>
              <w:t> </w:t>
            </w:r>
          </w:p>
        </w:tc>
        <w:tc>
          <w:tcPr>
            <w:tcW w:w="106" w:type="dxa"/>
            <w:tcBorders>
              <w:bottom w:val="single" w:sz="4" w:space="0" w:color="000000"/>
            </w:tcBorders>
            <w:shd w:fill="auto" w:val="clear"/>
            <w:tcMar>
              <w:bottom w:w="28" w:type="dxa"/>
            </w:tcMar>
          </w:tcPr>
          <w:p>
            <w:pPr>
              <w:pStyle w:val="TableContents"/>
              <w:spacing w:before="0" w:after="283"/>
              <w:rPr/>
            </w:pPr>
            <w:r>
              <w:rPr/>
              <w:t> </w:t>
            </w:r>
          </w:p>
        </w:tc>
        <w:tc>
          <w:tcPr>
            <w:tcW w:w="72" w:type="dxa"/>
            <w:tcBorders>
              <w:bottom w:val="single" w:sz="4" w:space="0" w:color="000000"/>
            </w:tcBorders>
            <w:shd w:fill="auto" w:val="clear"/>
            <w:tcMar>
              <w:bottom w:w="28" w:type="dxa"/>
            </w:tcMar>
          </w:tcPr>
          <w:p>
            <w:pPr>
              <w:pStyle w:val="TableContents"/>
              <w:spacing w:before="0" w:after="283"/>
              <w:rPr/>
            </w:pPr>
            <w:r>
              <w:rPr/>
              <w:t> </w:t>
            </w:r>
          </w:p>
        </w:tc>
        <w:tc>
          <w:tcPr>
            <w:tcW w:w="86" w:type="dxa"/>
            <w:tcBorders>
              <w:bottom w:val="single" w:sz="4" w:space="0" w:color="000000"/>
            </w:tcBorders>
            <w:shd w:fill="auto" w:val="clear"/>
            <w:tcMar>
              <w:bottom w:w="28" w:type="dxa"/>
            </w:tcMar>
            <w:vAlign w:val="bottom"/>
          </w:tcPr>
          <w:p>
            <w:pPr>
              <w:pStyle w:val="TableContents"/>
              <w:spacing w:before="0" w:after="283"/>
              <w:rPr/>
            </w:pPr>
            <w:r>
              <w:rPr/>
              <w:t> </w:t>
            </w:r>
          </w:p>
        </w:tc>
        <w:tc>
          <w:tcPr>
            <w:tcW w:w="72" w:type="dxa"/>
            <w:tcBorders>
              <w:bottom w:val="single" w:sz="4" w:space="0" w:color="000000"/>
            </w:tcBorders>
            <w:shd w:fill="auto" w:val="clear"/>
            <w:tcMar>
              <w:bottom w:w="28" w:type="dxa"/>
            </w:tcMar>
            <w:vAlign w:val="bottom"/>
          </w:tcPr>
          <w:p>
            <w:pPr>
              <w:pStyle w:val="TableContents"/>
              <w:spacing w:before="0" w:after="283"/>
              <w:rPr/>
            </w:pPr>
            <w:r>
              <w:rPr/>
              <w:t> </w:t>
            </w:r>
          </w:p>
        </w:tc>
        <w:tc>
          <w:tcPr>
            <w:tcW w:w="1470" w:type="dxa"/>
            <w:tcBorders>
              <w:bottom w:val="single" w:sz="4" w:space="0" w:color="000000"/>
            </w:tcBorders>
            <w:shd w:fill="auto" w:val="clear"/>
            <w:tcMar>
              <w:bottom w:w="28" w:type="dxa"/>
            </w:tcMar>
          </w:tcPr>
          <w:p>
            <w:pPr>
              <w:pStyle w:val="TableContents"/>
              <w:spacing w:before="0" w:after="283"/>
              <w:rPr/>
            </w:pPr>
            <w:r>
              <w:rPr/>
              <w:t> </w:t>
            </w:r>
          </w:p>
        </w:tc>
        <w:tc>
          <w:tcPr>
            <w:tcW w:w="72" w:type="dxa"/>
            <w:tcBorders>
              <w:bottom w:val="single" w:sz="4" w:space="0" w:color="000000"/>
            </w:tcBorders>
            <w:shd w:fill="auto" w:val="clear"/>
            <w:tcMar>
              <w:bottom w:w="28" w:type="dxa"/>
            </w:tcMar>
          </w:tcPr>
          <w:p>
            <w:pPr>
              <w:pStyle w:val="TableContents"/>
              <w:spacing w:before="0" w:after="283"/>
              <w:rPr/>
            </w:pPr>
            <w:r>
              <w:rPr/>
              <w:t> </w:t>
            </w:r>
          </w:p>
        </w:tc>
        <w:tc>
          <w:tcPr>
            <w:tcW w:w="86" w:type="dxa"/>
            <w:tcBorders>
              <w:bottom w:val="single" w:sz="4" w:space="0" w:color="000000"/>
            </w:tcBorders>
            <w:shd w:fill="auto" w:val="clear"/>
            <w:tcMar>
              <w:bottom w:w="28" w:type="dxa"/>
            </w:tcMar>
            <w:vAlign w:val="bottom"/>
          </w:tcPr>
          <w:p>
            <w:pPr>
              <w:pStyle w:val="TableContents"/>
              <w:spacing w:before="0" w:after="283"/>
              <w:rPr/>
            </w:pPr>
            <w:r>
              <w:rPr/>
              <w:t> </w:t>
            </w:r>
          </w:p>
        </w:tc>
        <w:tc>
          <w:tcPr>
            <w:tcW w:w="72" w:type="dxa"/>
            <w:tcBorders>
              <w:bottom w:val="single" w:sz="4" w:space="0" w:color="000000"/>
            </w:tcBorders>
            <w:shd w:fill="auto" w:val="clear"/>
            <w:tcMar>
              <w:bottom w:w="28" w:type="dxa"/>
            </w:tcMar>
            <w:vAlign w:val="bottom"/>
          </w:tcPr>
          <w:p>
            <w:pPr>
              <w:pStyle w:val="TableContents"/>
              <w:spacing w:before="0" w:after="283"/>
              <w:rPr/>
            </w:pPr>
            <w:r>
              <w:rPr/>
              <w:t> </w:t>
            </w:r>
          </w:p>
        </w:tc>
        <w:tc>
          <w:tcPr>
            <w:tcW w:w="1383" w:type="dxa"/>
            <w:tcBorders>
              <w:bottom w:val="single" w:sz="4" w:space="0" w:color="000000"/>
            </w:tcBorders>
            <w:shd w:fill="auto" w:val="clear"/>
            <w:tcMar>
              <w:bottom w:w="28" w:type="dxa"/>
            </w:tcMar>
          </w:tcPr>
          <w:p>
            <w:pPr>
              <w:pStyle w:val="TableContents"/>
              <w:spacing w:before="0" w:after="283"/>
              <w:rPr/>
            </w:pPr>
            <w:r>
              <w:rPr/>
              <w:t> </w:t>
            </w:r>
          </w:p>
        </w:tc>
        <w:tc>
          <w:tcPr>
            <w:tcW w:w="72" w:type="dxa"/>
            <w:tcBorders>
              <w:bottom w:val="single" w:sz="4" w:space="0" w:color="000000"/>
            </w:tcBorders>
            <w:shd w:fill="auto" w:val="clear"/>
            <w:tcMar>
              <w:bottom w:w="28" w:type="dxa"/>
            </w:tcMar>
          </w:tcPr>
          <w:p>
            <w:pPr>
              <w:pStyle w:val="TableContents"/>
              <w:spacing w:before="0" w:after="283"/>
              <w:rPr/>
            </w:pPr>
            <w:r>
              <w:rPr/>
              <w:t> </w:t>
            </w:r>
          </w:p>
        </w:tc>
        <w:tc>
          <w:tcPr>
            <w:tcW w:w="86" w:type="dxa"/>
            <w:tcBorders>
              <w:bottom w:val="single" w:sz="4" w:space="0" w:color="000000"/>
            </w:tcBorders>
            <w:shd w:fill="auto" w:val="clear"/>
            <w:tcMar>
              <w:bottom w:w="28" w:type="dxa"/>
            </w:tcMar>
            <w:vAlign w:val="bottom"/>
          </w:tcPr>
          <w:p>
            <w:pPr>
              <w:pStyle w:val="TableContents"/>
              <w:spacing w:before="0" w:after="283"/>
              <w:rPr/>
            </w:pPr>
            <w:r>
              <w:rPr/>
              <w:t> </w:t>
            </w:r>
          </w:p>
        </w:tc>
        <w:tc>
          <w:tcPr>
            <w:tcW w:w="72" w:type="dxa"/>
            <w:tcBorders>
              <w:bottom w:val="single" w:sz="4" w:space="0" w:color="000000"/>
            </w:tcBorders>
            <w:shd w:fill="auto" w:val="clear"/>
            <w:tcMar>
              <w:bottom w:w="28" w:type="dxa"/>
            </w:tcMar>
            <w:vAlign w:val="bottom"/>
          </w:tcPr>
          <w:p>
            <w:pPr>
              <w:pStyle w:val="TableContents"/>
              <w:spacing w:before="0" w:after="283"/>
              <w:rPr/>
            </w:pPr>
            <w:r>
              <w:rPr/>
              <w:t> </w:t>
            </w:r>
          </w:p>
        </w:tc>
        <w:tc>
          <w:tcPr>
            <w:tcW w:w="2812" w:type="dxa"/>
            <w:tcBorders>
              <w:bottom w:val="single" w:sz="4" w:space="0" w:color="000000"/>
            </w:tcBorders>
            <w:shd w:fill="auto" w:val="clear"/>
            <w:tcMar>
              <w:bottom w:w="28" w:type="dxa"/>
            </w:tcMar>
          </w:tcPr>
          <w:p>
            <w:pPr>
              <w:pStyle w:val="TableContents"/>
              <w:spacing w:before="0" w:after="283"/>
              <w:rPr/>
            </w:pPr>
            <w:r>
              <w:rPr/>
              <w:t> </w:t>
            </w:r>
          </w:p>
        </w:tc>
        <w:tc>
          <w:tcPr>
            <w:tcW w:w="72" w:type="dxa"/>
            <w:tcBorders>
              <w:bottom w:val="single" w:sz="4" w:space="0" w:color="000000"/>
            </w:tcBorders>
            <w:shd w:fill="auto" w:val="clear"/>
            <w:tcMar>
              <w:bottom w:w="28" w:type="dxa"/>
            </w:tcMar>
          </w:tcPr>
          <w:p>
            <w:pPr>
              <w:pStyle w:val="TableContents"/>
              <w:spacing w:before="0" w:after="283"/>
              <w:rPr/>
            </w:pPr>
            <w:r>
              <w:rPr/>
              <w:t> </w:t>
            </w:r>
          </w:p>
        </w:tc>
        <w:tc>
          <w:tcPr>
            <w:tcW w:w="86" w:type="dxa"/>
            <w:tcBorders>
              <w:bottom w:val="single" w:sz="4" w:space="0" w:color="000000"/>
            </w:tcBorders>
            <w:shd w:fill="auto" w:val="clear"/>
            <w:tcMar>
              <w:bottom w:w="28" w:type="dxa"/>
            </w:tcMar>
            <w:vAlign w:val="bottom"/>
          </w:tcPr>
          <w:p>
            <w:pPr>
              <w:pStyle w:val="TableContents"/>
              <w:spacing w:before="0" w:after="283"/>
              <w:rPr/>
            </w:pPr>
            <w:r>
              <w:rPr/>
              <w:t> </w:t>
            </w:r>
          </w:p>
        </w:tc>
        <w:tc>
          <w:tcPr>
            <w:tcW w:w="72" w:type="dxa"/>
            <w:tcBorders>
              <w:bottom w:val="single" w:sz="4" w:space="0" w:color="000000"/>
            </w:tcBorders>
            <w:shd w:fill="auto" w:val="clear"/>
            <w:tcMar>
              <w:bottom w:w="28" w:type="dxa"/>
            </w:tcMar>
            <w:vAlign w:val="bottom"/>
          </w:tcPr>
          <w:p>
            <w:pPr>
              <w:pStyle w:val="TableContents"/>
              <w:spacing w:before="0" w:after="283"/>
              <w:rPr/>
            </w:pPr>
            <w:r>
              <w:rPr/>
              <w:t> </w:t>
            </w:r>
          </w:p>
        </w:tc>
        <w:tc>
          <w:tcPr>
            <w:tcW w:w="106" w:type="dxa"/>
            <w:tcBorders>
              <w:bottom w:val="single" w:sz="4" w:space="0" w:color="000000"/>
            </w:tcBorders>
            <w:shd w:fill="auto" w:val="clear"/>
            <w:tcMar>
              <w:bottom w:w="28" w:type="dxa"/>
            </w:tcMar>
          </w:tcPr>
          <w:p>
            <w:pPr>
              <w:pStyle w:val="TableContents"/>
              <w:spacing w:before="0" w:after="283"/>
              <w:rPr/>
            </w:pPr>
            <w:r>
              <w:rPr/>
              <w:t> </w:t>
            </w:r>
          </w:p>
        </w:tc>
        <w:tc>
          <w:tcPr>
            <w:tcW w:w="61" w:type="dxa"/>
            <w:tcBorders>
              <w:bottom w:val="single" w:sz="4" w:space="0" w:color="000000"/>
            </w:tcBorders>
            <w:shd w:fill="auto" w:val="clear"/>
            <w:tcMar>
              <w:bottom w:w="28" w:type="dxa"/>
            </w:tcMar>
          </w:tcPr>
          <w:p>
            <w:pPr>
              <w:pStyle w:val="TableContents"/>
              <w:spacing w:before="0" w:after="283"/>
              <w:rPr/>
            </w:pPr>
            <w:r>
              <w:rPr/>
              <w:t> </w:t>
            </w:r>
          </w:p>
        </w:tc>
        <w:tc>
          <w:tcPr>
            <w:tcW w:w="76"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121" w:type="dxa"/>
            <w:tcBorders>
              <w:left w:val="single" w:sz="8" w:space="0" w:color="000000"/>
              <w:bottom w:val="single" w:sz="4" w:space="0" w:color="000000"/>
            </w:tcBorders>
            <w:shd w:fill="D9D9D9" w:val="clear"/>
            <w:tcMar>
              <w:left w:w="28" w:type="dxa"/>
              <w:bottom w:w="28" w:type="dxa"/>
            </w:tcMar>
            <w:vAlign w:val="bottom"/>
          </w:tcPr>
          <w:p>
            <w:pPr>
              <w:pStyle w:val="TableHeading"/>
              <w:spacing w:before="0" w:after="283"/>
              <w:jc w:val="center"/>
              <w:rPr/>
            </w:pPr>
            <w:r>
              <w:rPr/>
              <w:t>  </w:t>
            </w:r>
          </w:p>
        </w:tc>
        <w:tc>
          <w:tcPr>
            <w:tcW w:w="61"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902" w:type="dxa"/>
            <w:gridSpan w:val="3"/>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Participant Group</w:t>
            </w:r>
          </w:p>
        </w:tc>
        <w:tc>
          <w:tcPr>
            <w:tcW w:w="61"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65"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c>
          <w:tcPr>
            <w:tcW w:w="61"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6619" w:type="dxa"/>
            <w:gridSpan w:val="15"/>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Pension Benefit Formula</w:t>
            </w:r>
          </w:p>
        </w:tc>
        <w:tc>
          <w:tcPr>
            <w:tcW w:w="72"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06" w:type="dxa"/>
            <w:tcBorders>
              <w:bottom w:val="single" w:sz="4" w:space="0" w:color="000000"/>
            </w:tcBorders>
            <w:shd w:fill="D9D9D9" w:val="clear"/>
            <w:tcMar>
              <w:bottom w:w="28" w:type="dxa"/>
            </w:tcMar>
            <w:vAlign w:val="bottom"/>
          </w:tcPr>
          <w:p>
            <w:pPr>
              <w:pStyle w:val="TableHeading"/>
              <w:spacing w:before="0" w:after="283"/>
              <w:jc w:val="left"/>
              <w:rPr/>
            </w:pPr>
            <w:r>
              <w:rPr/>
              <w:t> </w:t>
            </w:r>
          </w:p>
        </w:tc>
        <w:tc>
          <w:tcPr>
            <w:tcW w:w="61"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76"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2902" w:type="dxa"/>
            <w:gridSpan w:val="3"/>
            <w:tcBorders/>
            <w:shd w:fill="auto" w:val="clear"/>
          </w:tcPr>
          <w:p>
            <w:pPr>
              <w:pStyle w:val="TableContents"/>
              <w:spacing w:before="0" w:after="283"/>
              <w:rPr>
                <w:rFonts w:ascii="arial" w:hAnsi="arial"/>
              </w:rPr>
            </w:pPr>
            <w:r>
              <w:rPr>
                <w:rFonts w:ascii="arial" w:hAnsi="arial"/>
                <w:b/>
                <w:i/>
                <w:sz w:val="20"/>
              </w:rPr>
              <w:t>GRANDFATHERED PARTICIPANTS</w:t>
            </w:r>
            <w:r>
              <w:rPr>
                <w:rFonts w:ascii="arial" w:hAnsi="arial"/>
              </w:rPr>
              <w:br/>
              <w:t> </w:t>
              <w:br/>
            </w:r>
            <w:r>
              <w:rPr>
                <w:rFonts w:ascii="arial" w:hAnsi="arial"/>
                <w:i/>
                <w:sz w:val="20"/>
              </w:rPr>
              <w:t>Grandfathered Participants were age 47 or older with at least ten years of service on December 31, 2005, and elected to retain the prior benefit provisions under the DB Plan and the NQDB Plan and to forego receipt of the additional matching contributions offered under the 401(k) and Excess Plans.</w:t>
            </w:r>
          </w:p>
        </w:tc>
        <w:tc>
          <w:tcPr>
            <w:tcW w:w="61" w:type="dxa"/>
            <w:tcBorders/>
            <w:shd w:fill="auto" w:val="clear"/>
          </w:tcPr>
          <w:p>
            <w:pPr>
              <w:pStyle w:val="TableContents"/>
              <w:spacing w:before="0" w:after="283"/>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6797" w:type="dxa"/>
            <w:gridSpan w:val="17"/>
            <w:tcBorders/>
            <w:shd w:fill="auto" w:val="clear"/>
          </w:tcPr>
          <w:p>
            <w:pPr>
              <w:pStyle w:val="TableContents"/>
              <w:spacing w:before="0" w:after="283"/>
              <w:rPr>
                <w:rFonts w:ascii="arial" w:hAnsi="arial"/>
              </w:rPr>
            </w:pPr>
            <w:r>
              <w:rPr>
                <w:rFonts w:ascii="arial" w:hAnsi="arial"/>
                <w:b/>
                <w:sz w:val="20"/>
                <w:u w:val="single"/>
              </w:rPr>
              <w:t>Defined Benefit Plan ("DB") (Traditional Formula)</w:t>
            </w:r>
            <w:r>
              <w:rPr>
                <w:rFonts w:ascii="arial" w:hAnsi="arial"/>
                <w:sz w:val="20"/>
              </w:rPr>
              <w:br/>
              <w:t>39.2% of Average Compensation (the highest five consecutive years' total Pay out of the past ten years of Pay. "Pay" is the Named Executive Officer's base salary and annual incentive bonus up to the Tax Code limits) below the Integration Level (1) plus 61.25% of Average Compensation above the Integration Level.</w:t>
              <w:br/>
            </w:r>
            <w:r>
              <w:rPr>
                <w:rFonts w:ascii="arial" w:hAnsi="arial"/>
              </w:rPr>
              <w:t> </w:t>
              <w:br/>
            </w:r>
            <w:r>
              <w:rPr>
                <w:rFonts w:ascii="arial" w:hAnsi="arial"/>
                <w:b/>
                <w:sz w:val="20"/>
                <w:u w:val="single"/>
              </w:rPr>
              <w:t>Cash Balance Plan</w:t>
            </w:r>
            <w:r>
              <w:rPr>
                <w:rFonts w:ascii="arial" w:hAnsi="arial"/>
              </w:rPr>
              <w:t> </w:t>
            </w:r>
            <w:r>
              <w:rPr>
                <w:rFonts w:ascii="arial" w:hAnsi="arial"/>
                <w:sz w:val="20"/>
              </w:rPr>
              <w:t>- The Annual Pay Credits are calculated using the table below</w:t>
            </w:r>
          </w:p>
        </w:tc>
        <w:tc>
          <w:tcPr>
            <w:tcW w:w="61" w:type="dxa"/>
            <w:tcBorders/>
            <w:shd w:fill="auto" w:val="clear"/>
          </w:tcPr>
          <w:p>
            <w:pPr>
              <w:pStyle w:val="TableContents"/>
              <w:spacing w:before="0" w:after="283"/>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962" w:type="dxa"/>
            <w:tcBorders/>
            <w:shd w:fill="auto" w:val="clear"/>
          </w:tcPr>
          <w:p>
            <w:pPr>
              <w:pStyle w:val="TableContents"/>
              <w:spacing w:before="0" w:after="283"/>
              <w:rPr/>
            </w:pPr>
            <w:r>
              <w:rPr/>
              <w:t> </w:t>
            </w:r>
          </w:p>
        </w:tc>
        <w:tc>
          <w:tcPr>
            <w:tcW w:w="465" w:type="dxa"/>
            <w:tcBorders/>
            <w:shd w:fill="auto" w:val="clear"/>
          </w:tcPr>
          <w:p>
            <w:pPr>
              <w:pStyle w:val="TableContents"/>
              <w:spacing w:before="0" w:after="283"/>
              <w:rPr/>
            </w:pPr>
            <w:r>
              <w:rPr/>
              <w:t> </w:t>
            </w:r>
          </w:p>
        </w:tc>
        <w:tc>
          <w:tcPr>
            <w:tcW w:w="475"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72" w:type="dxa"/>
            <w:tcBorders/>
            <w:shd w:fill="auto" w:val="clear"/>
          </w:tcPr>
          <w:p>
            <w:pPr>
              <w:pStyle w:val="TableContents"/>
              <w:spacing w:before="0" w:after="283"/>
              <w:rPr/>
            </w:pPr>
            <w:r>
              <w:rPr/>
              <w:t> </w:t>
            </w:r>
          </w:p>
        </w:tc>
        <w:tc>
          <w:tcPr>
            <w:tcW w:w="86" w:type="dxa"/>
            <w:tcBorders/>
            <w:shd w:fill="auto" w:val="cle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470" w:type="dxa"/>
            <w:tcBorders/>
            <w:shd w:fill="auto" w:val="clear"/>
          </w:tcPr>
          <w:p>
            <w:pPr>
              <w:pStyle w:val="TableContents"/>
              <w:spacing w:before="0" w:after="283"/>
              <w:jc w:val="center"/>
              <w:rPr/>
            </w:pPr>
            <w:r>
              <w:rPr/>
              <w:t> </w:t>
            </w:r>
          </w:p>
        </w:tc>
        <w:tc>
          <w:tcPr>
            <w:tcW w:w="72" w:type="dxa"/>
            <w:tcBorders/>
            <w:shd w:fill="auto" w:val="clear"/>
          </w:tcPr>
          <w:p>
            <w:pPr>
              <w:pStyle w:val="TableContents"/>
              <w:spacing w:before="0" w:after="283"/>
              <w:rPr/>
            </w:pPr>
            <w:r>
              <w:rPr/>
              <w:t> </w:t>
            </w:r>
          </w:p>
        </w:tc>
        <w:tc>
          <w:tcPr>
            <w:tcW w:w="86" w:type="dxa"/>
            <w:tcBorders/>
            <w:shd w:fill="auto" w:val="cle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383" w:type="dxa"/>
            <w:tcBorders/>
            <w:shd w:fill="auto" w:val="clear"/>
          </w:tcPr>
          <w:p>
            <w:pPr>
              <w:pStyle w:val="TableContents"/>
              <w:spacing w:before="0" w:after="283"/>
              <w:jc w:val="center"/>
              <w:rPr/>
            </w:pPr>
            <w:r>
              <w:rPr/>
              <w:t> </w:t>
            </w:r>
          </w:p>
        </w:tc>
        <w:tc>
          <w:tcPr>
            <w:tcW w:w="72" w:type="dxa"/>
            <w:tcBorders/>
            <w:shd w:fill="auto" w:val="clear"/>
          </w:tcPr>
          <w:p>
            <w:pPr>
              <w:pStyle w:val="TableContents"/>
              <w:spacing w:before="0" w:after="283"/>
              <w:rPr/>
            </w:pPr>
            <w:r>
              <w:rPr/>
              <w:t> </w:t>
            </w:r>
          </w:p>
        </w:tc>
        <w:tc>
          <w:tcPr>
            <w:tcW w:w="86" w:type="dxa"/>
            <w:tcBorders/>
            <w:shd w:fill="auto" w:val="cle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2812" w:type="dxa"/>
            <w:tcBorders/>
            <w:shd w:fill="auto" w:val="clear"/>
          </w:tcPr>
          <w:p>
            <w:pPr>
              <w:pStyle w:val="TableContents"/>
              <w:spacing w:before="0" w:after="283"/>
              <w:jc w:val="center"/>
              <w:rPr/>
            </w:pPr>
            <w:r>
              <w:rPr/>
              <w:t> </w:t>
            </w:r>
          </w:p>
        </w:tc>
        <w:tc>
          <w:tcPr>
            <w:tcW w:w="72" w:type="dxa"/>
            <w:tcBorders/>
            <w:shd w:fill="auto" w:val="clear"/>
          </w:tcPr>
          <w:p>
            <w:pPr>
              <w:pStyle w:val="TableContents"/>
              <w:spacing w:before="0" w:after="283"/>
              <w:rPr/>
            </w:pPr>
            <w:r>
              <w:rPr/>
              <w:t> </w:t>
            </w:r>
          </w:p>
        </w:tc>
        <w:tc>
          <w:tcPr>
            <w:tcW w:w="86" w:type="dxa"/>
            <w:tcBorders/>
            <w:shd w:fill="auto" w:val="cle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1962" w:type="dxa"/>
            <w:tcBorders/>
            <w:shd w:fill="auto" w:val="clear"/>
            <w:vAlign w:val="bottom"/>
          </w:tcPr>
          <w:p>
            <w:pPr>
              <w:pStyle w:val="TableContents"/>
              <w:spacing w:before="0" w:after="283"/>
              <w:jc w:val="center"/>
              <w:rPr/>
            </w:pPr>
            <w:r>
              <w:rPr/>
              <w:t> </w:t>
            </w:r>
          </w:p>
        </w:tc>
        <w:tc>
          <w:tcPr>
            <w:tcW w:w="465" w:type="dxa"/>
            <w:tcBorders/>
            <w:shd w:fill="auto" w:val="clear"/>
            <w:vAlign w:val="bottom"/>
          </w:tcPr>
          <w:p>
            <w:pPr>
              <w:pStyle w:val="TableContents"/>
              <w:spacing w:before="0" w:after="283"/>
              <w:jc w:val="center"/>
              <w:rPr/>
            </w:pPr>
            <w:r>
              <w:rPr/>
              <w:t> </w:t>
            </w:r>
          </w:p>
        </w:tc>
        <w:tc>
          <w:tcPr>
            <w:tcW w:w="475"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106" w:type="dxa"/>
            <w:tcBorders/>
            <w:shd w:fill="auto" w:val="cle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jc w:val="center"/>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355"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72" w:type="dxa"/>
            <w:tcBorders/>
            <w:shd w:fill="auto" w:val="clear"/>
            <w:vAlign w:val="bottom"/>
          </w:tcPr>
          <w:p>
            <w:pPr>
              <w:pStyle w:val="TableContents"/>
              <w:spacing w:before="0" w:after="283"/>
              <w:jc w:val="center"/>
              <w:rPr/>
            </w:pPr>
            <w:r>
              <w:rPr/>
              <w:t> </w:t>
            </w:r>
          </w:p>
        </w:tc>
        <w:tc>
          <w:tcPr>
            <w:tcW w:w="106"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962" w:type="dxa"/>
            <w:tcBorders/>
            <w:shd w:fill="auto" w:val="clear"/>
          </w:tcPr>
          <w:p>
            <w:pPr>
              <w:pStyle w:val="TableContents"/>
              <w:spacing w:before="0" w:after="283"/>
              <w:rPr/>
            </w:pPr>
            <w:r>
              <w:rPr/>
              <w:t> </w:t>
            </w:r>
          </w:p>
        </w:tc>
        <w:tc>
          <w:tcPr>
            <w:tcW w:w="465" w:type="dxa"/>
            <w:tcBorders/>
            <w:shd w:fill="auto" w:val="clear"/>
          </w:tcPr>
          <w:p>
            <w:pPr>
              <w:pStyle w:val="TableContents"/>
              <w:spacing w:before="0" w:after="283"/>
              <w:rPr/>
            </w:pPr>
            <w:r>
              <w:rPr/>
              <w:t> </w:t>
            </w:r>
          </w:p>
        </w:tc>
        <w:tc>
          <w:tcPr>
            <w:tcW w:w="475"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470" w:type="dxa"/>
            <w:tcBorders/>
            <w:shd w:fill="auto" w:val="clear"/>
          </w:tcPr>
          <w:p>
            <w:pPr>
              <w:pStyle w:val="TableContents"/>
              <w:spacing w:before="0" w:after="283"/>
              <w:jc w:val="center"/>
              <w:rPr>
                <w:rFonts w:ascii="arial" w:hAnsi="arial"/>
                <w:b/>
                <w:sz w:val="20"/>
              </w:rPr>
            </w:pPr>
            <w:r>
              <w:rPr>
                <w:rFonts w:ascii="arial" w:hAnsi="arial"/>
                <w:b/>
                <w:sz w:val="20"/>
              </w:rPr>
              <w:t>Age + Service</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4425" w:type="dxa"/>
            <w:gridSpan w:val="5"/>
            <w:tcBorders/>
            <w:shd w:fill="auto" w:val="clear"/>
          </w:tcPr>
          <w:p>
            <w:pPr>
              <w:pStyle w:val="TableContents"/>
              <w:spacing w:before="0" w:after="283"/>
              <w:jc w:val="center"/>
              <w:rPr>
                <w:rFonts w:ascii="arial" w:hAnsi="arial"/>
                <w:b/>
                <w:sz w:val="20"/>
              </w:rPr>
            </w:pPr>
            <w:r>
              <w:rPr>
                <w:rFonts w:ascii="arial" w:hAnsi="arial"/>
                <w:b/>
                <w:sz w:val="20"/>
              </w:rPr>
              <w:t>Annual Pay Credit</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1962" w:type="dxa"/>
            <w:tcBorders/>
            <w:shd w:fill="auto" w:val="clear"/>
            <w:vAlign w:val="bottom"/>
          </w:tcPr>
          <w:p>
            <w:pPr>
              <w:pStyle w:val="TableContents"/>
              <w:spacing w:before="0" w:after="283"/>
              <w:jc w:val="center"/>
              <w:rPr/>
            </w:pPr>
            <w:r>
              <w:rPr/>
              <w:t> </w:t>
            </w:r>
          </w:p>
        </w:tc>
        <w:tc>
          <w:tcPr>
            <w:tcW w:w="465" w:type="dxa"/>
            <w:tcBorders/>
            <w:shd w:fill="auto" w:val="clear"/>
            <w:vAlign w:val="bottom"/>
          </w:tcPr>
          <w:p>
            <w:pPr>
              <w:pStyle w:val="TableContents"/>
              <w:spacing w:before="0" w:after="283"/>
              <w:jc w:val="center"/>
              <w:rPr/>
            </w:pPr>
            <w:r>
              <w:rPr/>
              <w:t> </w:t>
            </w:r>
          </w:p>
        </w:tc>
        <w:tc>
          <w:tcPr>
            <w:tcW w:w="475"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106" w:type="dxa"/>
            <w:tcBorders/>
            <w:shd w:fill="auto" w:val="cle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jc w:val="center"/>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jc w:val="center"/>
              <w:rPr/>
            </w:pPr>
            <w:r>
              <w:rPr/>
              <w:t> </w:t>
            </w:r>
          </w:p>
        </w:tc>
        <w:tc>
          <w:tcPr>
            <w:tcW w:w="1470" w:type="dxa"/>
            <w:tcBorders/>
            <w:shd w:fill="auto" w:val="cle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jc w:val="center"/>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4655" w:type="dxa"/>
            <w:gridSpan w:val="8"/>
            <w:tcBorders>
              <w:bottom w:val="single" w:sz="8" w:space="0" w:color="000000"/>
            </w:tcBorders>
            <w:shd w:fill="auto" w:val="clear"/>
            <w:tcMar>
              <w:bottom w:w="28" w:type="dxa"/>
            </w:tcMar>
            <w:vAlign w:val="center"/>
          </w:tcPr>
          <w:p>
            <w:pPr>
              <w:pStyle w:val="TableContents"/>
              <w:spacing w:before="0" w:after="283"/>
              <w:rPr/>
            </w:pPr>
            <w:r>
              <w:rPr/>
              <w:t> </w:t>
            </w:r>
          </w:p>
        </w:tc>
        <w:tc>
          <w:tcPr>
            <w:tcW w:w="72" w:type="dxa"/>
            <w:tcBorders/>
            <w:shd w:fill="auto" w:val="clear"/>
            <w:vAlign w:val="bottom"/>
          </w:tcPr>
          <w:p>
            <w:pPr>
              <w:pStyle w:val="TableContents"/>
              <w:spacing w:before="0" w:after="283"/>
              <w:jc w:val="center"/>
              <w:rPr/>
            </w:pPr>
            <w:r>
              <w:rPr/>
              <w:t> </w:t>
            </w:r>
          </w:p>
        </w:tc>
        <w:tc>
          <w:tcPr>
            <w:tcW w:w="106"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962" w:type="dxa"/>
            <w:tcBorders/>
            <w:shd w:fill="auto" w:val="clear"/>
          </w:tcPr>
          <w:p>
            <w:pPr>
              <w:pStyle w:val="TableContents"/>
              <w:spacing w:before="0" w:after="283"/>
              <w:rPr/>
            </w:pPr>
            <w:r>
              <w:rPr/>
              <w:t> </w:t>
            </w:r>
          </w:p>
        </w:tc>
        <w:tc>
          <w:tcPr>
            <w:tcW w:w="465" w:type="dxa"/>
            <w:tcBorders/>
            <w:shd w:fill="auto" w:val="clear"/>
          </w:tcPr>
          <w:p>
            <w:pPr>
              <w:pStyle w:val="TableContents"/>
              <w:spacing w:before="0" w:after="283"/>
              <w:rPr/>
            </w:pPr>
            <w:r>
              <w:rPr/>
              <w:t> </w:t>
            </w:r>
          </w:p>
        </w:tc>
        <w:tc>
          <w:tcPr>
            <w:tcW w:w="475"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470" w:type="dxa"/>
            <w:tcBorders/>
            <w:shd w:fill="auto" w:val="clear"/>
          </w:tcPr>
          <w:p>
            <w:pPr>
              <w:pStyle w:val="TableContents"/>
              <w:spacing w:before="0" w:after="283"/>
              <w:jc w:val="center"/>
              <w:rPr>
                <w:rFonts w:ascii="arial" w:hAnsi="arial"/>
                <w:b/>
                <w:sz w:val="20"/>
              </w:rPr>
            </w:pPr>
            <w:r>
              <w:rPr>
                <w:rFonts w:ascii="arial" w:hAnsi="arial"/>
                <w:b/>
                <w:sz w:val="20"/>
              </w:rPr>
              <w:t>Years</w:t>
              <w:br/>
              <w:t>(Points)</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383" w:type="dxa"/>
            <w:tcBorders/>
            <w:shd w:fill="auto" w:val="clear"/>
          </w:tcPr>
          <w:p>
            <w:pPr>
              <w:pStyle w:val="TableContents"/>
              <w:spacing w:before="0" w:after="283"/>
              <w:jc w:val="center"/>
              <w:rPr>
                <w:rFonts w:ascii="arial" w:hAnsi="arial"/>
                <w:b/>
                <w:sz w:val="20"/>
              </w:rPr>
            </w:pPr>
            <w:r>
              <w:rPr>
                <w:rFonts w:ascii="arial" w:hAnsi="arial"/>
                <w:b/>
                <w:sz w:val="20"/>
              </w:rPr>
              <w:t>Contribution on</w:t>
              <w:br/>
              <w:t>all Pay</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2812" w:type="dxa"/>
            <w:tcBorders/>
            <w:shd w:fill="auto" w:val="clear"/>
          </w:tcPr>
          <w:p>
            <w:pPr>
              <w:pStyle w:val="TableContents"/>
              <w:spacing w:before="0" w:after="283"/>
              <w:jc w:val="center"/>
              <w:rPr>
                <w:rFonts w:ascii="arial" w:hAnsi="arial"/>
                <w:b/>
                <w:sz w:val="20"/>
              </w:rPr>
            </w:pPr>
            <w:r>
              <w:rPr>
                <w:rFonts w:ascii="arial" w:hAnsi="arial"/>
                <w:b/>
                <w:sz w:val="20"/>
              </w:rPr>
              <w:t>Contribution on Pay above</w:t>
              <w:br/>
              <w:t>Taxable Wage Base(2)</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1962" w:type="dxa"/>
            <w:tcBorders/>
            <w:shd w:fill="auto" w:val="clear"/>
            <w:vAlign w:val="bottom"/>
          </w:tcPr>
          <w:p>
            <w:pPr>
              <w:pStyle w:val="TableContents"/>
              <w:spacing w:before="0" w:after="283"/>
              <w:jc w:val="center"/>
              <w:rPr/>
            </w:pPr>
            <w:r>
              <w:rPr/>
              <w:t> </w:t>
            </w:r>
          </w:p>
        </w:tc>
        <w:tc>
          <w:tcPr>
            <w:tcW w:w="465" w:type="dxa"/>
            <w:tcBorders/>
            <w:shd w:fill="auto" w:val="clear"/>
            <w:vAlign w:val="bottom"/>
          </w:tcPr>
          <w:p>
            <w:pPr>
              <w:pStyle w:val="TableContents"/>
              <w:spacing w:before="0" w:after="283"/>
              <w:jc w:val="center"/>
              <w:rPr/>
            </w:pPr>
            <w:r>
              <w:rPr/>
              <w:t> </w:t>
            </w:r>
          </w:p>
        </w:tc>
        <w:tc>
          <w:tcPr>
            <w:tcW w:w="475"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106" w:type="dxa"/>
            <w:tcBorders/>
            <w:shd w:fill="auto" w:val="cle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jc w:val="center"/>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355"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72" w:type="dxa"/>
            <w:tcBorders/>
            <w:shd w:fill="auto" w:val="clear"/>
            <w:vAlign w:val="bottom"/>
          </w:tcPr>
          <w:p>
            <w:pPr>
              <w:pStyle w:val="TableContents"/>
              <w:spacing w:before="0" w:after="283"/>
              <w:jc w:val="center"/>
              <w:rPr/>
            </w:pPr>
            <w:r>
              <w:rPr/>
              <w:t> </w:t>
            </w:r>
          </w:p>
        </w:tc>
        <w:tc>
          <w:tcPr>
            <w:tcW w:w="106"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962" w:type="dxa"/>
            <w:tcBorders/>
            <w:shd w:fill="auto" w:val="clear"/>
          </w:tcPr>
          <w:p>
            <w:pPr>
              <w:pStyle w:val="TableContents"/>
              <w:spacing w:before="0" w:after="283"/>
              <w:rPr/>
            </w:pPr>
            <w:r>
              <w:rPr/>
              <w:t> </w:t>
            </w:r>
          </w:p>
        </w:tc>
        <w:tc>
          <w:tcPr>
            <w:tcW w:w="465" w:type="dxa"/>
            <w:tcBorders/>
            <w:shd w:fill="auto" w:val="clear"/>
          </w:tcPr>
          <w:p>
            <w:pPr>
              <w:pStyle w:val="TableContents"/>
              <w:spacing w:before="0" w:after="283"/>
              <w:rPr/>
            </w:pPr>
            <w:r>
              <w:rPr/>
              <w:t> </w:t>
            </w:r>
          </w:p>
        </w:tc>
        <w:tc>
          <w:tcPr>
            <w:tcW w:w="475"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470" w:type="dxa"/>
            <w:tcBorders/>
            <w:shd w:fill="auto" w:val="clear"/>
          </w:tcPr>
          <w:p>
            <w:pPr>
              <w:pStyle w:val="TableContents"/>
              <w:spacing w:before="0" w:after="283"/>
              <w:jc w:val="center"/>
              <w:rPr>
                <w:rFonts w:ascii="arial" w:hAnsi="arial"/>
                <w:sz w:val="20"/>
              </w:rPr>
            </w:pPr>
            <w:r>
              <w:rPr>
                <w:rFonts w:ascii="arial" w:hAnsi="arial"/>
                <w:sz w:val="20"/>
              </w:rPr>
              <w:t>&lt; 40</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383" w:type="dxa"/>
            <w:tcBorders/>
            <w:shd w:fill="auto" w:val="clear"/>
          </w:tcPr>
          <w:p>
            <w:pPr>
              <w:pStyle w:val="TableContents"/>
              <w:spacing w:before="0" w:after="283"/>
              <w:jc w:val="center"/>
              <w:rPr>
                <w:rFonts w:ascii="arial" w:hAnsi="arial"/>
                <w:sz w:val="20"/>
              </w:rPr>
            </w:pPr>
            <w:r>
              <w:rPr>
                <w:rFonts w:ascii="arial" w:hAnsi="arial"/>
                <w:sz w:val="20"/>
              </w:rPr>
              <w:t>4.00%</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2812" w:type="dxa"/>
            <w:tcBorders/>
            <w:shd w:fill="auto" w:val="clear"/>
          </w:tcPr>
          <w:p>
            <w:pPr>
              <w:pStyle w:val="TableContents"/>
              <w:spacing w:before="0" w:after="283"/>
              <w:jc w:val="center"/>
              <w:rPr>
                <w:rFonts w:ascii="arial" w:hAnsi="arial"/>
                <w:sz w:val="20"/>
              </w:rPr>
            </w:pPr>
            <w:r>
              <w:rPr>
                <w:rFonts w:ascii="arial" w:hAnsi="arial"/>
                <w:sz w:val="20"/>
              </w:rPr>
              <w:t>2.00%</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1962" w:type="dxa"/>
            <w:tcBorders/>
            <w:shd w:fill="auto" w:val="clear"/>
            <w:vAlign w:val="bottom"/>
          </w:tcPr>
          <w:p>
            <w:pPr>
              <w:pStyle w:val="TableContents"/>
              <w:spacing w:before="0" w:after="283"/>
              <w:jc w:val="center"/>
              <w:rPr/>
            </w:pPr>
            <w:r>
              <w:rPr/>
              <w:t> </w:t>
            </w:r>
          </w:p>
        </w:tc>
        <w:tc>
          <w:tcPr>
            <w:tcW w:w="465" w:type="dxa"/>
            <w:tcBorders/>
            <w:shd w:fill="auto" w:val="clear"/>
            <w:vAlign w:val="bottom"/>
          </w:tcPr>
          <w:p>
            <w:pPr>
              <w:pStyle w:val="TableContents"/>
              <w:spacing w:before="0" w:after="283"/>
              <w:jc w:val="center"/>
              <w:rPr/>
            </w:pPr>
            <w:r>
              <w:rPr/>
              <w:t> </w:t>
            </w:r>
          </w:p>
        </w:tc>
        <w:tc>
          <w:tcPr>
            <w:tcW w:w="475"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106" w:type="dxa"/>
            <w:tcBorders/>
            <w:shd w:fill="auto" w:val="cle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jc w:val="center"/>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355"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72" w:type="dxa"/>
            <w:tcBorders/>
            <w:shd w:fill="auto" w:val="clear"/>
            <w:vAlign w:val="bottom"/>
          </w:tcPr>
          <w:p>
            <w:pPr>
              <w:pStyle w:val="TableContents"/>
              <w:spacing w:before="0" w:after="283"/>
              <w:jc w:val="center"/>
              <w:rPr/>
            </w:pPr>
            <w:r>
              <w:rPr/>
              <w:t> </w:t>
            </w:r>
          </w:p>
        </w:tc>
        <w:tc>
          <w:tcPr>
            <w:tcW w:w="106"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962" w:type="dxa"/>
            <w:tcBorders/>
            <w:shd w:fill="auto" w:val="clear"/>
          </w:tcPr>
          <w:p>
            <w:pPr>
              <w:pStyle w:val="TableContents"/>
              <w:spacing w:before="0" w:after="283"/>
              <w:rPr/>
            </w:pPr>
            <w:r>
              <w:rPr/>
              <w:t> </w:t>
            </w:r>
          </w:p>
        </w:tc>
        <w:tc>
          <w:tcPr>
            <w:tcW w:w="465" w:type="dxa"/>
            <w:tcBorders/>
            <w:shd w:fill="auto" w:val="clear"/>
          </w:tcPr>
          <w:p>
            <w:pPr>
              <w:pStyle w:val="TableContents"/>
              <w:spacing w:before="0" w:after="283"/>
              <w:rPr/>
            </w:pPr>
            <w:r>
              <w:rPr/>
              <w:t> </w:t>
            </w:r>
          </w:p>
        </w:tc>
        <w:tc>
          <w:tcPr>
            <w:tcW w:w="475"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470" w:type="dxa"/>
            <w:tcBorders/>
            <w:shd w:fill="auto" w:val="clear"/>
          </w:tcPr>
          <w:p>
            <w:pPr>
              <w:pStyle w:val="TableContents"/>
              <w:spacing w:before="0" w:after="283"/>
              <w:jc w:val="center"/>
              <w:rPr>
                <w:rFonts w:ascii="arial" w:hAnsi="arial"/>
                <w:sz w:val="20"/>
              </w:rPr>
            </w:pPr>
            <w:r>
              <w:rPr>
                <w:rFonts w:ascii="arial" w:hAnsi="arial"/>
                <w:sz w:val="20"/>
              </w:rPr>
              <w:t>40  49</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383" w:type="dxa"/>
            <w:tcBorders/>
            <w:shd w:fill="auto" w:val="clear"/>
          </w:tcPr>
          <w:p>
            <w:pPr>
              <w:pStyle w:val="TableContents"/>
              <w:spacing w:before="0" w:after="283"/>
              <w:jc w:val="center"/>
              <w:rPr>
                <w:rFonts w:ascii="arial" w:hAnsi="arial"/>
                <w:sz w:val="20"/>
              </w:rPr>
            </w:pPr>
            <w:r>
              <w:rPr>
                <w:rFonts w:ascii="arial" w:hAnsi="arial"/>
                <w:sz w:val="20"/>
              </w:rPr>
              <w:t>5.50%</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2812" w:type="dxa"/>
            <w:tcBorders/>
            <w:shd w:fill="auto" w:val="clear"/>
          </w:tcPr>
          <w:p>
            <w:pPr>
              <w:pStyle w:val="TableContents"/>
              <w:spacing w:before="0" w:after="283"/>
              <w:jc w:val="center"/>
              <w:rPr>
                <w:rFonts w:ascii="arial" w:hAnsi="arial"/>
                <w:sz w:val="20"/>
              </w:rPr>
            </w:pPr>
            <w:r>
              <w:rPr>
                <w:rFonts w:ascii="arial" w:hAnsi="arial"/>
                <w:sz w:val="20"/>
              </w:rPr>
              <w:t>2.75%</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1962" w:type="dxa"/>
            <w:tcBorders/>
            <w:shd w:fill="auto" w:val="clear"/>
            <w:vAlign w:val="bottom"/>
          </w:tcPr>
          <w:p>
            <w:pPr>
              <w:pStyle w:val="TableContents"/>
              <w:spacing w:before="0" w:after="283"/>
              <w:jc w:val="center"/>
              <w:rPr/>
            </w:pPr>
            <w:r>
              <w:rPr/>
              <w:t> </w:t>
            </w:r>
          </w:p>
        </w:tc>
        <w:tc>
          <w:tcPr>
            <w:tcW w:w="465" w:type="dxa"/>
            <w:tcBorders/>
            <w:shd w:fill="auto" w:val="clear"/>
            <w:vAlign w:val="bottom"/>
          </w:tcPr>
          <w:p>
            <w:pPr>
              <w:pStyle w:val="TableContents"/>
              <w:spacing w:before="0" w:after="283"/>
              <w:jc w:val="center"/>
              <w:rPr/>
            </w:pPr>
            <w:r>
              <w:rPr/>
              <w:t> </w:t>
            </w:r>
          </w:p>
        </w:tc>
        <w:tc>
          <w:tcPr>
            <w:tcW w:w="475"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106" w:type="dxa"/>
            <w:tcBorders/>
            <w:shd w:fill="auto" w:val="cle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jc w:val="center"/>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355"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72" w:type="dxa"/>
            <w:tcBorders/>
            <w:shd w:fill="auto" w:val="clear"/>
            <w:vAlign w:val="bottom"/>
          </w:tcPr>
          <w:p>
            <w:pPr>
              <w:pStyle w:val="TableContents"/>
              <w:spacing w:before="0" w:after="283"/>
              <w:jc w:val="center"/>
              <w:rPr/>
            </w:pPr>
            <w:r>
              <w:rPr/>
              <w:t> </w:t>
            </w:r>
          </w:p>
        </w:tc>
        <w:tc>
          <w:tcPr>
            <w:tcW w:w="106"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962" w:type="dxa"/>
            <w:tcBorders/>
            <w:shd w:fill="auto" w:val="clear"/>
          </w:tcPr>
          <w:p>
            <w:pPr>
              <w:pStyle w:val="TableContents"/>
              <w:spacing w:before="0" w:after="283"/>
              <w:rPr/>
            </w:pPr>
            <w:r>
              <w:rPr/>
              <w:t> </w:t>
            </w:r>
          </w:p>
        </w:tc>
        <w:tc>
          <w:tcPr>
            <w:tcW w:w="465" w:type="dxa"/>
            <w:tcBorders/>
            <w:shd w:fill="auto" w:val="clear"/>
          </w:tcPr>
          <w:p>
            <w:pPr>
              <w:pStyle w:val="TableContents"/>
              <w:spacing w:before="0" w:after="283"/>
              <w:rPr/>
            </w:pPr>
            <w:r>
              <w:rPr/>
              <w:t> </w:t>
            </w:r>
          </w:p>
        </w:tc>
        <w:tc>
          <w:tcPr>
            <w:tcW w:w="475"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470" w:type="dxa"/>
            <w:tcBorders/>
            <w:shd w:fill="auto" w:val="clear"/>
          </w:tcPr>
          <w:p>
            <w:pPr>
              <w:pStyle w:val="TableContents"/>
              <w:spacing w:before="0" w:after="283"/>
              <w:jc w:val="center"/>
              <w:rPr>
                <w:rFonts w:ascii="arial" w:hAnsi="arial"/>
                <w:sz w:val="20"/>
              </w:rPr>
            </w:pPr>
            <w:r>
              <w:rPr>
                <w:rFonts w:ascii="arial" w:hAnsi="arial"/>
                <w:sz w:val="20"/>
              </w:rPr>
              <w:t>50  59</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383" w:type="dxa"/>
            <w:tcBorders/>
            <w:shd w:fill="auto" w:val="clear"/>
          </w:tcPr>
          <w:p>
            <w:pPr>
              <w:pStyle w:val="TableContents"/>
              <w:spacing w:before="0" w:after="283"/>
              <w:jc w:val="center"/>
              <w:rPr>
                <w:rFonts w:ascii="arial" w:hAnsi="arial"/>
                <w:sz w:val="20"/>
              </w:rPr>
            </w:pPr>
            <w:r>
              <w:rPr>
                <w:rFonts w:ascii="arial" w:hAnsi="arial"/>
                <w:sz w:val="20"/>
              </w:rPr>
              <w:t>7.00%</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2812" w:type="dxa"/>
            <w:tcBorders/>
            <w:shd w:fill="auto" w:val="clear"/>
          </w:tcPr>
          <w:p>
            <w:pPr>
              <w:pStyle w:val="TableContents"/>
              <w:spacing w:before="0" w:after="283"/>
              <w:jc w:val="center"/>
              <w:rPr>
                <w:rFonts w:ascii="arial" w:hAnsi="arial"/>
                <w:sz w:val="20"/>
              </w:rPr>
            </w:pPr>
            <w:r>
              <w:rPr>
                <w:rFonts w:ascii="arial" w:hAnsi="arial"/>
                <w:sz w:val="20"/>
              </w:rPr>
              <w:t>3.50%</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1962" w:type="dxa"/>
            <w:tcBorders/>
            <w:shd w:fill="auto" w:val="clear"/>
            <w:vAlign w:val="bottom"/>
          </w:tcPr>
          <w:p>
            <w:pPr>
              <w:pStyle w:val="TableContents"/>
              <w:spacing w:before="0" w:after="283"/>
              <w:jc w:val="center"/>
              <w:rPr/>
            </w:pPr>
            <w:r>
              <w:rPr/>
              <w:t> </w:t>
            </w:r>
          </w:p>
        </w:tc>
        <w:tc>
          <w:tcPr>
            <w:tcW w:w="465" w:type="dxa"/>
            <w:tcBorders/>
            <w:shd w:fill="auto" w:val="clear"/>
            <w:vAlign w:val="bottom"/>
          </w:tcPr>
          <w:p>
            <w:pPr>
              <w:pStyle w:val="TableContents"/>
              <w:spacing w:before="0" w:after="283"/>
              <w:jc w:val="center"/>
              <w:rPr/>
            </w:pPr>
            <w:r>
              <w:rPr/>
              <w:t> </w:t>
            </w:r>
          </w:p>
        </w:tc>
        <w:tc>
          <w:tcPr>
            <w:tcW w:w="475"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106" w:type="dxa"/>
            <w:tcBorders/>
            <w:shd w:fill="auto" w:val="cle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jc w:val="center"/>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355"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72" w:type="dxa"/>
            <w:tcBorders/>
            <w:shd w:fill="auto" w:val="clear"/>
            <w:vAlign w:val="bottom"/>
          </w:tcPr>
          <w:p>
            <w:pPr>
              <w:pStyle w:val="TableContents"/>
              <w:spacing w:before="0" w:after="283"/>
              <w:jc w:val="center"/>
              <w:rPr/>
            </w:pPr>
            <w:r>
              <w:rPr/>
              <w:t> </w:t>
            </w:r>
          </w:p>
        </w:tc>
        <w:tc>
          <w:tcPr>
            <w:tcW w:w="106"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962" w:type="dxa"/>
            <w:tcBorders/>
            <w:shd w:fill="auto" w:val="clear"/>
          </w:tcPr>
          <w:p>
            <w:pPr>
              <w:pStyle w:val="TableContents"/>
              <w:spacing w:before="0" w:after="283"/>
              <w:rPr/>
            </w:pPr>
            <w:r>
              <w:rPr/>
              <w:t> </w:t>
            </w:r>
          </w:p>
        </w:tc>
        <w:tc>
          <w:tcPr>
            <w:tcW w:w="465" w:type="dxa"/>
            <w:tcBorders/>
            <w:shd w:fill="auto" w:val="clear"/>
          </w:tcPr>
          <w:p>
            <w:pPr>
              <w:pStyle w:val="TableContents"/>
              <w:spacing w:before="0" w:after="283"/>
              <w:rPr/>
            </w:pPr>
            <w:r>
              <w:rPr/>
              <w:t> </w:t>
            </w:r>
          </w:p>
        </w:tc>
        <w:tc>
          <w:tcPr>
            <w:tcW w:w="475"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470" w:type="dxa"/>
            <w:tcBorders/>
            <w:shd w:fill="auto" w:val="clear"/>
          </w:tcPr>
          <w:p>
            <w:pPr>
              <w:pStyle w:val="TableContents"/>
              <w:spacing w:before="0" w:after="283"/>
              <w:jc w:val="center"/>
              <w:rPr>
                <w:rFonts w:ascii="arial" w:hAnsi="arial"/>
                <w:sz w:val="20"/>
              </w:rPr>
            </w:pPr>
            <w:r>
              <w:rPr>
                <w:rFonts w:ascii="arial" w:hAnsi="arial"/>
                <w:sz w:val="20"/>
              </w:rPr>
              <w:t>60  69</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383" w:type="dxa"/>
            <w:tcBorders/>
            <w:shd w:fill="auto" w:val="clear"/>
          </w:tcPr>
          <w:p>
            <w:pPr>
              <w:pStyle w:val="TableContents"/>
              <w:spacing w:before="0" w:after="283"/>
              <w:jc w:val="center"/>
              <w:rPr>
                <w:rFonts w:ascii="arial" w:hAnsi="arial"/>
                <w:sz w:val="20"/>
              </w:rPr>
            </w:pPr>
            <w:r>
              <w:rPr>
                <w:rFonts w:ascii="arial" w:hAnsi="arial"/>
                <w:sz w:val="20"/>
              </w:rPr>
              <w:t>9.00%</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2812" w:type="dxa"/>
            <w:tcBorders/>
            <w:shd w:fill="auto" w:val="clear"/>
          </w:tcPr>
          <w:p>
            <w:pPr>
              <w:pStyle w:val="TableContents"/>
              <w:spacing w:before="0" w:after="283"/>
              <w:jc w:val="center"/>
              <w:rPr>
                <w:rFonts w:ascii="arial" w:hAnsi="arial"/>
                <w:sz w:val="20"/>
              </w:rPr>
            </w:pPr>
            <w:r>
              <w:rPr>
                <w:rFonts w:ascii="arial" w:hAnsi="arial"/>
                <w:sz w:val="20"/>
              </w:rPr>
              <w:t>4.50%</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1962" w:type="dxa"/>
            <w:tcBorders/>
            <w:shd w:fill="auto" w:val="clear"/>
            <w:vAlign w:val="bottom"/>
          </w:tcPr>
          <w:p>
            <w:pPr>
              <w:pStyle w:val="TableContents"/>
              <w:spacing w:before="0" w:after="283"/>
              <w:jc w:val="center"/>
              <w:rPr/>
            </w:pPr>
            <w:r>
              <w:rPr/>
              <w:t> </w:t>
            </w:r>
          </w:p>
        </w:tc>
        <w:tc>
          <w:tcPr>
            <w:tcW w:w="465" w:type="dxa"/>
            <w:tcBorders/>
            <w:shd w:fill="auto" w:val="clear"/>
            <w:vAlign w:val="bottom"/>
          </w:tcPr>
          <w:p>
            <w:pPr>
              <w:pStyle w:val="TableContents"/>
              <w:spacing w:before="0" w:after="283"/>
              <w:jc w:val="center"/>
              <w:rPr/>
            </w:pPr>
            <w:r>
              <w:rPr/>
              <w:t> </w:t>
            </w:r>
          </w:p>
        </w:tc>
        <w:tc>
          <w:tcPr>
            <w:tcW w:w="475"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106" w:type="dxa"/>
            <w:tcBorders/>
            <w:shd w:fill="auto" w:val="cle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jc w:val="center"/>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355"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72" w:type="dxa"/>
            <w:tcBorders/>
            <w:shd w:fill="auto" w:val="clear"/>
            <w:vAlign w:val="bottom"/>
          </w:tcPr>
          <w:p>
            <w:pPr>
              <w:pStyle w:val="TableContents"/>
              <w:spacing w:before="0" w:after="283"/>
              <w:jc w:val="center"/>
              <w:rPr/>
            </w:pPr>
            <w:r>
              <w:rPr/>
              <w:t> </w:t>
            </w:r>
          </w:p>
        </w:tc>
        <w:tc>
          <w:tcPr>
            <w:tcW w:w="106"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962" w:type="dxa"/>
            <w:tcBorders/>
            <w:shd w:fill="auto" w:val="clear"/>
          </w:tcPr>
          <w:p>
            <w:pPr>
              <w:pStyle w:val="TableContents"/>
              <w:spacing w:before="0" w:after="283"/>
              <w:rPr/>
            </w:pPr>
            <w:r>
              <w:rPr/>
              <w:t> </w:t>
            </w:r>
          </w:p>
        </w:tc>
        <w:tc>
          <w:tcPr>
            <w:tcW w:w="465" w:type="dxa"/>
            <w:tcBorders/>
            <w:shd w:fill="auto" w:val="clear"/>
          </w:tcPr>
          <w:p>
            <w:pPr>
              <w:pStyle w:val="TableContents"/>
              <w:spacing w:before="0" w:after="283"/>
              <w:rPr/>
            </w:pPr>
            <w:r>
              <w:rPr/>
              <w:t> </w:t>
            </w:r>
          </w:p>
        </w:tc>
        <w:tc>
          <w:tcPr>
            <w:tcW w:w="475"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470" w:type="dxa"/>
            <w:tcBorders/>
            <w:shd w:fill="auto" w:val="clear"/>
          </w:tcPr>
          <w:p>
            <w:pPr>
              <w:pStyle w:val="TableContents"/>
              <w:spacing w:before="0" w:after="283"/>
              <w:jc w:val="center"/>
              <w:rPr>
                <w:rFonts w:ascii="arial" w:hAnsi="arial"/>
                <w:sz w:val="20"/>
              </w:rPr>
            </w:pPr>
            <w:r>
              <w:rPr>
                <w:rFonts w:ascii="arial" w:hAnsi="arial"/>
                <w:sz w:val="20"/>
              </w:rPr>
              <w:t>70  79</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383" w:type="dxa"/>
            <w:tcBorders/>
            <w:shd w:fill="auto" w:val="clear"/>
          </w:tcPr>
          <w:p>
            <w:pPr>
              <w:pStyle w:val="TableContents"/>
              <w:spacing w:before="0" w:after="283"/>
              <w:jc w:val="center"/>
              <w:rPr>
                <w:rFonts w:ascii="arial" w:hAnsi="arial"/>
                <w:sz w:val="20"/>
              </w:rPr>
            </w:pPr>
            <w:r>
              <w:rPr>
                <w:rFonts w:ascii="arial" w:hAnsi="arial"/>
                <w:sz w:val="20"/>
              </w:rPr>
              <w:t>11.50%</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2812" w:type="dxa"/>
            <w:tcBorders/>
            <w:shd w:fill="auto" w:val="clear"/>
          </w:tcPr>
          <w:p>
            <w:pPr>
              <w:pStyle w:val="TableContents"/>
              <w:spacing w:before="0" w:after="283"/>
              <w:jc w:val="center"/>
              <w:rPr>
                <w:rFonts w:ascii="arial" w:hAnsi="arial"/>
                <w:sz w:val="20"/>
              </w:rPr>
            </w:pPr>
            <w:r>
              <w:rPr>
                <w:rFonts w:ascii="arial" w:hAnsi="arial"/>
                <w:sz w:val="20"/>
              </w:rPr>
              <w:t>5.75%</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1962" w:type="dxa"/>
            <w:tcBorders/>
            <w:shd w:fill="auto" w:val="clear"/>
            <w:vAlign w:val="bottom"/>
          </w:tcPr>
          <w:p>
            <w:pPr>
              <w:pStyle w:val="TableContents"/>
              <w:spacing w:before="0" w:after="283"/>
              <w:jc w:val="center"/>
              <w:rPr/>
            </w:pPr>
            <w:r>
              <w:rPr/>
              <w:t> </w:t>
            </w:r>
          </w:p>
        </w:tc>
        <w:tc>
          <w:tcPr>
            <w:tcW w:w="465" w:type="dxa"/>
            <w:tcBorders/>
            <w:shd w:fill="auto" w:val="clear"/>
            <w:vAlign w:val="bottom"/>
          </w:tcPr>
          <w:p>
            <w:pPr>
              <w:pStyle w:val="TableContents"/>
              <w:spacing w:before="0" w:after="283"/>
              <w:jc w:val="center"/>
              <w:rPr/>
            </w:pPr>
            <w:r>
              <w:rPr/>
              <w:t> </w:t>
            </w:r>
          </w:p>
        </w:tc>
        <w:tc>
          <w:tcPr>
            <w:tcW w:w="475"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106" w:type="dxa"/>
            <w:tcBorders/>
            <w:shd w:fill="auto" w:val="cle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jc w:val="center"/>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355"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72" w:type="dxa"/>
            <w:tcBorders/>
            <w:shd w:fill="auto" w:val="clear"/>
            <w:vAlign w:val="bottom"/>
          </w:tcPr>
          <w:p>
            <w:pPr>
              <w:pStyle w:val="TableContents"/>
              <w:spacing w:before="0" w:after="283"/>
              <w:jc w:val="center"/>
              <w:rPr/>
            </w:pPr>
            <w:r>
              <w:rPr/>
              <w:t> </w:t>
            </w:r>
          </w:p>
        </w:tc>
        <w:tc>
          <w:tcPr>
            <w:tcW w:w="106"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962" w:type="dxa"/>
            <w:tcBorders/>
            <w:shd w:fill="auto" w:val="clear"/>
          </w:tcPr>
          <w:p>
            <w:pPr>
              <w:pStyle w:val="TableContents"/>
              <w:spacing w:before="0" w:after="283"/>
              <w:rPr/>
            </w:pPr>
            <w:r>
              <w:rPr/>
              <w:t> </w:t>
            </w:r>
          </w:p>
        </w:tc>
        <w:tc>
          <w:tcPr>
            <w:tcW w:w="465" w:type="dxa"/>
            <w:tcBorders/>
            <w:shd w:fill="auto" w:val="clear"/>
          </w:tcPr>
          <w:p>
            <w:pPr>
              <w:pStyle w:val="TableContents"/>
              <w:spacing w:before="0" w:after="283"/>
              <w:rPr/>
            </w:pPr>
            <w:r>
              <w:rPr/>
              <w:t> </w:t>
            </w:r>
          </w:p>
        </w:tc>
        <w:tc>
          <w:tcPr>
            <w:tcW w:w="475"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470" w:type="dxa"/>
            <w:tcBorders/>
            <w:shd w:fill="auto" w:val="clear"/>
          </w:tcPr>
          <w:p>
            <w:pPr>
              <w:pStyle w:val="TableContents"/>
              <w:spacing w:before="0" w:after="283"/>
              <w:jc w:val="center"/>
              <w:rPr>
                <w:rFonts w:ascii="arial" w:hAnsi="arial"/>
                <w:sz w:val="20"/>
              </w:rPr>
            </w:pPr>
            <w:r>
              <w:rPr>
                <w:rFonts w:ascii="arial" w:hAnsi="arial"/>
                <w:sz w:val="20"/>
              </w:rPr>
              <w:t>80 or more</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383" w:type="dxa"/>
            <w:tcBorders/>
            <w:shd w:fill="auto" w:val="clear"/>
          </w:tcPr>
          <w:p>
            <w:pPr>
              <w:pStyle w:val="TableContents"/>
              <w:spacing w:before="0" w:after="283"/>
              <w:jc w:val="center"/>
              <w:rPr>
                <w:rFonts w:ascii="arial" w:hAnsi="arial"/>
                <w:sz w:val="20"/>
              </w:rPr>
            </w:pPr>
            <w:r>
              <w:rPr>
                <w:rFonts w:ascii="arial" w:hAnsi="arial"/>
                <w:sz w:val="20"/>
              </w:rPr>
              <w:t>14.00%</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2812" w:type="dxa"/>
            <w:tcBorders/>
            <w:shd w:fill="auto" w:val="clear"/>
          </w:tcPr>
          <w:p>
            <w:pPr>
              <w:pStyle w:val="TableContents"/>
              <w:spacing w:before="0" w:after="283"/>
              <w:jc w:val="center"/>
              <w:rPr>
                <w:rFonts w:ascii="arial" w:hAnsi="arial"/>
                <w:sz w:val="20"/>
              </w:rPr>
            </w:pPr>
            <w:r>
              <w:rPr>
                <w:rFonts w:ascii="arial" w:hAnsi="arial"/>
                <w:sz w:val="20"/>
              </w:rPr>
              <w:t>7.00%</w:t>
            </w:r>
          </w:p>
        </w:tc>
        <w:tc>
          <w:tcPr>
            <w:tcW w:w="72" w:type="dxa"/>
            <w:tcBorders/>
            <w:shd w:fill="auto" w:val="clear"/>
          </w:tcPr>
          <w:p>
            <w:pPr>
              <w:pStyle w:val="TableContents"/>
              <w:spacing w:before="0" w:after="283"/>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1962" w:type="dxa"/>
            <w:tcBorders/>
            <w:shd w:fill="auto" w:val="clear"/>
            <w:vAlign w:val="bottom"/>
          </w:tcPr>
          <w:p>
            <w:pPr>
              <w:pStyle w:val="TableContents"/>
              <w:spacing w:before="0" w:after="283"/>
              <w:jc w:val="center"/>
              <w:rPr/>
            </w:pPr>
            <w:r>
              <w:rPr/>
              <w:t> </w:t>
            </w:r>
          </w:p>
        </w:tc>
        <w:tc>
          <w:tcPr>
            <w:tcW w:w="465" w:type="dxa"/>
            <w:tcBorders/>
            <w:shd w:fill="auto" w:val="clear"/>
            <w:vAlign w:val="bottom"/>
          </w:tcPr>
          <w:p>
            <w:pPr>
              <w:pStyle w:val="TableContents"/>
              <w:spacing w:before="0" w:after="283"/>
              <w:jc w:val="center"/>
              <w:rPr/>
            </w:pPr>
            <w:r>
              <w:rPr/>
              <w:t> </w:t>
            </w:r>
          </w:p>
        </w:tc>
        <w:tc>
          <w:tcPr>
            <w:tcW w:w="475"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106" w:type="dxa"/>
            <w:tcBorders/>
            <w:shd w:fill="auto" w:val="cle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jc w:val="center"/>
              <w:rPr/>
            </w:pPr>
            <w:r>
              <w:rPr/>
              <w:t> </w:t>
            </w:r>
          </w:p>
        </w:tc>
        <w:tc>
          <w:tcPr>
            <w:tcW w:w="86"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355"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72" w:type="dxa"/>
            <w:tcBorders/>
            <w:shd w:fill="auto" w:val="clear"/>
            <w:vAlign w:val="bottom"/>
          </w:tcPr>
          <w:p>
            <w:pPr>
              <w:pStyle w:val="TableContents"/>
              <w:spacing w:before="0" w:after="283"/>
              <w:jc w:val="center"/>
              <w:rPr/>
            </w:pPr>
            <w:r>
              <w:rPr/>
              <w:t> </w:t>
            </w:r>
          </w:p>
        </w:tc>
        <w:tc>
          <w:tcPr>
            <w:tcW w:w="106"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962" w:type="dxa"/>
            <w:tcBorders/>
            <w:shd w:fill="auto" w:val="clear"/>
          </w:tcPr>
          <w:p>
            <w:pPr>
              <w:pStyle w:val="TableContents"/>
              <w:spacing w:before="0" w:after="283"/>
              <w:rPr/>
            </w:pPr>
            <w:r>
              <w:rPr/>
              <w:t>    </w:t>
            </w:r>
          </w:p>
        </w:tc>
        <w:tc>
          <w:tcPr>
            <w:tcW w:w="465" w:type="dxa"/>
            <w:tcBorders/>
            <w:shd w:fill="auto" w:val="clear"/>
          </w:tcPr>
          <w:p>
            <w:pPr>
              <w:pStyle w:val="TableContents"/>
              <w:spacing w:before="0" w:after="283"/>
              <w:rPr/>
            </w:pPr>
            <w:r>
              <w:rPr/>
              <w:t> </w:t>
            </w:r>
          </w:p>
        </w:tc>
        <w:tc>
          <w:tcPr>
            <w:tcW w:w="475"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72" w:type="dxa"/>
            <w:tcBorders/>
            <w:shd w:fill="auto" w:val="clear"/>
          </w:tcPr>
          <w:p>
            <w:pPr>
              <w:pStyle w:val="TableContents"/>
              <w:spacing w:before="0" w:after="283"/>
              <w:rPr/>
            </w:pPr>
            <w:r>
              <w:rPr/>
              <w:t> </w:t>
            </w:r>
          </w:p>
        </w:tc>
        <w:tc>
          <w:tcPr>
            <w:tcW w:w="86" w:type="dxa"/>
            <w:tcBorders/>
            <w:shd w:fill="auto" w:val="cle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470" w:type="dxa"/>
            <w:tcBorders/>
            <w:shd w:fill="auto" w:val="clear"/>
          </w:tcPr>
          <w:p>
            <w:pPr>
              <w:pStyle w:val="TableContents"/>
              <w:spacing w:before="0" w:after="283"/>
              <w:jc w:val="center"/>
              <w:rPr/>
            </w:pPr>
            <w:r>
              <w:rPr/>
              <w:t> </w:t>
            </w:r>
          </w:p>
        </w:tc>
        <w:tc>
          <w:tcPr>
            <w:tcW w:w="72" w:type="dxa"/>
            <w:tcBorders/>
            <w:shd w:fill="auto" w:val="clear"/>
          </w:tcPr>
          <w:p>
            <w:pPr>
              <w:pStyle w:val="TableContents"/>
              <w:spacing w:before="0" w:after="283"/>
              <w:rPr/>
            </w:pPr>
            <w:r>
              <w:rPr/>
              <w:t> </w:t>
            </w:r>
          </w:p>
        </w:tc>
        <w:tc>
          <w:tcPr>
            <w:tcW w:w="86" w:type="dxa"/>
            <w:tcBorders/>
            <w:shd w:fill="auto" w:val="cle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383" w:type="dxa"/>
            <w:tcBorders/>
            <w:shd w:fill="auto" w:val="clear"/>
          </w:tcPr>
          <w:p>
            <w:pPr>
              <w:pStyle w:val="TableContents"/>
              <w:spacing w:before="0" w:after="283"/>
              <w:jc w:val="center"/>
              <w:rPr/>
            </w:pPr>
            <w:r>
              <w:rPr/>
              <w:t> </w:t>
            </w:r>
          </w:p>
        </w:tc>
        <w:tc>
          <w:tcPr>
            <w:tcW w:w="72" w:type="dxa"/>
            <w:tcBorders/>
            <w:shd w:fill="auto" w:val="clear"/>
          </w:tcPr>
          <w:p>
            <w:pPr>
              <w:pStyle w:val="TableContents"/>
              <w:spacing w:before="0" w:after="283"/>
              <w:rPr/>
            </w:pPr>
            <w:r>
              <w:rPr/>
              <w:t> </w:t>
            </w:r>
          </w:p>
        </w:tc>
        <w:tc>
          <w:tcPr>
            <w:tcW w:w="86" w:type="dxa"/>
            <w:tcBorders/>
            <w:shd w:fill="auto" w:val="cle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2812" w:type="dxa"/>
            <w:tcBorders/>
            <w:shd w:fill="auto" w:val="clear"/>
          </w:tcPr>
          <w:p>
            <w:pPr>
              <w:pStyle w:val="TableContents"/>
              <w:spacing w:before="0" w:after="283"/>
              <w:jc w:val="center"/>
              <w:rPr/>
            </w:pPr>
            <w:r>
              <w:rPr/>
              <w:t> </w:t>
            </w:r>
          </w:p>
        </w:tc>
        <w:tc>
          <w:tcPr>
            <w:tcW w:w="72" w:type="dxa"/>
            <w:tcBorders/>
            <w:shd w:fill="auto" w:val="clear"/>
          </w:tcPr>
          <w:p>
            <w:pPr>
              <w:pStyle w:val="TableContents"/>
              <w:spacing w:before="0" w:after="283"/>
              <w:rPr/>
            </w:pPr>
            <w:r>
              <w:rPr/>
              <w:t> </w:t>
            </w:r>
          </w:p>
        </w:tc>
        <w:tc>
          <w:tcPr>
            <w:tcW w:w="86" w:type="dxa"/>
            <w:tcBorders/>
            <w:shd w:fill="auto" w:val="clear"/>
            <w:vAlign w:val="bottom"/>
          </w:tcPr>
          <w:p>
            <w:pPr>
              <w:pStyle w:val="TableContents"/>
              <w:spacing w:before="0" w:after="283"/>
              <w:jc w:val="center"/>
              <w:rPr/>
            </w:pPr>
            <w:r>
              <w:rPr/>
              <w:t> </w:t>
            </w:r>
          </w:p>
        </w:tc>
        <w:tc>
          <w:tcPr>
            <w:tcW w:w="72" w:type="dxa"/>
            <w:tcBorders/>
            <w:shd w:fill="auto" w:val="clear"/>
            <w:vAlign w:val="bottom"/>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2902" w:type="dxa"/>
            <w:gridSpan w:val="3"/>
            <w:tcBorders/>
            <w:shd w:fill="auto" w:val="clear"/>
          </w:tcPr>
          <w:p>
            <w:pPr>
              <w:pStyle w:val="TableContents"/>
              <w:spacing w:before="0" w:after="283"/>
              <w:rPr>
                <w:rFonts w:ascii="arial" w:hAnsi="arial"/>
              </w:rPr>
            </w:pPr>
            <w:r>
              <w:rPr>
                <w:rFonts w:ascii="arial" w:hAnsi="arial"/>
                <w:b/>
                <w:sz w:val="20"/>
              </w:rPr>
              <w:t>Messrs. Zimpleman and Lillis'</w:t>
            </w:r>
            <w:r>
              <w:rPr>
                <w:rFonts w:ascii="arial" w:hAnsi="arial"/>
              </w:rPr>
              <w:t xml:space="preserve"> </w:t>
            </w:r>
            <w:r>
              <w:rPr>
                <w:rFonts w:ascii="arial" w:hAnsi="arial"/>
                <w:sz w:val="20"/>
              </w:rPr>
              <w:t>benefit at retirement will be the greater of the benefit under the Traditional or Cash Balance Formulas.</w:t>
            </w:r>
          </w:p>
        </w:tc>
        <w:tc>
          <w:tcPr>
            <w:tcW w:w="61" w:type="dxa"/>
            <w:tcBorders/>
            <w:shd w:fill="auto" w:val="clear"/>
          </w:tcPr>
          <w:p>
            <w:pPr>
              <w:pStyle w:val="TableContents"/>
              <w:spacing w:before="0" w:after="283"/>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6797" w:type="dxa"/>
            <w:gridSpan w:val="17"/>
            <w:tcBorders/>
            <w:shd w:fill="auto" w:val="clear"/>
          </w:tcPr>
          <w:p>
            <w:pPr>
              <w:pStyle w:val="TableContents"/>
              <w:spacing w:before="0" w:after="283"/>
              <w:rPr>
                <w:rFonts w:ascii="arial" w:hAnsi="arial"/>
              </w:rPr>
            </w:pPr>
            <w:r>
              <w:rPr>
                <w:rFonts w:ascii="arial" w:hAnsi="arial"/>
                <w:b/>
                <w:sz w:val="20"/>
                <w:u w:val="single"/>
              </w:rPr>
              <w:t>NQ Defined Benefit</w:t>
            </w:r>
            <w:r>
              <w:rPr>
                <w:rFonts w:ascii="arial" w:hAnsi="arial"/>
                <w:sz w:val="20"/>
              </w:rPr>
              <w:br/>
              <w:t>The NQDB benefit formula for Grandfathered Participants hired before January 1, 2002 is the greater of:</w:t>
              <w:br/>
              <w:t> 65% of Average Compensation, offset by Social Security and DB Plan benefits; or</w:t>
              <w:br/>
              <w:t> The greater of the traditional or cash balance DB Plan benefit for Grandfathered Participants without regard to Tax Code limits, offset by the benefit that can be provided under the DB Plan.</w:t>
            </w:r>
          </w:p>
        </w:tc>
        <w:tc>
          <w:tcPr>
            <w:tcW w:w="61" w:type="dxa"/>
            <w:tcBorders/>
            <w:shd w:fill="auto" w:val="clear"/>
          </w:tcPr>
          <w:p>
            <w:pPr>
              <w:pStyle w:val="TableContents"/>
              <w:spacing w:before="0" w:after="283"/>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2902" w:type="dxa"/>
            <w:gridSpan w:val="3"/>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6797" w:type="dxa"/>
            <w:gridSpan w:val="17"/>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2902" w:type="dxa"/>
            <w:gridSpan w:val="3"/>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6797" w:type="dxa"/>
            <w:gridSpan w:val="17"/>
            <w:tcBorders/>
            <w:shd w:fill="auto" w:val="clear"/>
          </w:tcPr>
          <w:p>
            <w:pPr>
              <w:pStyle w:val="TableContents"/>
              <w:spacing w:lineRule="atLeast" w:line="180" w:before="0" w:after="0"/>
              <w:rPr/>
            </w:pPr>
            <w:r>
              <w:rPr/>
            </w:r>
          </w:p>
          <w:p>
            <w:pPr>
              <w:pStyle w:val="HorizontalLine"/>
              <w:pBdr>
                <w:bottom w:val="single" w:sz="6" w:space="0" w:color="000000"/>
              </w:pBdr>
              <w:spacing w:lineRule="atLeast" w:line="180"/>
              <w:rPr/>
            </w:pPr>
            <w:r>
              <w:rPr/>
            </w:r>
          </w:p>
          <w:p>
            <w:pPr>
              <w:pStyle w:val="TableContents"/>
              <w:spacing w:lineRule="atLeast" w:line="180" w:before="0" w:after="283"/>
              <w:rPr>
                <w:rFonts w:ascii="arial" w:hAnsi="arial"/>
              </w:rPr>
            </w:pPr>
            <w:r>
              <w:rPr>
                <w:rFonts w:ascii="arial" w:hAnsi="arial"/>
                <w:sz w:val="13"/>
              </w:rPr>
              <w:br/>
              <w:br/>
              <w:t>(1)    </w:t>
            </w:r>
            <w:r>
              <w:rPr>
                <w:rFonts w:ascii="arial" w:hAnsi="arial"/>
                <w:i/>
                <w:sz w:val="13"/>
              </w:rPr>
              <w:t>The Covered Compensation Table in the Tax Code.</w:t>
            </w:r>
            <w:r>
              <w:rPr>
                <w:rFonts w:ascii="arial" w:hAnsi="arial"/>
                <w:sz w:val="13"/>
              </w:rPr>
              <w:br/>
              <w:t>(2)    </w:t>
            </w:r>
            <w:r>
              <w:rPr>
                <w:rFonts w:ascii="arial" w:hAnsi="arial"/>
                <w:i/>
                <w:sz w:val="13"/>
              </w:rPr>
              <w:t>The Social Security Taxable Wage Base.</w:t>
            </w:r>
          </w:p>
        </w:tc>
        <w:tc>
          <w:tcPr>
            <w:tcW w:w="61" w:type="dxa"/>
            <w:tcBorders/>
            <w:shd w:fill="auto" w:val="clear"/>
          </w:tcPr>
          <w:p>
            <w:pPr>
              <w:pStyle w:val="TableContents"/>
              <w:spacing w:lineRule="atLeast" w:line="180" w:before="0" w:after="283"/>
              <w:rPr/>
            </w:pPr>
            <w:r>
              <w:rPr/>
              <w:t> </w:t>
            </w:r>
          </w:p>
        </w:tc>
        <w:tc>
          <w:tcPr>
            <w:tcW w:w="76"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21" w:type="dxa"/>
            <w:tcBorders>
              <w:left w:val="single" w:sz="8" w:space="0" w:color="000000"/>
              <w:bottom w:val="single" w:sz="4" w:space="0" w:color="000000"/>
            </w:tcBorders>
            <w:shd w:fill="auto" w:val="clear"/>
            <w:tcMar>
              <w:left w:w="28" w:type="dxa"/>
              <w:bottom w:w="28" w:type="dxa"/>
            </w:tcMar>
            <w:vAlign w:val="bottom"/>
          </w:tcPr>
          <w:p>
            <w:pPr>
              <w:pStyle w:val="TableContents"/>
              <w:spacing w:lineRule="atLeast" w:line="180" w:before="0" w:after="283"/>
              <w:jc w:val="center"/>
              <w:rPr/>
            </w:pPr>
            <w:r>
              <w:rPr/>
              <w:t> </w:t>
            </w:r>
          </w:p>
        </w:tc>
        <w:tc>
          <w:tcPr>
            <w:tcW w:w="6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962"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465"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475"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61"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65"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c>
          <w:tcPr>
            <w:tcW w:w="6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06"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72"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86"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7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470" w:type="dxa"/>
            <w:tcBorders>
              <w:bottom w:val="single" w:sz="4" w:space="0" w:color="000000"/>
            </w:tcBorders>
            <w:shd w:fill="auto" w:val="clear"/>
            <w:tcMar>
              <w:bottom w:w="28" w:type="dxa"/>
            </w:tcMar>
          </w:tcPr>
          <w:p>
            <w:pPr>
              <w:pStyle w:val="TableContents"/>
              <w:spacing w:lineRule="atLeast" w:line="180" w:before="0" w:after="283"/>
              <w:jc w:val="center"/>
              <w:rPr/>
            </w:pPr>
            <w:r>
              <w:rPr/>
              <w:t> </w:t>
            </w:r>
          </w:p>
        </w:tc>
        <w:tc>
          <w:tcPr>
            <w:tcW w:w="72"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86"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7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383" w:type="dxa"/>
            <w:tcBorders>
              <w:bottom w:val="single" w:sz="4" w:space="0" w:color="000000"/>
            </w:tcBorders>
            <w:shd w:fill="auto" w:val="clear"/>
            <w:tcMar>
              <w:bottom w:w="28" w:type="dxa"/>
            </w:tcMar>
          </w:tcPr>
          <w:p>
            <w:pPr>
              <w:pStyle w:val="TableContents"/>
              <w:spacing w:lineRule="atLeast" w:line="180" w:before="0" w:after="283"/>
              <w:jc w:val="center"/>
              <w:rPr/>
            </w:pPr>
            <w:r>
              <w:rPr/>
              <w:t> </w:t>
            </w:r>
          </w:p>
        </w:tc>
        <w:tc>
          <w:tcPr>
            <w:tcW w:w="72"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86"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7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812" w:type="dxa"/>
            <w:tcBorders>
              <w:bottom w:val="single" w:sz="4" w:space="0" w:color="000000"/>
            </w:tcBorders>
            <w:shd w:fill="auto" w:val="clear"/>
            <w:tcMar>
              <w:bottom w:w="28" w:type="dxa"/>
            </w:tcMar>
          </w:tcPr>
          <w:p>
            <w:pPr>
              <w:pStyle w:val="TableContents"/>
              <w:spacing w:lineRule="atLeast" w:line="180" w:before="0" w:after="283"/>
              <w:jc w:val="center"/>
              <w:rPr/>
            </w:pPr>
            <w:r>
              <w:rPr/>
              <w:t> </w:t>
            </w:r>
          </w:p>
        </w:tc>
        <w:tc>
          <w:tcPr>
            <w:tcW w:w="72"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86"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w:t>
            </w:r>
          </w:p>
        </w:tc>
        <w:tc>
          <w:tcPr>
            <w:tcW w:w="7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06"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61" w:type="dxa"/>
            <w:tcBorders>
              <w:bottom w:val="single" w:sz="4" w:space="0" w:color="000000"/>
            </w:tcBorders>
            <w:shd w:fill="auto" w:val="clear"/>
            <w:tcMar>
              <w:bottom w:w="28" w:type="dxa"/>
            </w:tcMar>
          </w:tcPr>
          <w:p>
            <w:pPr>
              <w:pStyle w:val="TableContents"/>
              <w:spacing w:lineRule="atLeast" w:line="180" w:before="0" w:after="283"/>
              <w:rPr/>
            </w:pPr>
            <w:r>
              <w:rPr/>
              <w:t> </w:t>
            </w:r>
          </w:p>
        </w:tc>
        <w:tc>
          <w:tcPr>
            <w:tcW w:w="76"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bl>
    <w:p>
      <w:pPr>
        <w:pStyle w:val="TextBody"/>
        <w:jc w:val="center"/>
        <w:rPr>
          <w:rFonts w:ascii="arial" w:hAnsi="arial"/>
          <w:sz w:val="20"/>
        </w:rPr>
      </w:pPr>
      <w:r>
        <w:rPr>
          <w:rFonts w:ascii="arial" w:hAnsi="arial"/>
          <w:sz w:val="20"/>
        </w:rPr>
        <w:t>51</w:t>
      </w:r>
    </w:p>
    <w:p>
      <w:pPr>
        <w:pStyle w:val="HorizontalLine"/>
        <w:pBdr>
          <w:bottom w:val="single" w:sz="20" w:space="0" w:color="808080"/>
        </w:pBdr>
        <w:rPr/>
      </w:pPr>
      <w:r>
        <w:rPr/>
      </w:r>
      <w:r>
        <w:br w:type="page"/>
      </w:r>
    </w:p>
    <w:p>
      <w:pPr>
        <w:pStyle w:val="TextBody"/>
        <w:jc w:val="both"/>
        <w:rPr/>
      </w:pPr>
      <w:hyperlink w:anchor="bg43901a_main_toc">
        <w:bookmarkStart w:id="267" w:name="page_ee43901_1_52"/>
        <w:bookmarkEnd w:id="267"/>
        <w:r>
          <w:rPr>
            <w:rStyle w:val="InternetLink"/>
            <w:rFonts w:ascii="arial" w:hAnsi="arial"/>
            <w:sz w:val="20"/>
          </w:rPr>
          <w:t>Table of Contents</w:t>
        </w:r>
      </w:hyperlink>
      <w:r>
        <w:rPr>
          <w:rFonts w:ascii="arial" w:hAnsi="arial"/>
          <w:sz w:val="20"/>
        </w:rPr>
        <w:t xml:space="preserve"> </w:t>
      </w:r>
    </w:p>
    <w:tbl>
      <w:tblPr>
        <w:tblW w:w="5000" w:type="pct"/>
        <w:jc w:val="center"/>
        <w:tblInd w:w="0" w:type="dxa"/>
        <w:tblCellMar>
          <w:top w:w="0" w:type="dxa"/>
          <w:left w:w="0" w:type="dxa"/>
          <w:bottom w:w="0" w:type="dxa"/>
          <w:right w:w="0" w:type="dxa"/>
        </w:tblCellMar>
      </w:tblPr>
      <w:tblGrid>
        <w:gridCol w:w="121"/>
        <w:gridCol w:w="61"/>
        <w:gridCol w:w="865"/>
        <w:gridCol w:w="780"/>
        <w:gridCol w:w="786"/>
        <w:gridCol w:w="61"/>
        <w:gridCol w:w="65"/>
        <w:gridCol w:w="61"/>
        <w:gridCol w:w="113"/>
        <w:gridCol w:w="74"/>
        <w:gridCol w:w="91"/>
        <w:gridCol w:w="74"/>
        <w:gridCol w:w="1503"/>
        <w:gridCol w:w="74"/>
        <w:gridCol w:w="91"/>
        <w:gridCol w:w="74"/>
        <w:gridCol w:w="1707"/>
        <w:gridCol w:w="74"/>
        <w:gridCol w:w="91"/>
        <w:gridCol w:w="74"/>
        <w:gridCol w:w="2876"/>
        <w:gridCol w:w="74"/>
        <w:gridCol w:w="91"/>
        <w:gridCol w:w="74"/>
        <w:gridCol w:w="113"/>
        <w:gridCol w:w="61"/>
        <w:gridCol w:w="76"/>
      </w:tblGrid>
      <w:tr>
        <w:trPr/>
        <w:tc>
          <w:tcPr>
            <w:tcW w:w="121" w:type="dxa"/>
            <w:tcBorders/>
            <w:shd w:fill="auto" w:val="clear"/>
            <w:vAlign w:val="center"/>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sz w:val="4"/>
                <w:szCs w:val="4"/>
              </w:rPr>
            </w:pPr>
            <w:r>
              <w:rPr>
                <w:sz w:val="4"/>
                <w:szCs w:val="4"/>
              </w:rPr>
            </w:r>
          </w:p>
        </w:tc>
        <w:tc>
          <w:tcPr>
            <w:tcW w:w="865" w:type="dxa"/>
            <w:tcBorders/>
            <w:shd w:fill="auto" w:val="clear"/>
            <w:vAlign w:val="center"/>
          </w:tcPr>
          <w:p>
            <w:pPr>
              <w:pStyle w:val="TableContents"/>
              <w:spacing w:before="0" w:after="283"/>
              <w:rPr>
                <w:sz w:val="4"/>
                <w:szCs w:val="4"/>
              </w:rPr>
            </w:pPr>
            <w:r>
              <w:rPr>
                <w:sz w:val="4"/>
                <w:szCs w:val="4"/>
              </w:rPr>
            </w:r>
          </w:p>
        </w:tc>
        <w:tc>
          <w:tcPr>
            <w:tcW w:w="780" w:type="dxa"/>
            <w:tcBorders/>
            <w:shd w:fill="auto" w:val="clear"/>
            <w:vAlign w:val="center"/>
          </w:tcPr>
          <w:p>
            <w:pPr>
              <w:pStyle w:val="TableContents"/>
              <w:spacing w:before="0" w:after="283"/>
              <w:rPr>
                <w:sz w:val="4"/>
                <w:szCs w:val="4"/>
              </w:rPr>
            </w:pPr>
            <w:r>
              <w:rPr>
                <w:sz w:val="4"/>
                <w:szCs w:val="4"/>
              </w:rPr>
            </w:r>
          </w:p>
        </w:tc>
        <w:tc>
          <w:tcPr>
            <w:tcW w:w="786" w:type="dxa"/>
            <w:tcBorders/>
            <w:shd w:fill="auto" w:val="clear"/>
            <w:vAlign w:val="center"/>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74" w:type="dxa"/>
            <w:tcBorders/>
            <w:shd w:fill="auto" w:val="clear"/>
            <w:vAlign w:val="center"/>
          </w:tcPr>
          <w:p>
            <w:pPr>
              <w:pStyle w:val="TableContents"/>
              <w:spacing w:before="0" w:after="283"/>
              <w:rPr>
                <w:sz w:val="4"/>
                <w:szCs w:val="4"/>
              </w:rPr>
            </w:pPr>
            <w:r>
              <w:rPr>
                <w:sz w:val="4"/>
                <w:szCs w:val="4"/>
              </w:rPr>
            </w:r>
          </w:p>
        </w:tc>
        <w:tc>
          <w:tcPr>
            <w:tcW w:w="91" w:type="dxa"/>
            <w:tcBorders/>
            <w:shd w:fill="auto" w:val="clear"/>
            <w:vAlign w:val="center"/>
          </w:tcPr>
          <w:p>
            <w:pPr>
              <w:pStyle w:val="TableContents"/>
              <w:spacing w:before="0" w:after="283"/>
              <w:rPr>
                <w:sz w:val="4"/>
                <w:szCs w:val="4"/>
              </w:rPr>
            </w:pPr>
            <w:r>
              <w:rPr>
                <w:sz w:val="4"/>
                <w:szCs w:val="4"/>
              </w:rPr>
            </w:r>
          </w:p>
        </w:tc>
        <w:tc>
          <w:tcPr>
            <w:tcW w:w="74" w:type="dxa"/>
            <w:tcBorders/>
            <w:shd w:fill="auto" w:val="clear"/>
            <w:vAlign w:val="center"/>
          </w:tcPr>
          <w:p>
            <w:pPr>
              <w:pStyle w:val="TableContents"/>
              <w:spacing w:before="0" w:after="283"/>
              <w:rPr>
                <w:sz w:val="4"/>
                <w:szCs w:val="4"/>
              </w:rPr>
            </w:pPr>
            <w:r>
              <w:rPr>
                <w:sz w:val="4"/>
                <w:szCs w:val="4"/>
              </w:rPr>
            </w:r>
          </w:p>
        </w:tc>
        <w:tc>
          <w:tcPr>
            <w:tcW w:w="1503" w:type="dxa"/>
            <w:tcBorders/>
            <w:shd w:fill="auto" w:val="clear"/>
            <w:vAlign w:val="center"/>
          </w:tcPr>
          <w:p>
            <w:pPr>
              <w:pStyle w:val="TableContents"/>
              <w:spacing w:before="0" w:after="283"/>
              <w:rPr>
                <w:sz w:val="4"/>
                <w:szCs w:val="4"/>
              </w:rPr>
            </w:pPr>
            <w:r>
              <w:rPr>
                <w:sz w:val="4"/>
                <w:szCs w:val="4"/>
              </w:rPr>
            </w:r>
          </w:p>
        </w:tc>
        <w:tc>
          <w:tcPr>
            <w:tcW w:w="74" w:type="dxa"/>
            <w:tcBorders/>
            <w:shd w:fill="auto" w:val="clear"/>
            <w:vAlign w:val="center"/>
          </w:tcPr>
          <w:p>
            <w:pPr>
              <w:pStyle w:val="TableContents"/>
              <w:spacing w:before="0" w:after="283"/>
              <w:rPr>
                <w:sz w:val="4"/>
                <w:szCs w:val="4"/>
              </w:rPr>
            </w:pPr>
            <w:r>
              <w:rPr>
                <w:sz w:val="4"/>
                <w:szCs w:val="4"/>
              </w:rPr>
            </w:r>
          </w:p>
        </w:tc>
        <w:tc>
          <w:tcPr>
            <w:tcW w:w="91" w:type="dxa"/>
            <w:tcBorders/>
            <w:shd w:fill="auto" w:val="clear"/>
            <w:vAlign w:val="center"/>
          </w:tcPr>
          <w:p>
            <w:pPr>
              <w:pStyle w:val="TableContents"/>
              <w:spacing w:before="0" w:after="283"/>
              <w:rPr>
                <w:sz w:val="4"/>
                <w:szCs w:val="4"/>
              </w:rPr>
            </w:pPr>
            <w:r>
              <w:rPr>
                <w:sz w:val="4"/>
                <w:szCs w:val="4"/>
              </w:rPr>
            </w:r>
          </w:p>
        </w:tc>
        <w:tc>
          <w:tcPr>
            <w:tcW w:w="74" w:type="dxa"/>
            <w:tcBorders/>
            <w:shd w:fill="auto" w:val="clear"/>
            <w:vAlign w:val="center"/>
          </w:tcPr>
          <w:p>
            <w:pPr>
              <w:pStyle w:val="TableContents"/>
              <w:spacing w:before="0" w:after="283"/>
              <w:rPr>
                <w:sz w:val="4"/>
                <w:szCs w:val="4"/>
              </w:rPr>
            </w:pPr>
            <w:r>
              <w:rPr>
                <w:sz w:val="4"/>
                <w:szCs w:val="4"/>
              </w:rPr>
            </w:r>
          </w:p>
        </w:tc>
        <w:tc>
          <w:tcPr>
            <w:tcW w:w="1707" w:type="dxa"/>
            <w:tcBorders/>
            <w:shd w:fill="auto" w:val="clear"/>
            <w:vAlign w:val="center"/>
          </w:tcPr>
          <w:p>
            <w:pPr>
              <w:pStyle w:val="TableContents"/>
              <w:spacing w:before="0" w:after="283"/>
              <w:rPr>
                <w:sz w:val="4"/>
                <w:szCs w:val="4"/>
              </w:rPr>
            </w:pPr>
            <w:r>
              <w:rPr>
                <w:sz w:val="4"/>
                <w:szCs w:val="4"/>
              </w:rPr>
            </w:r>
          </w:p>
        </w:tc>
        <w:tc>
          <w:tcPr>
            <w:tcW w:w="74" w:type="dxa"/>
            <w:tcBorders/>
            <w:shd w:fill="auto" w:val="clear"/>
            <w:vAlign w:val="center"/>
          </w:tcPr>
          <w:p>
            <w:pPr>
              <w:pStyle w:val="TableContents"/>
              <w:spacing w:before="0" w:after="283"/>
              <w:rPr>
                <w:sz w:val="4"/>
                <w:szCs w:val="4"/>
              </w:rPr>
            </w:pPr>
            <w:r>
              <w:rPr>
                <w:sz w:val="4"/>
                <w:szCs w:val="4"/>
              </w:rPr>
            </w:r>
          </w:p>
        </w:tc>
        <w:tc>
          <w:tcPr>
            <w:tcW w:w="91" w:type="dxa"/>
            <w:tcBorders/>
            <w:shd w:fill="auto" w:val="clear"/>
            <w:vAlign w:val="center"/>
          </w:tcPr>
          <w:p>
            <w:pPr>
              <w:pStyle w:val="TableContents"/>
              <w:spacing w:before="0" w:after="283"/>
              <w:rPr>
                <w:sz w:val="4"/>
                <w:szCs w:val="4"/>
              </w:rPr>
            </w:pPr>
            <w:r>
              <w:rPr>
                <w:sz w:val="4"/>
                <w:szCs w:val="4"/>
              </w:rPr>
            </w:r>
          </w:p>
        </w:tc>
        <w:tc>
          <w:tcPr>
            <w:tcW w:w="74" w:type="dxa"/>
            <w:tcBorders/>
            <w:shd w:fill="auto" w:val="clear"/>
            <w:vAlign w:val="center"/>
          </w:tcPr>
          <w:p>
            <w:pPr>
              <w:pStyle w:val="TableContents"/>
              <w:spacing w:before="0" w:after="283"/>
              <w:rPr>
                <w:sz w:val="4"/>
                <w:szCs w:val="4"/>
              </w:rPr>
            </w:pPr>
            <w:r>
              <w:rPr>
                <w:sz w:val="4"/>
                <w:szCs w:val="4"/>
              </w:rPr>
            </w:r>
          </w:p>
        </w:tc>
        <w:tc>
          <w:tcPr>
            <w:tcW w:w="2876" w:type="dxa"/>
            <w:tcBorders/>
            <w:shd w:fill="auto" w:val="clear"/>
            <w:vAlign w:val="center"/>
          </w:tcPr>
          <w:p>
            <w:pPr>
              <w:pStyle w:val="TableContents"/>
              <w:spacing w:before="0" w:after="283"/>
              <w:rPr>
                <w:sz w:val="4"/>
                <w:szCs w:val="4"/>
              </w:rPr>
            </w:pPr>
            <w:r>
              <w:rPr>
                <w:sz w:val="4"/>
                <w:szCs w:val="4"/>
              </w:rPr>
            </w:r>
          </w:p>
        </w:tc>
        <w:tc>
          <w:tcPr>
            <w:tcW w:w="74" w:type="dxa"/>
            <w:tcBorders/>
            <w:shd w:fill="auto" w:val="clear"/>
            <w:vAlign w:val="center"/>
          </w:tcPr>
          <w:p>
            <w:pPr>
              <w:pStyle w:val="TableContents"/>
              <w:spacing w:before="0" w:after="283"/>
              <w:rPr>
                <w:sz w:val="4"/>
                <w:szCs w:val="4"/>
              </w:rPr>
            </w:pPr>
            <w:r>
              <w:rPr>
                <w:sz w:val="4"/>
                <w:szCs w:val="4"/>
              </w:rPr>
            </w:r>
          </w:p>
        </w:tc>
        <w:tc>
          <w:tcPr>
            <w:tcW w:w="91" w:type="dxa"/>
            <w:tcBorders/>
            <w:shd w:fill="auto" w:val="clear"/>
            <w:vAlign w:val="center"/>
          </w:tcPr>
          <w:p>
            <w:pPr>
              <w:pStyle w:val="TableContents"/>
              <w:spacing w:before="0" w:after="283"/>
              <w:rPr>
                <w:sz w:val="4"/>
                <w:szCs w:val="4"/>
              </w:rPr>
            </w:pPr>
            <w:r>
              <w:rPr>
                <w:sz w:val="4"/>
                <w:szCs w:val="4"/>
              </w:rPr>
            </w:r>
          </w:p>
        </w:tc>
        <w:tc>
          <w:tcPr>
            <w:tcW w:w="74"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sz w:val="4"/>
                <w:szCs w:val="4"/>
              </w:rPr>
            </w:pPr>
            <w:r>
              <w:rPr>
                <w:sz w:val="4"/>
                <w:szCs w:val="4"/>
              </w:rPr>
            </w:r>
          </w:p>
        </w:tc>
        <w:tc>
          <w:tcPr>
            <w:tcW w:w="76" w:type="dxa"/>
            <w:tcBorders/>
            <w:shd w:fill="auto" w:val="clear"/>
            <w:vAlign w:val="center"/>
          </w:tcPr>
          <w:p>
            <w:pPr>
              <w:pStyle w:val="TableContents"/>
              <w:spacing w:before="0" w:after="283"/>
              <w:rPr>
                <w:sz w:val="4"/>
                <w:szCs w:val="4"/>
              </w:rPr>
            </w:pPr>
            <w:r>
              <w:rPr>
                <w:sz w:val="4"/>
                <w:szCs w:val="4"/>
              </w:rPr>
            </w:r>
          </w:p>
        </w:tc>
      </w:tr>
      <w:tr>
        <w:trPr/>
        <w:tc>
          <w:tcPr>
            <w:tcW w:w="121" w:type="dxa"/>
            <w:tcBorders>
              <w:bottom w:val="single" w:sz="4" w:space="0" w:color="000000"/>
            </w:tcBorders>
            <w:shd w:fill="auto" w:val="clear"/>
            <w:tcMar>
              <w:bottom w:w="28" w:type="dxa"/>
            </w:tcMar>
            <w:vAlign w:val="bottom"/>
          </w:tcPr>
          <w:p>
            <w:pPr>
              <w:pStyle w:val="TableContents"/>
              <w:spacing w:before="0" w:after="283"/>
              <w:jc w:val="center"/>
              <w:rPr/>
            </w:pPr>
            <w:r>
              <w:rPr/>
              <w:t xml:space="preserve">  </w:t>
            </w:r>
          </w:p>
        </w:tc>
        <w:tc>
          <w:tcPr>
            <w:tcW w:w="61" w:type="dxa"/>
            <w:tcBorders>
              <w:bottom w:val="single" w:sz="4" w:space="0" w:color="000000"/>
            </w:tcBorders>
            <w:shd w:fill="auto" w:val="clear"/>
            <w:tcMar>
              <w:bottom w:w="28" w:type="dxa"/>
            </w:tcMar>
            <w:vAlign w:val="bottom"/>
          </w:tcPr>
          <w:p>
            <w:pPr>
              <w:pStyle w:val="TableContents"/>
              <w:spacing w:before="0" w:after="283"/>
              <w:rPr/>
            </w:pPr>
            <w:r>
              <w:rPr/>
              <w:t> </w:t>
            </w:r>
          </w:p>
        </w:tc>
        <w:tc>
          <w:tcPr>
            <w:tcW w:w="865" w:type="dxa"/>
            <w:tcBorders>
              <w:bottom w:val="single" w:sz="4" w:space="0" w:color="000000"/>
            </w:tcBorders>
            <w:shd w:fill="auto" w:val="clear"/>
            <w:tcMar>
              <w:bottom w:w="28" w:type="dxa"/>
            </w:tcMar>
          </w:tcPr>
          <w:p>
            <w:pPr>
              <w:pStyle w:val="TableContents"/>
              <w:spacing w:before="0" w:after="283"/>
              <w:rPr/>
            </w:pPr>
            <w:r>
              <w:rPr/>
              <w:t> </w:t>
            </w:r>
          </w:p>
        </w:tc>
        <w:tc>
          <w:tcPr>
            <w:tcW w:w="780" w:type="dxa"/>
            <w:tcBorders>
              <w:bottom w:val="single" w:sz="4" w:space="0" w:color="000000"/>
            </w:tcBorders>
            <w:shd w:fill="auto" w:val="clear"/>
            <w:tcMar>
              <w:bottom w:w="28" w:type="dxa"/>
            </w:tcMar>
          </w:tcPr>
          <w:p>
            <w:pPr>
              <w:pStyle w:val="TableContents"/>
              <w:spacing w:before="0" w:after="283"/>
              <w:rPr/>
            </w:pPr>
            <w:r>
              <w:rPr/>
              <w:t> </w:t>
            </w:r>
          </w:p>
        </w:tc>
        <w:tc>
          <w:tcPr>
            <w:tcW w:w="786" w:type="dxa"/>
            <w:tcBorders>
              <w:bottom w:val="single" w:sz="4" w:space="0" w:color="000000"/>
            </w:tcBorders>
            <w:shd w:fill="auto" w:val="clear"/>
            <w:tcMar>
              <w:bottom w:w="28" w:type="dxa"/>
            </w:tcMar>
          </w:tcPr>
          <w:p>
            <w:pPr>
              <w:pStyle w:val="TableContents"/>
              <w:spacing w:before="0" w:after="283"/>
              <w:rPr/>
            </w:pPr>
            <w:r>
              <w:rPr/>
              <w:t> </w:t>
            </w:r>
          </w:p>
        </w:tc>
        <w:tc>
          <w:tcPr>
            <w:tcW w:w="61" w:type="dxa"/>
            <w:tcBorders>
              <w:bottom w:val="single" w:sz="4" w:space="0" w:color="000000"/>
            </w:tcBorders>
            <w:shd w:fill="auto" w:val="clear"/>
            <w:tcMar>
              <w:bottom w:w="28" w:type="dxa"/>
            </w:tcMar>
          </w:tcPr>
          <w:p>
            <w:pPr>
              <w:pStyle w:val="TableContents"/>
              <w:spacing w:before="0" w:after="283"/>
              <w:rPr/>
            </w:pPr>
            <w:r>
              <w:rPr/>
              <w:t> </w:t>
            </w:r>
          </w:p>
        </w:tc>
        <w:tc>
          <w:tcPr>
            <w:tcW w:w="65" w:type="dxa"/>
            <w:tcBorders>
              <w:bottom w:val="single" w:sz="4" w:space="0" w:color="000000"/>
            </w:tcBorders>
            <w:shd w:fill="auto" w:val="clear"/>
            <w:tcMar>
              <w:bottom w:w="28" w:type="dxa"/>
            </w:tcMar>
            <w:vAlign w:val="bottom"/>
          </w:tcPr>
          <w:p>
            <w:pPr>
              <w:pStyle w:val="TableContents"/>
              <w:spacing w:before="0" w:after="283"/>
              <w:rPr/>
            </w:pPr>
            <w:r>
              <w:rPr/>
              <w:t> </w:t>
            </w:r>
          </w:p>
        </w:tc>
        <w:tc>
          <w:tcPr>
            <w:tcW w:w="61" w:type="dxa"/>
            <w:tcBorders>
              <w:bottom w:val="single" w:sz="4" w:space="0" w:color="000000"/>
            </w:tcBorders>
            <w:shd w:fill="auto" w:val="clear"/>
            <w:tcMar>
              <w:bottom w:w="28" w:type="dxa"/>
            </w:tcMar>
            <w:vAlign w:val="bottom"/>
          </w:tcPr>
          <w:p>
            <w:pPr>
              <w:pStyle w:val="TableContents"/>
              <w:spacing w:before="0" w:after="283"/>
              <w:rPr/>
            </w:pPr>
            <w:r>
              <w:rPr/>
              <w:t> </w:t>
            </w:r>
          </w:p>
        </w:tc>
        <w:tc>
          <w:tcPr>
            <w:tcW w:w="113" w:type="dxa"/>
            <w:tcBorders>
              <w:bottom w:val="single" w:sz="4" w:space="0" w:color="000000"/>
            </w:tcBorders>
            <w:shd w:fill="auto" w:val="clear"/>
            <w:tcMar>
              <w:bottom w:w="28" w:type="dxa"/>
            </w:tcMar>
          </w:tcPr>
          <w:p>
            <w:pPr>
              <w:pStyle w:val="TableContents"/>
              <w:spacing w:before="0" w:after="283"/>
              <w:rPr/>
            </w:pPr>
            <w:r>
              <w:rPr/>
              <w:t> </w:t>
            </w:r>
          </w:p>
        </w:tc>
        <w:tc>
          <w:tcPr>
            <w:tcW w:w="74" w:type="dxa"/>
            <w:tcBorders>
              <w:bottom w:val="single" w:sz="4" w:space="0" w:color="000000"/>
            </w:tcBorders>
            <w:shd w:fill="auto" w:val="clear"/>
            <w:tcMar>
              <w:bottom w:w="28" w:type="dxa"/>
            </w:tcMar>
          </w:tcPr>
          <w:p>
            <w:pPr>
              <w:pStyle w:val="TableContents"/>
              <w:spacing w:before="0" w:after="283"/>
              <w:rPr/>
            </w:pPr>
            <w:r>
              <w:rPr/>
              <w:t> </w:t>
            </w:r>
          </w:p>
        </w:tc>
        <w:tc>
          <w:tcPr>
            <w:tcW w:w="91" w:type="dxa"/>
            <w:tcBorders>
              <w:bottom w:val="single" w:sz="4" w:space="0" w:color="000000"/>
            </w:tcBorders>
            <w:shd w:fill="auto" w:val="clear"/>
            <w:tcMar>
              <w:bottom w:w="28" w:type="dxa"/>
            </w:tcMar>
            <w:vAlign w:val="bottom"/>
          </w:tcPr>
          <w:p>
            <w:pPr>
              <w:pStyle w:val="TableContents"/>
              <w:spacing w:before="0" w:after="283"/>
              <w:rPr/>
            </w:pPr>
            <w:r>
              <w:rPr/>
              <w:t> </w:t>
            </w:r>
          </w:p>
        </w:tc>
        <w:tc>
          <w:tcPr>
            <w:tcW w:w="74" w:type="dxa"/>
            <w:tcBorders>
              <w:bottom w:val="single" w:sz="4" w:space="0" w:color="000000"/>
            </w:tcBorders>
            <w:shd w:fill="auto" w:val="clear"/>
            <w:tcMar>
              <w:bottom w:w="28" w:type="dxa"/>
            </w:tcMar>
            <w:vAlign w:val="bottom"/>
          </w:tcPr>
          <w:p>
            <w:pPr>
              <w:pStyle w:val="TableContents"/>
              <w:spacing w:before="0" w:after="283"/>
              <w:rPr/>
            </w:pPr>
            <w:r>
              <w:rPr/>
              <w:t> </w:t>
            </w:r>
          </w:p>
        </w:tc>
        <w:tc>
          <w:tcPr>
            <w:tcW w:w="1503" w:type="dxa"/>
            <w:tcBorders>
              <w:bottom w:val="single" w:sz="4" w:space="0" w:color="000000"/>
            </w:tcBorders>
            <w:shd w:fill="auto" w:val="clear"/>
            <w:tcMar>
              <w:bottom w:w="28" w:type="dxa"/>
            </w:tcMar>
          </w:tcPr>
          <w:p>
            <w:pPr>
              <w:pStyle w:val="TableContents"/>
              <w:spacing w:before="0" w:after="283"/>
              <w:rPr/>
            </w:pPr>
            <w:r>
              <w:rPr/>
              <w:t> </w:t>
            </w:r>
          </w:p>
        </w:tc>
        <w:tc>
          <w:tcPr>
            <w:tcW w:w="74" w:type="dxa"/>
            <w:tcBorders>
              <w:bottom w:val="single" w:sz="4" w:space="0" w:color="000000"/>
            </w:tcBorders>
            <w:shd w:fill="auto" w:val="clear"/>
            <w:tcMar>
              <w:bottom w:w="28" w:type="dxa"/>
            </w:tcMar>
          </w:tcPr>
          <w:p>
            <w:pPr>
              <w:pStyle w:val="TableContents"/>
              <w:spacing w:before="0" w:after="283"/>
              <w:rPr/>
            </w:pPr>
            <w:r>
              <w:rPr/>
              <w:t> </w:t>
            </w:r>
          </w:p>
        </w:tc>
        <w:tc>
          <w:tcPr>
            <w:tcW w:w="91" w:type="dxa"/>
            <w:tcBorders>
              <w:bottom w:val="single" w:sz="4" w:space="0" w:color="000000"/>
            </w:tcBorders>
            <w:shd w:fill="auto" w:val="clear"/>
            <w:tcMar>
              <w:bottom w:w="28" w:type="dxa"/>
            </w:tcMar>
            <w:vAlign w:val="bottom"/>
          </w:tcPr>
          <w:p>
            <w:pPr>
              <w:pStyle w:val="TableContents"/>
              <w:spacing w:before="0" w:after="283"/>
              <w:rPr/>
            </w:pPr>
            <w:r>
              <w:rPr/>
              <w:t> </w:t>
            </w:r>
          </w:p>
        </w:tc>
        <w:tc>
          <w:tcPr>
            <w:tcW w:w="74" w:type="dxa"/>
            <w:tcBorders>
              <w:bottom w:val="single" w:sz="4" w:space="0" w:color="000000"/>
            </w:tcBorders>
            <w:shd w:fill="auto" w:val="clear"/>
            <w:tcMar>
              <w:bottom w:w="28" w:type="dxa"/>
            </w:tcMar>
            <w:vAlign w:val="bottom"/>
          </w:tcPr>
          <w:p>
            <w:pPr>
              <w:pStyle w:val="TableContents"/>
              <w:spacing w:before="0" w:after="283"/>
              <w:rPr/>
            </w:pPr>
            <w:r>
              <w:rPr/>
              <w:t> </w:t>
            </w:r>
          </w:p>
        </w:tc>
        <w:tc>
          <w:tcPr>
            <w:tcW w:w="1707" w:type="dxa"/>
            <w:tcBorders>
              <w:bottom w:val="single" w:sz="4" w:space="0" w:color="000000"/>
            </w:tcBorders>
            <w:shd w:fill="auto" w:val="clear"/>
            <w:tcMar>
              <w:bottom w:w="28" w:type="dxa"/>
            </w:tcMar>
          </w:tcPr>
          <w:p>
            <w:pPr>
              <w:pStyle w:val="TableContents"/>
              <w:spacing w:before="0" w:after="283"/>
              <w:rPr/>
            </w:pPr>
            <w:r>
              <w:rPr/>
              <w:t> </w:t>
            </w:r>
          </w:p>
        </w:tc>
        <w:tc>
          <w:tcPr>
            <w:tcW w:w="74" w:type="dxa"/>
            <w:tcBorders>
              <w:bottom w:val="single" w:sz="4" w:space="0" w:color="000000"/>
            </w:tcBorders>
            <w:shd w:fill="auto" w:val="clear"/>
            <w:tcMar>
              <w:bottom w:w="28" w:type="dxa"/>
            </w:tcMar>
          </w:tcPr>
          <w:p>
            <w:pPr>
              <w:pStyle w:val="TableContents"/>
              <w:spacing w:before="0" w:after="283"/>
              <w:rPr/>
            </w:pPr>
            <w:r>
              <w:rPr/>
              <w:t> </w:t>
            </w:r>
          </w:p>
        </w:tc>
        <w:tc>
          <w:tcPr>
            <w:tcW w:w="91" w:type="dxa"/>
            <w:tcBorders>
              <w:bottom w:val="single" w:sz="4" w:space="0" w:color="000000"/>
            </w:tcBorders>
            <w:shd w:fill="auto" w:val="clear"/>
            <w:tcMar>
              <w:bottom w:w="28" w:type="dxa"/>
            </w:tcMar>
            <w:vAlign w:val="bottom"/>
          </w:tcPr>
          <w:p>
            <w:pPr>
              <w:pStyle w:val="TableContents"/>
              <w:spacing w:before="0" w:after="283"/>
              <w:rPr/>
            </w:pPr>
            <w:r>
              <w:rPr/>
              <w:t> </w:t>
            </w:r>
          </w:p>
        </w:tc>
        <w:tc>
          <w:tcPr>
            <w:tcW w:w="74" w:type="dxa"/>
            <w:tcBorders>
              <w:bottom w:val="single" w:sz="4" w:space="0" w:color="000000"/>
            </w:tcBorders>
            <w:shd w:fill="auto" w:val="clear"/>
            <w:tcMar>
              <w:bottom w:w="28" w:type="dxa"/>
            </w:tcMar>
            <w:vAlign w:val="bottom"/>
          </w:tcPr>
          <w:p>
            <w:pPr>
              <w:pStyle w:val="TableContents"/>
              <w:spacing w:before="0" w:after="283"/>
              <w:rPr/>
            </w:pPr>
            <w:r>
              <w:rPr/>
              <w:t> </w:t>
            </w:r>
          </w:p>
        </w:tc>
        <w:tc>
          <w:tcPr>
            <w:tcW w:w="2876" w:type="dxa"/>
            <w:tcBorders>
              <w:bottom w:val="single" w:sz="4" w:space="0" w:color="000000"/>
            </w:tcBorders>
            <w:shd w:fill="auto" w:val="clear"/>
            <w:tcMar>
              <w:bottom w:w="28" w:type="dxa"/>
            </w:tcMar>
          </w:tcPr>
          <w:p>
            <w:pPr>
              <w:pStyle w:val="TableContents"/>
              <w:spacing w:before="0" w:after="283"/>
              <w:rPr/>
            </w:pPr>
            <w:r>
              <w:rPr/>
              <w:t> </w:t>
            </w:r>
          </w:p>
        </w:tc>
        <w:tc>
          <w:tcPr>
            <w:tcW w:w="74" w:type="dxa"/>
            <w:tcBorders>
              <w:bottom w:val="single" w:sz="4" w:space="0" w:color="000000"/>
            </w:tcBorders>
            <w:shd w:fill="auto" w:val="clear"/>
            <w:tcMar>
              <w:bottom w:w="28" w:type="dxa"/>
            </w:tcMar>
          </w:tcPr>
          <w:p>
            <w:pPr>
              <w:pStyle w:val="TableContents"/>
              <w:spacing w:before="0" w:after="283"/>
              <w:rPr/>
            </w:pPr>
            <w:r>
              <w:rPr/>
              <w:t> </w:t>
            </w:r>
          </w:p>
        </w:tc>
        <w:tc>
          <w:tcPr>
            <w:tcW w:w="91" w:type="dxa"/>
            <w:tcBorders>
              <w:bottom w:val="single" w:sz="4" w:space="0" w:color="000000"/>
            </w:tcBorders>
            <w:shd w:fill="auto" w:val="clear"/>
            <w:tcMar>
              <w:bottom w:w="28" w:type="dxa"/>
            </w:tcMar>
            <w:vAlign w:val="bottom"/>
          </w:tcPr>
          <w:p>
            <w:pPr>
              <w:pStyle w:val="TableContents"/>
              <w:spacing w:before="0" w:after="283"/>
              <w:rPr/>
            </w:pPr>
            <w:r>
              <w:rPr/>
              <w:t> </w:t>
            </w:r>
          </w:p>
        </w:tc>
        <w:tc>
          <w:tcPr>
            <w:tcW w:w="74" w:type="dxa"/>
            <w:tcBorders>
              <w:bottom w:val="single" w:sz="4" w:space="0" w:color="000000"/>
            </w:tcBorders>
            <w:shd w:fill="auto" w:val="clear"/>
            <w:tcMar>
              <w:bottom w:w="28" w:type="dxa"/>
            </w:tcMar>
            <w:vAlign w:val="bottom"/>
          </w:tcPr>
          <w:p>
            <w:pPr>
              <w:pStyle w:val="TableContents"/>
              <w:spacing w:before="0" w:after="283"/>
              <w:rPr/>
            </w:pPr>
            <w:r>
              <w:rPr/>
              <w:t> </w:t>
            </w:r>
          </w:p>
        </w:tc>
        <w:tc>
          <w:tcPr>
            <w:tcW w:w="113" w:type="dxa"/>
            <w:tcBorders>
              <w:bottom w:val="single" w:sz="4" w:space="0" w:color="000000"/>
            </w:tcBorders>
            <w:shd w:fill="auto" w:val="clear"/>
            <w:tcMar>
              <w:bottom w:w="28" w:type="dxa"/>
            </w:tcMar>
          </w:tcPr>
          <w:p>
            <w:pPr>
              <w:pStyle w:val="TableContents"/>
              <w:spacing w:before="0" w:after="283"/>
              <w:rPr/>
            </w:pPr>
            <w:r>
              <w:rPr/>
              <w:t> </w:t>
            </w:r>
          </w:p>
        </w:tc>
        <w:tc>
          <w:tcPr>
            <w:tcW w:w="61" w:type="dxa"/>
            <w:tcBorders>
              <w:bottom w:val="single" w:sz="4" w:space="0" w:color="000000"/>
            </w:tcBorders>
            <w:shd w:fill="auto" w:val="clear"/>
            <w:tcMar>
              <w:bottom w:w="28" w:type="dxa"/>
            </w:tcMar>
          </w:tcPr>
          <w:p>
            <w:pPr>
              <w:pStyle w:val="TableContents"/>
              <w:spacing w:before="0" w:after="283"/>
              <w:rPr/>
            </w:pPr>
            <w:r>
              <w:rPr/>
              <w:t> </w:t>
            </w:r>
          </w:p>
        </w:tc>
        <w:tc>
          <w:tcPr>
            <w:tcW w:w="76"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121" w:type="dxa"/>
            <w:tcBorders>
              <w:left w:val="single" w:sz="8" w:space="0" w:color="000000"/>
              <w:bottom w:val="single" w:sz="4" w:space="0" w:color="000000"/>
            </w:tcBorders>
            <w:shd w:fill="D9D9D9" w:val="clear"/>
            <w:tcMar>
              <w:left w:w="28" w:type="dxa"/>
              <w:bottom w:w="28" w:type="dxa"/>
            </w:tcMar>
            <w:vAlign w:val="bottom"/>
          </w:tcPr>
          <w:p>
            <w:pPr>
              <w:pStyle w:val="TableHeading"/>
              <w:spacing w:before="0" w:after="283"/>
              <w:jc w:val="center"/>
              <w:rPr/>
            </w:pPr>
            <w:r>
              <w:rPr/>
              <w:t>  </w:t>
            </w:r>
          </w:p>
        </w:tc>
        <w:tc>
          <w:tcPr>
            <w:tcW w:w="61"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431" w:type="dxa"/>
            <w:gridSpan w:val="3"/>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Participant Group</w:t>
            </w:r>
          </w:p>
        </w:tc>
        <w:tc>
          <w:tcPr>
            <w:tcW w:w="61"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65"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c>
          <w:tcPr>
            <w:tcW w:w="61"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7081" w:type="dxa"/>
            <w:gridSpan w:val="15"/>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Pension Benefit Formula</w:t>
            </w:r>
          </w:p>
        </w:tc>
        <w:tc>
          <w:tcPr>
            <w:tcW w:w="74"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13" w:type="dxa"/>
            <w:tcBorders>
              <w:bottom w:val="single" w:sz="4" w:space="0" w:color="000000"/>
            </w:tcBorders>
            <w:shd w:fill="D9D9D9" w:val="clear"/>
            <w:tcMar>
              <w:bottom w:w="28" w:type="dxa"/>
            </w:tcMar>
            <w:vAlign w:val="bottom"/>
          </w:tcPr>
          <w:p>
            <w:pPr>
              <w:pStyle w:val="TableHeading"/>
              <w:spacing w:before="0" w:after="283"/>
              <w:jc w:val="left"/>
              <w:rPr/>
            </w:pPr>
            <w:r>
              <w:rPr/>
              <w:t> </w:t>
            </w:r>
          </w:p>
        </w:tc>
        <w:tc>
          <w:tcPr>
            <w:tcW w:w="61"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76"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2431" w:type="dxa"/>
            <w:gridSpan w:val="3"/>
            <w:tcBorders/>
            <w:shd w:fill="auto" w:val="clear"/>
          </w:tcPr>
          <w:p>
            <w:pPr>
              <w:pStyle w:val="TableContents"/>
              <w:spacing w:before="0" w:after="283"/>
              <w:rPr>
                <w:rFonts w:ascii="arial" w:hAnsi="arial"/>
              </w:rPr>
            </w:pPr>
            <w:r>
              <w:rPr>
                <w:rFonts w:ascii="arial" w:hAnsi="arial"/>
                <w:b/>
                <w:i/>
                <w:sz w:val="20"/>
              </w:rPr>
              <w:t>NON GRANDFATHERED PARTICIPANTS</w:t>
            </w:r>
            <w:r>
              <w:rPr>
                <w:rFonts w:ascii="arial" w:hAnsi="arial"/>
              </w:rPr>
              <w:br/>
              <w:t> </w:t>
              <w:br/>
            </w:r>
            <w:r>
              <w:rPr>
                <w:rFonts w:ascii="arial" w:hAnsi="arial"/>
                <w:i/>
                <w:sz w:val="20"/>
              </w:rPr>
              <w:t>Non Grandfathered Participants will receive the greater of the benefit provided under the Traditional Benefit Formula or the Cash Balance Formula.</w:t>
            </w:r>
          </w:p>
        </w:tc>
        <w:tc>
          <w:tcPr>
            <w:tcW w:w="61" w:type="dxa"/>
            <w:tcBorders/>
            <w:shd w:fill="auto" w:val="clear"/>
          </w:tcPr>
          <w:p>
            <w:pPr>
              <w:pStyle w:val="TableContents"/>
              <w:spacing w:before="0" w:after="283"/>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7268" w:type="dxa"/>
            <w:gridSpan w:val="17"/>
            <w:tcBorders/>
            <w:shd w:fill="auto" w:val="clear"/>
          </w:tcPr>
          <w:p>
            <w:pPr>
              <w:pStyle w:val="TableContents"/>
              <w:spacing w:before="0" w:after="283"/>
              <w:rPr>
                <w:rFonts w:ascii="arial" w:hAnsi="arial"/>
              </w:rPr>
            </w:pPr>
            <w:r>
              <w:rPr>
                <w:rFonts w:ascii="arial" w:hAnsi="arial"/>
                <w:b/>
                <w:sz w:val="20"/>
                <w:u w:val="single"/>
              </w:rPr>
              <w:t>Defined Benefit Plan (Traditional Formula)</w:t>
            </w:r>
            <w:r>
              <w:rPr>
                <w:rFonts w:ascii="arial" w:hAnsi="arial"/>
                <w:sz w:val="20"/>
              </w:rPr>
              <w:br/>
              <w:t>35% of Average Compensation below the Integration Level plus 55% of Average Compensation above the Integration Level.</w:t>
              <w:br/>
            </w:r>
            <w:r>
              <w:rPr>
                <w:rFonts w:ascii="arial" w:hAnsi="arial"/>
              </w:rPr>
              <w:t> </w:t>
              <w:br/>
            </w:r>
            <w:r>
              <w:rPr>
                <w:rFonts w:ascii="arial" w:hAnsi="arial"/>
                <w:b/>
                <w:sz w:val="20"/>
                <w:u w:val="single"/>
              </w:rPr>
              <w:t>Cash Balance Plan</w:t>
            </w:r>
            <w:r>
              <w:rPr>
                <w:rFonts w:ascii="arial" w:hAnsi="arial"/>
              </w:rPr>
              <w:t> </w:t>
            </w:r>
            <w:r>
              <w:rPr>
                <w:rFonts w:ascii="arial" w:hAnsi="arial"/>
                <w:sz w:val="20"/>
              </w:rPr>
              <w:t>- The Annual Pay Credits are calculated using the table below</w:t>
            </w:r>
          </w:p>
        </w:tc>
        <w:tc>
          <w:tcPr>
            <w:tcW w:w="61" w:type="dxa"/>
            <w:tcBorders/>
            <w:shd w:fill="auto" w:val="clear"/>
          </w:tcPr>
          <w:p>
            <w:pPr>
              <w:pStyle w:val="TableContents"/>
              <w:spacing w:before="0" w:after="283"/>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865" w:type="dxa"/>
            <w:tcBorders/>
            <w:shd w:fill="auto" w:val="clear"/>
          </w:tcPr>
          <w:p>
            <w:pPr>
              <w:pStyle w:val="TableContents"/>
              <w:spacing w:before="0" w:after="283"/>
              <w:rPr/>
            </w:pPr>
            <w:r>
              <w:rPr/>
              <w:t> </w:t>
            </w:r>
          </w:p>
        </w:tc>
        <w:tc>
          <w:tcPr>
            <w:tcW w:w="780" w:type="dxa"/>
            <w:tcBorders/>
            <w:shd w:fill="auto" w:val="clear"/>
          </w:tcPr>
          <w:p>
            <w:pPr>
              <w:pStyle w:val="TableContents"/>
              <w:spacing w:before="0" w:after="283"/>
              <w:rPr/>
            </w:pPr>
            <w:r>
              <w:rPr/>
              <w:t> </w:t>
            </w:r>
          </w:p>
        </w:tc>
        <w:tc>
          <w:tcPr>
            <w:tcW w:w="786"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13" w:type="dxa"/>
            <w:tcBorders/>
            <w:shd w:fill="auto" w:val="clear"/>
          </w:tcPr>
          <w:p>
            <w:pPr>
              <w:pStyle w:val="TableContents"/>
              <w:spacing w:before="0" w:after="283"/>
              <w:rPr/>
            </w:pPr>
            <w:r>
              <w:rPr/>
              <w:t> </w:t>
            </w:r>
          </w:p>
        </w:tc>
        <w:tc>
          <w:tcPr>
            <w:tcW w:w="74" w:type="dxa"/>
            <w:tcBorders/>
            <w:shd w:fill="auto" w:val="clear"/>
          </w:tcPr>
          <w:p>
            <w:pPr>
              <w:pStyle w:val="TableContents"/>
              <w:spacing w:before="0" w:after="283"/>
              <w:rPr/>
            </w:pPr>
            <w:r>
              <w:rPr/>
              <w:t> </w:t>
            </w:r>
          </w:p>
        </w:tc>
        <w:tc>
          <w:tcPr>
            <w:tcW w:w="91" w:type="dxa"/>
            <w:tcBorders/>
            <w:shd w:fill="auto" w:val="cle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center"/>
              <w:rPr/>
            </w:pPr>
            <w:r>
              <w:rPr/>
              <w:t> </w:t>
            </w:r>
          </w:p>
        </w:tc>
        <w:tc>
          <w:tcPr>
            <w:tcW w:w="74" w:type="dxa"/>
            <w:tcBorders/>
            <w:shd w:fill="auto" w:val="clear"/>
          </w:tcPr>
          <w:p>
            <w:pPr>
              <w:pStyle w:val="TableContents"/>
              <w:spacing w:before="0" w:after="283"/>
              <w:rPr/>
            </w:pPr>
            <w:r>
              <w:rPr/>
              <w:t> </w:t>
            </w:r>
          </w:p>
        </w:tc>
        <w:tc>
          <w:tcPr>
            <w:tcW w:w="91" w:type="dxa"/>
            <w:tcBorders/>
            <w:shd w:fill="auto" w:val="cle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1707" w:type="dxa"/>
            <w:tcBorders/>
            <w:shd w:fill="auto" w:val="clear"/>
          </w:tcPr>
          <w:p>
            <w:pPr>
              <w:pStyle w:val="TableContents"/>
              <w:spacing w:before="0" w:after="283"/>
              <w:jc w:val="center"/>
              <w:rPr/>
            </w:pPr>
            <w:r>
              <w:rPr/>
              <w:t> </w:t>
            </w:r>
          </w:p>
        </w:tc>
        <w:tc>
          <w:tcPr>
            <w:tcW w:w="74" w:type="dxa"/>
            <w:tcBorders/>
            <w:shd w:fill="auto" w:val="clear"/>
          </w:tcPr>
          <w:p>
            <w:pPr>
              <w:pStyle w:val="TableContents"/>
              <w:spacing w:before="0" w:after="283"/>
              <w:rPr/>
            </w:pPr>
            <w:r>
              <w:rPr/>
              <w:t> </w:t>
            </w:r>
          </w:p>
        </w:tc>
        <w:tc>
          <w:tcPr>
            <w:tcW w:w="91" w:type="dxa"/>
            <w:tcBorders/>
            <w:shd w:fill="auto" w:val="cle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2876" w:type="dxa"/>
            <w:tcBorders/>
            <w:shd w:fill="auto" w:val="clear"/>
          </w:tcPr>
          <w:p>
            <w:pPr>
              <w:pStyle w:val="TableContents"/>
              <w:spacing w:before="0" w:after="283"/>
              <w:jc w:val="center"/>
              <w:rPr/>
            </w:pPr>
            <w:r>
              <w:rPr/>
              <w:t> </w:t>
            </w:r>
          </w:p>
        </w:tc>
        <w:tc>
          <w:tcPr>
            <w:tcW w:w="74" w:type="dxa"/>
            <w:tcBorders/>
            <w:shd w:fill="auto" w:val="clear"/>
          </w:tcPr>
          <w:p>
            <w:pPr>
              <w:pStyle w:val="TableContents"/>
              <w:spacing w:before="0" w:after="283"/>
              <w:rPr/>
            </w:pPr>
            <w:r>
              <w:rPr/>
              <w:t> </w:t>
            </w:r>
          </w:p>
        </w:tc>
        <w:tc>
          <w:tcPr>
            <w:tcW w:w="91" w:type="dxa"/>
            <w:tcBorders/>
            <w:shd w:fill="auto" w:val="cle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113"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865" w:type="dxa"/>
            <w:tcBorders/>
            <w:shd w:fill="auto" w:val="clear"/>
            <w:vAlign w:val="bottom"/>
          </w:tcPr>
          <w:p>
            <w:pPr>
              <w:pStyle w:val="TableContents"/>
              <w:spacing w:before="0" w:after="283"/>
              <w:jc w:val="center"/>
              <w:rPr/>
            </w:pPr>
            <w:r>
              <w:rPr/>
              <w:t> </w:t>
            </w:r>
          </w:p>
        </w:tc>
        <w:tc>
          <w:tcPr>
            <w:tcW w:w="780" w:type="dxa"/>
            <w:tcBorders/>
            <w:shd w:fill="auto" w:val="clear"/>
            <w:vAlign w:val="bottom"/>
          </w:tcPr>
          <w:p>
            <w:pPr>
              <w:pStyle w:val="TableContents"/>
              <w:spacing w:before="0" w:after="283"/>
              <w:jc w:val="center"/>
              <w:rPr/>
            </w:pPr>
            <w:r>
              <w:rPr/>
              <w:t> </w:t>
            </w:r>
          </w:p>
        </w:tc>
        <w:tc>
          <w:tcPr>
            <w:tcW w:w="786"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113" w:type="dxa"/>
            <w:tcBorders/>
            <w:shd w:fill="auto" w:val="cle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jc w:val="center"/>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803"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74" w:type="dxa"/>
            <w:tcBorders/>
            <w:shd w:fill="auto" w:val="clear"/>
            <w:vAlign w:val="bottom"/>
          </w:tcPr>
          <w:p>
            <w:pPr>
              <w:pStyle w:val="TableContents"/>
              <w:spacing w:before="0" w:after="283"/>
              <w:jc w:val="center"/>
              <w:rPr/>
            </w:pPr>
            <w:r>
              <w:rPr/>
              <w:t> </w:t>
            </w:r>
          </w:p>
        </w:tc>
        <w:tc>
          <w:tcPr>
            <w:tcW w:w="113"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865" w:type="dxa"/>
            <w:tcBorders/>
            <w:shd w:fill="auto" w:val="clear"/>
          </w:tcPr>
          <w:p>
            <w:pPr>
              <w:pStyle w:val="TableContents"/>
              <w:spacing w:before="0" w:after="283"/>
              <w:rPr/>
            </w:pPr>
            <w:r>
              <w:rPr/>
              <w:t> </w:t>
            </w:r>
          </w:p>
        </w:tc>
        <w:tc>
          <w:tcPr>
            <w:tcW w:w="780" w:type="dxa"/>
            <w:tcBorders/>
            <w:shd w:fill="auto" w:val="clear"/>
          </w:tcPr>
          <w:p>
            <w:pPr>
              <w:pStyle w:val="TableContents"/>
              <w:spacing w:before="0" w:after="283"/>
              <w:rPr/>
            </w:pPr>
            <w:r>
              <w:rPr/>
              <w:t> </w:t>
            </w:r>
          </w:p>
        </w:tc>
        <w:tc>
          <w:tcPr>
            <w:tcW w:w="786"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13" w:type="dxa"/>
            <w:tcBorders/>
            <w:shd w:fill="auto" w:val="clear"/>
          </w:tcPr>
          <w:p>
            <w:pPr>
              <w:pStyle w:val="TableContents"/>
              <w:spacing w:before="0" w:after="283"/>
              <w:rPr/>
            </w:pPr>
            <w:r>
              <w:rPr/>
              <w:t> </w:t>
            </w:r>
          </w:p>
        </w:tc>
        <w:tc>
          <w:tcPr>
            <w:tcW w:w="74" w:type="dxa"/>
            <w:tcBorders/>
            <w:shd w:fill="auto" w:val="clear"/>
          </w:tcPr>
          <w:p>
            <w:pPr>
              <w:pStyle w:val="TableContents"/>
              <w:spacing w:before="0" w:after="283"/>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center"/>
              <w:rPr>
                <w:rFonts w:ascii="arial" w:hAnsi="arial"/>
                <w:b/>
                <w:sz w:val="20"/>
              </w:rPr>
            </w:pPr>
            <w:r>
              <w:rPr>
                <w:rFonts w:ascii="arial" w:hAnsi="arial"/>
                <w:b/>
                <w:sz w:val="20"/>
              </w:rPr>
              <w:t>Age + Service</w:t>
            </w:r>
          </w:p>
        </w:tc>
        <w:tc>
          <w:tcPr>
            <w:tcW w:w="74" w:type="dxa"/>
            <w:tcBorders/>
            <w:shd w:fill="auto" w:val="clear"/>
          </w:tcPr>
          <w:p>
            <w:pPr>
              <w:pStyle w:val="TableContents"/>
              <w:spacing w:before="0" w:after="283"/>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4822" w:type="dxa"/>
            <w:gridSpan w:val="5"/>
            <w:tcBorders/>
            <w:shd w:fill="auto" w:val="clear"/>
          </w:tcPr>
          <w:p>
            <w:pPr>
              <w:pStyle w:val="TableContents"/>
              <w:spacing w:before="0" w:after="283"/>
              <w:jc w:val="center"/>
              <w:rPr>
                <w:rFonts w:ascii="arial" w:hAnsi="arial"/>
                <w:b/>
                <w:sz w:val="20"/>
              </w:rPr>
            </w:pPr>
            <w:r>
              <w:rPr>
                <w:rFonts w:ascii="arial" w:hAnsi="arial"/>
                <w:b/>
                <w:sz w:val="20"/>
              </w:rPr>
              <w:t>Annual Pay Credit</w:t>
            </w:r>
          </w:p>
        </w:tc>
        <w:tc>
          <w:tcPr>
            <w:tcW w:w="74" w:type="dxa"/>
            <w:tcBorders/>
            <w:shd w:fill="auto" w:val="clear"/>
          </w:tcPr>
          <w:p>
            <w:pPr>
              <w:pStyle w:val="TableContents"/>
              <w:spacing w:before="0" w:after="283"/>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113"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865" w:type="dxa"/>
            <w:tcBorders/>
            <w:shd w:fill="auto" w:val="clear"/>
            <w:vAlign w:val="bottom"/>
          </w:tcPr>
          <w:p>
            <w:pPr>
              <w:pStyle w:val="TableContents"/>
              <w:spacing w:before="0" w:after="283"/>
              <w:jc w:val="center"/>
              <w:rPr/>
            </w:pPr>
            <w:r>
              <w:rPr/>
              <w:t> </w:t>
            </w:r>
          </w:p>
        </w:tc>
        <w:tc>
          <w:tcPr>
            <w:tcW w:w="780" w:type="dxa"/>
            <w:tcBorders/>
            <w:shd w:fill="auto" w:val="clear"/>
            <w:vAlign w:val="bottom"/>
          </w:tcPr>
          <w:p>
            <w:pPr>
              <w:pStyle w:val="TableContents"/>
              <w:spacing w:before="0" w:after="283"/>
              <w:jc w:val="center"/>
              <w:rPr/>
            </w:pPr>
            <w:r>
              <w:rPr/>
              <w:t> </w:t>
            </w:r>
          </w:p>
        </w:tc>
        <w:tc>
          <w:tcPr>
            <w:tcW w:w="786"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113" w:type="dxa"/>
            <w:tcBorders/>
            <w:shd w:fill="auto" w:val="cle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jc w:val="center"/>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jc w:val="center"/>
              <w:rPr/>
            </w:pPr>
            <w:r>
              <w:rPr/>
              <w:t> </w:t>
            </w:r>
          </w:p>
        </w:tc>
        <w:tc>
          <w:tcPr>
            <w:tcW w:w="1503" w:type="dxa"/>
            <w:tcBorders/>
            <w:shd w:fill="auto" w:val="cle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jc w:val="center"/>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5061" w:type="dxa"/>
            <w:gridSpan w:val="8"/>
            <w:tcBorders>
              <w:bottom w:val="single" w:sz="8" w:space="0" w:color="000000"/>
            </w:tcBorders>
            <w:shd w:fill="auto" w:val="clear"/>
            <w:tcMar>
              <w:bottom w:w="28" w:type="dxa"/>
            </w:tcMar>
            <w:vAlign w:val="center"/>
          </w:tcPr>
          <w:p>
            <w:pPr>
              <w:pStyle w:val="TableContents"/>
              <w:spacing w:before="0" w:after="283"/>
              <w:rPr/>
            </w:pPr>
            <w:r>
              <w:rPr/>
              <w:t> </w:t>
            </w:r>
          </w:p>
        </w:tc>
        <w:tc>
          <w:tcPr>
            <w:tcW w:w="74" w:type="dxa"/>
            <w:tcBorders/>
            <w:shd w:fill="auto" w:val="clear"/>
            <w:vAlign w:val="bottom"/>
          </w:tcPr>
          <w:p>
            <w:pPr>
              <w:pStyle w:val="TableContents"/>
              <w:spacing w:before="0" w:after="283"/>
              <w:jc w:val="center"/>
              <w:rPr/>
            </w:pPr>
            <w:r>
              <w:rPr/>
              <w:t> </w:t>
            </w:r>
          </w:p>
        </w:tc>
        <w:tc>
          <w:tcPr>
            <w:tcW w:w="113"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865" w:type="dxa"/>
            <w:tcBorders/>
            <w:shd w:fill="auto" w:val="clear"/>
          </w:tcPr>
          <w:p>
            <w:pPr>
              <w:pStyle w:val="TableContents"/>
              <w:spacing w:before="0" w:after="283"/>
              <w:rPr/>
            </w:pPr>
            <w:r>
              <w:rPr/>
              <w:t> </w:t>
            </w:r>
          </w:p>
        </w:tc>
        <w:tc>
          <w:tcPr>
            <w:tcW w:w="780" w:type="dxa"/>
            <w:tcBorders/>
            <w:shd w:fill="auto" w:val="clear"/>
          </w:tcPr>
          <w:p>
            <w:pPr>
              <w:pStyle w:val="TableContents"/>
              <w:spacing w:before="0" w:after="283"/>
              <w:rPr/>
            </w:pPr>
            <w:r>
              <w:rPr/>
              <w:t> </w:t>
            </w:r>
          </w:p>
        </w:tc>
        <w:tc>
          <w:tcPr>
            <w:tcW w:w="786"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13" w:type="dxa"/>
            <w:tcBorders/>
            <w:shd w:fill="auto" w:val="clear"/>
          </w:tcPr>
          <w:p>
            <w:pPr>
              <w:pStyle w:val="TableContents"/>
              <w:spacing w:before="0" w:after="283"/>
              <w:rPr/>
            </w:pPr>
            <w:r>
              <w:rPr/>
              <w:t> </w:t>
            </w:r>
          </w:p>
        </w:tc>
        <w:tc>
          <w:tcPr>
            <w:tcW w:w="74" w:type="dxa"/>
            <w:tcBorders/>
            <w:shd w:fill="auto" w:val="clear"/>
          </w:tcPr>
          <w:p>
            <w:pPr>
              <w:pStyle w:val="TableContents"/>
              <w:spacing w:before="0" w:after="283"/>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center"/>
              <w:rPr>
                <w:rFonts w:ascii="arial" w:hAnsi="arial"/>
                <w:b/>
                <w:sz w:val="20"/>
              </w:rPr>
            </w:pPr>
            <w:r>
              <w:rPr>
                <w:rFonts w:ascii="arial" w:hAnsi="arial"/>
                <w:b/>
                <w:sz w:val="20"/>
              </w:rPr>
              <w:t>Years</w:t>
              <w:br/>
              <w:t>(Points)</w:t>
            </w:r>
          </w:p>
        </w:tc>
        <w:tc>
          <w:tcPr>
            <w:tcW w:w="74" w:type="dxa"/>
            <w:tcBorders/>
            <w:shd w:fill="auto" w:val="clear"/>
          </w:tcPr>
          <w:p>
            <w:pPr>
              <w:pStyle w:val="TableContents"/>
              <w:spacing w:before="0" w:after="283"/>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1707" w:type="dxa"/>
            <w:tcBorders/>
            <w:shd w:fill="auto" w:val="clear"/>
          </w:tcPr>
          <w:p>
            <w:pPr>
              <w:pStyle w:val="TableContents"/>
              <w:spacing w:before="0" w:after="283"/>
              <w:jc w:val="center"/>
              <w:rPr>
                <w:rFonts w:ascii="arial" w:hAnsi="arial"/>
                <w:b/>
                <w:sz w:val="20"/>
              </w:rPr>
            </w:pPr>
            <w:r>
              <w:rPr>
                <w:rFonts w:ascii="arial" w:hAnsi="arial"/>
                <w:b/>
                <w:sz w:val="20"/>
              </w:rPr>
              <w:t>Contribution on</w:t>
              <w:br/>
              <w:t>all Pay</w:t>
            </w:r>
          </w:p>
        </w:tc>
        <w:tc>
          <w:tcPr>
            <w:tcW w:w="74" w:type="dxa"/>
            <w:tcBorders/>
            <w:shd w:fill="auto" w:val="clear"/>
          </w:tcPr>
          <w:p>
            <w:pPr>
              <w:pStyle w:val="TableContents"/>
              <w:spacing w:before="0" w:after="283"/>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2876" w:type="dxa"/>
            <w:tcBorders/>
            <w:shd w:fill="auto" w:val="clear"/>
          </w:tcPr>
          <w:p>
            <w:pPr>
              <w:pStyle w:val="TableContents"/>
              <w:spacing w:before="0" w:after="283"/>
              <w:jc w:val="center"/>
              <w:rPr>
                <w:rFonts w:ascii="arial" w:hAnsi="arial"/>
                <w:b/>
                <w:sz w:val="20"/>
              </w:rPr>
            </w:pPr>
            <w:r>
              <w:rPr>
                <w:rFonts w:ascii="arial" w:hAnsi="arial"/>
                <w:b/>
                <w:sz w:val="20"/>
              </w:rPr>
              <w:t>Contribution on Pay above</w:t>
              <w:br/>
              <w:t>Taxable Wage Base</w:t>
            </w:r>
          </w:p>
        </w:tc>
        <w:tc>
          <w:tcPr>
            <w:tcW w:w="74" w:type="dxa"/>
            <w:tcBorders/>
            <w:shd w:fill="auto" w:val="clear"/>
          </w:tcPr>
          <w:p>
            <w:pPr>
              <w:pStyle w:val="TableContents"/>
              <w:spacing w:before="0" w:after="283"/>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113"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865" w:type="dxa"/>
            <w:tcBorders/>
            <w:shd w:fill="auto" w:val="clear"/>
            <w:vAlign w:val="bottom"/>
          </w:tcPr>
          <w:p>
            <w:pPr>
              <w:pStyle w:val="TableContents"/>
              <w:spacing w:before="0" w:after="283"/>
              <w:jc w:val="center"/>
              <w:rPr/>
            </w:pPr>
            <w:r>
              <w:rPr/>
              <w:t> </w:t>
            </w:r>
          </w:p>
        </w:tc>
        <w:tc>
          <w:tcPr>
            <w:tcW w:w="780" w:type="dxa"/>
            <w:tcBorders/>
            <w:shd w:fill="auto" w:val="clear"/>
            <w:vAlign w:val="bottom"/>
          </w:tcPr>
          <w:p>
            <w:pPr>
              <w:pStyle w:val="TableContents"/>
              <w:spacing w:before="0" w:after="283"/>
              <w:jc w:val="center"/>
              <w:rPr/>
            </w:pPr>
            <w:r>
              <w:rPr/>
              <w:t> </w:t>
            </w:r>
          </w:p>
        </w:tc>
        <w:tc>
          <w:tcPr>
            <w:tcW w:w="786"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113" w:type="dxa"/>
            <w:tcBorders/>
            <w:shd w:fill="auto" w:val="cle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jc w:val="center"/>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803"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74" w:type="dxa"/>
            <w:tcBorders/>
            <w:shd w:fill="auto" w:val="clear"/>
            <w:vAlign w:val="bottom"/>
          </w:tcPr>
          <w:p>
            <w:pPr>
              <w:pStyle w:val="TableContents"/>
              <w:spacing w:before="0" w:after="283"/>
              <w:jc w:val="center"/>
              <w:rPr/>
            </w:pPr>
            <w:r>
              <w:rPr/>
              <w:t> </w:t>
            </w:r>
          </w:p>
        </w:tc>
        <w:tc>
          <w:tcPr>
            <w:tcW w:w="113"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865" w:type="dxa"/>
            <w:tcBorders/>
            <w:shd w:fill="auto" w:val="clear"/>
          </w:tcPr>
          <w:p>
            <w:pPr>
              <w:pStyle w:val="TableContents"/>
              <w:spacing w:before="0" w:after="283"/>
              <w:rPr/>
            </w:pPr>
            <w:r>
              <w:rPr/>
              <w:t> </w:t>
            </w:r>
          </w:p>
        </w:tc>
        <w:tc>
          <w:tcPr>
            <w:tcW w:w="780" w:type="dxa"/>
            <w:tcBorders/>
            <w:shd w:fill="auto" w:val="clear"/>
          </w:tcPr>
          <w:p>
            <w:pPr>
              <w:pStyle w:val="TableContents"/>
              <w:spacing w:before="0" w:after="283"/>
              <w:rPr/>
            </w:pPr>
            <w:r>
              <w:rPr/>
              <w:t> </w:t>
            </w:r>
          </w:p>
        </w:tc>
        <w:tc>
          <w:tcPr>
            <w:tcW w:w="786"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13" w:type="dxa"/>
            <w:tcBorders/>
            <w:shd w:fill="auto" w:val="clear"/>
          </w:tcPr>
          <w:p>
            <w:pPr>
              <w:pStyle w:val="TableContents"/>
              <w:spacing w:before="0" w:after="283"/>
              <w:rPr/>
            </w:pPr>
            <w:r>
              <w:rPr/>
              <w:t> </w:t>
            </w:r>
          </w:p>
        </w:tc>
        <w:tc>
          <w:tcPr>
            <w:tcW w:w="74" w:type="dxa"/>
            <w:tcBorders/>
            <w:shd w:fill="auto" w:val="clear"/>
          </w:tcPr>
          <w:p>
            <w:pPr>
              <w:pStyle w:val="TableContents"/>
              <w:spacing w:before="0" w:after="283"/>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center"/>
              <w:rPr>
                <w:rFonts w:ascii="arial" w:hAnsi="arial"/>
                <w:sz w:val="20"/>
              </w:rPr>
            </w:pPr>
            <w:r>
              <w:rPr>
                <w:rFonts w:ascii="arial" w:hAnsi="arial"/>
                <w:sz w:val="20"/>
              </w:rPr>
              <w:t>&lt; 40</w:t>
            </w:r>
          </w:p>
        </w:tc>
        <w:tc>
          <w:tcPr>
            <w:tcW w:w="74" w:type="dxa"/>
            <w:tcBorders/>
            <w:shd w:fill="auto" w:val="clear"/>
          </w:tcPr>
          <w:p>
            <w:pPr>
              <w:pStyle w:val="TableContents"/>
              <w:spacing w:before="0" w:after="283"/>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1707" w:type="dxa"/>
            <w:tcBorders/>
            <w:shd w:fill="auto" w:val="clear"/>
          </w:tcPr>
          <w:p>
            <w:pPr>
              <w:pStyle w:val="TableContents"/>
              <w:spacing w:before="0" w:after="283"/>
              <w:jc w:val="center"/>
              <w:rPr>
                <w:rFonts w:ascii="arial" w:hAnsi="arial"/>
                <w:sz w:val="20"/>
              </w:rPr>
            </w:pPr>
            <w:r>
              <w:rPr>
                <w:rFonts w:ascii="arial" w:hAnsi="arial"/>
                <w:sz w:val="20"/>
              </w:rPr>
              <w:t>3.00%</w:t>
            </w:r>
          </w:p>
        </w:tc>
        <w:tc>
          <w:tcPr>
            <w:tcW w:w="74" w:type="dxa"/>
            <w:tcBorders/>
            <w:shd w:fill="auto" w:val="clear"/>
          </w:tcPr>
          <w:p>
            <w:pPr>
              <w:pStyle w:val="TableContents"/>
              <w:spacing w:before="0" w:after="283"/>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2876" w:type="dxa"/>
            <w:tcBorders/>
            <w:shd w:fill="auto" w:val="clear"/>
          </w:tcPr>
          <w:p>
            <w:pPr>
              <w:pStyle w:val="TableContents"/>
              <w:spacing w:before="0" w:after="283"/>
              <w:jc w:val="center"/>
              <w:rPr>
                <w:rFonts w:ascii="arial" w:hAnsi="arial"/>
                <w:sz w:val="20"/>
              </w:rPr>
            </w:pPr>
            <w:r>
              <w:rPr>
                <w:rFonts w:ascii="arial" w:hAnsi="arial"/>
                <w:sz w:val="20"/>
              </w:rPr>
              <w:t>1.50%</w:t>
            </w:r>
          </w:p>
        </w:tc>
        <w:tc>
          <w:tcPr>
            <w:tcW w:w="74" w:type="dxa"/>
            <w:tcBorders/>
            <w:shd w:fill="auto" w:val="clear"/>
          </w:tcPr>
          <w:p>
            <w:pPr>
              <w:pStyle w:val="TableContents"/>
              <w:spacing w:before="0" w:after="283"/>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113"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865" w:type="dxa"/>
            <w:tcBorders/>
            <w:shd w:fill="auto" w:val="clear"/>
            <w:vAlign w:val="bottom"/>
          </w:tcPr>
          <w:p>
            <w:pPr>
              <w:pStyle w:val="TableContents"/>
              <w:spacing w:before="0" w:after="283"/>
              <w:jc w:val="center"/>
              <w:rPr/>
            </w:pPr>
            <w:r>
              <w:rPr/>
              <w:t> </w:t>
            </w:r>
          </w:p>
        </w:tc>
        <w:tc>
          <w:tcPr>
            <w:tcW w:w="780" w:type="dxa"/>
            <w:tcBorders/>
            <w:shd w:fill="auto" w:val="clear"/>
            <w:vAlign w:val="bottom"/>
          </w:tcPr>
          <w:p>
            <w:pPr>
              <w:pStyle w:val="TableContents"/>
              <w:spacing w:before="0" w:after="283"/>
              <w:jc w:val="center"/>
              <w:rPr/>
            </w:pPr>
            <w:r>
              <w:rPr/>
              <w:t> </w:t>
            </w:r>
          </w:p>
        </w:tc>
        <w:tc>
          <w:tcPr>
            <w:tcW w:w="786"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113" w:type="dxa"/>
            <w:tcBorders/>
            <w:shd w:fill="auto" w:val="cle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jc w:val="center"/>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803"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74" w:type="dxa"/>
            <w:tcBorders/>
            <w:shd w:fill="auto" w:val="clear"/>
            <w:vAlign w:val="bottom"/>
          </w:tcPr>
          <w:p>
            <w:pPr>
              <w:pStyle w:val="TableContents"/>
              <w:spacing w:before="0" w:after="283"/>
              <w:jc w:val="center"/>
              <w:rPr/>
            </w:pPr>
            <w:r>
              <w:rPr/>
              <w:t> </w:t>
            </w:r>
          </w:p>
        </w:tc>
        <w:tc>
          <w:tcPr>
            <w:tcW w:w="113"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865" w:type="dxa"/>
            <w:tcBorders/>
            <w:shd w:fill="auto" w:val="clear"/>
          </w:tcPr>
          <w:p>
            <w:pPr>
              <w:pStyle w:val="TableContents"/>
              <w:spacing w:before="0" w:after="283"/>
              <w:rPr/>
            </w:pPr>
            <w:r>
              <w:rPr/>
              <w:t> </w:t>
            </w:r>
          </w:p>
        </w:tc>
        <w:tc>
          <w:tcPr>
            <w:tcW w:w="780" w:type="dxa"/>
            <w:tcBorders/>
            <w:shd w:fill="auto" w:val="clear"/>
          </w:tcPr>
          <w:p>
            <w:pPr>
              <w:pStyle w:val="TableContents"/>
              <w:spacing w:before="0" w:after="283"/>
              <w:rPr/>
            </w:pPr>
            <w:r>
              <w:rPr/>
              <w:t> </w:t>
            </w:r>
          </w:p>
        </w:tc>
        <w:tc>
          <w:tcPr>
            <w:tcW w:w="786"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13" w:type="dxa"/>
            <w:tcBorders/>
            <w:shd w:fill="auto" w:val="clear"/>
          </w:tcPr>
          <w:p>
            <w:pPr>
              <w:pStyle w:val="TableContents"/>
              <w:spacing w:before="0" w:after="283"/>
              <w:rPr/>
            </w:pPr>
            <w:r>
              <w:rPr/>
              <w:t> </w:t>
            </w:r>
          </w:p>
        </w:tc>
        <w:tc>
          <w:tcPr>
            <w:tcW w:w="74" w:type="dxa"/>
            <w:tcBorders/>
            <w:shd w:fill="auto" w:val="clear"/>
          </w:tcPr>
          <w:p>
            <w:pPr>
              <w:pStyle w:val="TableContents"/>
              <w:spacing w:before="0" w:after="283"/>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center"/>
              <w:rPr>
                <w:rFonts w:ascii="arial" w:hAnsi="arial"/>
                <w:sz w:val="20"/>
              </w:rPr>
            </w:pPr>
            <w:r>
              <w:rPr>
                <w:rFonts w:ascii="arial" w:hAnsi="arial"/>
                <w:sz w:val="20"/>
              </w:rPr>
              <w:t>40  59</w:t>
            </w:r>
          </w:p>
        </w:tc>
        <w:tc>
          <w:tcPr>
            <w:tcW w:w="74" w:type="dxa"/>
            <w:tcBorders/>
            <w:shd w:fill="auto" w:val="clear"/>
          </w:tcPr>
          <w:p>
            <w:pPr>
              <w:pStyle w:val="TableContents"/>
              <w:spacing w:before="0" w:after="283"/>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1707" w:type="dxa"/>
            <w:tcBorders/>
            <w:shd w:fill="auto" w:val="clear"/>
          </w:tcPr>
          <w:p>
            <w:pPr>
              <w:pStyle w:val="TableContents"/>
              <w:spacing w:before="0" w:after="283"/>
              <w:jc w:val="center"/>
              <w:rPr>
                <w:rFonts w:ascii="arial" w:hAnsi="arial"/>
                <w:sz w:val="20"/>
              </w:rPr>
            </w:pPr>
            <w:r>
              <w:rPr>
                <w:rFonts w:ascii="arial" w:hAnsi="arial"/>
                <w:sz w:val="20"/>
              </w:rPr>
              <w:t>4.00%</w:t>
            </w:r>
          </w:p>
        </w:tc>
        <w:tc>
          <w:tcPr>
            <w:tcW w:w="74" w:type="dxa"/>
            <w:tcBorders/>
            <w:shd w:fill="auto" w:val="clear"/>
          </w:tcPr>
          <w:p>
            <w:pPr>
              <w:pStyle w:val="TableContents"/>
              <w:spacing w:before="0" w:after="283"/>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2876" w:type="dxa"/>
            <w:tcBorders/>
            <w:shd w:fill="auto" w:val="clear"/>
          </w:tcPr>
          <w:p>
            <w:pPr>
              <w:pStyle w:val="TableContents"/>
              <w:spacing w:before="0" w:after="283"/>
              <w:jc w:val="center"/>
              <w:rPr>
                <w:rFonts w:ascii="arial" w:hAnsi="arial"/>
                <w:sz w:val="20"/>
              </w:rPr>
            </w:pPr>
            <w:r>
              <w:rPr>
                <w:rFonts w:ascii="arial" w:hAnsi="arial"/>
                <w:sz w:val="20"/>
              </w:rPr>
              <w:t>2.00%</w:t>
            </w:r>
          </w:p>
        </w:tc>
        <w:tc>
          <w:tcPr>
            <w:tcW w:w="74" w:type="dxa"/>
            <w:tcBorders/>
            <w:shd w:fill="auto" w:val="clear"/>
          </w:tcPr>
          <w:p>
            <w:pPr>
              <w:pStyle w:val="TableContents"/>
              <w:spacing w:before="0" w:after="283"/>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113"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865" w:type="dxa"/>
            <w:tcBorders/>
            <w:shd w:fill="auto" w:val="clear"/>
            <w:vAlign w:val="bottom"/>
          </w:tcPr>
          <w:p>
            <w:pPr>
              <w:pStyle w:val="TableContents"/>
              <w:spacing w:before="0" w:after="283"/>
              <w:jc w:val="center"/>
              <w:rPr/>
            </w:pPr>
            <w:r>
              <w:rPr/>
              <w:t> </w:t>
            </w:r>
          </w:p>
        </w:tc>
        <w:tc>
          <w:tcPr>
            <w:tcW w:w="780" w:type="dxa"/>
            <w:tcBorders/>
            <w:shd w:fill="auto" w:val="clear"/>
            <w:vAlign w:val="bottom"/>
          </w:tcPr>
          <w:p>
            <w:pPr>
              <w:pStyle w:val="TableContents"/>
              <w:spacing w:before="0" w:after="283"/>
              <w:jc w:val="center"/>
              <w:rPr/>
            </w:pPr>
            <w:r>
              <w:rPr/>
              <w:t> </w:t>
            </w:r>
          </w:p>
        </w:tc>
        <w:tc>
          <w:tcPr>
            <w:tcW w:w="786"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113" w:type="dxa"/>
            <w:tcBorders/>
            <w:shd w:fill="auto" w:val="cle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jc w:val="center"/>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803"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74" w:type="dxa"/>
            <w:tcBorders/>
            <w:shd w:fill="auto" w:val="clear"/>
            <w:vAlign w:val="bottom"/>
          </w:tcPr>
          <w:p>
            <w:pPr>
              <w:pStyle w:val="TableContents"/>
              <w:spacing w:before="0" w:after="283"/>
              <w:jc w:val="center"/>
              <w:rPr/>
            </w:pPr>
            <w:r>
              <w:rPr/>
              <w:t> </w:t>
            </w:r>
          </w:p>
        </w:tc>
        <w:tc>
          <w:tcPr>
            <w:tcW w:w="113"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865" w:type="dxa"/>
            <w:tcBorders/>
            <w:shd w:fill="auto" w:val="clear"/>
          </w:tcPr>
          <w:p>
            <w:pPr>
              <w:pStyle w:val="TableContents"/>
              <w:spacing w:before="0" w:after="283"/>
              <w:rPr/>
            </w:pPr>
            <w:r>
              <w:rPr/>
              <w:t> </w:t>
            </w:r>
          </w:p>
        </w:tc>
        <w:tc>
          <w:tcPr>
            <w:tcW w:w="780" w:type="dxa"/>
            <w:tcBorders/>
            <w:shd w:fill="auto" w:val="clear"/>
          </w:tcPr>
          <w:p>
            <w:pPr>
              <w:pStyle w:val="TableContents"/>
              <w:spacing w:before="0" w:after="283"/>
              <w:rPr/>
            </w:pPr>
            <w:r>
              <w:rPr/>
              <w:t> </w:t>
            </w:r>
          </w:p>
        </w:tc>
        <w:tc>
          <w:tcPr>
            <w:tcW w:w="786"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13" w:type="dxa"/>
            <w:tcBorders/>
            <w:shd w:fill="auto" w:val="clear"/>
          </w:tcPr>
          <w:p>
            <w:pPr>
              <w:pStyle w:val="TableContents"/>
              <w:spacing w:before="0" w:after="283"/>
              <w:rPr/>
            </w:pPr>
            <w:r>
              <w:rPr/>
              <w:t> </w:t>
            </w:r>
          </w:p>
        </w:tc>
        <w:tc>
          <w:tcPr>
            <w:tcW w:w="74" w:type="dxa"/>
            <w:tcBorders/>
            <w:shd w:fill="auto" w:val="clear"/>
          </w:tcPr>
          <w:p>
            <w:pPr>
              <w:pStyle w:val="TableContents"/>
              <w:spacing w:before="0" w:after="283"/>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center"/>
              <w:rPr>
                <w:rFonts w:ascii="arial" w:hAnsi="arial"/>
                <w:sz w:val="20"/>
              </w:rPr>
            </w:pPr>
            <w:r>
              <w:rPr>
                <w:rFonts w:ascii="arial" w:hAnsi="arial"/>
                <w:sz w:val="20"/>
              </w:rPr>
              <w:t>60  79</w:t>
            </w:r>
          </w:p>
        </w:tc>
        <w:tc>
          <w:tcPr>
            <w:tcW w:w="74" w:type="dxa"/>
            <w:tcBorders/>
            <w:shd w:fill="auto" w:val="clear"/>
          </w:tcPr>
          <w:p>
            <w:pPr>
              <w:pStyle w:val="TableContents"/>
              <w:spacing w:before="0" w:after="283"/>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1707" w:type="dxa"/>
            <w:tcBorders/>
            <w:shd w:fill="auto" w:val="clear"/>
          </w:tcPr>
          <w:p>
            <w:pPr>
              <w:pStyle w:val="TableContents"/>
              <w:spacing w:before="0" w:after="283"/>
              <w:jc w:val="center"/>
              <w:rPr>
                <w:rFonts w:ascii="arial" w:hAnsi="arial"/>
                <w:sz w:val="20"/>
              </w:rPr>
            </w:pPr>
            <w:r>
              <w:rPr>
                <w:rFonts w:ascii="arial" w:hAnsi="arial"/>
                <w:sz w:val="20"/>
              </w:rPr>
              <w:t>5.50%</w:t>
            </w:r>
          </w:p>
        </w:tc>
        <w:tc>
          <w:tcPr>
            <w:tcW w:w="74" w:type="dxa"/>
            <w:tcBorders/>
            <w:shd w:fill="auto" w:val="clear"/>
          </w:tcPr>
          <w:p>
            <w:pPr>
              <w:pStyle w:val="TableContents"/>
              <w:spacing w:before="0" w:after="283"/>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2876" w:type="dxa"/>
            <w:tcBorders/>
            <w:shd w:fill="auto" w:val="clear"/>
          </w:tcPr>
          <w:p>
            <w:pPr>
              <w:pStyle w:val="TableContents"/>
              <w:spacing w:before="0" w:after="283"/>
              <w:jc w:val="center"/>
              <w:rPr>
                <w:rFonts w:ascii="arial" w:hAnsi="arial"/>
                <w:sz w:val="20"/>
              </w:rPr>
            </w:pPr>
            <w:r>
              <w:rPr>
                <w:rFonts w:ascii="arial" w:hAnsi="arial"/>
                <w:sz w:val="20"/>
              </w:rPr>
              <w:t>2.75%</w:t>
            </w:r>
          </w:p>
        </w:tc>
        <w:tc>
          <w:tcPr>
            <w:tcW w:w="74" w:type="dxa"/>
            <w:tcBorders/>
            <w:shd w:fill="auto" w:val="clear"/>
          </w:tcPr>
          <w:p>
            <w:pPr>
              <w:pStyle w:val="TableContents"/>
              <w:spacing w:before="0" w:after="283"/>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113"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865" w:type="dxa"/>
            <w:tcBorders/>
            <w:shd w:fill="auto" w:val="clear"/>
            <w:vAlign w:val="bottom"/>
          </w:tcPr>
          <w:p>
            <w:pPr>
              <w:pStyle w:val="TableContents"/>
              <w:spacing w:before="0" w:after="283"/>
              <w:jc w:val="center"/>
              <w:rPr/>
            </w:pPr>
            <w:r>
              <w:rPr/>
              <w:t> </w:t>
            </w:r>
          </w:p>
        </w:tc>
        <w:tc>
          <w:tcPr>
            <w:tcW w:w="780" w:type="dxa"/>
            <w:tcBorders/>
            <w:shd w:fill="auto" w:val="clear"/>
            <w:vAlign w:val="bottom"/>
          </w:tcPr>
          <w:p>
            <w:pPr>
              <w:pStyle w:val="TableContents"/>
              <w:spacing w:before="0" w:after="283"/>
              <w:jc w:val="center"/>
              <w:rPr/>
            </w:pPr>
            <w:r>
              <w:rPr/>
              <w:t> </w:t>
            </w:r>
          </w:p>
        </w:tc>
        <w:tc>
          <w:tcPr>
            <w:tcW w:w="786"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113" w:type="dxa"/>
            <w:tcBorders/>
            <w:shd w:fill="auto" w:val="cle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jc w:val="center"/>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803"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74" w:type="dxa"/>
            <w:tcBorders/>
            <w:shd w:fill="auto" w:val="clear"/>
            <w:vAlign w:val="bottom"/>
          </w:tcPr>
          <w:p>
            <w:pPr>
              <w:pStyle w:val="TableContents"/>
              <w:spacing w:before="0" w:after="283"/>
              <w:jc w:val="center"/>
              <w:rPr/>
            </w:pPr>
            <w:r>
              <w:rPr/>
              <w:t> </w:t>
            </w:r>
          </w:p>
        </w:tc>
        <w:tc>
          <w:tcPr>
            <w:tcW w:w="113"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865" w:type="dxa"/>
            <w:tcBorders/>
            <w:shd w:fill="auto" w:val="clear"/>
          </w:tcPr>
          <w:p>
            <w:pPr>
              <w:pStyle w:val="TableContents"/>
              <w:spacing w:before="0" w:after="283"/>
              <w:rPr/>
            </w:pPr>
            <w:r>
              <w:rPr/>
              <w:t> </w:t>
            </w:r>
          </w:p>
        </w:tc>
        <w:tc>
          <w:tcPr>
            <w:tcW w:w="780" w:type="dxa"/>
            <w:tcBorders/>
            <w:shd w:fill="auto" w:val="clear"/>
          </w:tcPr>
          <w:p>
            <w:pPr>
              <w:pStyle w:val="TableContents"/>
              <w:spacing w:before="0" w:after="283"/>
              <w:rPr/>
            </w:pPr>
            <w:r>
              <w:rPr/>
              <w:t> </w:t>
            </w:r>
          </w:p>
        </w:tc>
        <w:tc>
          <w:tcPr>
            <w:tcW w:w="786"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13" w:type="dxa"/>
            <w:tcBorders/>
            <w:shd w:fill="auto" w:val="clear"/>
          </w:tcPr>
          <w:p>
            <w:pPr>
              <w:pStyle w:val="TableContents"/>
              <w:spacing w:before="0" w:after="283"/>
              <w:rPr/>
            </w:pPr>
            <w:r>
              <w:rPr/>
              <w:t> </w:t>
            </w:r>
          </w:p>
        </w:tc>
        <w:tc>
          <w:tcPr>
            <w:tcW w:w="74" w:type="dxa"/>
            <w:tcBorders/>
            <w:shd w:fill="auto" w:val="clear"/>
          </w:tcPr>
          <w:p>
            <w:pPr>
              <w:pStyle w:val="TableContents"/>
              <w:spacing w:before="0" w:after="283"/>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center"/>
              <w:rPr>
                <w:rFonts w:ascii="arial" w:hAnsi="arial"/>
                <w:sz w:val="20"/>
              </w:rPr>
            </w:pPr>
            <w:r>
              <w:rPr>
                <w:rFonts w:ascii="arial" w:hAnsi="arial"/>
                <w:sz w:val="20"/>
              </w:rPr>
              <w:t>80 or more</w:t>
            </w:r>
          </w:p>
        </w:tc>
        <w:tc>
          <w:tcPr>
            <w:tcW w:w="74" w:type="dxa"/>
            <w:tcBorders/>
            <w:shd w:fill="auto" w:val="clear"/>
          </w:tcPr>
          <w:p>
            <w:pPr>
              <w:pStyle w:val="TableContents"/>
              <w:spacing w:before="0" w:after="283"/>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1707" w:type="dxa"/>
            <w:tcBorders/>
            <w:shd w:fill="auto" w:val="clear"/>
          </w:tcPr>
          <w:p>
            <w:pPr>
              <w:pStyle w:val="TableContents"/>
              <w:spacing w:before="0" w:after="283"/>
              <w:jc w:val="center"/>
              <w:rPr>
                <w:rFonts w:ascii="arial" w:hAnsi="arial"/>
                <w:sz w:val="20"/>
              </w:rPr>
            </w:pPr>
            <w:r>
              <w:rPr>
                <w:rFonts w:ascii="arial" w:hAnsi="arial"/>
                <w:sz w:val="20"/>
              </w:rPr>
              <w:t>7.00%</w:t>
            </w:r>
          </w:p>
        </w:tc>
        <w:tc>
          <w:tcPr>
            <w:tcW w:w="74" w:type="dxa"/>
            <w:tcBorders/>
            <w:shd w:fill="auto" w:val="clear"/>
          </w:tcPr>
          <w:p>
            <w:pPr>
              <w:pStyle w:val="TableContents"/>
              <w:spacing w:before="0" w:after="283"/>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2876" w:type="dxa"/>
            <w:tcBorders/>
            <w:shd w:fill="auto" w:val="clear"/>
          </w:tcPr>
          <w:p>
            <w:pPr>
              <w:pStyle w:val="TableContents"/>
              <w:spacing w:before="0" w:after="283"/>
              <w:jc w:val="center"/>
              <w:rPr>
                <w:rFonts w:ascii="arial" w:hAnsi="arial"/>
                <w:sz w:val="20"/>
              </w:rPr>
            </w:pPr>
            <w:r>
              <w:rPr>
                <w:rFonts w:ascii="arial" w:hAnsi="arial"/>
                <w:sz w:val="20"/>
              </w:rPr>
              <w:t>3.5%</w:t>
            </w:r>
          </w:p>
        </w:tc>
        <w:tc>
          <w:tcPr>
            <w:tcW w:w="74" w:type="dxa"/>
            <w:tcBorders/>
            <w:shd w:fill="auto" w:val="clear"/>
          </w:tcPr>
          <w:p>
            <w:pPr>
              <w:pStyle w:val="TableContents"/>
              <w:spacing w:before="0" w:after="283"/>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113"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865" w:type="dxa"/>
            <w:tcBorders/>
            <w:shd w:fill="auto" w:val="clear"/>
            <w:vAlign w:val="bottom"/>
          </w:tcPr>
          <w:p>
            <w:pPr>
              <w:pStyle w:val="TableContents"/>
              <w:spacing w:before="0" w:after="283"/>
              <w:jc w:val="center"/>
              <w:rPr/>
            </w:pPr>
            <w:r>
              <w:rPr/>
              <w:t> </w:t>
            </w:r>
          </w:p>
        </w:tc>
        <w:tc>
          <w:tcPr>
            <w:tcW w:w="780" w:type="dxa"/>
            <w:tcBorders/>
            <w:shd w:fill="auto" w:val="clear"/>
            <w:vAlign w:val="bottom"/>
          </w:tcPr>
          <w:p>
            <w:pPr>
              <w:pStyle w:val="TableContents"/>
              <w:spacing w:before="0" w:after="283"/>
              <w:jc w:val="center"/>
              <w:rPr/>
            </w:pPr>
            <w:r>
              <w:rPr/>
              <w:t> </w:t>
            </w:r>
          </w:p>
        </w:tc>
        <w:tc>
          <w:tcPr>
            <w:tcW w:w="786"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113" w:type="dxa"/>
            <w:tcBorders/>
            <w:shd w:fill="auto" w:val="cle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jc w:val="center"/>
              <w:rPr/>
            </w:pPr>
            <w:r>
              <w:rPr/>
              <w:t> </w:t>
            </w:r>
          </w:p>
        </w:tc>
        <w:tc>
          <w:tcPr>
            <w:tcW w:w="91"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803" w:type="dxa"/>
            <w:gridSpan w:val="12"/>
            <w:tcBorders>
              <w:bottom w:val="single" w:sz="8" w:space="0" w:color="000000"/>
            </w:tcBorders>
            <w:shd w:fill="auto" w:val="clear"/>
            <w:tcMar>
              <w:bottom w:w="28" w:type="dxa"/>
            </w:tcMar>
            <w:vAlign w:val="center"/>
          </w:tcPr>
          <w:p>
            <w:pPr>
              <w:pStyle w:val="TableContents"/>
              <w:spacing w:before="0" w:after="283"/>
              <w:rPr/>
            </w:pPr>
            <w:r>
              <w:rPr/>
              <w:t> </w:t>
            </w:r>
          </w:p>
        </w:tc>
        <w:tc>
          <w:tcPr>
            <w:tcW w:w="74" w:type="dxa"/>
            <w:tcBorders/>
            <w:shd w:fill="auto" w:val="clear"/>
            <w:vAlign w:val="bottom"/>
          </w:tcPr>
          <w:p>
            <w:pPr>
              <w:pStyle w:val="TableContents"/>
              <w:spacing w:before="0" w:after="283"/>
              <w:jc w:val="center"/>
              <w:rPr/>
            </w:pPr>
            <w:r>
              <w:rPr/>
              <w:t> </w:t>
            </w:r>
          </w:p>
        </w:tc>
        <w:tc>
          <w:tcPr>
            <w:tcW w:w="113" w:type="dxa"/>
            <w:tcBorders/>
            <w:shd w:fill="auto" w:val="cle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jc w:val="center"/>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865" w:type="dxa"/>
            <w:tcBorders/>
            <w:shd w:fill="auto" w:val="clear"/>
          </w:tcPr>
          <w:p>
            <w:pPr>
              <w:pStyle w:val="TableContents"/>
              <w:spacing w:before="0" w:after="283"/>
              <w:rPr/>
            </w:pPr>
            <w:r>
              <w:rPr/>
              <w:t> </w:t>
            </w:r>
          </w:p>
        </w:tc>
        <w:tc>
          <w:tcPr>
            <w:tcW w:w="780" w:type="dxa"/>
            <w:tcBorders/>
            <w:shd w:fill="auto" w:val="clear"/>
          </w:tcPr>
          <w:p>
            <w:pPr>
              <w:pStyle w:val="TableContents"/>
              <w:spacing w:before="0" w:after="283"/>
              <w:rPr/>
            </w:pPr>
            <w:r>
              <w:rPr/>
              <w:t> </w:t>
            </w:r>
          </w:p>
        </w:tc>
        <w:tc>
          <w:tcPr>
            <w:tcW w:w="786"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113" w:type="dxa"/>
            <w:tcBorders/>
            <w:shd w:fill="auto" w:val="clear"/>
          </w:tcPr>
          <w:p>
            <w:pPr>
              <w:pStyle w:val="TableContents"/>
              <w:spacing w:before="0" w:after="283"/>
              <w:rPr/>
            </w:pPr>
            <w:r>
              <w:rPr/>
              <w:t> </w:t>
            </w:r>
          </w:p>
        </w:tc>
        <w:tc>
          <w:tcPr>
            <w:tcW w:w="74" w:type="dxa"/>
            <w:tcBorders/>
            <w:shd w:fill="auto" w:val="clear"/>
          </w:tcPr>
          <w:p>
            <w:pPr>
              <w:pStyle w:val="TableContents"/>
              <w:spacing w:before="0" w:after="283"/>
              <w:rPr/>
            </w:pPr>
            <w:r>
              <w:rPr/>
              <w:t> </w:t>
            </w:r>
          </w:p>
        </w:tc>
        <w:tc>
          <w:tcPr>
            <w:tcW w:w="91" w:type="dxa"/>
            <w:tcBorders/>
            <w:shd w:fill="auto" w:val="cle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center"/>
              <w:rPr/>
            </w:pPr>
            <w:r>
              <w:rPr/>
              <w:t> </w:t>
            </w:r>
          </w:p>
        </w:tc>
        <w:tc>
          <w:tcPr>
            <w:tcW w:w="74" w:type="dxa"/>
            <w:tcBorders/>
            <w:shd w:fill="auto" w:val="clear"/>
          </w:tcPr>
          <w:p>
            <w:pPr>
              <w:pStyle w:val="TableContents"/>
              <w:spacing w:before="0" w:after="283"/>
              <w:rPr/>
            </w:pPr>
            <w:r>
              <w:rPr/>
              <w:t> </w:t>
            </w:r>
          </w:p>
        </w:tc>
        <w:tc>
          <w:tcPr>
            <w:tcW w:w="91" w:type="dxa"/>
            <w:tcBorders/>
            <w:shd w:fill="auto" w:val="cle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1707" w:type="dxa"/>
            <w:tcBorders/>
            <w:shd w:fill="auto" w:val="clear"/>
          </w:tcPr>
          <w:p>
            <w:pPr>
              <w:pStyle w:val="TableContents"/>
              <w:spacing w:before="0" w:after="283"/>
              <w:jc w:val="center"/>
              <w:rPr/>
            </w:pPr>
            <w:r>
              <w:rPr/>
              <w:t> </w:t>
            </w:r>
          </w:p>
        </w:tc>
        <w:tc>
          <w:tcPr>
            <w:tcW w:w="74" w:type="dxa"/>
            <w:tcBorders/>
            <w:shd w:fill="auto" w:val="clear"/>
          </w:tcPr>
          <w:p>
            <w:pPr>
              <w:pStyle w:val="TableContents"/>
              <w:spacing w:before="0" w:after="283"/>
              <w:rPr/>
            </w:pPr>
            <w:r>
              <w:rPr/>
              <w:t> </w:t>
            </w:r>
          </w:p>
        </w:tc>
        <w:tc>
          <w:tcPr>
            <w:tcW w:w="91" w:type="dxa"/>
            <w:tcBorders/>
            <w:shd w:fill="auto" w:val="cle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2876" w:type="dxa"/>
            <w:tcBorders/>
            <w:shd w:fill="auto" w:val="clear"/>
          </w:tcPr>
          <w:p>
            <w:pPr>
              <w:pStyle w:val="TableContents"/>
              <w:spacing w:before="0" w:after="283"/>
              <w:jc w:val="center"/>
              <w:rPr/>
            </w:pPr>
            <w:r>
              <w:rPr/>
              <w:t> </w:t>
            </w:r>
          </w:p>
        </w:tc>
        <w:tc>
          <w:tcPr>
            <w:tcW w:w="74" w:type="dxa"/>
            <w:tcBorders/>
            <w:shd w:fill="auto" w:val="clear"/>
          </w:tcPr>
          <w:p>
            <w:pPr>
              <w:pStyle w:val="TableContents"/>
              <w:spacing w:before="0" w:after="283"/>
              <w:rPr/>
            </w:pPr>
            <w:r>
              <w:rPr/>
              <w:t> </w:t>
            </w:r>
          </w:p>
        </w:tc>
        <w:tc>
          <w:tcPr>
            <w:tcW w:w="91" w:type="dxa"/>
            <w:tcBorders/>
            <w:shd w:fill="auto" w:val="clear"/>
            <w:vAlign w:val="bottom"/>
          </w:tcPr>
          <w:p>
            <w:pPr>
              <w:pStyle w:val="TableContents"/>
              <w:spacing w:before="0" w:after="283"/>
              <w:jc w:val="center"/>
              <w:rPr/>
            </w:pPr>
            <w:r>
              <w:rPr/>
              <w:t> </w:t>
            </w:r>
          </w:p>
        </w:tc>
        <w:tc>
          <w:tcPr>
            <w:tcW w:w="74" w:type="dxa"/>
            <w:tcBorders/>
            <w:shd w:fill="auto" w:val="clear"/>
            <w:vAlign w:val="bottom"/>
          </w:tcPr>
          <w:p>
            <w:pPr>
              <w:pStyle w:val="TableContents"/>
              <w:spacing w:before="0" w:after="283"/>
              <w:rPr/>
            </w:pPr>
            <w:r>
              <w:rPr/>
              <w:t> </w:t>
            </w:r>
          </w:p>
        </w:tc>
        <w:tc>
          <w:tcPr>
            <w:tcW w:w="113" w:type="dxa"/>
            <w:tcBorders/>
            <w:shd w:fill="auto" w:val="clear"/>
          </w:tcPr>
          <w:p>
            <w:pPr>
              <w:pStyle w:val="TableContents"/>
              <w:spacing w:before="0" w:after="283"/>
              <w:rPr/>
            </w:pPr>
            <w:r>
              <w:rPr/>
              <w:t> </w:t>
            </w:r>
          </w:p>
        </w:tc>
        <w:tc>
          <w:tcPr>
            <w:tcW w:w="61" w:type="dxa"/>
            <w:tcBorders/>
            <w:shd w:fill="auto" w:val="clear"/>
          </w:tcPr>
          <w:p>
            <w:pPr>
              <w:pStyle w:val="TableContents"/>
              <w:spacing w:before="0" w:after="283"/>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2431" w:type="dxa"/>
            <w:gridSpan w:val="3"/>
            <w:tcBorders/>
            <w:shd w:fill="auto" w:val="clear"/>
          </w:tcPr>
          <w:p>
            <w:pPr>
              <w:pStyle w:val="TableContents"/>
              <w:spacing w:before="0" w:after="283"/>
              <w:rPr>
                <w:rFonts w:ascii="arial" w:hAnsi="arial"/>
              </w:rPr>
            </w:pPr>
            <w:r>
              <w:rPr>
                <w:rFonts w:ascii="arial" w:hAnsi="arial"/>
                <w:sz w:val="20"/>
              </w:rPr>
              <w:t> </w:t>
            </w:r>
            <w:r>
              <w:rPr>
                <w:rFonts w:ascii="arial" w:hAnsi="arial"/>
                <w:b/>
                <w:sz w:val="20"/>
              </w:rPr>
              <w:t>Mr. Houston's</w:t>
            </w:r>
            <w:r>
              <w:rPr>
                <w:rFonts w:ascii="arial" w:hAnsi="arial"/>
              </w:rPr>
              <w:t xml:space="preserve"> </w:t>
            </w:r>
            <w:r>
              <w:rPr>
                <w:rFonts w:ascii="arial" w:hAnsi="arial"/>
                <w:sz w:val="20"/>
              </w:rPr>
              <w:t xml:space="preserve">retirement benefit will be the </w:t>
            </w:r>
            <w:r>
              <w:rPr>
                <w:rFonts w:ascii="arial" w:hAnsi="arial"/>
                <w:sz w:val="20"/>
                <w:u w:val="single"/>
              </w:rPr>
              <w:t>greater of</w:t>
            </w:r>
            <w:r>
              <w:rPr>
                <w:rFonts w:ascii="arial" w:hAnsi="arial"/>
                <w:sz w:val="20"/>
              </w:rPr>
              <w:t xml:space="preserve"> the Traditional or Cash Balance Formulas.</w:t>
              <w:br/>
              <w:t> </w:t>
            </w:r>
            <w:r>
              <w:rPr>
                <w:rFonts w:ascii="arial" w:hAnsi="arial"/>
                <w:b/>
                <w:sz w:val="20"/>
              </w:rPr>
              <w:t>Mr. Valdés's</w:t>
            </w:r>
            <w:r>
              <w:rPr>
                <w:rFonts w:ascii="arial" w:hAnsi="arial"/>
              </w:rPr>
              <w:t xml:space="preserve"> </w:t>
            </w:r>
            <w:r>
              <w:rPr>
                <w:rFonts w:ascii="arial" w:hAnsi="arial"/>
                <w:sz w:val="20"/>
              </w:rPr>
              <w:t>retirement benefit will be the Cash Balance Formula. Mr. Valdés will also have a small benefit under the Traditional Formula due to service prior to January 1, 2006.</w:t>
              <w:br/>
              <w:t> </w:t>
            </w:r>
            <w:r>
              <w:rPr>
                <w:rFonts w:ascii="arial" w:hAnsi="arial"/>
                <w:b/>
                <w:sz w:val="20"/>
              </w:rPr>
              <w:t>Mr. McCaughan's</w:t>
            </w:r>
            <w:r>
              <w:rPr>
                <w:rFonts w:ascii="arial" w:hAnsi="arial"/>
              </w:rPr>
              <w:t xml:space="preserve"> </w:t>
            </w:r>
            <w:r>
              <w:rPr>
                <w:rFonts w:ascii="arial" w:hAnsi="arial"/>
                <w:sz w:val="20"/>
              </w:rPr>
              <w:t>retirement benefit will be the Cash Balance Formula. He has not accrued any benefits under this plan since January 1, 2010.</w:t>
            </w:r>
          </w:p>
        </w:tc>
        <w:tc>
          <w:tcPr>
            <w:tcW w:w="61" w:type="dxa"/>
            <w:tcBorders/>
            <w:shd w:fill="auto" w:val="clear"/>
          </w:tcPr>
          <w:p>
            <w:pPr>
              <w:pStyle w:val="TableContents"/>
              <w:spacing w:before="0" w:after="283"/>
              <w:rPr/>
            </w:pPr>
            <w:r>
              <w:rPr/>
              <w:t> </w:t>
            </w:r>
          </w:p>
        </w:tc>
        <w:tc>
          <w:tcPr>
            <w:tcW w:w="65" w:type="dxa"/>
            <w:tcBorders>
              <w:right w:val="single" w:sz="8" w:space="0" w:color="000000"/>
            </w:tcBorders>
            <w:shd w:fill="auto" w:val="clear"/>
            <w:tcMar>
              <w:right w:w="28" w:type="dxa"/>
            </w:tcMar>
            <w:vAlign w:val="bottom"/>
          </w:tcPr>
          <w:p>
            <w:pPr>
              <w:pStyle w:val="TableContents"/>
              <w:spacing w:before="0" w:after="283"/>
              <w:jc w:val="center"/>
              <w:rPr/>
            </w:pPr>
            <w:r>
              <w:rPr/>
              <w:t> </w:t>
            </w:r>
          </w:p>
        </w:tc>
        <w:tc>
          <w:tcPr>
            <w:tcW w:w="61" w:type="dxa"/>
            <w:tcBorders/>
            <w:shd w:fill="auto" w:val="clear"/>
            <w:vAlign w:val="bottom"/>
          </w:tcPr>
          <w:p>
            <w:pPr>
              <w:pStyle w:val="TableContents"/>
              <w:spacing w:before="0" w:after="283"/>
              <w:rPr/>
            </w:pPr>
            <w:r>
              <w:rPr/>
              <w:t> </w:t>
            </w:r>
          </w:p>
        </w:tc>
        <w:tc>
          <w:tcPr>
            <w:tcW w:w="7268" w:type="dxa"/>
            <w:gridSpan w:val="17"/>
            <w:tcBorders/>
            <w:shd w:fill="auto" w:val="clear"/>
          </w:tcPr>
          <w:p>
            <w:pPr>
              <w:pStyle w:val="TableContents"/>
              <w:spacing w:before="0" w:after="283"/>
              <w:rPr>
                <w:rFonts w:ascii="arial" w:hAnsi="arial"/>
              </w:rPr>
            </w:pPr>
            <w:r>
              <w:rPr>
                <w:rFonts w:ascii="arial" w:hAnsi="arial"/>
                <w:b/>
                <w:sz w:val="20"/>
                <w:u w:val="single"/>
              </w:rPr>
              <w:t>NQ Defined Benefit</w:t>
            </w:r>
            <w:r>
              <w:rPr>
                <w:rFonts w:ascii="arial" w:hAnsi="arial"/>
                <w:sz w:val="20"/>
              </w:rPr>
              <w:br/>
              <w:t>The NQDB benefit formula for Non Grandfathered Participants hired before January 1, 2002 is:</w:t>
              <w:br/>
            </w:r>
            <w:r>
              <w:rPr>
                <w:rFonts w:ascii="arial" w:hAnsi="arial"/>
              </w:rPr>
              <w:t> </w:t>
            </w:r>
            <w:r>
              <w:rPr>
                <w:rFonts w:ascii="arial" w:hAnsi="arial"/>
                <w:sz w:val="20"/>
              </w:rPr>
              <w:br/>
              <w:t> The traditional or cash balance pension plan benefit for Non Grandfathered Choice Participants (whichever is greater) without regard to Tax Code limits, offset by the benefit that can be provided under the DB Plan.</w:t>
              <w:br/>
            </w:r>
            <w:r>
              <w:rPr>
                <w:rFonts w:ascii="arial" w:hAnsi="arial"/>
              </w:rPr>
              <w:t> </w:t>
            </w:r>
            <w:r>
              <w:rPr>
                <w:rFonts w:ascii="arial" w:hAnsi="arial"/>
                <w:sz w:val="20"/>
              </w:rPr>
              <w:br/>
              <w:t>For employees who were active participants in the plan on December 31, 2005, their accrued benefit will not be less than their accrued benefit determined as of that date.</w:t>
              <w:br/>
            </w:r>
            <w:r>
              <w:rPr>
                <w:rFonts w:ascii="arial" w:hAnsi="arial"/>
              </w:rPr>
              <w:t> </w:t>
              <w:br/>
            </w:r>
            <w:r>
              <w:rPr>
                <w:rFonts w:ascii="arial" w:hAnsi="arial"/>
                <w:b/>
                <w:sz w:val="20"/>
              </w:rPr>
              <w:t>For both groups, there is a reduction if payments start earlier than Normal Retirement Age (Traditional Benefit Formula only):</w:t>
            </w:r>
            <w:r>
              <w:rPr>
                <w:rFonts w:ascii="arial" w:hAnsi="arial"/>
                <w:sz w:val="20"/>
              </w:rPr>
              <w:br/>
              <w:t> The Company subsidizes early retirement if the Named Executive Officer remains employed until Early Retirement Age (age 57 with 10 years of service), which is the earliest date an employee may begin receiving retirement benefits.</w:t>
              <w:br/>
              <w:t> The early retirement benefits for Grandfathered Choice Participants (and Non Grandfathered Choice Participants for benefits accrued prior to January 1, 2006) range from 75% at age 57 to 100% at age 62. The early retirement benefits for Non Grandfathered Choice Participants for benefits accrued after December 31, 2005 range from 75% at age 57 to 97% at age 64.</w:t>
              <w:br/>
              <w:t> If the Named Executive Officer terminates employment before reaching Early Retirement Age, Principal Life does not subsidize early retirement. The early retirement benefits range from 58.6% at age 57 to 92.8% at age 64.</w:t>
              <w:br/>
              <w:t> Benefits under the Traditional Formula are eligible for a Cost of Living Adjustment after retirement benefits begin. For Non Grandfathered Participants only benefits accrued as of December 31, 2005 receive this adjustment. The Cost of Living adjustment is based on the Consumer Price Index (CPI).</w:t>
            </w:r>
          </w:p>
        </w:tc>
        <w:tc>
          <w:tcPr>
            <w:tcW w:w="61" w:type="dxa"/>
            <w:tcBorders/>
            <w:shd w:fill="auto" w:val="clear"/>
          </w:tcPr>
          <w:p>
            <w:pPr>
              <w:pStyle w:val="TableContents"/>
              <w:spacing w:before="0" w:after="283"/>
              <w:rPr/>
            </w:pPr>
            <w:r>
              <w:rPr/>
              <w:t> </w:t>
            </w:r>
          </w:p>
        </w:tc>
        <w:tc>
          <w:tcPr>
            <w:tcW w:w="7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21" w:type="dxa"/>
            <w:tcBorders>
              <w:left w:val="single" w:sz="8" w:space="0" w:color="000000"/>
              <w:bottom w:val="single" w:sz="4" w:space="0" w:color="000000"/>
            </w:tcBorders>
            <w:shd w:fill="auto" w:val="clear"/>
            <w:tcMar>
              <w:left w:w="28" w:type="dxa"/>
              <w:bottom w:w="28" w:type="dxa"/>
            </w:tcMar>
            <w:vAlign w:val="bottom"/>
          </w:tcPr>
          <w:p>
            <w:pPr>
              <w:pStyle w:val="TableContents"/>
              <w:spacing w:before="0" w:after="283"/>
              <w:jc w:val="center"/>
              <w:rPr/>
            </w:pPr>
            <w:r>
              <w:rPr/>
              <w:t> </w:t>
            </w:r>
          </w:p>
        </w:tc>
        <w:tc>
          <w:tcPr>
            <w:tcW w:w="61" w:type="dxa"/>
            <w:tcBorders>
              <w:bottom w:val="single" w:sz="4" w:space="0" w:color="000000"/>
            </w:tcBorders>
            <w:shd w:fill="auto" w:val="clear"/>
            <w:tcMar>
              <w:bottom w:w="28" w:type="dxa"/>
            </w:tcMar>
            <w:vAlign w:val="bottom"/>
          </w:tcPr>
          <w:p>
            <w:pPr>
              <w:pStyle w:val="TableContents"/>
              <w:spacing w:before="0" w:after="283"/>
              <w:rPr/>
            </w:pPr>
            <w:r>
              <w:rPr/>
              <w:t> </w:t>
            </w:r>
          </w:p>
        </w:tc>
        <w:tc>
          <w:tcPr>
            <w:tcW w:w="865" w:type="dxa"/>
            <w:tcBorders>
              <w:bottom w:val="single" w:sz="4" w:space="0" w:color="000000"/>
            </w:tcBorders>
            <w:shd w:fill="auto" w:val="clear"/>
            <w:tcMar>
              <w:bottom w:w="28" w:type="dxa"/>
            </w:tcMar>
          </w:tcPr>
          <w:p>
            <w:pPr>
              <w:pStyle w:val="TableContents"/>
              <w:spacing w:before="0" w:after="283"/>
              <w:rPr/>
            </w:pPr>
            <w:r>
              <w:rPr/>
              <w:t> </w:t>
            </w:r>
          </w:p>
        </w:tc>
        <w:tc>
          <w:tcPr>
            <w:tcW w:w="780" w:type="dxa"/>
            <w:tcBorders>
              <w:bottom w:val="single" w:sz="4" w:space="0" w:color="000000"/>
            </w:tcBorders>
            <w:shd w:fill="auto" w:val="clear"/>
            <w:tcMar>
              <w:bottom w:w="28" w:type="dxa"/>
            </w:tcMar>
          </w:tcPr>
          <w:p>
            <w:pPr>
              <w:pStyle w:val="TableContents"/>
              <w:spacing w:before="0" w:after="283"/>
              <w:rPr/>
            </w:pPr>
            <w:r>
              <w:rPr/>
              <w:t> </w:t>
            </w:r>
          </w:p>
        </w:tc>
        <w:tc>
          <w:tcPr>
            <w:tcW w:w="786" w:type="dxa"/>
            <w:tcBorders>
              <w:bottom w:val="single" w:sz="4" w:space="0" w:color="000000"/>
            </w:tcBorders>
            <w:shd w:fill="auto" w:val="clear"/>
            <w:tcMar>
              <w:bottom w:w="28" w:type="dxa"/>
            </w:tcMar>
          </w:tcPr>
          <w:p>
            <w:pPr>
              <w:pStyle w:val="TableContents"/>
              <w:spacing w:before="0" w:after="283"/>
              <w:rPr/>
            </w:pPr>
            <w:r>
              <w:rPr/>
              <w:t> </w:t>
            </w:r>
          </w:p>
        </w:tc>
        <w:tc>
          <w:tcPr>
            <w:tcW w:w="61" w:type="dxa"/>
            <w:tcBorders>
              <w:bottom w:val="single" w:sz="4" w:space="0" w:color="000000"/>
            </w:tcBorders>
            <w:shd w:fill="auto" w:val="clear"/>
            <w:tcMar>
              <w:bottom w:w="28" w:type="dxa"/>
            </w:tcMar>
          </w:tcPr>
          <w:p>
            <w:pPr>
              <w:pStyle w:val="TableContents"/>
              <w:spacing w:before="0" w:after="283"/>
              <w:rPr/>
            </w:pPr>
            <w:r>
              <w:rPr/>
              <w:t> </w:t>
            </w:r>
          </w:p>
        </w:tc>
        <w:tc>
          <w:tcPr>
            <w:tcW w:w="65"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1" w:type="dxa"/>
            <w:tcBorders>
              <w:bottom w:val="single" w:sz="4" w:space="0" w:color="000000"/>
            </w:tcBorders>
            <w:shd w:fill="auto" w:val="clear"/>
            <w:tcMar>
              <w:bottom w:w="28" w:type="dxa"/>
            </w:tcMar>
            <w:vAlign w:val="bottom"/>
          </w:tcPr>
          <w:p>
            <w:pPr>
              <w:pStyle w:val="TableContents"/>
              <w:spacing w:before="0" w:after="283"/>
              <w:rPr/>
            </w:pPr>
            <w:r>
              <w:rPr/>
              <w:t> </w:t>
            </w:r>
          </w:p>
        </w:tc>
        <w:tc>
          <w:tcPr>
            <w:tcW w:w="113" w:type="dxa"/>
            <w:tcBorders>
              <w:bottom w:val="single" w:sz="4" w:space="0" w:color="000000"/>
            </w:tcBorders>
            <w:shd w:fill="auto" w:val="clear"/>
            <w:tcMar>
              <w:bottom w:w="28" w:type="dxa"/>
            </w:tcMar>
          </w:tcPr>
          <w:p>
            <w:pPr>
              <w:pStyle w:val="TableContents"/>
              <w:spacing w:before="0" w:after="283"/>
              <w:rPr/>
            </w:pPr>
            <w:r>
              <w:rPr/>
              <w:t> </w:t>
            </w:r>
          </w:p>
        </w:tc>
        <w:tc>
          <w:tcPr>
            <w:tcW w:w="74" w:type="dxa"/>
            <w:tcBorders>
              <w:bottom w:val="single" w:sz="4" w:space="0" w:color="000000"/>
            </w:tcBorders>
            <w:shd w:fill="auto" w:val="clear"/>
            <w:tcMar>
              <w:bottom w:w="28" w:type="dxa"/>
            </w:tcMar>
          </w:tcPr>
          <w:p>
            <w:pPr>
              <w:pStyle w:val="TableContents"/>
              <w:spacing w:before="0" w:after="283"/>
              <w:rPr/>
            </w:pPr>
            <w:r>
              <w:rPr/>
              <w:t> </w:t>
            </w:r>
          </w:p>
        </w:tc>
        <w:tc>
          <w:tcPr>
            <w:tcW w:w="91" w:type="dxa"/>
            <w:tcBorders>
              <w:bottom w:val="single" w:sz="4" w:space="0" w:color="000000"/>
            </w:tcBorders>
            <w:shd w:fill="auto" w:val="clear"/>
            <w:tcMar>
              <w:bottom w:w="28" w:type="dxa"/>
            </w:tcMar>
            <w:vAlign w:val="bottom"/>
          </w:tcPr>
          <w:p>
            <w:pPr>
              <w:pStyle w:val="TableContents"/>
              <w:spacing w:before="0" w:after="283"/>
              <w:jc w:val="center"/>
              <w:rPr/>
            </w:pPr>
            <w:r>
              <w:rPr/>
              <w:t> </w:t>
            </w:r>
          </w:p>
        </w:tc>
        <w:tc>
          <w:tcPr>
            <w:tcW w:w="74" w:type="dxa"/>
            <w:tcBorders>
              <w:bottom w:val="single" w:sz="4" w:space="0" w:color="000000"/>
            </w:tcBorders>
            <w:shd w:fill="auto" w:val="clear"/>
            <w:tcMar>
              <w:bottom w:w="28" w:type="dxa"/>
            </w:tcMar>
            <w:vAlign w:val="bottom"/>
          </w:tcPr>
          <w:p>
            <w:pPr>
              <w:pStyle w:val="TableContents"/>
              <w:spacing w:before="0" w:after="283"/>
              <w:rPr/>
            </w:pPr>
            <w:r>
              <w:rPr/>
              <w:t> </w:t>
            </w:r>
          </w:p>
        </w:tc>
        <w:tc>
          <w:tcPr>
            <w:tcW w:w="1503" w:type="dxa"/>
            <w:tcBorders>
              <w:bottom w:val="single" w:sz="4" w:space="0" w:color="000000"/>
            </w:tcBorders>
            <w:shd w:fill="auto" w:val="clear"/>
            <w:tcMar>
              <w:bottom w:w="28" w:type="dxa"/>
            </w:tcMar>
          </w:tcPr>
          <w:p>
            <w:pPr>
              <w:pStyle w:val="TableContents"/>
              <w:spacing w:before="0" w:after="283"/>
              <w:jc w:val="center"/>
              <w:rPr/>
            </w:pPr>
            <w:r>
              <w:rPr/>
              <w:t> </w:t>
            </w:r>
          </w:p>
        </w:tc>
        <w:tc>
          <w:tcPr>
            <w:tcW w:w="74" w:type="dxa"/>
            <w:tcBorders>
              <w:bottom w:val="single" w:sz="4" w:space="0" w:color="000000"/>
            </w:tcBorders>
            <w:shd w:fill="auto" w:val="clear"/>
            <w:tcMar>
              <w:bottom w:w="28" w:type="dxa"/>
            </w:tcMar>
          </w:tcPr>
          <w:p>
            <w:pPr>
              <w:pStyle w:val="TableContents"/>
              <w:spacing w:before="0" w:after="283"/>
              <w:rPr/>
            </w:pPr>
            <w:r>
              <w:rPr/>
              <w:t> </w:t>
            </w:r>
          </w:p>
        </w:tc>
        <w:tc>
          <w:tcPr>
            <w:tcW w:w="91" w:type="dxa"/>
            <w:tcBorders>
              <w:bottom w:val="single" w:sz="4" w:space="0" w:color="000000"/>
            </w:tcBorders>
            <w:shd w:fill="auto" w:val="clear"/>
            <w:tcMar>
              <w:bottom w:w="28" w:type="dxa"/>
            </w:tcMar>
            <w:vAlign w:val="bottom"/>
          </w:tcPr>
          <w:p>
            <w:pPr>
              <w:pStyle w:val="TableContents"/>
              <w:spacing w:before="0" w:after="283"/>
              <w:jc w:val="center"/>
              <w:rPr/>
            </w:pPr>
            <w:r>
              <w:rPr/>
              <w:t> </w:t>
            </w:r>
          </w:p>
        </w:tc>
        <w:tc>
          <w:tcPr>
            <w:tcW w:w="74" w:type="dxa"/>
            <w:tcBorders>
              <w:bottom w:val="single" w:sz="4" w:space="0" w:color="000000"/>
            </w:tcBorders>
            <w:shd w:fill="auto" w:val="clear"/>
            <w:tcMar>
              <w:bottom w:w="28" w:type="dxa"/>
            </w:tcMar>
            <w:vAlign w:val="bottom"/>
          </w:tcPr>
          <w:p>
            <w:pPr>
              <w:pStyle w:val="TableContents"/>
              <w:spacing w:before="0" w:after="283"/>
              <w:rPr/>
            </w:pPr>
            <w:r>
              <w:rPr/>
              <w:t> </w:t>
            </w:r>
          </w:p>
        </w:tc>
        <w:tc>
          <w:tcPr>
            <w:tcW w:w="1707" w:type="dxa"/>
            <w:tcBorders>
              <w:bottom w:val="single" w:sz="4" w:space="0" w:color="000000"/>
            </w:tcBorders>
            <w:shd w:fill="auto" w:val="clear"/>
            <w:tcMar>
              <w:bottom w:w="28" w:type="dxa"/>
            </w:tcMar>
          </w:tcPr>
          <w:p>
            <w:pPr>
              <w:pStyle w:val="TableContents"/>
              <w:spacing w:before="0" w:after="283"/>
              <w:jc w:val="center"/>
              <w:rPr/>
            </w:pPr>
            <w:r>
              <w:rPr/>
              <w:t> </w:t>
            </w:r>
          </w:p>
        </w:tc>
        <w:tc>
          <w:tcPr>
            <w:tcW w:w="74" w:type="dxa"/>
            <w:tcBorders>
              <w:bottom w:val="single" w:sz="4" w:space="0" w:color="000000"/>
            </w:tcBorders>
            <w:shd w:fill="auto" w:val="clear"/>
            <w:tcMar>
              <w:bottom w:w="28" w:type="dxa"/>
            </w:tcMar>
          </w:tcPr>
          <w:p>
            <w:pPr>
              <w:pStyle w:val="TableContents"/>
              <w:spacing w:before="0" w:after="283"/>
              <w:rPr/>
            </w:pPr>
            <w:r>
              <w:rPr/>
              <w:t> </w:t>
            </w:r>
          </w:p>
        </w:tc>
        <w:tc>
          <w:tcPr>
            <w:tcW w:w="91" w:type="dxa"/>
            <w:tcBorders>
              <w:bottom w:val="single" w:sz="4" w:space="0" w:color="000000"/>
            </w:tcBorders>
            <w:shd w:fill="auto" w:val="clear"/>
            <w:tcMar>
              <w:bottom w:w="28" w:type="dxa"/>
            </w:tcMar>
            <w:vAlign w:val="bottom"/>
          </w:tcPr>
          <w:p>
            <w:pPr>
              <w:pStyle w:val="TableContents"/>
              <w:spacing w:before="0" w:after="283"/>
              <w:jc w:val="center"/>
              <w:rPr/>
            </w:pPr>
            <w:r>
              <w:rPr/>
              <w:t> </w:t>
            </w:r>
          </w:p>
        </w:tc>
        <w:tc>
          <w:tcPr>
            <w:tcW w:w="74" w:type="dxa"/>
            <w:tcBorders>
              <w:bottom w:val="single" w:sz="4" w:space="0" w:color="000000"/>
            </w:tcBorders>
            <w:shd w:fill="auto" w:val="clear"/>
            <w:tcMar>
              <w:bottom w:w="28" w:type="dxa"/>
            </w:tcMar>
            <w:vAlign w:val="bottom"/>
          </w:tcPr>
          <w:p>
            <w:pPr>
              <w:pStyle w:val="TableContents"/>
              <w:spacing w:before="0" w:after="283"/>
              <w:rPr/>
            </w:pPr>
            <w:r>
              <w:rPr/>
              <w:t> </w:t>
            </w:r>
          </w:p>
        </w:tc>
        <w:tc>
          <w:tcPr>
            <w:tcW w:w="2876" w:type="dxa"/>
            <w:tcBorders>
              <w:bottom w:val="single" w:sz="4" w:space="0" w:color="000000"/>
            </w:tcBorders>
            <w:shd w:fill="auto" w:val="clear"/>
            <w:tcMar>
              <w:bottom w:w="28" w:type="dxa"/>
            </w:tcMar>
          </w:tcPr>
          <w:p>
            <w:pPr>
              <w:pStyle w:val="TableContents"/>
              <w:spacing w:before="0" w:after="283"/>
              <w:jc w:val="center"/>
              <w:rPr/>
            </w:pPr>
            <w:r>
              <w:rPr/>
              <w:t> </w:t>
            </w:r>
          </w:p>
        </w:tc>
        <w:tc>
          <w:tcPr>
            <w:tcW w:w="74" w:type="dxa"/>
            <w:tcBorders>
              <w:bottom w:val="single" w:sz="4" w:space="0" w:color="000000"/>
            </w:tcBorders>
            <w:shd w:fill="auto" w:val="clear"/>
            <w:tcMar>
              <w:bottom w:w="28" w:type="dxa"/>
            </w:tcMar>
          </w:tcPr>
          <w:p>
            <w:pPr>
              <w:pStyle w:val="TableContents"/>
              <w:spacing w:before="0" w:after="283"/>
              <w:rPr/>
            </w:pPr>
            <w:r>
              <w:rPr/>
              <w:t> </w:t>
            </w:r>
          </w:p>
        </w:tc>
        <w:tc>
          <w:tcPr>
            <w:tcW w:w="91" w:type="dxa"/>
            <w:tcBorders>
              <w:bottom w:val="single" w:sz="4" w:space="0" w:color="000000"/>
            </w:tcBorders>
            <w:shd w:fill="auto" w:val="clear"/>
            <w:tcMar>
              <w:bottom w:w="28" w:type="dxa"/>
            </w:tcMar>
            <w:vAlign w:val="bottom"/>
          </w:tcPr>
          <w:p>
            <w:pPr>
              <w:pStyle w:val="TableContents"/>
              <w:spacing w:before="0" w:after="283"/>
              <w:jc w:val="center"/>
              <w:rPr/>
            </w:pPr>
            <w:r>
              <w:rPr/>
              <w:t> </w:t>
            </w:r>
          </w:p>
        </w:tc>
        <w:tc>
          <w:tcPr>
            <w:tcW w:w="74" w:type="dxa"/>
            <w:tcBorders>
              <w:bottom w:val="single" w:sz="4" w:space="0" w:color="000000"/>
            </w:tcBorders>
            <w:shd w:fill="auto" w:val="clear"/>
            <w:tcMar>
              <w:bottom w:w="28" w:type="dxa"/>
            </w:tcMar>
            <w:vAlign w:val="bottom"/>
          </w:tcPr>
          <w:p>
            <w:pPr>
              <w:pStyle w:val="TableContents"/>
              <w:spacing w:before="0" w:after="283"/>
              <w:rPr/>
            </w:pPr>
            <w:r>
              <w:rPr/>
              <w:t> </w:t>
            </w:r>
          </w:p>
        </w:tc>
        <w:tc>
          <w:tcPr>
            <w:tcW w:w="113" w:type="dxa"/>
            <w:tcBorders>
              <w:bottom w:val="single" w:sz="4" w:space="0" w:color="000000"/>
            </w:tcBorders>
            <w:shd w:fill="auto" w:val="clear"/>
            <w:tcMar>
              <w:bottom w:w="28" w:type="dxa"/>
            </w:tcMar>
          </w:tcPr>
          <w:p>
            <w:pPr>
              <w:pStyle w:val="TableContents"/>
              <w:spacing w:before="0" w:after="283"/>
              <w:rPr/>
            </w:pPr>
            <w:r>
              <w:rPr/>
              <w:t> </w:t>
            </w:r>
          </w:p>
        </w:tc>
        <w:tc>
          <w:tcPr>
            <w:tcW w:w="61" w:type="dxa"/>
            <w:tcBorders>
              <w:bottom w:val="single" w:sz="4" w:space="0" w:color="000000"/>
            </w:tcBorders>
            <w:shd w:fill="auto" w:val="clear"/>
            <w:tcMar>
              <w:bottom w:w="28" w:type="dxa"/>
            </w:tcMar>
          </w:tcPr>
          <w:p>
            <w:pPr>
              <w:pStyle w:val="TableContents"/>
              <w:spacing w:before="0" w:after="283"/>
              <w:rPr/>
            </w:pPr>
            <w:r>
              <w:rPr/>
              <w:t> </w:t>
            </w:r>
          </w:p>
        </w:tc>
        <w:tc>
          <w:tcPr>
            <w:tcW w:w="76"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bl>
    <w:p>
      <w:pPr>
        <w:pStyle w:val="TextBody"/>
        <w:jc w:val="center"/>
        <w:rPr>
          <w:rFonts w:ascii="arial" w:hAnsi="arial"/>
          <w:sz w:val="20"/>
        </w:rPr>
      </w:pPr>
      <w:r>
        <w:rPr>
          <w:rFonts w:ascii="arial" w:hAnsi="arial"/>
          <w:sz w:val="20"/>
        </w:rPr>
        <w:t>52</w:t>
      </w:r>
    </w:p>
    <w:p>
      <w:pPr>
        <w:pStyle w:val="HorizontalLine"/>
        <w:pBdr>
          <w:bottom w:val="single" w:sz="20" w:space="0" w:color="808080"/>
        </w:pBdr>
        <w:rPr/>
      </w:pPr>
      <w:r>
        <w:rPr/>
      </w:r>
      <w:r>
        <w:br w:type="page"/>
      </w:r>
    </w:p>
    <w:p>
      <w:pPr>
        <w:pStyle w:val="TextBody"/>
        <w:jc w:val="both"/>
        <w:rPr/>
      </w:pPr>
      <w:hyperlink w:anchor="bg43901a_main_toc">
        <w:bookmarkStart w:id="268" w:name="page_eg43901_1_53"/>
        <w:bookmarkEnd w:id="268"/>
        <w:r>
          <w:rPr>
            <w:rStyle w:val="InternetLink"/>
            <w:rFonts w:ascii="arial" w:hAnsi="arial"/>
            <w:sz w:val="20"/>
          </w:rPr>
          <w:t>Table of Contents</w:t>
        </w:r>
      </w:hyperlink>
      <w:r>
        <w:rPr>
          <w:rFonts w:ascii="arial" w:hAnsi="arial"/>
          <w:sz w:val="20"/>
        </w:rPr>
        <w:t xml:space="preserve"> </w:t>
      </w:r>
    </w:p>
    <w:p>
      <w:pPr>
        <w:pStyle w:val="TextBody"/>
        <w:jc w:val="both"/>
        <w:rPr>
          <w:sz w:val="20"/>
        </w:rPr>
      </w:pPr>
      <w:r>
        <w:rPr>
          <w:sz w:val="20"/>
        </w:rPr>
      </w:r>
      <w:bookmarkStart w:id="269" w:name="toc_eg43901_1"/>
      <w:bookmarkStart w:id="270" w:name="eg43901_pension_distributions"/>
      <w:bookmarkStart w:id="271" w:name="toc_eg43901_1"/>
      <w:bookmarkStart w:id="272" w:name="eg43901_pension_distributions"/>
      <w:bookmarkEnd w:id="271"/>
      <w:bookmarkEnd w:id="272"/>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Pension Distributions</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Participants receive an annuity under the traditional benefit formula in the DB Plan. The qualified cash balance benefit formula in the DB Plan allows for benefits as an annuity or lump sum. </w:t>
      </w:r>
    </w:p>
    <w:p>
      <w:pPr>
        <w:pStyle w:val="TextBody"/>
        <w:jc w:val="both"/>
        <w:rPr/>
      </w:pPr>
      <w:r>
        <w:rPr/>
        <w:t>              </w:t>
      </w:r>
      <w:r>
        <w:rPr>
          <w:rFonts w:ascii="arial" w:hAnsi="arial"/>
          <w:sz w:val="20"/>
        </w:rPr>
        <w:t xml:space="preserve">NQDB benefits may be paid as a lump sum at termination/retirement, or as an annuity. Distributions may also be allowed at death or a change of control. For participants in the plan prior to January 1, 2010, a mandatory payment occurs at age 65, and they may elect for payments on a specified date between age 60 and 65. </w:t>
      </w:r>
      <w:bookmarkStart w:id="273" w:name="Pension_Benefits"/>
      <w:bookmarkEnd w:id="273"/>
    </w:p>
    <w:p>
      <w:pPr>
        <w:pStyle w:val="TextBody"/>
        <w:jc w:val="both"/>
        <w:rPr>
          <w:sz w:val="20"/>
        </w:rPr>
      </w:pPr>
      <w:r>
        <w:rPr>
          <w:sz w:val="20"/>
        </w:rPr>
      </w:r>
      <w:bookmarkStart w:id="274" w:name="toc_eg43901_2"/>
      <w:bookmarkStart w:id="275" w:name="eg43901_pension_benefits"/>
      <w:bookmarkStart w:id="276" w:name="toc_eg43901_2"/>
      <w:bookmarkStart w:id="277" w:name="eg43901_pension_benefits"/>
      <w:bookmarkEnd w:id="276"/>
      <w:bookmarkEnd w:id="277"/>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Pension Benefits</w:t>
      </w:r>
    </w:p>
    <w:p>
      <w:pPr>
        <w:pStyle w:val="TextBody"/>
        <w:ind w:left="0" w:right="0" w:firstLine="180"/>
        <w:jc w:val="both"/>
        <w:rPr>
          <w:b/>
          <w:sz w:val="20"/>
        </w:rPr>
      </w:pPr>
      <w:r>
        <w:rPr>
          <w:b/>
          <w:sz w:val="20"/>
        </w:rPr>
      </w:r>
    </w:p>
    <w:tbl>
      <w:tblPr>
        <w:tblW w:w="5000" w:type="pct"/>
        <w:jc w:val="center"/>
        <w:tblInd w:w="0" w:type="dxa"/>
        <w:tblCellMar>
          <w:top w:w="0" w:type="dxa"/>
          <w:left w:w="0" w:type="dxa"/>
          <w:bottom w:w="0" w:type="dxa"/>
          <w:right w:w="0" w:type="dxa"/>
        </w:tblCellMar>
      </w:tblPr>
      <w:tblGrid>
        <w:gridCol w:w="195"/>
        <w:gridCol w:w="196"/>
        <w:gridCol w:w="1768"/>
        <w:gridCol w:w="196"/>
        <w:gridCol w:w="1713"/>
        <w:gridCol w:w="196"/>
        <w:gridCol w:w="1534"/>
        <w:gridCol w:w="196"/>
        <w:gridCol w:w="2399"/>
        <w:gridCol w:w="196"/>
        <w:gridCol w:w="1224"/>
        <w:gridCol w:w="196"/>
        <w:gridCol w:w="196"/>
      </w:tblGrid>
      <w:tr>
        <w:trPr/>
        <w:tc>
          <w:tcPr>
            <w:tcW w:w="195"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1768"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1713"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1534"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2399"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1224"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r>
      <w:tr>
        <w:trPr/>
        <w:tc>
          <w:tcPr>
            <w:tcW w:w="195" w:type="dxa"/>
            <w:tcBorders>
              <w:bottom w:val="single" w:sz="4" w:space="0" w:color="000000"/>
            </w:tcBorders>
            <w:shd w:fill="auto" w:val="clear"/>
            <w:tcMar>
              <w:bottom w:w="28" w:type="dxa"/>
            </w:tcMar>
            <w:vAlign w:val="bottom"/>
          </w:tcPr>
          <w:p>
            <w:pPr>
              <w:pStyle w:val="TableContents"/>
              <w:spacing w:before="0" w:after="283"/>
              <w:jc w:val="center"/>
              <w:rPr/>
            </w:pPr>
            <w:r>
              <w:rPr/>
              <w:t xml:space="preserve">  </w:t>
            </w:r>
          </w:p>
        </w:tc>
        <w:tc>
          <w:tcPr>
            <w:tcW w:w="196" w:type="dxa"/>
            <w:tcBorders>
              <w:bottom w:val="single" w:sz="4" w:space="0" w:color="000000"/>
            </w:tcBorders>
            <w:shd w:fill="auto" w:val="clear"/>
            <w:tcMar>
              <w:bottom w:w="28" w:type="dxa"/>
            </w:tcMar>
            <w:vAlign w:val="bottom"/>
          </w:tcPr>
          <w:p>
            <w:pPr>
              <w:pStyle w:val="TableContents"/>
              <w:spacing w:before="0" w:after="283"/>
              <w:rPr/>
            </w:pPr>
            <w:r>
              <w:rPr/>
              <w:t> </w:t>
            </w:r>
          </w:p>
        </w:tc>
        <w:tc>
          <w:tcPr>
            <w:tcW w:w="1768" w:type="dxa"/>
            <w:tcBorders>
              <w:bottom w:val="single" w:sz="4" w:space="0" w:color="000000"/>
            </w:tcBorders>
            <w:shd w:fill="auto" w:val="clear"/>
            <w:tcMar>
              <w:bottom w:w="28" w:type="dxa"/>
            </w:tcMar>
          </w:tcPr>
          <w:p>
            <w:pPr>
              <w:pStyle w:val="TableContents"/>
              <w:spacing w:before="0" w:after="283"/>
              <w:rPr/>
            </w:pPr>
            <w:r>
              <w:rPr/>
              <w:t> </w:t>
            </w:r>
          </w:p>
        </w:tc>
        <w:tc>
          <w:tcPr>
            <w:tcW w:w="196" w:type="dxa"/>
            <w:tcBorders>
              <w:bottom w:val="single" w:sz="4" w:space="0" w:color="000000"/>
            </w:tcBorders>
            <w:shd w:fill="auto" w:val="clear"/>
            <w:tcMar>
              <w:bottom w:w="28" w:type="dxa"/>
            </w:tcMar>
          </w:tcPr>
          <w:p>
            <w:pPr>
              <w:pStyle w:val="TableContents"/>
              <w:spacing w:before="0" w:after="283"/>
              <w:rPr/>
            </w:pPr>
            <w:r>
              <w:rPr/>
              <w:t> </w:t>
            </w:r>
          </w:p>
        </w:tc>
        <w:tc>
          <w:tcPr>
            <w:tcW w:w="1713" w:type="dxa"/>
            <w:tcBorders>
              <w:bottom w:val="single" w:sz="4" w:space="0" w:color="000000"/>
            </w:tcBorders>
            <w:shd w:fill="auto" w:val="clear"/>
            <w:tcMar>
              <w:bottom w:w="28" w:type="dxa"/>
            </w:tcMar>
          </w:tcPr>
          <w:p>
            <w:pPr>
              <w:pStyle w:val="TableContents"/>
              <w:spacing w:before="0" w:after="283"/>
              <w:rPr/>
            </w:pPr>
            <w:r>
              <w:rPr/>
              <w:t> </w:t>
            </w:r>
          </w:p>
        </w:tc>
        <w:tc>
          <w:tcPr>
            <w:tcW w:w="196" w:type="dxa"/>
            <w:tcBorders>
              <w:bottom w:val="single" w:sz="4" w:space="0" w:color="000000"/>
            </w:tcBorders>
            <w:shd w:fill="auto" w:val="clear"/>
            <w:tcMar>
              <w:bottom w:w="28" w:type="dxa"/>
            </w:tcMar>
          </w:tcPr>
          <w:p>
            <w:pPr>
              <w:pStyle w:val="TableContents"/>
              <w:spacing w:before="0" w:after="283"/>
              <w:rPr/>
            </w:pPr>
            <w:r>
              <w:rPr/>
              <w:t> </w:t>
            </w:r>
          </w:p>
        </w:tc>
        <w:tc>
          <w:tcPr>
            <w:tcW w:w="1534" w:type="dxa"/>
            <w:tcBorders>
              <w:bottom w:val="single" w:sz="4" w:space="0" w:color="000000"/>
            </w:tcBorders>
            <w:shd w:fill="auto" w:val="clear"/>
            <w:tcMar>
              <w:bottom w:w="28" w:type="dxa"/>
            </w:tcMar>
          </w:tcPr>
          <w:p>
            <w:pPr>
              <w:pStyle w:val="TableContents"/>
              <w:spacing w:before="0" w:after="283"/>
              <w:rPr/>
            </w:pPr>
            <w:r>
              <w:rPr/>
              <w:t> </w:t>
            </w:r>
          </w:p>
        </w:tc>
        <w:tc>
          <w:tcPr>
            <w:tcW w:w="196" w:type="dxa"/>
            <w:tcBorders>
              <w:bottom w:val="single" w:sz="4" w:space="0" w:color="000000"/>
            </w:tcBorders>
            <w:shd w:fill="auto" w:val="clear"/>
            <w:tcMar>
              <w:bottom w:w="28" w:type="dxa"/>
            </w:tcMar>
          </w:tcPr>
          <w:p>
            <w:pPr>
              <w:pStyle w:val="TableContents"/>
              <w:spacing w:before="0" w:after="283"/>
              <w:rPr/>
            </w:pPr>
            <w:r>
              <w:rPr/>
              <w:t> </w:t>
            </w:r>
          </w:p>
        </w:tc>
        <w:tc>
          <w:tcPr>
            <w:tcW w:w="2399" w:type="dxa"/>
            <w:tcBorders>
              <w:bottom w:val="single" w:sz="4" w:space="0" w:color="000000"/>
            </w:tcBorders>
            <w:shd w:fill="auto" w:val="clear"/>
            <w:tcMar>
              <w:bottom w:w="28" w:type="dxa"/>
            </w:tcMar>
          </w:tcPr>
          <w:p>
            <w:pPr>
              <w:pStyle w:val="TableContents"/>
              <w:spacing w:before="0" w:after="283"/>
              <w:rPr/>
            </w:pPr>
            <w:r>
              <w:rPr/>
              <w:t> </w:t>
            </w:r>
          </w:p>
        </w:tc>
        <w:tc>
          <w:tcPr>
            <w:tcW w:w="196" w:type="dxa"/>
            <w:tcBorders>
              <w:bottom w:val="single" w:sz="4" w:space="0" w:color="000000"/>
            </w:tcBorders>
            <w:shd w:fill="auto" w:val="clear"/>
            <w:tcMar>
              <w:bottom w:w="28" w:type="dxa"/>
            </w:tcMar>
          </w:tcPr>
          <w:p>
            <w:pPr>
              <w:pStyle w:val="TableContents"/>
              <w:spacing w:before="0" w:after="283"/>
              <w:rPr/>
            </w:pPr>
            <w:r>
              <w:rPr/>
              <w:t> </w:t>
            </w:r>
          </w:p>
        </w:tc>
        <w:tc>
          <w:tcPr>
            <w:tcW w:w="1224" w:type="dxa"/>
            <w:tcBorders>
              <w:bottom w:val="single" w:sz="4" w:space="0" w:color="000000"/>
            </w:tcBorders>
            <w:shd w:fill="auto" w:val="clear"/>
            <w:tcMar>
              <w:bottom w:w="28" w:type="dxa"/>
            </w:tcMar>
          </w:tcPr>
          <w:p>
            <w:pPr>
              <w:pStyle w:val="TableContents"/>
              <w:spacing w:before="0" w:after="283"/>
              <w:rPr/>
            </w:pPr>
            <w:r>
              <w:rPr/>
              <w:t> </w:t>
            </w:r>
          </w:p>
        </w:tc>
        <w:tc>
          <w:tcPr>
            <w:tcW w:w="196" w:type="dxa"/>
            <w:tcBorders>
              <w:bottom w:val="single" w:sz="4" w:space="0" w:color="000000"/>
            </w:tcBorders>
            <w:shd w:fill="auto" w:val="clear"/>
            <w:tcMar>
              <w:bottom w:w="28" w:type="dxa"/>
            </w:tcMar>
          </w:tcPr>
          <w:p>
            <w:pPr>
              <w:pStyle w:val="TableContents"/>
              <w:spacing w:before="0" w:after="283"/>
              <w:rPr/>
            </w:pPr>
            <w:r>
              <w:rPr/>
              <w:t> </w:t>
            </w:r>
          </w:p>
        </w:tc>
        <w:tc>
          <w:tcPr>
            <w:tcW w:w="196"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195" w:type="dxa"/>
            <w:tcBorders>
              <w:left w:val="single" w:sz="8" w:space="0" w:color="000000"/>
              <w:bottom w:val="single" w:sz="4" w:space="0" w:color="000000"/>
            </w:tcBorders>
            <w:shd w:fill="D9D9D9" w:val="clear"/>
            <w:tcMar>
              <w:left w:w="28" w:type="dxa"/>
              <w:bottom w:w="28" w:type="dxa"/>
            </w:tcMar>
            <w:vAlign w:val="bottom"/>
          </w:tcPr>
          <w:p>
            <w:pPr>
              <w:pStyle w:val="TableHeading"/>
              <w:spacing w:before="0" w:after="283"/>
              <w:jc w:val="center"/>
              <w:rPr/>
            </w:pPr>
            <w:r>
              <w:rPr/>
              <w:t> </w:t>
            </w:r>
          </w:p>
        </w:tc>
        <w:tc>
          <w:tcPr>
            <w:tcW w:w="196"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768"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Named Executive</w:t>
              <w:br/>
              <w:t>Officer</w:t>
            </w:r>
          </w:p>
        </w:tc>
        <w:tc>
          <w:tcPr>
            <w:tcW w:w="196"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713"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Plan Name</w:t>
            </w:r>
          </w:p>
        </w:tc>
        <w:tc>
          <w:tcPr>
            <w:tcW w:w="196"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534"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Number of</w:t>
              <w:br/>
              <w:t>Years Credited</w:t>
              <w:br/>
              <w:t>Service</w:t>
              <w:br/>
              <w:t>(1)</w:t>
            </w:r>
          </w:p>
        </w:tc>
        <w:tc>
          <w:tcPr>
            <w:tcW w:w="196"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399"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Present Value of</w:t>
              <w:br/>
              <w:t>Accumulated Benefit at</w:t>
              <w:br/>
              <w:t>Normal Retirement Age</w:t>
              <w:br/>
              <w:t>(2)</w:t>
            </w:r>
          </w:p>
        </w:tc>
        <w:tc>
          <w:tcPr>
            <w:tcW w:w="196"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224"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Payments</w:t>
              <w:br/>
              <w:t>During Last</w:t>
              <w:br/>
              <w:t>Fiscal Year</w:t>
            </w:r>
          </w:p>
        </w:tc>
        <w:tc>
          <w:tcPr>
            <w:tcW w:w="196"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96"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r>
      <w:tr>
        <w:trPr/>
        <w:tc>
          <w:tcPr>
            <w:tcW w:w="195"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196" w:type="dxa"/>
            <w:tcBorders/>
            <w:shd w:fill="auto" w:val="clear"/>
            <w:vAlign w:val="bottom"/>
          </w:tcPr>
          <w:p>
            <w:pPr>
              <w:pStyle w:val="TableContents"/>
              <w:spacing w:before="0" w:after="283"/>
              <w:rPr/>
            </w:pPr>
            <w:r>
              <w:rPr/>
              <w:t> </w:t>
            </w:r>
          </w:p>
        </w:tc>
        <w:tc>
          <w:tcPr>
            <w:tcW w:w="1768" w:type="dxa"/>
            <w:tcBorders/>
            <w:shd w:fill="auto" w:val="clear"/>
          </w:tcPr>
          <w:p>
            <w:pPr>
              <w:pStyle w:val="TableContents"/>
              <w:spacing w:before="0" w:after="283"/>
              <w:rPr>
                <w:rFonts w:ascii="arial" w:hAnsi="arial"/>
                <w:sz w:val="20"/>
              </w:rPr>
            </w:pPr>
            <w:r>
              <w:rPr>
                <w:rFonts w:ascii="arial" w:hAnsi="arial"/>
                <w:sz w:val="20"/>
              </w:rPr>
              <w:t>Zimpleman</w:t>
            </w:r>
          </w:p>
        </w:tc>
        <w:tc>
          <w:tcPr>
            <w:tcW w:w="196" w:type="dxa"/>
            <w:tcBorders/>
            <w:shd w:fill="auto" w:val="clear"/>
          </w:tcPr>
          <w:p>
            <w:pPr>
              <w:pStyle w:val="TableContents"/>
              <w:spacing w:before="0" w:after="283"/>
              <w:rPr/>
            </w:pPr>
            <w:r>
              <w:rPr/>
              <w:t> </w:t>
            </w:r>
          </w:p>
        </w:tc>
        <w:tc>
          <w:tcPr>
            <w:tcW w:w="1713" w:type="dxa"/>
            <w:tcBorders/>
            <w:shd w:fill="auto" w:val="clear"/>
          </w:tcPr>
          <w:p>
            <w:pPr>
              <w:pStyle w:val="TableContents"/>
              <w:spacing w:before="0" w:after="283"/>
              <w:rPr>
                <w:rFonts w:ascii="arial" w:hAnsi="arial"/>
                <w:sz w:val="20"/>
              </w:rPr>
            </w:pPr>
            <w:r>
              <w:rPr>
                <w:rFonts w:ascii="arial" w:hAnsi="arial"/>
                <w:sz w:val="20"/>
              </w:rPr>
              <w:t>Qualified Pension</w:t>
              <w:br/>
              <w:t>NQDB</w:t>
            </w:r>
          </w:p>
        </w:tc>
        <w:tc>
          <w:tcPr>
            <w:tcW w:w="196" w:type="dxa"/>
            <w:tcBorders/>
            <w:shd w:fill="auto" w:val="clear"/>
          </w:tcPr>
          <w:p>
            <w:pPr>
              <w:pStyle w:val="TableContents"/>
              <w:spacing w:before="0" w:after="283"/>
              <w:rPr/>
            </w:pPr>
            <w:r>
              <w:rPr/>
              <w:t> </w:t>
            </w:r>
          </w:p>
        </w:tc>
        <w:tc>
          <w:tcPr>
            <w:tcW w:w="1534" w:type="dxa"/>
            <w:tcBorders/>
            <w:shd w:fill="auto" w:val="clear"/>
          </w:tcPr>
          <w:p>
            <w:pPr>
              <w:pStyle w:val="TableContents"/>
              <w:spacing w:before="0" w:after="283"/>
              <w:jc w:val="center"/>
              <w:rPr>
                <w:rFonts w:ascii="arial" w:hAnsi="arial"/>
                <w:sz w:val="20"/>
              </w:rPr>
            </w:pPr>
            <w:r>
              <w:rPr>
                <w:rFonts w:ascii="arial" w:hAnsi="arial"/>
                <w:sz w:val="20"/>
              </w:rPr>
              <w:t>40</w:t>
            </w:r>
          </w:p>
        </w:tc>
        <w:tc>
          <w:tcPr>
            <w:tcW w:w="196" w:type="dxa"/>
            <w:tcBorders/>
            <w:shd w:fill="auto" w:val="clear"/>
          </w:tcPr>
          <w:p>
            <w:pPr>
              <w:pStyle w:val="TableContents"/>
              <w:spacing w:before="0" w:after="283"/>
              <w:rPr/>
            </w:pPr>
            <w:r>
              <w:rPr/>
              <w:t> </w:t>
            </w:r>
          </w:p>
        </w:tc>
        <w:tc>
          <w:tcPr>
            <w:tcW w:w="2399" w:type="dxa"/>
            <w:tcBorders/>
            <w:shd w:fill="auto" w:val="clear"/>
          </w:tcPr>
          <w:p>
            <w:pPr>
              <w:pStyle w:val="TableContents"/>
              <w:spacing w:before="0" w:after="283"/>
              <w:jc w:val="center"/>
              <w:rPr>
                <w:rFonts w:ascii="arial" w:hAnsi="arial"/>
                <w:sz w:val="20"/>
              </w:rPr>
            </w:pPr>
            <w:r>
              <w:rPr>
                <w:rFonts w:ascii="arial" w:hAnsi="arial"/>
                <w:sz w:val="20"/>
              </w:rPr>
              <w:t>$1,955,459</w:t>
              <w:br/>
              <w:t>$15,569,541</w:t>
            </w:r>
          </w:p>
        </w:tc>
        <w:tc>
          <w:tcPr>
            <w:tcW w:w="196" w:type="dxa"/>
            <w:tcBorders/>
            <w:shd w:fill="auto" w:val="clear"/>
          </w:tcPr>
          <w:p>
            <w:pPr>
              <w:pStyle w:val="TableContents"/>
              <w:spacing w:before="0" w:after="283"/>
              <w:rPr/>
            </w:pPr>
            <w:r>
              <w:rPr/>
              <w:t> </w:t>
            </w:r>
          </w:p>
        </w:tc>
        <w:tc>
          <w:tcPr>
            <w:tcW w:w="1224" w:type="dxa"/>
            <w:tcBorders/>
            <w:shd w:fill="auto" w:val="clear"/>
          </w:tcPr>
          <w:p>
            <w:pPr>
              <w:pStyle w:val="TableContents"/>
              <w:spacing w:before="0" w:after="283"/>
              <w:jc w:val="center"/>
              <w:rPr>
                <w:rFonts w:ascii="arial" w:hAnsi="arial"/>
                <w:sz w:val="20"/>
              </w:rPr>
            </w:pPr>
            <w:r>
              <w:rPr>
                <w:rFonts w:ascii="arial" w:hAnsi="arial"/>
                <w:sz w:val="20"/>
              </w:rPr>
              <w:t>$0</w:t>
              <w:br/>
              <w:t>$0</w:t>
            </w:r>
          </w:p>
        </w:tc>
        <w:tc>
          <w:tcPr>
            <w:tcW w:w="196" w:type="dxa"/>
            <w:tcBorders/>
            <w:shd w:fill="auto" w:val="clea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r>
      <w:tr>
        <w:trPr/>
        <w:tc>
          <w:tcPr>
            <w:tcW w:w="195"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196" w:type="dxa"/>
            <w:tcBorders/>
            <w:shd w:fill="D9D9D9" w:val="clear"/>
            <w:vAlign w:val="bottom"/>
          </w:tcPr>
          <w:p>
            <w:pPr>
              <w:pStyle w:val="TableContents"/>
              <w:spacing w:before="0" w:after="283"/>
              <w:rPr/>
            </w:pPr>
            <w:r>
              <w:rPr/>
              <w:t> </w:t>
            </w:r>
          </w:p>
        </w:tc>
        <w:tc>
          <w:tcPr>
            <w:tcW w:w="1768" w:type="dxa"/>
            <w:tcBorders/>
            <w:shd w:fill="D9D9D9" w:val="clear"/>
          </w:tcPr>
          <w:p>
            <w:pPr>
              <w:pStyle w:val="TableContents"/>
              <w:spacing w:before="0" w:after="283"/>
              <w:rPr>
                <w:rFonts w:ascii="arial" w:hAnsi="arial"/>
                <w:sz w:val="20"/>
              </w:rPr>
            </w:pPr>
            <w:r>
              <w:rPr>
                <w:rFonts w:ascii="arial" w:hAnsi="arial"/>
                <w:sz w:val="20"/>
              </w:rPr>
              <w:t>Lillis</w:t>
            </w:r>
          </w:p>
        </w:tc>
        <w:tc>
          <w:tcPr>
            <w:tcW w:w="196" w:type="dxa"/>
            <w:tcBorders/>
            <w:shd w:fill="D9D9D9" w:val="clear"/>
          </w:tcPr>
          <w:p>
            <w:pPr>
              <w:pStyle w:val="TableContents"/>
              <w:spacing w:before="0" w:after="283"/>
              <w:rPr/>
            </w:pPr>
            <w:r>
              <w:rPr/>
              <w:t> </w:t>
            </w:r>
          </w:p>
        </w:tc>
        <w:tc>
          <w:tcPr>
            <w:tcW w:w="1713" w:type="dxa"/>
            <w:tcBorders/>
            <w:shd w:fill="D9D9D9" w:val="clear"/>
          </w:tcPr>
          <w:p>
            <w:pPr>
              <w:pStyle w:val="TableContents"/>
              <w:spacing w:before="0" w:after="283"/>
              <w:rPr>
                <w:rFonts w:ascii="arial" w:hAnsi="arial"/>
                <w:sz w:val="20"/>
              </w:rPr>
            </w:pPr>
            <w:r>
              <w:rPr>
                <w:rFonts w:ascii="arial" w:hAnsi="arial"/>
                <w:sz w:val="20"/>
              </w:rPr>
              <w:t>Qualified Pension</w:t>
              <w:br/>
              <w:t>NQDB</w:t>
            </w:r>
          </w:p>
        </w:tc>
        <w:tc>
          <w:tcPr>
            <w:tcW w:w="196" w:type="dxa"/>
            <w:tcBorders/>
            <w:shd w:fill="D9D9D9" w:val="clear"/>
          </w:tcPr>
          <w:p>
            <w:pPr>
              <w:pStyle w:val="TableContents"/>
              <w:spacing w:before="0" w:after="283"/>
              <w:rPr/>
            </w:pPr>
            <w:r>
              <w:rPr/>
              <w:t> </w:t>
            </w:r>
          </w:p>
        </w:tc>
        <w:tc>
          <w:tcPr>
            <w:tcW w:w="1534" w:type="dxa"/>
            <w:tcBorders/>
            <w:shd w:fill="D9D9D9" w:val="clear"/>
          </w:tcPr>
          <w:p>
            <w:pPr>
              <w:pStyle w:val="TableContents"/>
              <w:spacing w:before="0" w:after="283"/>
              <w:jc w:val="center"/>
              <w:rPr>
                <w:rFonts w:ascii="arial" w:hAnsi="arial"/>
                <w:sz w:val="20"/>
              </w:rPr>
            </w:pPr>
            <w:r>
              <w:rPr>
                <w:rFonts w:ascii="arial" w:hAnsi="arial"/>
                <w:sz w:val="20"/>
              </w:rPr>
              <w:t>31</w:t>
            </w:r>
          </w:p>
        </w:tc>
        <w:tc>
          <w:tcPr>
            <w:tcW w:w="196" w:type="dxa"/>
            <w:tcBorders/>
            <w:shd w:fill="D9D9D9" w:val="clear"/>
          </w:tcPr>
          <w:p>
            <w:pPr>
              <w:pStyle w:val="TableContents"/>
              <w:spacing w:before="0" w:after="283"/>
              <w:rPr/>
            </w:pPr>
            <w:r>
              <w:rPr/>
              <w:t> </w:t>
            </w:r>
          </w:p>
        </w:tc>
        <w:tc>
          <w:tcPr>
            <w:tcW w:w="2399" w:type="dxa"/>
            <w:tcBorders/>
            <w:shd w:fill="D9D9D9" w:val="clear"/>
          </w:tcPr>
          <w:p>
            <w:pPr>
              <w:pStyle w:val="TableContents"/>
              <w:spacing w:before="0" w:after="283"/>
              <w:jc w:val="center"/>
              <w:rPr>
                <w:rFonts w:ascii="arial" w:hAnsi="arial"/>
                <w:sz w:val="20"/>
              </w:rPr>
            </w:pPr>
            <w:r>
              <w:rPr>
                <w:rFonts w:ascii="arial" w:hAnsi="arial"/>
                <w:sz w:val="20"/>
              </w:rPr>
              <w:t>$1,739,714</w:t>
              <w:br/>
              <w:t>$3,603,945</w:t>
            </w:r>
          </w:p>
        </w:tc>
        <w:tc>
          <w:tcPr>
            <w:tcW w:w="196" w:type="dxa"/>
            <w:tcBorders/>
            <w:shd w:fill="D9D9D9" w:val="clear"/>
          </w:tcPr>
          <w:p>
            <w:pPr>
              <w:pStyle w:val="TableContents"/>
              <w:spacing w:before="0" w:after="283"/>
              <w:rPr/>
            </w:pPr>
            <w:r>
              <w:rPr/>
              <w:t> </w:t>
            </w:r>
          </w:p>
        </w:tc>
        <w:tc>
          <w:tcPr>
            <w:tcW w:w="1224" w:type="dxa"/>
            <w:tcBorders/>
            <w:shd w:fill="D9D9D9" w:val="clear"/>
          </w:tcPr>
          <w:p>
            <w:pPr>
              <w:pStyle w:val="TableContents"/>
              <w:spacing w:before="0" w:after="283"/>
              <w:jc w:val="center"/>
              <w:rPr>
                <w:rFonts w:ascii="arial" w:hAnsi="arial"/>
                <w:sz w:val="20"/>
              </w:rPr>
            </w:pPr>
            <w:r>
              <w:rPr>
                <w:rFonts w:ascii="arial" w:hAnsi="arial"/>
                <w:sz w:val="20"/>
              </w:rPr>
              <w:t>$0</w:t>
              <w:br/>
              <w:t>$0</w:t>
            </w:r>
          </w:p>
        </w:tc>
        <w:tc>
          <w:tcPr>
            <w:tcW w:w="196" w:type="dxa"/>
            <w:tcBorders/>
            <w:shd w:fill="D9D9D9" w:val="clear"/>
          </w:tcPr>
          <w:p>
            <w:pPr>
              <w:pStyle w:val="TableContents"/>
              <w:spacing w:before="0" w:after="283"/>
              <w:rPr/>
            </w:pPr>
            <w:r>
              <w:rPr/>
              <w:t> </w:t>
            </w:r>
          </w:p>
        </w:tc>
        <w:tc>
          <w:tcPr>
            <w:tcW w:w="196"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195"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196" w:type="dxa"/>
            <w:tcBorders/>
            <w:shd w:fill="auto" w:val="clear"/>
            <w:vAlign w:val="bottom"/>
          </w:tcPr>
          <w:p>
            <w:pPr>
              <w:pStyle w:val="TableContents"/>
              <w:spacing w:before="0" w:after="283"/>
              <w:rPr/>
            </w:pPr>
            <w:r>
              <w:rPr/>
              <w:t> </w:t>
            </w:r>
          </w:p>
        </w:tc>
        <w:tc>
          <w:tcPr>
            <w:tcW w:w="1768" w:type="dxa"/>
            <w:tcBorders/>
            <w:shd w:fill="auto" w:val="clear"/>
          </w:tcPr>
          <w:p>
            <w:pPr>
              <w:pStyle w:val="TableContents"/>
              <w:spacing w:before="0" w:after="283"/>
              <w:rPr>
                <w:rFonts w:ascii="arial" w:hAnsi="arial"/>
                <w:sz w:val="20"/>
              </w:rPr>
            </w:pPr>
            <w:r>
              <w:rPr>
                <w:rFonts w:ascii="arial" w:hAnsi="arial"/>
                <w:sz w:val="20"/>
              </w:rPr>
              <w:t>Houston</w:t>
            </w:r>
          </w:p>
        </w:tc>
        <w:tc>
          <w:tcPr>
            <w:tcW w:w="196" w:type="dxa"/>
            <w:tcBorders/>
            <w:shd w:fill="auto" w:val="clear"/>
          </w:tcPr>
          <w:p>
            <w:pPr>
              <w:pStyle w:val="TableContents"/>
              <w:spacing w:before="0" w:after="283"/>
              <w:rPr/>
            </w:pPr>
            <w:r>
              <w:rPr/>
              <w:t> </w:t>
            </w:r>
          </w:p>
        </w:tc>
        <w:tc>
          <w:tcPr>
            <w:tcW w:w="1713" w:type="dxa"/>
            <w:tcBorders/>
            <w:shd w:fill="auto" w:val="clear"/>
          </w:tcPr>
          <w:p>
            <w:pPr>
              <w:pStyle w:val="TableContents"/>
              <w:spacing w:before="0" w:after="283"/>
              <w:rPr>
                <w:rFonts w:ascii="arial" w:hAnsi="arial"/>
                <w:sz w:val="20"/>
              </w:rPr>
            </w:pPr>
            <w:r>
              <w:rPr>
                <w:rFonts w:ascii="arial" w:hAnsi="arial"/>
                <w:sz w:val="20"/>
              </w:rPr>
              <w:t>Qualified Pension</w:t>
              <w:br/>
              <w:t>NQDB</w:t>
            </w:r>
          </w:p>
        </w:tc>
        <w:tc>
          <w:tcPr>
            <w:tcW w:w="196" w:type="dxa"/>
            <w:tcBorders/>
            <w:shd w:fill="auto" w:val="clear"/>
          </w:tcPr>
          <w:p>
            <w:pPr>
              <w:pStyle w:val="TableContents"/>
              <w:spacing w:before="0" w:after="283"/>
              <w:rPr/>
            </w:pPr>
            <w:r>
              <w:rPr/>
              <w:t> </w:t>
            </w:r>
          </w:p>
        </w:tc>
        <w:tc>
          <w:tcPr>
            <w:tcW w:w="1534" w:type="dxa"/>
            <w:tcBorders/>
            <w:shd w:fill="auto" w:val="clear"/>
          </w:tcPr>
          <w:p>
            <w:pPr>
              <w:pStyle w:val="TableContents"/>
              <w:spacing w:before="0" w:after="283"/>
              <w:jc w:val="center"/>
              <w:rPr>
                <w:rFonts w:ascii="arial" w:hAnsi="arial"/>
                <w:sz w:val="20"/>
              </w:rPr>
            </w:pPr>
            <w:r>
              <w:rPr>
                <w:rFonts w:ascii="arial" w:hAnsi="arial"/>
                <w:sz w:val="20"/>
              </w:rPr>
              <w:t>29</w:t>
            </w:r>
          </w:p>
        </w:tc>
        <w:tc>
          <w:tcPr>
            <w:tcW w:w="196" w:type="dxa"/>
            <w:tcBorders/>
            <w:shd w:fill="auto" w:val="clear"/>
          </w:tcPr>
          <w:p>
            <w:pPr>
              <w:pStyle w:val="TableContents"/>
              <w:spacing w:before="0" w:after="283"/>
              <w:rPr/>
            </w:pPr>
            <w:r>
              <w:rPr/>
              <w:t> </w:t>
            </w:r>
          </w:p>
        </w:tc>
        <w:tc>
          <w:tcPr>
            <w:tcW w:w="2399" w:type="dxa"/>
            <w:tcBorders/>
            <w:shd w:fill="auto" w:val="clear"/>
          </w:tcPr>
          <w:p>
            <w:pPr>
              <w:pStyle w:val="TableContents"/>
              <w:spacing w:before="0" w:after="283"/>
              <w:jc w:val="center"/>
              <w:rPr>
                <w:rFonts w:ascii="arial" w:hAnsi="arial"/>
                <w:sz w:val="20"/>
              </w:rPr>
            </w:pPr>
            <w:r>
              <w:rPr>
                <w:rFonts w:ascii="arial" w:hAnsi="arial"/>
                <w:sz w:val="20"/>
              </w:rPr>
              <w:t>$574,196</w:t>
              <w:br/>
              <w:t>$1,912,625</w:t>
            </w:r>
          </w:p>
        </w:tc>
        <w:tc>
          <w:tcPr>
            <w:tcW w:w="196" w:type="dxa"/>
            <w:tcBorders/>
            <w:shd w:fill="auto" w:val="clear"/>
          </w:tcPr>
          <w:p>
            <w:pPr>
              <w:pStyle w:val="TableContents"/>
              <w:spacing w:before="0" w:after="283"/>
              <w:rPr/>
            </w:pPr>
            <w:r>
              <w:rPr/>
              <w:t> </w:t>
            </w:r>
          </w:p>
        </w:tc>
        <w:tc>
          <w:tcPr>
            <w:tcW w:w="1224" w:type="dxa"/>
            <w:tcBorders/>
            <w:shd w:fill="auto" w:val="clear"/>
          </w:tcPr>
          <w:p>
            <w:pPr>
              <w:pStyle w:val="TableContents"/>
              <w:spacing w:before="0" w:after="283"/>
              <w:jc w:val="center"/>
              <w:rPr>
                <w:rFonts w:ascii="arial" w:hAnsi="arial"/>
                <w:sz w:val="20"/>
              </w:rPr>
            </w:pPr>
            <w:r>
              <w:rPr>
                <w:rFonts w:ascii="arial" w:hAnsi="arial"/>
                <w:sz w:val="20"/>
              </w:rPr>
              <w:t>$0</w:t>
              <w:br/>
              <w:t>$0</w:t>
            </w:r>
          </w:p>
        </w:tc>
        <w:tc>
          <w:tcPr>
            <w:tcW w:w="196" w:type="dxa"/>
            <w:tcBorders/>
            <w:shd w:fill="auto" w:val="clear"/>
          </w:tcPr>
          <w:p>
            <w:pPr>
              <w:pStyle w:val="TableContents"/>
              <w:spacing w:before="0" w:after="283"/>
              <w:rPr/>
            </w:pPr>
            <w:r>
              <w:rPr/>
              <w:t> </w:t>
            </w:r>
          </w:p>
        </w:tc>
        <w:tc>
          <w:tcPr>
            <w:tcW w:w="196"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95"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196" w:type="dxa"/>
            <w:tcBorders/>
            <w:shd w:fill="D9D9D9" w:val="clear"/>
            <w:vAlign w:val="bottom"/>
          </w:tcPr>
          <w:p>
            <w:pPr>
              <w:pStyle w:val="TableContents"/>
              <w:spacing w:before="0" w:after="283"/>
              <w:rPr/>
            </w:pPr>
            <w:r>
              <w:rPr/>
              <w:t> </w:t>
            </w:r>
          </w:p>
        </w:tc>
        <w:tc>
          <w:tcPr>
            <w:tcW w:w="1768" w:type="dxa"/>
            <w:tcBorders/>
            <w:shd w:fill="D9D9D9" w:val="clear"/>
          </w:tcPr>
          <w:p>
            <w:pPr>
              <w:pStyle w:val="TableContents"/>
              <w:spacing w:before="0" w:after="283"/>
              <w:rPr>
                <w:rFonts w:ascii="arial" w:hAnsi="arial"/>
                <w:sz w:val="20"/>
              </w:rPr>
            </w:pPr>
            <w:r>
              <w:rPr>
                <w:rFonts w:ascii="arial" w:hAnsi="arial"/>
                <w:sz w:val="20"/>
              </w:rPr>
              <w:t>McCaughan</w:t>
            </w:r>
          </w:p>
        </w:tc>
        <w:tc>
          <w:tcPr>
            <w:tcW w:w="196" w:type="dxa"/>
            <w:tcBorders/>
            <w:shd w:fill="D9D9D9" w:val="clear"/>
          </w:tcPr>
          <w:p>
            <w:pPr>
              <w:pStyle w:val="TableContents"/>
              <w:spacing w:before="0" w:after="283"/>
              <w:rPr/>
            </w:pPr>
            <w:r>
              <w:rPr/>
              <w:t> </w:t>
            </w:r>
          </w:p>
        </w:tc>
        <w:tc>
          <w:tcPr>
            <w:tcW w:w="1713" w:type="dxa"/>
            <w:tcBorders/>
            <w:shd w:fill="D9D9D9" w:val="clear"/>
          </w:tcPr>
          <w:p>
            <w:pPr>
              <w:pStyle w:val="TableContents"/>
              <w:spacing w:before="0" w:after="283"/>
              <w:rPr>
                <w:rFonts w:ascii="arial" w:hAnsi="arial"/>
                <w:sz w:val="20"/>
              </w:rPr>
            </w:pPr>
            <w:r>
              <w:rPr>
                <w:rFonts w:ascii="arial" w:hAnsi="arial"/>
                <w:sz w:val="20"/>
              </w:rPr>
              <w:t>Qualified pension</w:t>
              <w:br/>
              <w:t>NQDB</w:t>
            </w:r>
          </w:p>
        </w:tc>
        <w:tc>
          <w:tcPr>
            <w:tcW w:w="196" w:type="dxa"/>
            <w:tcBorders/>
            <w:shd w:fill="D9D9D9" w:val="clear"/>
          </w:tcPr>
          <w:p>
            <w:pPr>
              <w:pStyle w:val="TableContents"/>
              <w:spacing w:before="0" w:after="283"/>
              <w:rPr/>
            </w:pPr>
            <w:r>
              <w:rPr/>
              <w:t> </w:t>
            </w:r>
          </w:p>
        </w:tc>
        <w:tc>
          <w:tcPr>
            <w:tcW w:w="1534" w:type="dxa"/>
            <w:tcBorders/>
            <w:shd w:fill="D9D9D9" w:val="clear"/>
          </w:tcPr>
          <w:p>
            <w:pPr>
              <w:pStyle w:val="TableContents"/>
              <w:spacing w:before="0" w:after="283"/>
              <w:jc w:val="center"/>
              <w:rPr>
                <w:rFonts w:ascii="arial" w:hAnsi="arial"/>
                <w:sz w:val="20"/>
              </w:rPr>
            </w:pPr>
            <w:r>
              <w:rPr>
                <w:rFonts w:ascii="arial" w:hAnsi="arial"/>
                <w:sz w:val="20"/>
              </w:rPr>
              <w:t>7</w:t>
            </w:r>
          </w:p>
        </w:tc>
        <w:tc>
          <w:tcPr>
            <w:tcW w:w="196" w:type="dxa"/>
            <w:tcBorders/>
            <w:shd w:fill="D9D9D9" w:val="clear"/>
          </w:tcPr>
          <w:p>
            <w:pPr>
              <w:pStyle w:val="TableContents"/>
              <w:spacing w:before="0" w:after="283"/>
              <w:rPr/>
            </w:pPr>
            <w:r>
              <w:rPr/>
              <w:t> </w:t>
            </w:r>
          </w:p>
        </w:tc>
        <w:tc>
          <w:tcPr>
            <w:tcW w:w="2399" w:type="dxa"/>
            <w:tcBorders/>
            <w:shd w:fill="D9D9D9" w:val="clear"/>
          </w:tcPr>
          <w:p>
            <w:pPr>
              <w:pStyle w:val="TableContents"/>
              <w:spacing w:before="0" w:after="283"/>
              <w:jc w:val="center"/>
              <w:rPr>
                <w:rFonts w:ascii="arial" w:hAnsi="arial"/>
                <w:sz w:val="20"/>
              </w:rPr>
            </w:pPr>
            <w:r>
              <w:rPr>
                <w:rFonts w:ascii="arial" w:hAnsi="arial"/>
                <w:sz w:val="20"/>
              </w:rPr>
              <w:t>$183,055</w:t>
              <w:br/>
              <w:t>$1,512,518</w:t>
            </w:r>
          </w:p>
        </w:tc>
        <w:tc>
          <w:tcPr>
            <w:tcW w:w="196" w:type="dxa"/>
            <w:tcBorders/>
            <w:shd w:fill="D9D9D9" w:val="clear"/>
          </w:tcPr>
          <w:p>
            <w:pPr>
              <w:pStyle w:val="TableContents"/>
              <w:spacing w:before="0" w:after="283"/>
              <w:rPr/>
            </w:pPr>
            <w:r>
              <w:rPr/>
              <w:t> </w:t>
            </w:r>
          </w:p>
        </w:tc>
        <w:tc>
          <w:tcPr>
            <w:tcW w:w="1224" w:type="dxa"/>
            <w:tcBorders/>
            <w:shd w:fill="D9D9D9" w:val="clear"/>
          </w:tcPr>
          <w:p>
            <w:pPr>
              <w:pStyle w:val="TableContents"/>
              <w:spacing w:before="0" w:after="283"/>
              <w:jc w:val="center"/>
              <w:rPr>
                <w:rFonts w:ascii="arial" w:hAnsi="arial"/>
                <w:sz w:val="20"/>
              </w:rPr>
            </w:pPr>
            <w:r>
              <w:rPr>
                <w:rFonts w:ascii="arial" w:hAnsi="arial"/>
                <w:sz w:val="20"/>
              </w:rPr>
              <w:t>$0</w:t>
              <w:br/>
              <w:t>$0</w:t>
            </w:r>
          </w:p>
        </w:tc>
        <w:tc>
          <w:tcPr>
            <w:tcW w:w="196" w:type="dxa"/>
            <w:tcBorders/>
            <w:shd w:fill="D9D9D9" w:val="clear"/>
          </w:tcPr>
          <w:p>
            <w:pPr>
              <w:pStyle w:val="TableContents"/>
              <w:spacing w:before="0" w:after="283"/>
              <w:rPr/>
            </w:pPr>
            <w:r>
              <w:rPr/>
              <w:t> </w:t>
            </w:r>
          </w:p>
        </w:tc>
        <w:tc>
          <w:tcPr>
            <w:tcW w:w="196"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195" w:type="dxa"/>
            <w:tcBorders>
              <w:left w:val="single" w:sz="8" w:space="0" w:color="000000"/>
              <w:bottom w:val="single" w:sz="4" w:space="0" w:color="000000"/>
            </w:tcBorders>
            <w:shd w:fill="auto" w:val="clear"/>
            <w:tcMar>
              <w:left w:w="28" w:type="dxa"/>
              <w:bottom w:w="28" w:type="dxa"/>
            </w:tcMar>
            <w:vAlign w:val="bottom"/>
          </w:tcPr>
          <w:p>
            <w:pPr>
              <w:pStyle w:val="TableContents"/>
              <w:spacing w:before="0" w:after="283"/>
              <w:jc w:val="center"/>
              <w:rPr/>
            </w:pPr>
            <w:r>
              <w:rPr/>
              <w:t> </w:t>
            </w:r>
          </w:p>
        </w:tc>
        <w:tc>
          <w:tcPr>
            <w:tcW w:w="196" w:type="dxa"/>
            <w:tcBorders>
              <w:bottom w:val="single" w:sz="4" w:space="0" w:color="000000"/>
            </w:tcBorders>
            <w:shd w:fill="auto" w:val="clear"/>
            <w:tcMar>
              <w:bottom w:w="28" w:type="dxa"/>
            </w:tcMar>
            <w:vAlign w:val="bottom"/>
          </w:tcPr>
          <w:p>
            <w:pPr>
              <w:pStyle w:val="TableContents"/>
              <w:spacing w:before="0" w:after="283"/>
              <w:rPr/>
            </w:pPr>
            <w:r>
              <w:rPr/>
              <w:t> </w:t>
            </w:r>
          </w:p>
        </w:tc>
        <w:tc>
          <w:tcPr>
            <w:tcW w:w="1768"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t>Valdés</w:t>
            </w:r>
          </w:p>
        </w:tc>
        <w:tc>
          <w:tcPr>
            <w:tcW w:w="196" w:type="dxa"/>
            <w:tcBorders>
              <w:bottom w:val="single" w:sz="4" w:space="0" w:color="000000"/>
            </w:tcBorders>
            <w:shd w:fill="auto" w:val="clear"/>
            <w:tcMar>
              <w:bottom w:w="28" w:type="dxa"/>
            </w:tcMar>
          </w:tcPr>
          <w:p>
            <w:pPr>
              <w:pStyle w:val="TableContents"/>
              <w:spacing w:before="0" w:after="283"/>
              <w:rPr/>
            </w:pPr>
            <w:r>
              <w:rPr/>
              <w:t> </w:t>
            </w:r>
          </w:p>
        </w:tc>
        <w:tc>
          <w:tcPr>
            <w:tcW w:w="1713"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t>Qualified pension</w:t>
              <w:br/>
              <w:t>NQDB</w:t>
            </w:r>
          </w:p>
        </w:tc>
        <w:tc>
          <w:tcPr>
            <w:tcW w:w="196" w:type="dxa"/>
            <w:tcBorders>
              <w:bottom w:val="single" w:sz="4" w:space="0" w:color="000000"/>
            </w:tcBorders>
            <w:shd w:fill="auto" w:val="clear"/>
            <w:tcMar>
              <w:bottom w:w="28" w:type="dxa"/>
            </w:tcMar>
          </w:tcPr>
          <w:p>
            <w:pPr>
              <w:pStyle w:val="TableContents"/>
              <w:spacing w:before="0" w:after="283"/>
              <w:rPr/>
            </w:pPr>
            <w:r>
              <w:rPr/>
              <w:t> </w:t>
            </w:r>
          </w:p>
        </w:tc>
        <w:tc>
          <w:tcPr>
            <w:tcW w:w="1534" w:type="dxa"/>
            <w:tcBorders>
              <w:bottom w:val="single" w:sz="4" w:space="0" w:color="000000"/>
            </w:tcBorders>
            <w:shd w:fill="auto" w:val="clear"/>
            <w:tcMar>
              <w:bottom w:w="28" w:type="dxa"/>
            </w:tcMar>
          </w:tcPr>
          <w:p>
            <w:pPr>
              <w:pStyle w:val="TableContents"/>
              <w:spacing w:before="0" w:after="283"/>
              <w:jc w:val="center"/>
              <w:rPr>
                <w:rFonts w:ascii="arial" w:hAnsi="arial"/>
                <w:sz w:val="20"/>
              </w:rPr>
            </w:pPr>
            <w:r>
              <w:rPr>
                <w:rFonts w:ascii="arial" w:hAnsi="arial"/>
                <w:sz w:val="20"/>
              </w:rPr>
              <w:t>3</w:t>
            </w:r>
          </w:p>
        </w:tc>
        <w:tc>
          <w:tcPr>
            <w:tcW w:w="196" w:type="dxa"/>
            <w:tcBorders>
              <w:bottom w:val="single" w:sz="4" w:space="0" w:color="000000"/>
            </w:tcBorders>
            <w:shd w:fill="auto" w:val="clear"/>
            <w:tcMar>
              <w:bottom w:w="28" w:type="dxa"/>
            </w:tcMar>
          </w:tcPr>
          <w:p>
            <w:pPr>
              <w:pStyle w:val="TableContents"/>
              <w:spacing w:before="0" w:after="283"/>
              <w:rPr/>
            </w:pPr>
            <w:r>
              <w:rPr/>
              <w:t> </w:t>
            </w:r>
          </w:p>
        </w:tc>
        <w:tc>
          <w:tcPr>
            <w:tcW w:w="2399" w:type="dxa"/>
            <w:tcBorders>
              <w:bottom w:val="single" w:sz="4" w:space="0" w:color="000000"/>
            </w:tcBorders>
            <w:shd w:fill="auto" w:val="clear"/>
            <w:tcMar>
              <w:bottom w:w="28" w:type="dxa"/>
            </w:tcMar>
          </w:tcPr>
          <w:p>
            <w:pPr>
              <w:pStyle w:val="TableContents"/>
              <w:spacing w:before="0" w:after="283"/>
              <w:jc w:val="center"/>
              <w:rPr>
                <w:rFonts w:ascii="arial" w:hAnsi="arial"/>
                <w:sz w:val="20"/>
              </w:rPr>
            </w:pPr>
            <w:r>
              <w:rPr>
                <w:rFonts w:ascii="arial" w:hAnsi="arial"/>
                <w:sz w:val="20"/>
              </w:rPr>
              <w:t>$46,618</w:t>
              <w:br/>
              <w:t>$86,344</w:t>
            </w:r>
          </w:p>
        </w:tc>
        <w:tc>
          <w:tcPr>
            <w:tcW w:w="196" w:type="dxa"/>
            <w:tcBorders>
              <w:bottom w:val="single" w:sz="4" w:space="0" w:color="000000"/>
            </w:tcBorders>
            <w:shd w:fill="auto" w:val="clear"/>
            <w:tcMar>
              <w:bottom w:w="28" w:type="dxa"/>
            </w:tcMar>
          </w:tcPr>
          <w:p>
            <w:pPr>
              <w:pStyle w:val="TableContents"/>
              <w:spacing w:before="0" w:after="283"/>
              <w:rPr/>
            </w:pPr>
            <w:r>
              <w:rPr/>
              <w:t> </w:t>
            </w:r>
          </w:p>
        </w:tc>
        <w:tc>
          <w:tcPr>
            <w:tcW w:w="1224" w:type="dxa"/>
            <w:tcBorders>
              <w:bottom w:val="single" w:sz="4" w:space="0" w:color="000000"/>
            </w:tcBorders>
            <w:shd w:fill="auto" w:val="clear"/>
            <w:tcMar>
              <w:bottom w:w="28" w:type="dxa"/>
            </w:tcMar>
          </w:tcPr>
          <w:p>
            <w:pPr>
              <w:pStyle w:val="TableContents"/>
              <w:spacing w:before="0" w:after="283"/>
              <w:jc w:val="center"/>
              <w:rPr>
                <w:rFonts w:ascii="arial" w:hAnsi="arial"/>
                <w:sz w:val="20"/>
              </w:rPr>
            </w:pPr>
            <w:r>
              <w:rPr>
                <w:rFonts w:ascii="arial" w:hAnsi="arial"/>
                <w:sz w:val="20"/>
              </w:rPr>
              <w:t>$0</w:t>
              <w:br/>
              <w:t>$0</w:t>
            </w:r>
          </w:p>
        </w:tc>
        <w:tc>
          <w:tcPr>
            <w:tcW w:w="196" w:type="dxa"/>
            <w:tcBorders>
              <w:bottom w:val="single" w:sz="4" w:space="0" w:color="000000"/>
            </w:tcBorders>
            <w:shd w:fill="auto" w:val="clear"/>
            <w:tcMar>
              <w:bottom w:w="28" w:type="dxa"/>
            </w:tcMar>
          </w:tcPr>
          <w:p>
            <w:pPr>
              <w:pStyle w:val="TableContents"/>
              <w:spacing w:before="0" w:after="283"/>
              <w:rPr/>
            </w:pPr>
            <w:r>
              <w:rPr/>
              <w:t> </w:t>
            </w:r>
          </w:p>
        </w:tc>
        <w:tc>
          <w:tcPr>
            <w:tcW w:w="196"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bl>
    <w:p>
      <w:pPr>
        <w:pStyle w:val="HorizontalLine"/>
        <w:pBdr>
          <w:bottom w:val="single" w:sz="6" w:space="0" w:color="000000"/>
        </w:pBdr>
        <w:ind w:left="0" w:right="7042" w:hanging="0"/>
        <w:rPr/>
      </w:pPr>
      <w:r>
        <w:rPr/>
      </w:r>
    </w:p>
    <w:p>
      <w:pPr>
        <w:pStyle w:val="ListHeading"/>
        <w:spacing w:lineRule="atLeast" w:line="180" w:before="0" w:after="0"/>
        <w:jc w:val="left"/>
        <w:rPr>
          <w:rFonts w:ascii="arial" w:hAnsi="arial"/>
          <w:sz w:val="13"/>
        </w:rPr>
      </w:pPr>
      <w:r>
        <w:rPr>
          <w:rFonts w:ascii="arial" w:hAnsi="arial"/>
          <w:sz w:val="13"/>
        </w:rPr>
        <w:t>(1)</w:t>
      </w:r>
    </w:p>
    <w:p>
      <w:pPr>
        <w:pStyle w:val="ListContents"/>
        <w:spacing w:lineRule="atLeast" w:line="180"/>
        <w:jc w:val="both"/>
        <w:rPr>
          <w:rFonts w:ascii="arial" w:hAnsi="arial"/>
          <w:i/>
          <w:sz w:val="13"/>
        </w:rPr>
      </w:pPr>
      <w:r>
        <w:rPr>
          <w:rFonts w:ascii="arial" w:hAnsi="arial"/>
          <w:i/>
          <w:sz w:val="13"/>
        </w:rPr>
        <w:t>As of December 31, 2013.</w:t>
      </w:r>
    </w:p>
    <w:p>
      <w:pPr>
        <w:pStyle w:val="ListHeading"/>
        <w:spacing w:lineRule="atLeast" w:line="180" w:before="0" w:after="0"/>
        <w:jc w:val="left"/>
        <w:rPr>
          <w:rFonts w:ascii="arial" w:hAnsi="arial"/>
          <w:sz w:val="13"/>
        </w:rPr>
      </w:pPr>
      <w:r>
        <w:rPr>
          <w:rFonts w:ascii="arial" w:hAnsi="arial"/>
          <w:sz w:val="13"/>
        </w:rPr>
        <w:t>(2)</w:t>
      </w:r>
    </w:p>
    <w:p>
      <w:pPr>
        <w:pStyle w:val="ListContents"/>
        <w:spacing w:lineRule="atLeast" w:line="180"/>
        <w:jc w:val="both"/>
        <w:rPr>
          <w:rFonts w:ascii="arial" w:hAnsi="arial"/>
        </w:rPr>
      </w:pPr>
      <w:r>
        <w:rPr>
          <w:rFonts w:ascii="arial" w:hAnsi="arial"/>
          <w:i/>
          <w:sz w:val="13"/>
        </w:rPr>
        <w:t>Benefit calculations have been made using the following assumptions:</w:t>
      </w:r>
      <w:r>
        <w:rPr>
          <w:rFonts w:ascii="arial" w:hAnsi="arial"/>
        </w:rPr>
        <w:t xml:space="preserve"> </w:t>
      </w:r>
    </w:p>
    <w:p>
      <w:pPr>
        <w:pStyle w:val="ListHeading"/>
        <w:spacing w:before="0" w:after="0"/>
        <w:ind w:left="567" w:right="0" w:hanging="0"/>
        <w:jc w:val="both"/>
        <w:rPr>
          <w:rFonts w:ascii="arial" w:hAnsi="arial"/>
          <w:sz w:val="20"/>
        </w:rPr>
      </w:pPr>
      <w:r>
        <w:rPr>
          <w:rFonts w:ascii="arial" w:hAnsi="arial"/>
          <w:sz w:val="20"/>
        </w:rPr>
        <w:t></w:t>
      </w:r>
    </w:p>
    <w:p>
      <w:pPr>
        <w:pStyle w:val="ListContents"/>
        <w:spacing w:lineRule="atLeast" w:line="180"/>
        <w:ind w:left="1134" w:right="0" w:hanging="0"/>
        <w:jc w:val="both"/>
        <w:rPr>
          <w:rFonts w:ascii="arial" w:hAnsi="arial"/>
          <w:i/>
          <w:sz w:val="13"/>
        </w:rPr>
      </w:pPr>
      <w:r>
        <w:rPr>
          <w:rFonts w:ascii="arial" w:hAnsi="arial"/>
          <w:i/>
          <w:sz w:val="13"/>
        </w:rPr>
        <w:t>Discount Rate: 4% for December 31, 2012 and 4.9% for December 31, 2013 benefits;</w:t>
      </w:r>
    </w:p>
    <w:p>
      <w:pPr>
        <w:pStyle w:val="ListHeading"/>
        <w:spacing w:before="0" w:after="0"/>
        <w:ind w:left="567" w:right="0" w:hanging="0"/>
        <w:jc w:val="both"/>
        <w:rPr>
          <w:rFonts w:ascii="arial" w:hAnsi="arial"/>
          <w:sz w:val="20"/>
        </w:rPr>
      </w:pPr>
      <w:r>
        <w:rPr>
          <w:rFonts w:ascii="arial" w:hAnsi="arial"/>
          <w:sz w:val="20"/>
        </w:rPr>
        <w:t></w:t>
      </w:r>
    </w:p>
    <w:p>
      <w:pPr>
        <w:pStyle w:val="ListContents"/>
        <w:spacing w:lineRule="atLeast" w:line="180"/>
        <w:ind w:left="1134" w:right="0" w:hanging="0"/>
        <w:jc w:val="both"/>
        <w:rPr>
          <w:rFonts w:ascii="arial" w:hAnsi="arial"/>
          <w:i/>
          <w:sz w:val="13"/>
        </w:rPr>
      </w:pPr>
      <w:r>
        <w:rPr>
          <w:rFonts w:ascii="arial" w:hAnsi="arial"/>
          <w:i/>
          <w:sz w:val="13"/>
        </w:rPr>
        <w:t>Mortality: 2012 IRS Prescribed Mortality   Static Annuitant, Male &amp; Female for December 31, 2012 benefits and 2013 IRS Prescribed Mortality  Static Annuitant, Male &amp; Female for December 31, 2013 benefits;</w:t>
      </w:r>
    </w:p>
    <w:p>
      <w:pPr>
        <w:pStyle w:val="ListHeading"/>
        <w:spacing w:before="0" w:after="0"/>
        <w:ind w:left="567" w:right="0" w:hanging="0"/>
        <w:jc w:val="both"/>
        <w:rPr>
          <w:rFonts w:ascii="arial" w:hAnsi="arial"/>
          <w:sz w:val="20"/>
        </w:rPr>
      </w:pPr>
      <w:r>
        <w:rPr>
          <w:rFonts w:ascii="arial" w:hAnsi="arial"/>
          <w:sz w:val="20"/>
        </w:rPr>
        <w:t></w:t>
      </w:r>
    </w:p>
    <w:p>
      <w:pPr>
        <w:pStyle w:val="ListContents"/>
        <w:spacing w:lineRule="atLeast" w:line="180"/>
        <w:ind w:left="1134" w:right="0" w:hanging="0"/>
        <w:jc w:val="both"/>
        <w:rPr>
          <w:rFonts w:ascii="arial" w:hAnsi="arial"/>
          <w:i/>
          <w:sz w:val="13"/>
        </w:rPr>
      </w:pPr>
      <w:r>
        <w:rPr>
          <w:rFonts w:ascii="arial" w:hAnsi="arial"/>
          <w:i/>
          <w:sz w:val="13"/>
        </w:rPr>
        <w:t>Cost of living increase: 1.6875% for December 31, 2012 benefits and December 31, 2013 benefits;</w:t>
      </w:r>
    </w:p>
    <w:p>
      <w:pPr>
        <w:pStyle w:val="ListHeading"/>
        <w:spacing w:before="0" w:after="0"/>
        <w:ind w:left="567" w:right="0" w:hanging="0"/>
        <w:jc w:val="both"/>
        <w:rPr>
          <w:rFonts w:ascii="arial" w:hAnsi="arial"/>
          <w:sz w:val="20"/>
        </w:rPr>
      </w:pPr>
      <w:r>
        <w:rPr>
          <w:rFonts w:ascii="arial" w:hAnsi="arial"/>
          <w:sz w:val="20"/>
        </w:rPr>
        <w:t></w:t>
      </w:r>
    </w:p>
    <w:p>
      <w:pPr>
        <w:pStyle w:val="ListContents"/>
        <w:spacing w:lineRule="atLeast" w:line="180"/>
        <w:ind w:left="1134" w:right="0" w:hanging="0"/>
        <w:jc w:val="both"/>
        <w:rPr>
          <w:rFonts w:ascii="arial" w:hAnsi="arial"/>
          <w:i/>
          <w:sz w:val="13"/>
        </w:rPr>
      </w:pPr>
      <w:r>
        <w:rPr>
          <w:rFonts w:ascii="arial" w:hAnsi="arial"/>
          <w:i/>
          <w:sz w:val="13"/>
        </w:rPr>
        <w:t>No disability;</w:t>
      </w:r>
    </w:p>
    <w:p>
      <w:pPr>
        <w:pStyle w:val="ListHeading"/>
        <w:spacing w:before="0" w:after="0"/>
        <w:ind w:left="567" w:right="0" w:hanging="0"/>
        <w:jc w:val="both"/>
        <w:rPr>
          <w:rFonts w:ascii="arial" w:hAnsi="arial"/>
          <w:sz w:val="20"/>
        </w:rPr>
      </w:pPr>
      <w:r>
        <w:rPr>
          <w:rFonts w:ascii="arial" w:hAnsi="arial"/>
          <w:sz w:val="20"/>
        </w:rPr>
        <w:t></w:t>
      </w:r>
    </w:p>
    <w:p>
      <w:pPr>
        <w:pStyle w:val="ListContents"/>
        <w:spacing w:lineRule="atLeast" w:line="180"/>
        <w:ind w:left="1134" w:right="0" w:hanging="0"/>
        <w:jc w:val="both"/>
        <w:rPr>
          <w:rFonts w:ascii="arial" w:hAnsi="arial"/>
          <w:i/>
          <w:sz w:val="13"/>
        </w:rPr>
      </w:pPr>
      <w:r>
        <w:rPr>
          <w:rFonts w:ascii="arial" w:hAnsi="arial"/>
          <w:i/>
          <w:sz w:val="13"/>
        </w:rPr>
        <w:t>Retirement age of 62 for Messrs. Zimpleman and Lillis (early retirement eligible) who would then receive unreduced benefits. Retirement age of 65 for Houston, who will not have unreduced benefits prior to that point. Retirement age of 65 for Valdés frozen traditional benefit plus current cash balance account. Current cash balance account for Mr. McCaughan;</w:t>
      </w:r>
    </w:p>
    <w:p>
      <w:pPr>
        <w:pStyle w:val="ListHeading"/>
        <w:spacing w:before="0" w:after="0"/>
        <w:ind w:left="567" w:right="0" w:hanging="0"/>
        <w:jc w:val="both"/>
        <w:rPr>
          <w:rFonts w:ascii="arial" w:hAnsi="arial"/>
          <w:sz w:val="20"/>
        </w:rPr>
      </w:pPr>
      <w:r>
        <w:rPr>
          <w:rFonts w:ascii="arial" w:hAnsi="arial"/>
          <w:sz w:val="20"/>
        </w:rPr>
        <w:t></w:t>
      </w:r>
    </w:p>
    <w:p>
      <w:pPr>
        <w:pStyle w:val="ListContents"/>
        <w:spacing w:lineRule="atLeast" w:line="180"/>
        <w:ind w:left="1134" w:right="0" w:hanging="0"/>
        <w:jc w:val="both"/>
        <w:rPr>
          <w:rFonts w:ascii="arial" w:hAnsi="arial"/>
          <w:i/>
          <w:sz w:val="13"/>
        </w:rPr>
      </w:pPr>
      <w:r>
        <w:rPr>
          <w:rFonts w:ascii="arial" w:hAnsi="arial"/>
          <w:i/>
          <w:sz w:val="13"/>
        </w:rPr>
        <w:t>A spouse 3 years younger; and</w:t>
      </w:r>
    </w:p>
    <w:p>
      <w:pPr>
        <w:pStyle w:val="ListHeading"/>
        <w:spacing w:before="0" w:after="0"/>
        <w:ind w:left="567" w:right="0" w:hanging="0"/>
        <w:jc w:val="both"/>
        <w:rPr>
          <w:rFonts w:ascii="arial" w:hAnsi="arial"/>
          <w:sz w:val="20"/>
        </w:rPr>
      </w:pPr>
      <w:r>
        <w:rPr>
          <w:rFonts w:ascii="arial" w:hAnsi="arial"/>
          <w:sz w:val="20"/>
        </w:rPr>
        <w:t></w:t>
      </w:r>
    </w:p>
    <w:p>
      <w:pPr>
        <w:pStyle w:val="ListContents"/>
        <w:spacing w:lineRule="atLeast" w:line="180" w:before="0" w:after="283"/>
        <w:ind w:left="1134" w:right="0" w:hanging="0"/>
        <w:jc w:val="both"/>
        <w:rPr>
          <w:rFonts w:ascii="arial" w:hAnsi="arial"/>
          <w:i/>
          <w:sz w:val="13"/>
        </w:rPr>
      </w:pPr>
      <w:r>
        <w:rPr>
          <w:rFonts w:ascii="arial" w:hAnsi="arial"/>
          <w:i/>
          <w:sz w:val="13"/>
        </w:rPr>
        <w:t>Cash balance interest crediting rate of 5.5% for December 31, 2012 and for December 31, 2013.</w:t>
      </w:r>
    </w:p>
    <w:p>
      <w:pPr>
        <w:pStyle w:val="TextBody"/>
        <w:spacing w:lineRule="atLeast" w:line="180"/>
        <w:jc w:val="both"/>
        <w:rPr>
          <w:sz w:val="13"/>
        </w:rPr>
      </w:pPr>
      <w:r>
        <w:rPr>
          <w:sz w:val="13"/>
        </w:rPr>
      </w:r>
      <w:bookmarkStart w:id="278" w:name="toc_eg43901_3"/>
      <w:bookmarkStart w:id="279" w:name="eg43901_non_qualified_deferred_compensat"/>
      <w:bookmarkStart w:id="280" w:name="Non_Qualified_Deferred_Compensation"/>
      <w:bookmarkStart w:id="281" w:name="toc_eg43901_3"/>
      <w:bookmarkStart w:id="282" w:name="eg43901_non_qualified_deferred_compensat"/>
      <w:bookmarkStart w:id="283" w:name="Non_Qualified_Deferred_Compensation"/>
      <w:bookmarkEnd w:id="281"/>
      <w:bookmarkEnd w:id="282"/>
      <w:bookmarkEnd w:id="283"/>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Non Qualified Deferred Compensation</w:t>
      </w:r>
    </w:p>
    <w:p>
      <w:pPr>
        <w:pStyle w:val="TextBody"/>
        <w:ind w:left="0" w:right="0" w:firstLine="180"/>
        <w:jc w:val="both"/>
        <w:rPr>
          <w:b/>
          <w:sz w:val="20"/>
        </w:rPr>
      </w:pPr>
      <w:r>
        <w:rPr>
          <w:b/>
          <w:sz w:val="20"/>
        </w:rPr>
      </w:r>
    </w:p>
    <w:tbl>
      <w:tblPr>
        <w:tblW w:w="5000" w:type="pct"/>
        <w:jc w:val="center"/>
        <w:tblInd w:w="0" w:type="dxa"/>
        <w:tblCellMar>
          <w:top w:w="0" w:type="dxa"/>
          <w:left w:w="0" w:type="dxa"/>
          <w:bottom w:w="0" w:type="dxa"/>
          <w:right w:w="0" w:type="dxa"/>
        </w:tblCellMar>
      </w:tblPr>
      <w:tblGrid>
        <w:gridCol w:w="137"/>
        <w:gridCol w:w="207"/>
        <w:gridCol w:w="1298"/>
        <w:gridCol w:w="207"/>
        <w:gridCol w:w="1430"/>
        <w:gridCol w:w="206"/>
        <w:gridCol w:w="1431"/>
        <w:gridCol w:w="206"/>
        <w:gridCol w:w="1447"/>
        <w:gridCol w:w="207"/>
        <w:gridCol w:w="1206"/>
        <w:gridCol w:w="207"/>
        <w:gridCol w:w="1671"/>
        <w:gridCol w:w="207"/>
        <w:gridCol w:w="138"/>
      </w:tblGrid>
      <w:tr>
        <w:trPr/>
        <w:tc>
          <w:tcPr>
            <w:tcW w:w="137"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rPr>
                <w:sz w:val="4"/>
                <w:szCs w:val="4"/>
              </w:rPr>
            </w:pPr>
            <w:r>
              <w:rPr>
                <w:sz w:val="4"/>
                <w:szCs w:val="4"/>
              </w:rPr>
            </w:r>
          </w:p>
        </w:tc>
        <w:tc>
          <w:tcPr>
            <w:tcW w:w="1298"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rPr>
                <w:sz w:val="4"/>
                <w:szCs w:val="4"/>
              </w:rPr>
            </w:pPr>
            <w:r>
              <w:rPr>
                <w:sz w:val="4"/>
                <w:szCs w:val="4"/>
              </w:rPr>
            </w:r>
          </w:p>
        </w:tc>
        <w:tc>
          <w:tcPr>
            <w:tcW w:w="1430" w:type="dxa"/>
            <w:tcBorders/>
            <w:shd w:fill="auto" w:val="clear"/>
            <w:vAlign w:val="center"/>
          </w:tcPr>
          <w:p>
            <w:pPr>
              <w:pStyle w:val="TableContents"/>
              <w:spacing w:before="0" w:after="283"/>
              <w:rPr>
                <w:sz w:val="4"/>
                <w:szCs w:val="4"/>
              </w:rPr>
            </w:pPr>
            <w:r>
              <w:rPr>
                <w:sz w:val="4"/>
                <w:szCs w:val="4"/>
              </w:rPr>
            </w:r>
          </w:p>
        </w:tc>
        <w:tc>
          <w:tcPr>
            <w:tcW w:w="206" w:type="dxa"/>
            <w:tcBorders/>
            <w:shd w:fill="auto" w:val="clear"/>
            <w:vAlign w:val="center"/>
          </w:tcPr>
          <w:p>
            <w:pPr>
              <w:pStyle w:val="TableContents"/>
              <w:spacing w:before="0" w:after="283"/>
              <w:rPr>
                <w:sz w:val="4"/>
                <w:szCs w:val="4"/>
              </w:rPr>
            </w:pPr>
            <w:r>
              <w:rPr>
                <w:sz w:val="4"/>
                <w:szCs w:val="4"/>
              </w:rPr>
            </w:r>
          </w:p>
        </w:tc>
        <w:tc>
          <w:tcPr>
            <w:tcW w:w="1431" w:type="dxa"/>
            <w:tcBorders/>
            <w:shd w:fill="auto" w:val="clear"/>
            <w:vAlign w:val="center"/>
          </w:tcPr>
          <w:p>
            <w:pPr>
              <w:pStyle w:val="TableContents"/>
              <w:spacing w:before="0" w:after="283"/>
              <w:rPr>
                <w:sz w:val="4"/>
                <w:szCs w:val="4"/>
              </w:rPr>
            </w:pPr>
            <w:r>
              <w:rPr>
                <w:sz w:val="4"/>
                <w:szCs w:val="4"/>
              </w:rPr>
            </w:r>
          </w:p>
        </w:tc>
        <w:tc>
          <w:tcPr>
            <w:tcW w:w="206" w:type="dxa"/>
            <w:tcBorders/>
            <w:shd w:fill="auto" w:val="clear"/>
            <w:vAlign w:val="center"/>
          </w:tcPr>
          <w:p>
            <w:pPr>
              <w:pStyle w:val="TableContents"/>
              <w:spacing w:before="0" w:after="283"/>
              <w:rPr>
                <w:sz w:val="4"/>
                <w:szCs w:val="4"/>
              </w:rPr>
            </w:pPr>
            <w:r>
              <w:rPr>
                <w:sz w:val="4"/>
                <w:szCs w:val="4"/>
              </w:rPr>
            </w:r>
          </w:p>
        </w:tc>
        <w:tc>
          <w:tcPr>
            <w:tcW w:w="1447"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rPr>
                <w:sz w:val="4"/>
                <w:szCs w:val="4"/>
              </w:rPr>
            </w:pPr>
            <w:r>
              <w:rPr>
                <w:sz w:val="4"/>
                <w:szCs w:val="4"/>
              </w:rPr>
            </w:r>
          </w:p>
        </w:tc>
        <w:tc>
          <w:tcPr>
            <w:tcW w:w="1206"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rPr>
                <w:sz w:val="4"/>
                <w:szCs w:val="4"/>
              </w:rPr>
            </w:pPr>
            <w:r>
              <w:rPr>
                <w:sz w:val="4"/>
                <w:szCs w:val="4"/>
              </w:rPr>
            </w:r>
          </w:p>
        </w:tc>
        <w:tc>
          <w:tcPr>
            <w:tcW w:w="1671"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r>
      <w:tr>
        <w:trPr/>
        <w:tc>
          <w:tcPr>
            <w:tcW w:w="137"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xml:space="preserve">  </w:t>
            </w:r>
          </w:p>
        </w:tc>
        <w:tc>
          <w:tcPr>
            <w:tcW w:w="20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98"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0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43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06"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43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06"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44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0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06"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0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671"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0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38"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r>
      <w:tr>
        <w:trPr/>
        <w:tc>
          <w:tcPr>
            <w:tcW w:w="137" w:type="dxa"/>
            <w:tcBorders>
              <w:left w:val="single" w:sz="8" w:space="0" w:color="000000"/>
              <w:bottom w:val="single" w:sz="4" w:space="0" w:color="000000"/>
            </w:tcBorders>
            <w:shd w:fill="D9D9D9" w:val="clear"/>
            <w:tcMar>
              <w:left w:w="28" w:type="dxa"/>
              <w:bottom w:w="28" w:type="dxa"/>
            </w:tcMar>
            <w:vAlign w:val="bottom"/>
          </w:tcPr>
          <w:p>
            <w:pPr>
              <w:pStyle w:val="TableHeading"/>
              <w:spacing w:lineRule="atLeast" w:line="180" w:before="0" w:after="283"/>
              <w:jc w:val="center"/>
              <w:rPr/>
            </w:pPr>
            <w:r>
              <w:rPr/>
              <w:t> </w:t>
            </w:r>
          </w:p>
        </w:tc>
        <w:tc>
          <w:tcPr>
            <w:tcW w:w="207"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1298"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Named Executive</w:t>
              <w:br/>
              <w:t>Officer</w:t>
            </w:r>
          </w:p>
        </w:tc>
        <w:tc>
          <w:tcPr>
            <w:tcW w:w="207"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1430"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Executive</w:t>
              <w:br/>
              <w:t>Contributions in</w:t>
              <w:br/>
              <w:t>Last Fiscal year</w:t>
              <w:br/>
              <w:t>(1)</w:t>
            </w:r>
          </w:p>
        </w:tc>
        <w:tc>
          <w:tcPr>
            <w:tcW w:w="206"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1431"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Principal Life</w:t>
              <w:br/>
              <w:t>Contributions in</w:t>
              <w:br/>
              <w:t>Last Fiscal Year</w:t>
              <w:br/>
              <w:t>(2)</w:t>
            </w:r>
          </w:p>
        </w:tc>
        <w:tc>
          <w:tcPr>
            <w:tcW w:w="206"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1447"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Aggregate</w:t>
              <w:br/>
              <w:t>Earnings in Last</w:t>
              <w:br/>
              <w:t>Fiscal Year</w:t>
            </w:r>
          </w:p>
        </w:tc>
        <w:tc>
          <w:tcPr>
            <w:tcW w:w="207"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1206"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Aggregate</w:t>
              <w:br/>
              <w:t>Withdrawals /</w:t>
              <w:br/>
              <w:t>Distributions</w:t>
            </w:r>
          </w:p>
        </w:tc>
        <w:tc>
          <w:tcPr>
            <w:tcW w:w="207"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1671"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Aggregate Balance</w:t>
              <w:br/>
              <w:t>at Last</w:t>
              <w:br/>
              <w:t>Fiscal Year End</w:t>
              <w:br/>
              <w:t>(3)</w:t>
            </w:r>
          </w:p>
        </w:tc>
        <w:tc>
          <w:tcPr>
            <w:tcW w:w="207"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138" w:type="dxa"/>
            <w:tcBorders>
              <w:bottom w:val="single" w:sz="4" w:space="0" w:color="000000"/>
              <w:right w:val="single" w:sz="8" w:space="0" w:color="000000"/>
            </w:tcBorders>
            <w:shd w:fill="D9D9D9" w:val="clear"/>
            <w:tcMar>
              <w:bottom w:w="28" w:type="dxa"/>
              <w:right w:w="28" w:type="dxa"/>
            </w:tcMar>
            <w:vAlign w:val="bottom"/>
          </w:tcPr>
          <w:p>
            <w:pPr>
              <w:pStyle w:val="TableHeading"/>
              <w:spacing w:lineRule="atLeast" w:line="180" w:before="0" w:after="283"/>
              <w:jc w:val="center"/>
              <w:rPr/>
            </w:pPr>
            <w:r>
              <w:rPr/>
              <w:t> </w:t>
            </w:r>
          </w:p>
        </w:tc>
      </w:tr>
      <w:tr>
        <w:trPr/>
        <w:tc>
          <w:tcPr>
            <w:tcW w:w="137"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207" w:type="dxa"/>
            <w:tcBorders/>
            <w:shd w:fill="auto" w:val="clear"/>
            <w:vAlign w:val="bottom"/>
          </w:tcPr>
          <w:p>
            <w:pPr>
              <w:pStyle w:val="TableContents"/>
              <w:spacing w:lineRule="atLeast" w:line="180" w:before="0" w:after="283"/>
              <w:rPr/>
            </w:pPr>
            <w:r>
              <w:rPr/>
              <w:t> </w:t>
            </w:r>
          </w:p>
        </w:tc>
        <w:tc>
          <w:tcPr>
            <w:tcW w:w="1298" w:type="dxa"/>
            <w:tcBorders/>
            <w:shd w:fill="auto" w:val="clear"/>
            <w:vAlign w:val="bottom"/>
          </w:tcPr>
          <w:p>
            <w:pPr>
              <w:pStyle w:val="TableContents"/>
              <w:spacing w:lineRule="atLeast" w:line="180" w:before="0" w:after="283"/>
              <w:rPr>
                <w:rFonts w:ascii="arial" w:hAnsi="arial"/>
                <w:sz w:val="13"/>
              </w:rPr>
            </w:pPr>
            <w:r>
              <w:rPr>
                <w:rFonts w:ascii="arial" w:hAnsi="arial"/>
                <w:sz w:val="13"/>
              </w:rPr>
              <w:t>Zimpleman</w:t>
            </w:r>
          </w:p>
        </w:tc>
        <w:tc>
          <w:tcPr>
            <w:tcW w:w="207" w:type="dxa"/>
            <w:tcBorders/>
            <w:shd w:fill="auto" w:val="clear"/>
            <w:vAlign w:val="bottom"/>
          </w:tcPr>
          <w:p>
            <w:pPr>
              <w:pStyle w:val="TableContents"/>
              <w:spacing w:lineRule="atLeast" w:line="180" w:before="0" w:after="283"/>
              <w:rPr/>
            </w:pPr>
            <w:r>
              <w:rPr/>
              <w:t> </w:t>
            </w:r>
          </w:p>
        </w:tc>
        <w:tc>
          <w:tcPr>
            <w:tcW w:w="143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$198,298</w:t>
            </w:r>
          </w:p>
        </w:tc>
        <w:tc>
          <w:tcPr>
            <w:tcW w:w="206" w:type="dxa"/>
            <w:tcBorders/>
            <w:shd w:fill="auto" w:val="clear"/>
            <w:vAlign w:val="bottom"/>
          </w:tcPr>
          <w:p>
            <w:pPr>
              <w:pStyle w:val="TableContents"/>
              <w:spacing w:lineRule="atLeast" w:line="180" w:before="0" w:after="283"/>
              <w:rPr/>
            </w:pPr>
            <w:r>
              <w:rPr/>
              <w:t> </w:t>
            </w:r>
          </w:p>
        </w:tc>
        <w:tc>
          <w:tcPr>
            <w:tcW w:w="143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$59,489</w:t>
            </w:r>
          </w:p>
        </w:tc>
        <w:tc>
          <w:tcPr>
            <w:tcW w:w="206" w:type="dxa"/>
            <w:tcBorders/>
            <w:shd w:fill="auto" w:val="clear"/>
            <w:vAlign w:val="bottom"/>
          </w:tcPr>
          <w:p>
            <w:pPr>
              <w:pStyle w:val="TableContents"/>
              <w:spacing w:lineRule="atLeast" w:line="180" w:before="0" w:after="283"/>
              <w:rPr/>
            </w:pPr>
            <w:r>
              <w:rPr/>
              <w:t> </w:t>
            </w:r>
          </w:p>
        </w:tc>
        <w:tc>
          <w:tcPr>
            <w:tcW w:w="1447"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$614,295</w:t>
            </w:r>
          </w:p>
        </w:tc>
        <w:tc>
          <w:tcPr>
            <w:tcW w:w="207" w:type="dxa"/>
            <w:tcBorders/>
            <w:shd w:fill="auto" w:val="clear"/>
            <w:vAlign w:val="bottom"/>
          </w:tcPr>
          <w:p>
            <w:pPr>
              <w:pStyle w:val="TableContents"/>
              <w:spacing w:lineRule="atLeast" w:line="180" w:before="0" w:after="283"/>
              <w:rPr/>
            </w:pPr>
            <w:r>
              <w:rPr/>
              <w:t> </w:t>
            </w:r>
          </w:p>
        </w:tc>
        <w:tc>
          <w:tcPr>
            <w:tcW w:w="1206"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207" w:type="dxa"/>
            <w:tcBorders/>
            <w:shd w:fill="auto" w:val="clear"/>
            <w:vAlign w:val="bottom"/>
          </w:tcPr>
          <w:p>
            <w:pPr>
              <w:pStyle w:val="TableContents"/>
              <w:spacing w:lineRule="atLeast" w:line="180" w:before="0" w:after="283"/>
              <w:rPr/>
            </w:pPr>
            <w:r>
              <w:rPr/>
              <w:t> </w:t>
            </w:r>
          </w:p>
        </w:tc>
        <w:tc>
          <w:tcPr>
            <w:tcW w:w="167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$3,258,200</w:t>
            </w:r>
          </w:p>
        </w:tc>
        <w:tc>
          <w:tcPr>
            <w:tcW w:w="207" w:type="dxa"/>
            <w:tcBorders/>
            <w:shd w:fill="auto" w:val="clear"/>
            <w:vAlign w:val="bottom"/>
          </w:tcPr>
          <w:p>
            <w:pPr>
              <w:pStyle w:val="TableContents"/>
              <w:spacing w:lineRule="atLeast" w:line="180" w:before="0" w:after="283"/>
              <w:rPr/>
            </w:pPr>
            <w:r>
              <w:rPr/>
              <w:t> </w:t>
            </w:r>
          </w:p>
        </w:tc>
        <w:tc>
          <w:tcPr>
            <w:tcW w:w="138"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37"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207" w:type="dxa"/>
            <w:tcBorders/>
            <w:shd w:fill="D9D9D9" w:val="clear"/>
            <w:vAlign w:val="bottom"/>
          </w:tcPr>
          <w:p>
            <w:pPr>
              <w:pStyle w:val="TableContents"/>
              <w:spacing w:lineRule="atLeast" w:line="180" w:before="0" w:after="283"/>
              <w:rPr/>
            </w:pPr>
            <w:r>
              <w:rPr/>
              <w:t> </w:t>
            </w:r>
          </w:p>
        </w:tc>
        <w:tc>
          <w:tcPr>
            <w:tcW w:w="1298" w:type="dxa"/>
            <w:tcBorders/>
            <w:shd w:fill="D9D9D9" w:val="clear"/>
            <w:vAlign w:val="bottom"/>
          </w:tcPr>
          <w:p>
            <w:pPr>
              <w:pStyle w:val="TableContents"/>
              <w:spacing w:lineRule="atLeast" w:line="180" w:before="0" w:after="283"/>
              <w:rPr>
                <w:rFonts w:ascii="arial" w:hAnsi="arial"/>
                <w:sz w:val="13"/>
              </w:rPr>
            </w:pPr>
            <w:r>
              <w:rPr>
                <w:rFonts w:ascii="arial" w:hAnsi="arial"/>
                <w:sz w:val="13"/>
              </w:rPr>
              <w:t>Lillis</w:t>
            </w:r>
          </w:p>
        </w:tc>
        <w:tc>
          <w:tcPr>
            <w:tcW w:w="207" w:type="dxa"/>
            <w:tcBorders/>
            <w:shd w:fill="D9D9D9" w:val="clear"/>
            <w:vAlign w:val="bottom"/>
          </w:tcPr>
          <w:p>
            <w:pPr>
              <w:pStyle w:val="TableContents"/>
              <w:spacing w:lineRule="atLeast" w:line="180" w:before="0" w:after="283"/>
              <w:rPr/>
            </w:pPr>
            <w:r>
              <w:rPr/>
              <w:t> </w:t>
            </w:r>
          </w:p>
        </w:tc>
        <w:tc>
          <w:tcPr>
            <w:tcW w:w="143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$45,734</w:t>
            </w:r>
          </w:p>
        </w:tc>
        <w:tc>
          <w:tcPr>
            <w:tcW w:w="206" w:type="dxa"/>
            <w:tcBorders/>
            <w:shd w:fill="D9D9D9" w:val="clear"/>
            <w:vAlign w:val="bottom"/>
          </w:tcPr>
          <w:p>
            <w:pPr>
              <w:pStyle w:val="TableContents"/>
              <w:spacing w:lineRule="atLeast" w:line="180" w:before="0" w:after="283"/>
              <w:rPr/>
            </w:pPr>
            <w:r>
              <w:rPr/>
              <w:t> </w:t>
            </w:r>
          </w:p>
        </w:tc>
        <w:tc>
          <w:tcPr>
            <w:tcW w:w="143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$22,867</w:t>
            </w:r>
          </w:p>
        </w:tc>
        <w:tc>
          <w:tcPr>
            <w:tcW w:w="206" w:type="dxa"/>
            <w:tcBorders/>
            <w:shd w:fill="D9D9D9" w:val="clear"/>
            <w:vAlign w:val="bottom"/>
          </w:tcPr>
          <w:p>
            <w:pPr>
              <w:pStyle w:val="TableContents"/>
              <w:spacing w:lineRule="atLeast" w:line="180" w:before="0" w:after="283"/>
              <w:rPr/>
            </w:pPr>
            <w:r>
              <w:rPr/>
              <w:t> </w:t>
            </w:r>
          </w:p>
        </w:tc>
        <w:tc>
          <w:tcPr>
            <w:tcW w:w="1447"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$116,737</w:t>
            </w:r>
          </w:p>
        </w:tc>
        <w:tc>
          <w:tcPr>
            <w:tcW w:w="207" w:type="dxa"/>
            <w:tcBorders/>
            <w:shd w:fill="D9D9D9" w:val="clear"/>
            <w:vAlign w:val="bottom"/>
          </w:tcPr>
          <w:p>
            <w:pPr>
              <w:pStyle w:val="TableContents"/>
              <w:spacing w:lineRule="atLeast" w:line="180" w:before="0" w:after="283"/>
              <w:rPr/>
            </w:pPr>
            <w:r>
              <w:rPr/>
              <w:t> </w:t>
            </w:r>
          </w:p>
        </w:tc>
        <w:tc>
          <w:tcPr>
            <w:tcW w:w="1206"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207" w:type="dxa"/>
            <w:tcBorders/>
            <w:shd w:fill="D9D9D9" w:val="clear"/>
            <w:vAlign w:val="bottom"/>
          </w:tcPr>
          <w:p>
            <w:pPr>
              <w:pStyle w:val="TableContents"/>
              <w:spacing w:lineRule="atLeast" w:line="180" w:before="0" w:after="283"/>
              <w:rPr/>
            </w:pPr>
            <w:r>
              <w:rPr/>
              <w:t> </w:t>
            </w:r>
          </w:p>
        </w:tc>
        <w:tc>
          <w:tcPr>
            <w:tcW w:w="167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$551,184</w:t>
            </w:r>
          </w:p>
        </w:tc>
        <w:tc>
          <w:tcPr>
            <w:tcW w:w="207" w:type="dxa"/>
            <w:tcBorders/>
            <w:shd w:fill="D9D9D9" w:val="clear"/>
            <w:vAlign w:val="bottom"/>
          </w:tcPr>
          <w:p>
            <w:pPr>
              <w:pStyle w:val="TableContents"/>
              <w:spacing w:lineRule="atLeast" w:line="180" w:before="0" w:after="283"/>
              <w:rPr/>
            </w:pPr>
            <w:r>
              <w:rPr/>
              <w:t> </w:t>
            </w:r>
          </w:p>
        </w:tc>
        <w:tc>
          <w:tcPr>
            <w:tcW w:w="138"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137"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207" w:type="dxa"/>
            <w:tcBorders/>
            <w:shd w:fill="auto" w:val="clear"/>
            <w:vAlign w:val="bottom"/>
          </w:tcPr>
          <w:p>
            <w:pPr>
              <w:pStyle w:val="TableContents"/>
              <w:spacing w:lineRule="atLeast" w:line="180" w:before="0" w:after="283"/>
              <w:rPr/>
            </w:pPr>
            <w:r>
              <w:rPr/>
              <w:t> </w:t>
            </w:r>
          </w:p>
        </w:tc>
        <w:tc>
          <w:tcPr>
            <w:tcW w:w="1298" w:type="dxa"/>
            <w:tcBorders/>
            <w:shd w:fill="auto" w:val="clear"/>
            <w:vAlign w:val="bottom"/>
          </w:tcPr>
          <w:p>
            <w:pPr>
              <w:pStyle w:val="TableContents"/>
              <w:spacing w:lineRule="atLeast" w:line="180" w:before="0" w:after="283"/>
              <w:rPr>
                <w:rFonts w:ascii="arial" w:hAnsi="arial"/>
                <w:sz w:val="13"/>
              </w:rPr>
            </w:pPr>
            <w:r>
              <w:rPr>
                <w:rFonts w:ascii="arial" w:hAnsi="arial"/>
                <w:sz w:val="13"/>
              </w:rPr>
              <w:t>Houston</w:t>
            </w:r>
          </w:p>
        </w:tc>
        <w:tc>
          <w:tcPr>
            <w:tcW w:w="207" w:type="dxa"/>
            <w:tcBorders/>
            <w:shd w:fill="auto" w:val="clear"/>
            <w:vAlign w:val="bottom"/>
          </w:tcPr>
          <w:p>
            <w:pPr>
              <w:pStyle w:val="TableContents"/>
              <w:spacing w:lineRule="atLeast" w:line="180" w:before="0" w:after="283"/>
              <w:rPr/>
            </w:pPr>
            <w:r>
              <w:rPr/>
              <w:t> </w:t>
            </w:r>
          </w:p>
        </w:tc>
        <w:tc>
          <w:tcPr>
            <w:tcW w:w="143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$81,032</w:t>
            </w:r>
          </w:p>
        </w:tc>
        <w:tc>
          <w:tcPr>
            <w:tcW w:w="206" w:type="dxa"/>
            <w:tcBorders/>
            <w:shd w:fill="auto" w:val="clear"/>
            <w:vAlign w:val="bottom"/>
          </w:tcPr>
          <w:p>
            <w:pPr>
              <w:pStyle w:val="TableContents"/>
              <w:spacing w:lineRule="atLeast" w:line="180" w:before="0" w:after="283"/>
              <w:rPr/>
            </w:pPr>
            <w:r>
              <w:rPr/>
              <w:t> </w:t>
            </w:r>
          </w:p>
        </w:tc>
        <w:tc>
          <w:tcPr>
            <w:tcW w:w="143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$60,774</w:t>
            </w:r>
          </w:p>
        </w:tc>
        <w:tc>
          <w:tcPr>
            <w:tcW w:w="206" w:type="dxa"/>
            <w:tcBorders/>
            <w:shd w:fill="auto" w:val="clear"/>
            <w:vAlign w:val="bottom"/>
          </w:tcPr>
          <w:p>
            <w:pPr>
              <w:pStyle w:val="TableContents"/>
              <w:spacing w:lineRule="atLeast" w:line="180" w:before="0" w:after="283"/>
              <w:rPr/>
            </w:pPr>
            <w:r>
              <w:rPr/>
              <w:t> </w:t>
            </w:r>
          </w:p>
        </w:tc>
        <w:tc>
          <w:tcPr>
            <w:tcW w:w="1447"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$334,403</w:t>
            </w:r>
          </w:p>
        </w:tc>
        <w:tc>
          <w:tcPr>
            <w:tcW w:w="207" w:type="dxa"/>
            <w:tcBorders/>
            <w:shd w:fill="auto" w:val="clear"/>
            <w:vAlign w:val="bottom"/>
          </w:tcPr>
          <w:p>
            <w:pPr>
              <w:pStyle w:val="TableContents"/>
              <w:spacing w:lineRule="atLeast" w:line="180" w:before="0" w:after="283"/>
              <w:rPr/>
            </w:pPr>
            <w:r>
              <w:rPr/>
              <w:t> </w:t>
            </w:r>
          </w:p>
        </w:tc>
        <w:tc>
          <w:tcPr>
            <w:tcW w:w="1206"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207" w:type="dxa"/>
            <w:tcBorders/>
            <w:shd w:fill="auto" w:val="clear"/>
            <w:vAlign w:val="bottom"/>
          </w:tcPr>
          <w:p>
            <w:pPr>
              <w:pStyle w:val="TableContents"/>
              <w:spacing w:lineRule="atLeast" w:line="180" w:before="0" w:after="283"/>
              <w:rPr/>
            </w:pPr>
            <w:r>
              <w:rPr/>
              <w:t> </w:t>
            </w:r>
          </w:p>
        </w:tc>
        <w:tc>
          <w:tcPr>
            <w:tcW w:w="1671"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$1,669,721</w:t>
            </w:r>
          </w:p>
        </w:tc>
        <w:tc>
          <w:tcPr>
            <w:tcW w:w="207" w:type="dxa"/>
            <w:tcBorders/>
            <w:shd w:fill="auto" w:val="clear"/>
            <w:vAlign w:val="bottom"/>
          </w:tcPr>
          <w:p>
            <w:pPr>
              <w:pStyle w:val="TableContents"/>
              <w:spacing w:lineRule="atLeast" w:line="180" w:before="0" w:after="283"/>
              <w:rPr/>
            </w:pPr>
            <w:r>
              <w:rPr/>
              <w:t> </w:t>
            </w:r>
          </w:p>
        </w:tc>
        <w:tc>
          <w:tcPr>
            <w:tcW w:w="138"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37"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207" w:type="dxa"/>
            <w:tcBorders/>
            <w:shd w:fill="D9D9D9" w:val="clear"/>
            <w:vAlign w:val="bottom"/>
          </w:tcPr>
          <w:p>
            <w:pPr>
              <w:pStyle w:val="TableContents"/>
              <w:spacing w:lineRule="atLeast" w:line="180" w:before="0" w:after="283"/>
              <w:rPr/>
            </w:pPr>
            <w:r>
              <w:rPr/>
              <w:t> </w:t>
            </w:r>
          </w:p>
        </w:tc>
        <w:tc>
          <w:tcPr>
            <w:tcW w:w="1298" w:type="dxa"/>
            <w:tcBorders/>
            <w:shd w:fill="D9D9D9" w:val="clear"/>
            <w:vAlign w:val="bottom"/>
          </w:tcPr>
          <w:p>
            <w:pPr>
              <w:pStyle w:val="TableContents"/>
              <w:spacing w:lineRule="atLeast" w:line="180" w:before="0" w:after="283"/>
              <w:rPr>
                <w:rFonts w:ascii="arial" w:hAnsi="arial"/>
                <w:sz w:val="13"/>
              </w:rPr>
            </w:pPr>
            <w:r>
              <w:rPr>
                <w:rFonts w:ascii="arial" w:hAnsi="arial"/>
                <w:sz w:val="13"/>
              </w:rPr>
              <w:t>McCaughan</w:t>
            </w:r>
          </w:p>
        </w:tc>
        <w:tc>
          <w:tcPr>
            <w:tcW w:w="207" w:type="dxa"/>
            <w:tcBorders/>
            <w:shd w:fill="D9D9D9" w:val="clear"/>
            <w:vAlign w:val="bottom"/>
          </w:tcPr>
          <w:p>
            <w:pPr>
              <w:pStyle w:val="TableContents"/>
              <w:spacing w:lineRule="atLeast" w:line="180" w:before="0" w:after="283"/>
              <w:rPr/>
            </w:pPr>
            <w:r>
              <w:rPr/>
              <w:t> </w:t>
            </w:r>
          </w:p>
        </w:tc>
        <w:tc>
          <w:tcPr>
            <w:tcW w:w="143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206" w:type="dxa"/>
            <w:tcBorders/>
            <w:shd w:fill="D9D9D9" w:val="clear"/>
            <w:vAlign w:val="bottom"/>
          </w:tcPr>
          <w:p>
            <w:pPr>
              <w:pStyle w:val="TableContents"/>
              <w:spacing w:lineRule="atLeast" w:line="180" w:before="0" w:after="283"/>
              <w:rPr/>
            </w:pPr>
            <w:r>
              <w:rPr/>
              <w:t> </w:t>
            </w:r>
          </w:p>
        </w:tc>
        <w:tc>
          <w:tcPr>
            <w:tcW w:w="143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206" w:type="dxa"/>
            <w:tcBorders/>
            <w:shd w:fill="D9D9D9" w:val="clear"/>
            <w:vAlign w:val="bottom"/>
          </w:tcPr>
          <w:p>
            <w:pPr>
              <w:pStyle w:val="TableContents"/>
              <w:spacing w:lineRule="atLeast" w:line="180" w:before="0" w:after="283"/>
              <w:rPr/>
            </w:pPr>
            <w:r>
              <w:rPr/>
              <w:t> </w:t>
            </w:r>
          </w:p>
        </w:tc>
        <w:tc>
          <w:tcPr>
            <w:tcW w:w="1447"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$508,093</w:t>
            </w:r>
          </w:p>
        </w:tc>
        <w:tc>
          <w:tcPr>
            <w:tcW w:w="207" w:type="dxa"/>
            <w:tcBorders/>
            <w:shd w:fill="D9D9D9" w:val="clear"/>
            <w:vAlign w:val="bottom"/>
          </w:tcPr>
          <w:p>
            <w:pPr>
              <w:pStyle w:val="TableContents"/>
              <w:spacing w:lineRule="atLeast" w:line="180" w:before="0" w:after="283"/>
              <w:rPr/>
            </w:pPr>
            <w:r>
              <w:rPr/>
              <w:t> </w:t>
            </w:r>
          </w:p>
        </w:tc>
        <w:tc>
          <w:tcPr>
            <w:tcW w:w="1206"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$0</w:t>
            </w:r>
          </w:p>
        </w:tc>
        <w:tc>
          <w:tcPr>
            <w:tcW w:w="207" w:type="dxa"/>
            <w:tcBorders/>
            <w:shd w:fill="D9D9D9" w:val="clear"/>
            <w:vAlign w:val="bottom"/>
          </w:tcPr>
          <w:p>
            <w:pPr>
              <w:pStyle w:val="TableContents"/>
              <w:spacing w:lineRule="atLeast" w:line="180" w:before="0" w:after="283"/>
              <w:rPr/>
            </w:pPr>
            <w:r>
              <w:rPr/>
              <w:t> </w:t>
            </w:r>
          </w:p>
        </w:tc>
        <w:tc>
          <w:tcPr>
            <w:tcW w:w="1671"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$2,615,000</w:t>
            </w:r>
          </w:p>
        </w:tc>
        <w:tc>
          <w:tcPr>
            <w:tcW w:w="207" w:type="dxa"/>
            <w:tcBorders/>
            <w:shd w:fill="D9D9D9" w:val="clear"/>
            <w:vAlign w:val="bottom"/>
          </w:tcPr>
          <w:p>
            <w:pPr>
              <w:pStyle w:val="TableContents"/>
              <w:spacing w:lineRule="atLeast" w:line="180" w:before="0" w:after="283"/>
              <w:rPr/>
            </w:pPr>
            <w:r>
              <w:rPr/>
              <w:t> </w:t>
            </w:r>
          </w:p>
        </w:tc>
        <w:tc>
          <w:tcPr>
            <w:tcW w:w="138"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137" w:type="dxa"/>
            <w:tcBorders>
              <w:left w:val="single" w:sz="8" w:space="0" w:color="000000"/>
              <w:bottom w:val="single" w:sz="4" w:space="0" w:color="000000"/>
            </w:tcBorders>
            <w:shd w:fill="auto" w:val="clear"/>
            <w:tcMar>
              <w:left w:w="28" w:type="dxa"/>
              <w:bottom w:w="28" w:type="dxa"/>
            </w:tcMar>
            <w:vAlign w:val="bottom"/>
          </w:tcPr>
          <w:p>
            <w:pPr>
              <w:pStyle w:val="TableContents"/>
              <w:spacing w:lineRule="atLeast" w:line="180" w:before="0" w:after="283"/>
              <w:jc w:val="center"/>
              <w:rPr/>
            </w:pPr>
            <w:r>
              <w:rPr/>
              <w:t> </w:t>
            </w:r>
          </w:p>
        </w:tc>
        <w:tc>
          <w:tcPr>
            <w:tcW w:w="20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98" w:type="dxa"/>
            <w:tcBorders>
              <w:bottom w:val="single" w:sz="4" w:space="0" w:color="000000"/>
            </w:tcBorders>
            <w:shd w:fill="auto" w:val="clear"/>
            <w:tcMar>
              <w:bottom w:w="28" w:type="dxa"/>
            </w:tcMar>
            <w:vAlign w:val="bottom"/>
          </w:tcPr>
          <w:p>
            <w:pPr>
              <w:pStyle w:val="TableContents"/>
              <w:spacing w:lineRule="atLeast" w:line="180" w:before="0" w:after="283"/>
              <w:rPr>
                <w:rFonts w:ascii="arial" w:hAnsi="arial"/>
                <w:sz w:val="13"/>
              </w:rPr>
            </w:pPr>
            <w:r>
              <w:rPr>
                <w:rFonts w:ascii="arial" w:hAnsi="arial"/>
                <w:sz w:val="13"/>
              </w:rPr>
              <w:t>Valdés</w:t>
            </w:r>
          </w:p>
        </w:tc>
        <w:tc>
          <w:tcPr>
            <w:tcW w:w="20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430"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$50,348</w:t>
            </w:r>
          </w:p>
        </w:tc>
        <w:tc>
          <w:tcPr>
            <w:tcW w:w="206"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431"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$37,761</w:t>
            </w:r>
          </w:p>
        </w:tc>
        <w:tc>
          <w:tcPr>
            <w:tcW w:w="206"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447"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$13,921</w:t>
            </w:r>
          </w:p>
        </w:tc>
        <w:tc>
          <w:tcPr>
            <w:tcW w:w="20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06"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$0</w:t>
            </w:r>
          </w:p>
        </w:tc>
        <w:tc>
          <w:tcPr>
            <w:tcW w:w="20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671"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$146,966</w:t>
            </w:r>
          </w:p>
        </w:tc>
        <w:tc>
          <w:tcPr>
            <w:tcW w:w="20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38"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r>
    </w:tbl>
    <w:p>
      <w:pPr>
        <w:pStyle w:val="HorizontalLine"/>
        <w:pBdr>
          <w:bottom w:val="single" w:sz="6" w:space="0" w:color="000000"/>
        </w:pBdr>
        <w:ind w:left="0" w:right="7042" w:hanging="0"/>
        <w:rPr/>
      </w:pPr>
      <w:r>
        <w:rPr/>
      </w:r>
    </w:p>
    <w:p>
      <w:pPr>
        <w:pStyle w:val="ListHeading"/>
        <w:spacing w:lineRule="atLeast" w:line="180" w:before="0" w:after="0"/>
        <w:jc w:val="left"/>
        <w:rPr>
          <w:rFonts w:ascii="arial" w:hAnsi="arial"/>
          <w:sz w:val="13"/>
        </w:rPr>
      </w:pPr>
      <w:r>
        <w:rPr>
          <w:rFonts w:ascii="arial" w:hAnsi="arial"/>
          <w:sz w:val="13"/>
        </w:rPr>
        <w:t>(1)</w:t>
      </w:r>
    </w:p>
    <w:p>
      <w:pPr>
        <w:pStyle w:val="ListContents"/>
        <w:spacing w:lineRule="atLeast" w:line="180"/>
        <w:jc w:val="both"/>
        <w:rPr>
          <w:rFonts w:ascii="arial" w:hAnsi="arial"/>
          <w:i/>
          <w:sz w:val="13"/>
        </w:rPr>
      </w:pPr>
      <w:r>
        <w:rPr>
          <w:rFonts w:ascii="arial" w:hAnsi="arial"/>
          <w:i/>
          <w:sz w:val="13"/>
        </w:rPr>
        <w:t>The amounts shown as "Executive Contributions" have either been included in the Salary column of the Summary Compensation Table on page 46 or represent annual incentive payment deferrals earned in 2012 and credited to the Named Executive Officers' accounts during 2013.</w:t>
      </w:r>
    </w:p>
    <w:p>
      <w:pPr>
        <w:pStyle w:val="ListHeading"/>
        <w:spacing w:lineRule="atLeast" w:line="180" w:before="0" w:after="0"/>
        <w:jc w:val="left"/>
        <w:rPr>
          <w:rFonts w:ascii="arial" w:hAnsi="arial"/>
          <w:sz w:val="13"/>
        </w:rPr>
      </w:pPr>
      <w:r>
        <w:rPr>
          <w:rFonts w:ascii="arial" w:hAnsi="arial"/>
          <w:sz w:val="13"/>
        </w:rPr>
        <w:t>(2)</w:t>
      </w:r>
    </w:p>
    <w:p>
      <w:pPr>
        <w:pStyle w:val="ListContents"/>
        <w:spacing w:lineRule="atLeast" w:line="180" w:before="0" w:after="283"/>
        <w:jc w:val="both"/>
        <w:rPr>
          <w:rFonts w:ascii="arial" w:hAnsi="arial"/>
          <w:i/>
          <w:sz w:val="13"/>
        </w:rPr>
      </w:pPr>
      <w:r>
        <w:rPr>
          <w:rFonts w:ascii="arial" w:hAnsi="arial"/>
          <w:i/>
          <w:sz w:val="13"/>
        </w:rPr>
        <w:t>The amounts shown as "Principal Life Contributions" are included in the "All Other Compensation Column" of the Summary Compensation table on page 46.</w:t>
      </w:r>
    </w:p>
    <w:p>
      <w:pPr>
        <w:pStyle w:val="TextBody"/>
        <w:jc w:val="center"/>
        <w:rPr>
          <w:rFonts w:ascii="arial" w:hAnsi="arial"/>
          <w:sz w:val="20"/>
        </w:rPr>
      </w:pPr>
      <w:r>
        <w:rPr>
          <w:rFonts w:ascii="arial" w:hAnsi="arial"/>
          <w:sz w:val="20"/>
        </w:rPr>
        <w:t>53</w:t>
      </w:r>
    </w:p>
    <w:p>
      <w:pPr>
        <w:pStyle w:val="HorizontalLine"/>
        <w:pBdr>
          <w:bottom w:val="single" w:sz="20" w:space="0" w:color="808080"/>
        </w:pBdr>
        <w:rPr/>
      </w:pPr>
      <w:r>
        <w:rPr/>
      </w:r>
      <w:r>
        <w:br w:type="page"/>
      </w:r>
    </w:p>
    <w:p>
      <w:pPr>
        <w:pStyle w:val="TextBody"/>
        <w:jc w:val="both"/>
        <w:rPr/>
      </w:pPr>
      <w:hyperlink w:anchor="bg43901a_main_toc">
        <w:bookmarkStart w:id="284" w:name="page_eg43901_1_54"/>
        <w:bookmarkEnd w:id="284"/>
        <w:r>
          <w:rPr>
            <w:rStyle w:val="InternetLink"/>
            <w:rFonts w:ascii="arial" w:hAnsi="arial"/>
            <w:sz w:val="20"/>
          </w:rPr>
          <w:t>Table of Contents</w:t>
        </w:r>
      </w:hyperlink>
    </w:p>
    <w:p>
      <w:pPr>
        <w:pStyle w:val="ListHeading"/>
        <w:spacing w:lineRule="atLeast" w:line="180" w:before="0" w:after="0"/>
        <w:jc w:val="left"/>
        <w:rPr>
          <w:rFonts w:ascii="arial" w:hAnsi="arial"/>
          <w:sz w:val="13"/>
        </w:rPr>
      </w:pPr>
      <w:r>
        <w:rPr>
          <w:rFonts w:ascii="arial" w:hAnsi="arial"/>
          <w:sz w:val="13"/>
        </w:rPr>
        <w:t>(3)</w:t>
      </w:r>
    </w:p>
    <w:p>
      <w:pPr>
        <w:pStyle w:val="ListContents"/>
        <w:spacing w:lineRule="atLeast" w:line="180" w:before="0" w:after="283"/>
        <w:jc w:val="both"/>
        <w:rPr>
          <w:rFonts w:ascii="arial" w:hAnsi="arial"/>
          <w:i/>
          <w:sz w:val="13"/>
        </w:rPr>
      </w:pPr>
      <w:r>
        <w:rPr>
          <w:rFonts w:ascii="arial" w:hAnsi="arial"/>
          <w:i/>
          <w:sz w:val="13"/>
        </w:rPr>
        <w:t>The end of year 2013 aggregate balances includes the following deferrals and matching contributions from years prior to 2012:</w:t>
      </w:r>
    </w:p>
    <w:tbl>
      <w:tblPr>
        <w:tblW w:w="5000" w:type="pct"/>
        <w:jc w:val="center"/>
        <w:tblInd w:w="0" w:type="dxa"/>
        <w:tblCellMar>
          <w:top w:w="0" w:type="dxa"/>
          <w:left w:w="0" w:type="dxa"/>
          <w:bottom w:w="0" w:type="dxa"/>
          <w:right w:w="0" w:type="dxa"/>
        </w:tblCellMar>
      </w:tblPr>
      <w:tblGrid>
        <w:gridCol w:w="277"/>
        <w:gridCol w:w="277"/>
        <w:gridCol w:w="2505"/>
        <w:gridCol w:w="278"/>
        <w:gridCol w:w="2150"/>
        <w:gridCol w:w="278"/>
        <w:gridCol w:w="2335"/>
        <w:gridCol w:w="278"/>
        <w:gridCol w:w="1272"/>
        <w:gridCol w:w="277"/>
        <w:gridCol w:w="278"/>
      </w:tblGrid>
      <w:tr>
        <w:trPr/>
        <w:tc>
          <w:tcPr>
            <w:tcW w:w="277" w:type="dxa"/>
            <w:tcBorders/>
            <w:shd w:fill="auto" w:val="clear"/>
            <w:vAlign w:val="center"/>
          </w:tcPr>
          <w:p>
            <w:pPr>
              <w:pStyle w:val="TableContents"/>
              <w:spacing w:before="0" w:after="283"/>
              <w:rPr>
                <w:sz w:val="4"/>
                <w:szCs w:val="4"/>
              </w:rPr>
            </w:pPr>
            <w:r>
              <w:rPr>
                <w:sz w:val="4"/>
                <w:szCs w:val="4"/>
              </w:rPr>
            </w:r>
          </w:p>
        </w:tc>
        <w:tc>
          <w:tcPr>
            <w:tcW w:w="277" w:type="dxa"/>
            <w:tcBorders/>
            <w:shd w:fill="auto" w:val="clear"/>
            <w:vAlign w:val="center"/>
          </w:tcPr>
          <w:p>
            <w:pPr>
              <w:pStyle w:val="TableContents"/>
              <w:spacing w:before="0" w:after="283"/>
              <w:rPr>
                <w:sz w:val="4"/>
                <w:szCs w:val="4"/>
              </w:rPr>
            </w:pPr>
            <w:r>
              <w:rPr>
                <w:sz w:val="4"/>
                <w:szCs w:val="4"/>
              </w:rPr>
            </w:r>
          </w:p>
        </w:tc>
        <w:tc>
          <w:tcPr>
            <w:tcW w:w="2505" w:type="dxa"/>
            <w:tcBorders/>
            <w:shd w:fill="auto" w:val="clear"/>
            <w:vAlign w:val="center"/>
          </w:tcPr>
          <w:p>
            <w:pPr>
              <w:pStyle w:val="TableContents"/>
              <w:spacing w:before="0" w:after="283"/>
              <w:rPr>
                <w:sz w:val="4"/>
                <w:szCs w:val="4"/>
              </w:rPr>
            </w:pPr>
            <w:r>
              <w:rPr>
                <w:sz w:val="4"/>
                <w:szCs w:val="4"/>
              </w:rPr>
            </w:r>
          </w:p>
        </w:tc>
        <w:tc>
          <w:tcPr>
            <w:tcW w:w="278" w:type="dxa"/>
            <w:tcBorders/>
            <w:shd w:fill="auto" w:val="clear"/>
            <w:vAlign w:val="center"/>
          </w:tcPr>
          <w:p>
            <w:pPr>
              <w:pStyle w:val="TableContents"/>
              <w:spacing w:before="0" w:after="283"/>
              <w:rPr>
                <w:sz w:val="4"/>
                <w:szCs w:val="4"/>
              </w:rPr>
            </w:pPr>
            <w:r>
              <w:rPr>
                <w:sz w:val="4"/>
                <w:szCs w:val="4"/>
              </w:rPr>
            </w:r>
          </w:p>
        </w:tc>
        <w:tc>
          <w:tcPr>
            <w:tcW w:w="2150" w:type="dxa"/>
            <w:tcBorders/>
            <w:shd w:fill="auto" w:val="clear"/>
            <w:vAlign w:val="center"/>
          </w:tcPr>
          <w:p>
            <w:pPr>
              <w:pStyle w:val="TableContents"/>
              <w:spacing w:before="0" w:after="283"/>
              <w:rPr>
                <w:sz w:val="4"/>
                <w:szCs w:val="4"/>
              </w:rPr>
            </w:pPr>
            <w:r>
              <w:rPr>
                <w:sz w:val="4"/>
                <w:szCs w:val="4"/>
              </w:rPr>
            </w:r>
          </w:p>
        </w:tc>
        <w:tc>
          <w:tcPr>
            <w:tcW w:w="278" w:type="dxa"/>
            <w:tcBorders/>
            <w:shd w:fill="auto" w:val="clear"/>
            <w:vAlign w:val="center"/>
          </w:tcPr>
          <w:p>
            <w:pPr>
              <w:pStyle w:val="TableContents"/>
              <w:spacing w:before="0" w:after="283"/>
              <w:rPr>
                <w:sz w:val="4"/>
                <w:szCs w:val="4"/>
              </w:rPr>
            </w:pPr>
            <w:r>
              <w:rPr>
                <w:sz w:val="4"/>
                <w:szCs w:val="4"/>
              </w:rPr>
            </w:r>
          </w:p>
        </w:tc>
        <w:tc>
          <w:tcPr>
            <w:tcW w:w="2335" w:type="dxa"/>
            <w:tcBorders/>
            <w:shd w:fill="auto" w:val="clear"/>
            <w:vAlign w:val="center"/>
          </w:tcPr>
          <w:p>
            <w:pPr>
              <w:pStyle w:val="TableContents"/>
              <w:spacing w:before="0" w:after="283"/>
              <w:rPr>
                <w:sz w:val="4"/>
                <w:szCs w:val="4"/>
              </w:rPr>
            </w:pPr>
            <w:r>
              <w:rPr>
                <w:sz w:val="4"/>
                <w:szCs w:val="4"/>
              </w:rPr>
            </w:r>
          </w:p>
        </w:tc>
        <w:tc>
          <w:tcPr>
            <w:tcW w:w="278" w:type="dxa"/>
            <w:tcBorders/>
            <w:shd w:fill="auto" w:val="clear"/>
            <w:vAlign w:val="center"/>
          </w:tcPr>
          <w:p>
            <w:pPr>
              <w:pStyle w:val="TableContents"/>
              <w:spacing w:before="0" w:after="283"/>
              <w:rPr>
                <w:sz w:val="4"/>
                <w:szCs w:val="4"/>
              </w:rPr>
            </w:pPr>
            <w:r>
              <w:rPr>
                <w:sz w:val="4"/>
                <w:szCs w:val="4"/>
              </w:rPr>
            </w:r>
          </w:p>
        </w:tc>
        <w:tc>
          <w:tcPr>
            <w:tcW w:w="1272" w:type="dxa"/>
            <w:tcBorders/>
            <w:shd w:fill="auto" w:val="clear"/>
            <w:vAlign w:val="center"/>
          </w:tcPr>
          <w:p>
            <w:pPr>
              <w:pStyle w:val="TableContents"/>
              <w:spacing w:before="0" w:after="283"/>
              <w:rPr>
                <w:sz w:val="4"/>
                <w:szCs w:val="4"/>
              </w:rPr>
            </w:pPr>
            <w:r>
              <w:rPr>
                <w:sz w:val="4"/>
                <w:szCs w:val="4"/>
              </w:rPr>
            </w:r>
          </w:p>
        </w:tc>
        <w:tc>
          <w:tcPr>
            <w:tcW w:w="277" w:type="dxa"/>
            <w:tcBorders/>
            <w:shd w:fill="auto" w:val="clear"/>
            <w:vAlign w:val="center"/>
          </w:tcPr>
          <w:p>
            <w:pPr>
              <w:pStyle w:val="TableContents"/>
              <w:spacing w:before="0" w:after="283"/>
              <w:rPr>
                <w:sz w:val="4"/>
                <w:szCs w:val="4"/>
              </w:rPr>
            </w:pPr>
            <w:r>
              <w:rPr>
                <w:sz w:val="4"/>
                <w:szCs w:val="4"/>
              </w:rPr>
            </w:r>
          </w:p>
        </w:tc>
        <w:tc>
          <w:tcPr>
            <w:tcW w:w="278" w:type="dxa"/>
            <w:tcBorders/>
            <w:shd w:fill="auto" w:val="clear"/>
            <w:vAlign w:val="center"/>
          </w:tcPr>
          <w:p>
            <w:pPr>
              <w:pStyle w:val="TableContents"/>
              <w:spacing w:before="0" w:after="283"/>
              <w:rPr>
                <w:sz w:val="4"/>
                <w:szCs w:val="4"/>
              </w:rPr>
            </w:pPr>
            <w:r>
              <w:rPr>
                <w:sz w:val="4"/>
                <w:szCs w:val="4"/>
              </w:rPr>
            </w:r>
          </w:p>
        </w:tc>
      </w:tr>
      <w:tr>
        <w:trPr/>
        <w:tc>
          <w:tcPr>
            <w:tcW w:w="277" w:type="dxa"/>
            <w:tcBorders>
              <w:bottom w:val="single" w:sz="4" w:space="0" w:color="000000"/>
            </w:tcBorders>
            <w:shd w:fill="auto" w:val="clear"/>
            <w:tcMar>
              <w:bottom w:w="28" w:type="dxa"/>
            </w:tcMar>
            <w:vAlign w:val="bottom"/>
          </w:tcPr>
          <w:p>
            <w:pPr>
              <w:pStyle w:val="TableContents"/>
              <w:spacing w:lineRule="atLeast" w:line="180" w:before="0" w:after="283"/>
              <w:jc w:val="center"/>
              <w:rPr/>
            </w:pPr>
            <w:r>
              <w:rPr/>
              <w:t xml:space="preserve">  </w:t>
            </w:r>
          </w:p>
        </w:tc>
        <w:tc>
          <w:tcPr>
            <w:tcW w:w="27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505"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78"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15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78"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335"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78"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7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7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78"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r>
      <w:tr>
        <w:trPr/>
        <w:tc>
          <w:tcPr>
            <w:tcW w:w="277" w:type="dxa"/>
            <w:tcBorders>
              <w:left w:val="single" w:sz="8" w:space="0" w:color="000000"/>
              <w:bottom w:val="single" w:sz="4" w:space="0" w:color="000000"/>
            </w:tcBorders>
            <w:shd w:fill="D9D9D9" w:val="clear"/>
            <w:tcMar>
              <w:left w:w="28" w:type="dxa"/>
              <w:bottom w:w="28" w:type="dxa"/>
            </w:tcMar>
            <w:vAlign w:val="bottom"/>
          </w:tcPr>
          <w:p>
            <w:pPr>
              <w:pStyle w:val="TableHeading"/>
              <w:spacing w:lineRule="atLeast" w:line="180" w:before="0" w:after="283"/>
              <w:jc w:val="center"/>
              <w:rPr/>
            </w:pPr>
            <w:r>
              <w:rPr/>
              <w:t> </w:t>
            </w:r>
          </w:p>
        </w:tc>
        <w:tc>
          <w:tcPr>
            <w:tcW w:w="277"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2505"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Named Executive Officer</w:t>
            </w:r>
          </w:p>
        </w:tc>
        <w:tc>
          <w:tcPr>
            <w:tcW w:w="278"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2150"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Employee Deferral</w:t>
              <w:br/>
              <w:t>Prior to 1/1/2013</w:t>
            </w:r>
          </w:p>
        </w:tc>
        <w:tc>
          <w:tcPr>
            <w:tcW w:w="278"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2335"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Principal Life Match</w:t>
              <w:br/>
              <w:t>Prior to 1/1/2013</w:t>
            </w:r>
          </w:p>
        </w:tc>
        <w:tc>
          <w:tcPr>
            <w:tcW w:w="278"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1272" w:type="dxa"/>
            <w:tcBorders>
              <w:bottom w:val="single" w:sz="4" w:space="0" w:color="000000"/>
            </w:tcBorders>
            <w:shd w:fill="D9D9D9" w:val="clear"/>
            <w:tcMar>
              <w:bottom w:w="28" w:type="dxa"/>
            </w:tcMar>
            <w:vAlign w:val="bottom"/>
          </w:tcPr>
          <w:p>
            <w:pPr>
              <w:pStyle w:val="TableHeading"/>
              <w:spacing w:lineRule="atLeast" w:line="180" w:before="0" w:after="283"/>
              <w:jc w:val="center"/>
              <w:rPr>
                <w:rFonts w:ascii="arial" w:hAnsi="arial"/>
                <w:b/>
                <w:sz w:val="13"/>
              </w:rPr>
            </w:pPr>
            <w:r>
              <w:rPr>
                <w:rFonts w:ascii="arial" w:hAnsi="arial"/>
                <w:b/>
                <w:sz w:val="13"/>
              </w:rPr>
              <w:t>Total</w:t>
            </w:r>
          </w:p>
        </w:tc>
        <w:tc>
          <w:tcPr>
            <w:tcW w:w="277" w:type="dxa"/>
            <w:tcBorders>
              <w:bottom w:val="single" w:sz="4" w:space="0" w:color="000000"/>
            </w:tcBorders>
            <w:shd w:fill="D9D9D9" w:val="clear"/>
            <w:tcMar>
              <w:bottom w:w="28" w:type="dxa"/>
            </w:tcMar>
            <w:vAlign w:val="bottom"/>
          </w:tcPr>
          <w:p>
            <w:pPr>
              <w:pStyle w:val="TableHeading"/>
              <w:spacing w:lineRule="atLeast" w:line="180" w:before="0" w:after="283"/>
              <w:rPr/>
            </w:pPr>
            <w:r>
              <w:rPr/>
              <w:t> </w:t>
            </w:r>
          </w:p>
        </w:tc>
        <w:tc>
          <w:tcPr>
            <w:tcW w:w="278" w:type="dxa"/>
            <w:tcBorders>
              <w:bottom w:val="single" w:sz="4" w:space="0" w:color="000000"/>
              <w:right w:val="single" w:sz="8" w:space="0" w:color="000000"/>
            </w:tcBorders>
            <w:shd w:fill="D9D9D9" w:val="clear"/>
            <w:tcMar>
              <w:bottom w:w="28" w:type="dxa"/>
              <w:right w:w="28" w:type="dxa"/>
            </w:tcMar>
            <w:vAlign w:val="bottom"/>
          </w:tcPr>
          <w:p>
            <w:pPr>
              <w:pStyle w:val="TableHeading"/>
              <w:spacing w:lineRule="atLeast" w:line="180" w:before="0" w:after="283"/>
              <w:jc w:val="center"/>
              <w:rPr/>
            </w:pPr>
            <w:r>
              <w:rPr/>
              <w:t> </w:t>
            </w:r>
          </w:p>
        </w:tc>
      </w:tr>
      <w:tr>
        <w:trPr/>
        <w:tc>
          <w:tcPr>
            <w:tcW w:w="277"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277" w:type="dxa"/>
            <w:tcBorders/>
            <w:shd w:fill="auto" w:val="clear"/>
            <w:vAlign w:val="bottom"/>
          </w:tcPr>
          <w:p>
            <w:pPr>
              <w:pStyle w:val="TableContents"/>
              <w:spacing w:lineRule="atLeast" w:line="180" w:before="0" w:after="283"/>
              <w:rPr/>
            </w:pPr>
            <w:r>
              <w:rPr/>
              <w:t> </w:t>
            </w:r>
          </w:p>
        </w:tc>
        <w:tc>
          <w:tcPr>
            <w:tcW w:w="2505" w:type="dxa"/>
            <w:tcBorders/>
            <w:shd w:fill="auto" w:val="clear"/>
            <w:vAlign w:val="bottom"/>
          </w:tcPr>
          <w:p>
            <w:pPr>
              <w:pStyle w:val="TableContents"/>
              <w:spacing w:lineRule="atLeast" w:line="180" w:before="0" w:after="283"/>
              <w:rPr>
                <w:rFonts w:ascii="arial" w:hAnsi="arial"/>
                <w:sz w:val="13"/>
              </w:rPr>
            </w:pPr>
            <w:r>
              <w:rPr>
                <w:rFonts w:ascii="arial" w:hAnsi="arial"/>
                <w:sz w:val="13"/>
              </w:rPr>
              <w:t>Zimpleman</w:t>
            </w:r>
          </w:p>
        </w:tc>
        <w:tc>
          <w:tcPr>
            <w:tcW w:w="278" w:type="dxa"/>
            <w:tcBorders/>
            <w:shd w:fill="auto" w:val="clear"/>
            <w:vAlign w:val="bottom"/>
          </w:tcPr>
          <w:p>
            <w:pPr>
              <w:pStyle w:val="TableContents"/>
              <w:spacing w:lineRule="atLeast" w:line="180" w:before="0" w:after="283"/>
              <w:rPr/>
            </w:pPr>
            <w:r>
              <w:rPr/>
              <w:t> </w:t>
            </w:r>
          </w:p>
        </w:tc>
        <w:tc>
          <w:tcPr>
            <w:tcW w:w="215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$1,615,952</w:t>
            </w:r>
          </w:p>
        </w:tc>
        <w:tc>
          <w:tcPr>
            <w:tcW w:w="278" w:type="dxa"/>
            <w:tcBorders/>
            <w:shd w:fill="auto" w:val="clear"/>
            <w:vAlign w:val="bottom"/>
          </w:tcPr>
          <w:p>
            <w:pPr>
              <w:pStyle w:val="TableContents"/>
              <w:spacing w:lineRule="atLeast" w:line="180" w:before="0" w:after="283"/>
              <w:rPr/>
            </w:pPr>
            <w:r>
              <w:rPr/>
              <w:t> </w:t>
            </w:r>
          </w:p>
        </w:tc>
        <w:tc>
          <w:tcPr>
            <w:tcW w:w="233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$411,034</w:t>
            </w:r>
          </w:p>
        </w:tc>
        <w:tc>
          <w:tcPr>
            <w:tcW w:w="278" w:type="dxa"/>
            <w:tcBorders/>
            <w:shd w:fill="auto" w:val="clear"/>
            <w:vAlign w:val="bottom"/>
          </w:tcPr>
          <w:p>
            <w:pPr>
              <w:pStyle w:val="TableContents"/>
              <w:spacing w:lineRule="atLeast" w:line="180" w:before="0" w:after="283"/>
              <w:rPr/>
            </w:pPr>
            <w:r>
              <w:rPr/>
              <w:t> </w:t>
            </w:r>
          </w:p>
        </w:tc>
        <w:tc>
          <w:tcPr>
            <w:tcW w:w="1272"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$2,026,986</w:t>
            </w:r>
          </w:p>
        </w:tc>
        <w:tc>
          <w:tcPr>
            <w:tcW w:w="277" w:type="dxa"/>
            <w:tcBorders/>
            <w:shd w:fill="auto" w:val="clear"/>
            <w:vAlign w:val="bottom"/>
          </w:tcPr>
          <w:p>
            <w:pPr>
              <w:pStyle w:val="TableContents"/>
              <w:spacing w:lineRule="atLeast" w:line="180" w:before="0" w:after="283"/>
              <w:rPr/>
            </w:pPr>
            <w:r>
              <w:rPr/>
              <w:t> </w:t>
            </w:r>
          </w:p>
        </w:tc>
        <w:tc>
          <w:tcPr>
            <w:tcW w:w="278"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277"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277" w:type="dxa"/>
            <w:tcBorders/>
            <w:shd w:fill="D9D9D9" w:val="clear"/>
            <w:vAlign w:val="bottom"/>
          </w:tcPr>
          <w:p>
            <w:pPr>
              <w:pStyle w:val="TableContents"/>
              <w:spacing w:lineRule="atLeast" w:line="180" w:before="0" w:after="283"/>
              <w:rPr/>
            </w:pPr>
            <w:r>
              <w:rPr/>
              <w:t> </w:t>
            </w:r>
          </w:p>
        </w:tc>
        <w:tc>
          <w:tcPr>
            <w:tcW w:w="2505" w:type="dxa"/>
            <w:tcBorders/>
            <w:shd w:fill="D9D9D9" w:val="clear"/>
            <w:vAlign w:val="bottom"/>
          </w:tcPr>
          <w:p>
            <w:pPr>
              <w:pStyle w:val="TableContents"/>
              <w:spacing w:lineRule="atLeast" w:line="180" w:before="0" w:after="283"/>
              <w:rPr>
                <w:rFonts w:ascii="arial" w:hAnsi="arial"/>
                <w:sz w:val="13"/>
              </w:rPr>
            </w:pPr>
            <w:r>
              <w:rPr>
                <w:rFonts w:ascii="arial" w:hAnsi="arial"/>
                <w:sz w:val="13"/>
              </w:rPr>
              <w:t>Lillis</w:t>
            </w:r>
          </w:p>
        </w:tc>
        <w:tc>
          <w:tcPr>
            <w:tcW w:w="278" w:type="dxa"/>
            <w:tcBorders/>
            <w:shd w:fill="D9D9D9" w:val="clear"/>
            <w:vAlign w:val="bottom"/>
          </w:tcPr>
          <w:p>
            <w:pPr>
              <w:pStyle w:val="TableContents"/>
              <w:spacing w:lineRule="atLeast" w:line="180" w:before="0" w:after="283"/>
              <w:rPr/>
            </w:pPr>
            <w:r>
              <w:rPr/>
              <w:t> </w:t>
            </w:r>
          </w:p>
        </w:tc>
        <w:tc>
          <w:tcPr>
            <w:tcW w:w="215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$181,386</w:t>
            </w:r>
          </w:p>
        </w:tc>
        <w:tc>
          <w:tcPr>
            <w:tcW w:w="278" w:type="dxa"/>
            <w:tcBorders/>
            <w:shd w:fill="D9D9D9" w:val="clear"/>
            <w:vAlign w:val="bottom"/>
          </w:tcPr>
          <w:p>
            <w:pPr>
              <w:pStyle w:val="TableContents"/>
              <w:spacing w:lineRule="atLeast" w:line="180" w:before="0" w:after="283"/>
              <w:rPr/>
            </w:pPr>
            <w:r>
              <w:rPr/>
              <w:t> </w:t>
            </w:r>
          </w:p>
        </w:tc>
        <w:tc>
          <w:tcPr>
            <w:tcW w:w="233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$86,059</w:t>
            </w:r>
          </w:p>
        </w:tc>
        <w:tc>
          <w:tcPr>
            <w:tcW w:w="278" w:type="dxa"/>
            <w:tcBorders/>
            <w:shd w:fill="D9D9D9" w:val="clear"/>
            <w:vAlign w:val="bottom"/>
          </w:tcPr>
          <w:p>
            <w:pPr>
              <w:pStyle w:val="TableContents"/>
              <w:spacing w:lineRule="atLeast" w:line="180" w:before="0" w:after="283"/>
              <w:rPr/>
            </w:pPr>
            <w:r>
              <w:rPr/>
              <w:t> </w:t>
            </w:r>
          </w:p>
        </w:tc>
        <w:tc>
          <w:tcPr>
            <w:tcW w:w="1272"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$267,445</w:t>
            </w:r>
          </w:p>
        </w:tc>
        <w:tc>
          <w:tcPr>
            <w:tcW w:w="277" w:type="dxa"/>
            <w:tcBorders/>
            <w:shd w:fill="D9D9D9" w:val="clear"/>
            <w:vAlign w:val="bottom"/>
          </w:tcPr>
          <w:p>
            <w:pPr>
              <w:pStyle w:val="TableContents"/>
              <w:spacing w:lineRule="atLeast" w:line="180" w:before="0" w:after="283"/>
              <w:rPr/>
            </w:pPr>
            <w:r>
              <w:rPr/>
              <w:t> </w:t>
            </w:r>
          </w:p>
        </w:tc>
        <w:tc>
          <w:tcPr>
            <w:tcW w:w="278"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277" w:type="dxa"/>
            <w:tcBorders>
              <w:left w:val="single" w:sz="8" w:space="0" w:color="000000"/>
            </w:tcBorders>
            <w:shd w:fill="auto" w:val="clear"/>
            <w:tcMar>
              <w:left w:w="28" w:type="dxa"/>
            </w:tcMar>
            <w:vAlign w:val="bottom"/>
          </w:tcPr>
          <w:p>
            <w:pPr>
              <w:pStyle w:val="TableContents"/>
              <w:spacing w:lineRule="atLeast" w:line="180" w:before="0" w:after="283"/>
              <w:jc w:val="center"/>
              <w:rPr/>
            </w:pPr>
            <w:r>
              <w:rPr/>
              <w:t> </w:t>
            </w:r>
          </w:p>
        </w:tc>
        <w:tc>
          <w:tcPr>
            <w:tcW w:w="277" w:type="dxa"/>
            <w:tcBorders/>
            <w:shd w:fill="auto" w:val="clear"/>
            <w:vAlign w:val="bottom"/>
          </w:tcPr>
          <w:p>
            <w:pPr>
              <w:pStyle w:val="TableContents"/>
              <w:spacing w:lineRule="atLeast" w:line="180" w:before="0" w:after="283"/>
              <w:rPr/>
            </w:pPr>
            <w:r>
              <w:rPr/>
              <w:t> </w:t>
            </w:r>
          </w:p>
        </w:tc>
        <w:tc>
          <w:tcPr>
            <w:tcW w:w="2505" w:type="dxa"/>
            <w:tcBorders/>
            <w:shd w:fill="auto" w:val="clear"/>
            <w:vAlign w:val="bottom"/>
          </w:tcPr>
          <w:p>
            <w:pPr>
              <w:pStyle w:val="TableContents"/>
              <w:spacing w:lineRule="atLeast" w:line="180" w:before="0" w:after="283"/>
              <w:rPr>
                <w:rFonts w:ascii="arial" w:hAnsi="arial"/>
                <w:sz w:val="13"/>
              </w:rPr>
            </w:pPr>
            <w:r>
              <w:rPr>
                <w:rFonts w:ascii="arial" w:hAnsi="arial"/>
                <w:sz w:val="13"/>
              </w:rPr>
              <w:t>Houston</w:t>
            </w:r>
          </w:p>
        </w:tc>
        <w:tc>
          <w:tcPr>
            <w:tcW w:w="278" w:type="dxa"/>
            <w:tcBorders/>
            <w:shd w:fill="auto" w:val="clear"/>
            <w:vAlign w:val="bottom"/>
          </w:tcPr>
          <w:p>
            <w:pPr>
              <w:pStyle w:val="TableContents"/>
              <w:spacing w:lineRule="atLeast" w:line="180" w:before="0" w:after="283"/>
              <w:rPr/>
            </w:pPr>
            <w:r>
              <w:rPr/>
              <w:t> </w:t>
            </w:r>
          </w:p>
        </w:tc>
        <w:tc>
          <w:tcPr>
            <w:tcW w:w="2150"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$553,582</w:t>
            </w:r>
          </w:p>
        </w:tc>
        <w:tc>
          <w:tcPr>
            <w:tcW w:w="278" w:type="dxa"/>
            <w:tcBorders/>
            <w:shd w:fill="auto" w:val="clear"/>
            <w:vAlign w:val="bottom"/>
          </w:tcPr>
          <w:p>
            <w:pPr>
              <w:pStyle w:val="TableContents"/>
              <w:spacing w:lineRule="atLeast" w:line="180" w:before="0" w:after="283"/>
              <w:rPr/>
            </w:pPr>
            <w:r>
              <w:rPr/>
              <w:t> </w:t>
            </w:r>
          </w:p>
        </w:tc>
        <w:tc>
          <w:tcPr>
            <w:tcW w:w="233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$334,017</w:t>
            </w:r>
          </w:p>
        </w:tc>
        <w:tc>
          <w:tcPr>
            <w:tcW w:w="278" w:type="dxa"/>
            <w:tcBorders/>
            <w:shd w:fill="auto" w:val="clear"/>
            <w:vAlign w:val="bottom"/>
          </w:tcPr>
          <w:p>
            <w:pPr>
              <w:pStyle w:val="TableContents"/>
              <w:spacing w:lineRule="atLeast" w:line="180" w:before="0" w:after="283"/>
              <w:rPr/>
            </w:pPr>
            <w:r>
              <w:rPr/>
              <w:t> </w:t>
            </w:r>
          </w:p>
        </w:tc>
        <w:tc>
          <w:tcPr>
            <w:tcW w:w="1272"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$887,599</w:t>
            </w:r>
          </w:p>
        </w:tc>
        <w:tc>
          <w:tcPr>
            <w:tcW w:w="277" w:type="dxa"/>
            <w:tcBorders/>
            <w:shd w:fill="auto" w:val="clear"/>
            <w:vAlign w:val="bottom"/>
          </w:tcPr>
          <w:p>
            <w:pPr>
              <w:pStyle w:val="TableContents"/>
              <w:spacing w:lineRule="atLeast" w:line="180" w:before="0" w:after="283"/>
              <w:rPr/>
            </w:pPr>
            <w:r>
              <w:rPr/>
              <w:t> </w:t>
            </w:r>
          </w:p>
        </w:tc>
        <w:tc>
          <w:tcPr>
            <w:tcW w:w="278"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277" w:type="dxa"/>
            <w:tcBorders>
              <w:left w:val="single" w:sz="8" w:space="0" w:color="000000"/>
            </w:tcBorders>
            <w:shd w:fill="D9D9D9" w:val="clear"/>
            <w:tcMar>
              <w:left w:w="28" w:type="dxa"/>
            </w:tcMar>
            <w:vAlign w:val="bottom"/>
          </w:tcPr>
          <w:p>
            <w:pPr>
              <w:pStyle w:val="TableContents"/>
              <w:spacing w:lineRule="atLeast" w:line="180" w:before="0" w:after="283"/>
              <w:jc w:val="center"/>
              <w:rPr/>
            </w:pPr>
            <w:r>
              <w:rPr/>
              <w:t> </w:t>
            </w:r>
          </w:p>
        </w:tc>
        <w:tc>
          <w:tcPr>
            <w:tcW w:w="277" w:type="dxa"/>
            <w:tcBorders/>
            <w:shd w:fill="D9D9D9" w:val="clear"/>
            <w:vAlign w:val="bottom"/>
          </w:tcPr>
          <w:p>
            <w:pPr>
              <w:pStyle w:val="TableContents"/>
              <w:spacing w:lineRule="atLeast" w:line="180" w:before="0" w:after="283"/>
              <w:rPr/>
            </w:pPr>
            <w:r>
              <w:rPr/>
              <w:t> </w:t>
            </w:r>
          </w:p>
        </w:tc>
        <w:tc>
          <w:tcPr>
            <w:tcW w:w="2505" w:type="dxa"/>
            <w:tcBorders/>
            <w:shd w:fill="D9D9D9" w:val="clear"/>
            <w:vAlign w:val="bottom"/>
          </w:tcPr>
          <w:p>
            <w:pPr>
              <w:pStyle w:val="TableContents"/>
              <w:spacing w:lineRule="atLeast" w:line="180" w:before="0" w:after="283"/>
              <w:rPr>
                <w:rFonts w:ascii="arial" w:hAnsi="arial"/>
                <w:sz w:val="13"/>
              </w:rPr>
            </w:pPr>
            <w:r>
              <w:rPr>
                <w:rFonts w:ascii="arial" w:hAnsi="arial"/>
                <w:sz w:val="13"/>
              </w:rPr>
              <w:t>McCaughan</w:t>
            </w:r>
          </w:p>
        </w:tc>
        <w:tc>
          <w:tcPr>
            <w:tcW w:w="278" w:type="dxa"/>
            <w:tcBorders/>
            <w:shd w:fill="D9D9D9" w:val="clear"/>
            <w:vAlign w:val="bottom"/>
          </w:tcPr>
          <w:p>
            <w:pPr>
              <w:pStyle w:val="TableContents"/>
              <w:spacing w:lineRule="atLeast" w:line="180" w:before="0" w:after="283"/>
              <w:rPr/>
            </w:pPr>
            <w:r>
              <w:rPr/>
              <w:t> </w:t>
            </w:r>
          </w:p>
        </w:tc>
        <w:tc>
          <w:tcPr>
            <w:tcW w:w="2150"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$998,343</w:t>
            </w:r>
          </w:p>
        </w:tc>
        <w:tc>
          <w:tcPr>
            <w:tcW w:w="278" w:type="dxa"/>
            <w:tcBorders/>
            <w:shd w:fill="D9D9D9" w:val="clear"/>
            <w:vAlign w:val="bottom"/>
          </w:tcPr>
          <w:p>
            <w:pPr>
              <w:pStyle w:val="TableContents"/>
              <w:spacing w:lineRule="atLeast" w:line="180" w:before="0" w:after="283"/>
              <w:rPr/>
            </w:pPr>
            <w:r>
              <w:rPr/>
              <w:t> </w:t>
            </w:r>
          </w:p>
        </w:tc>
        <w:tc>
          <w:tcPr>
            <w:tcW w:w="2335"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$581,568</w:t>
            </w:r>
          </w:p>
        </w:tc>
        <w:tc>
          <w:tcPr>
            <w:tcW w:w="278" w:type="dxa"/>
            <w:tcBorders/>
            <w:shd w:fill="D9D9D9" w:val="clear"/>
            <w:vAlign w:val="bottom"/>
          </w:tcPr>
          <w:p>
            <w:pPr>
              <w:pStyle w:val="TableContents"/>
              <w:spacing w:lineRule="atLeast" w:line="180" w:before="0" w:after="283"/>
              <w:rPr/>
            </w:pPr>
            <w:r>
              <w:rPr/>
              <w:t> </w:t>
            </w:r>
          </w:p>
        </w:tc>
        <w:tc>
          <w:tcPr>
            <w:tcW w:w="1272" w:type="dxa"/>
            <w:tcBorders/>
            <w:shd w:fill="D9D9D9" w:val="clear"/>
            <w:vAlign w:val="bottom"/>
          </w:tcPr>
          <w:p>
            <w:pPr>
              <w:pStyle w:val="TableContents"/>
              <w:spacing w:lineRule="atLeast" w:line="180" w:before="0" w:after="283"/>
              <w:jc w:val="center"/>
              <w:rPr>
                <w:rFonts w:ascii="arial" w:hAnsi="arial"/>
                <w:sz w:val="13"/>
              </w:rPr>
            </w:pPr>
            <w:r>
              <w:rPr>
                <w:rFonts w:ascii="arial" w:hAnsi="arial"/>
                <w:sz w:val="13"/>
              </w:rPr>
              <w:t>$1,579,911</w:t>
            </w:r>
          </w:p>
        </w:tc>
        <w:tc>
          <w:tcPr>
            <w:tcW w:w="277" w:type="dxa"/>
            <w:tcBorders/>
            <w:shd w:fill="D9D9D9" w:val="clear"/>
            <w:vAlign w:val="bottom"/>
          </w:tcPr>
          <w:p>
            <w:pPr>
              <w:pStyle w:val="TableContents"/>
              <w:spacing w:lineRule="atLeast" w:line="180" w:before="0" w:after="283"/>
              <w:rPr/>
            </w:pPr>
            <w:r>
              <w:rPr/>
              <w:t> </w:t>
            </w:r>
          </w:p>
        </w:tc>
        <w:tc>
          <w:tcPr>
            <w:tcW w:w="278" w:type="dxa"/>
            <w:tcBorders>
              <w:right w:val="single" w:sz="8" w:space="0" w:color="000000"/>
            </w:tcBorders>
            <w:shd w:fill="D9D9D9" w:val="clear"/>
            <w:tcMar>
              <w:right w:w="28" w:type="dxa"/>
            </w:tcMar>
            <w:vAlign w:val="bottom"/>
          </w:tcPr>
          <w:p>
            <w:pPr>
              <w:pStyle w:val="TableContents"/>
              <w:spacing w:lineRule="atLeast" w:line="180" w:before="0" w:after="283"/>
              <w:jc w:val="center"/>
              <w:rPr/>
            </w:pPr>
            <w:r>
              <w:rPr/>
              <w:t> </w:t>
            </w:r>
          </w:p>
        </w:tc>
      </w:tr>
      <w:tr>
        <w:trPr/>
        <w:tc>
          <w:tcPr>
            <w:tcW w:w="277" w:type="dxa"/>
            <w:tcBorders>
              <w:left w:val="single" w:sz="8" w:space="0" w:color="000000"/>
              <w:bottom w:val="single" w:sz="4" w:space="0" w:color="000000"/>
            </w:tcBorders>
            <w:shd w:fill="auto" w:val="clear"/>
            <w:tcMar>
              <w:left w:w="28" w:type="dxa"/>
              <w:bottom w:w="28" w:type="dxa"/>
            </w:tcMar>
            <w:vAlign w:val="bottom"/>
          </w:tcPr>
          <w:p>
            <w:pPr>
              <w:pStyle w:val="TableContents"/>
              <w:spacing w:lineRule="atLeast" w:line="180" w:before="0" w:after="283"/>
              <w:jc w:val="center"/>
              <w:rPr/>
            </w:pPr>
            <w:r>
              <w:rPr/>
              <w:t> </w:t>
            </w:r>
          </w:p>
        </w:tc>
        <w:tc>
          <w:tcPr>
            <w:tcW w:w="27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505" w:type="dxa"/>
            <w:tcBorders>
              <w:bottom w:val="single" w:sz="4" w:space="0" w:color="000000"/>
            </w:tcBorders>
            <w:shd w:fill="auto" w:val="clear"/>
            <w:tcMar>
              <w:bottom w:w="28" w:type="dxa"/>
            </w:tcMar>
            <w:vAlign w:val="bottom"/>
          </w:tcPr>
          <w:p>
            <w:pPr>
              <w:pStyle w:val="TableContents"/>
              <w:spacing w:lineRule="atLeast" w:line="180" w:before="0" w:after="283"/>
              <w:rPr>
                <w:rFonts w:ascii="arial" w:hAnsi="arial"/>
                <w:sz w:val="13"/>
              </w:rPr>
            </w:pPr>
            <w:r>
              <w:rPr>
                <w:rFonts w:ascii="arial" w:hAnsi="arial"/>
                <w:sz w:val="13"/>
              </w:rPr>
              <w:t>Valdés</w:t>
            </w:r>
          </w:p>
        </w:tc>
        <w:tc>
          <w:tcPr>
            <w:tcW w:w="278"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150"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$24,561</w:t>
            </w:r>
          </w:p>
        </w:tc>
        <w:tc>
          <w:tcPr>
            <w:tcW w:w="278"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335"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$18,421</w:t>
            </w:r>
          </w:p>
        </w:tc>
        <w:tc>
          <w:tcPr>
            <w:tcW w:w="278"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272" w:type="dxa"/>
            <w:tcBorders>
              <w:bottom w:val="single" w:sz="4" w:space="0" w:color="000000"/>
            </w:tcBorders>
            <w:shd w:fill="auto"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$42,982</w:t>
            </w:r>
          </w:p>
        </w:tc>
        <w:tc>
          <w:tcPr>
            <w:tcW w:w="277"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278" w:type="dxa"/>
            <w:tcBorders>
              <w:bottom w:val="single" w:sz="4" w:space="0" w:color="000000"/>
              <w:right w:val="single" w:sz="8" w:space="0" w:color="000000"/>
            </w:tcBorders>
            <w:shd w:fill="auto" w:val="clear"/>
            <w:tcMar>
              <w:bottom w:w="28" w:type="dxa"/>
              <w:right w:w="28" w:type="dxa"/>
            </w:tcMar>
            <w:vAlign w:val="bottom"/>
          </w:tcPr>
          <w:p>
            <w:pPr>
              <w:pStyle w:val="TableContents"/>
              <w:spacing w:lineRule="atLeast" w:line="180" w:before="0" w:after="283"/>
              <w:jc w:val="center"/>
              <w:rPr/>
            </w:pPr>
            <w:r>
              <w:rPr/>
              <w:t> </w:t>
            </w:r>
          </w:p>
        </w:tc>
      </w:tr>
    </w:tbl>
    <w:p>
      <w:pPr>
        <w:pStyle w:val="TextBody"/>
        <w:spacing w:lineRule="atLeast" w:line="180"/>
        <w:jc w:val="both"/>
        <w:rPr>
          <w:sz w:val="13"/>
        </w:rPr>
      </w:pPr>
      <w:r>
        <w:rPr>
          <w:sz w:val="13"/>
        </w:rPr>
      </w:r>
      <w:bookmarkStart w:id="285" w:name="toc_eg43901_4"/>
      <w:bookmarkStart w:id="286" w:name="eg43901_qualified_401(k)_plan_and_excess"/>
      <w:bookmarkStart w:id="287" w:name="toc_eg43901_4"/>
      <w:bookmarkStart w:id="288" w:name="eg43901_qualified_401(k)_plan_and_excess"/>
      <w:bookmarkEnd w:id="287"/>
      <w:bookmarkEnd w:id="288"/>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Qualified 401(k) Plan and Excess Plan</w:t>
      </w:r>
    </w:p>
    <w:p>
      <w:pPr>
        <w:pStyle w:val="TextBody"/>
        <w:ind w:left="0" w:right="0" w:firstLine="180"/>
        <w:jc w:val="both"/>
        <w:rPr>
          <w:b/>
          <w:sz w:val="20"/>
        </w:rPr>
      </w:pPr>
      <w:r>
        <w:rPr>
          <w:b/>
          <w:sz w:val="20"/>
        </w:rPr>
      </w:r>
    </w:p>
    <w:tbl>
      <w:tblPr>
        <w:tblW w:w="5000" w:type="pct"/>
        <w:jc w:val="center"/>
        <w:tblInd w:w="0" w:type="dxa"/>
        <w:tblCellMar>
          <w:top w:w="0" w:type="dxa"/>
          <w:left w:w="0" w:type="dxa"/>
          <w:bottom w:w="0" w:type="dxa"/>
          <w:right w:w="0" w:type="dxa"/>
        </w:tblCellMar>
      </w:tblPr>
      <w:tblGrid>
        <w:gridCol w:w="60"/>
        <w:gridCol w:w="60"/>
        <w:gridCol w:w="1220"/>
        <w:gridCol w:w="60"/>
        <w:gridCol w:w="60"/>
        <w:gridCol w:w="60"/>
        <w:gridCol w:w="2795"/>
        <w:gridCol w:w="60"/>
        <w:gridCol w:w="60"/>
        <w:gridCol w:w="60"/>
        <w:gridCol w:w="5589"/>
        <w:gridCol w:w="60"/>
        <w:gridCol w:w="61"/>
      </w:tblGrid>
      <w:tr>
        <w:trPr/>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79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58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sz w:val="4"/>
                <w:szCs w:val="4"/>
              </w:rPr>
            </w:pPr>
            <w:r>
              <w:rPr>
                <w:sz w:val="4"/>
                <w:szCs w:val="4"/>
              </w:rPr>
            </w:r>
          </w:p>
        </w:tc>
      </w:tr>
      <w:tr>
        <w:trPr/>
        <w:tc>
          <w:tcPr>
            <w:tcW w:w="60" w:type="dxa"/>
            <w:tcBorders>
              <w:bottom w:val="single" w:sz="4" w:space="0" w:color="000000"/>
            </w:tcBorders>
            <w:shd w:fill="auto" w:val="clear"/>
            <w:tcMar>
              <w:bottom w:w="28" w:type="dxa"/>
            </w:tcMar>
            <w:vAlign w:val="bottom"/>
          </w:tcPr>
          <w:p>
            <w:pPr>
              <w:pStyle w:val="TableContents"/>
              <w:spacing w:before="0" w:after="283"/>
              <w:jc w:val="center"/>
              <w:rPr/>
            </w:pPr>
            <w:r>
              <w:rPr/>
              <w:t xml:space="preserve">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122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2795"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5589"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1"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60" w:type="dxa"/>
            <w:tcBorders>
              <w:left w:val="single" w:sz="8" w:space="0" w:color="000000"/>
              <w:bottom w:val="single" w:sz="4" w:space="0" w:color="000000"/>
            </w:tcBorders>
            <w:shd w:fill="D9D9D9" w:val="clear"/>
            <w:tcMar>
              <w:left w:w="28" w:type="dxa"/>
              <w:bottom w:w="28" w:type="dxa"/>
            </w:tcMar>
            <w:vAlign w:val="bottom"/>
          </w:tcPr>
          <w:p>
            <w:pPr>
              <w:pStyle w:val="TableHeading"/>
              <w:spacing w:before="0" w:after="283"/>
              <w:jc w:val="center"/>
              <w:rPr/>
            </w:pPr>
            <w:r>
              <w:rPr/>
              <w:t> </w:t>
            </w:r>
          </w:p>
        </w:tc>
        <w:tc>
          <w:tcPr>
            <w:tcW w:w="60"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220"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Plan Feature</w:t>
            </w:r>
          </w:p>
        </w:tc>
        <w:tc>
          <w:tcPr>
            <w:tcW w:w="60"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60"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c>
          <w:tcPr>
            <w:tcW w:w="60"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795"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Qualified 401(k) Plan</w:t>
            </w:r>
          </w:p>
        </w:tc>
        <w:tc>
          <w:tcPr>
            <w:tcW w:w="60"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60"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c>
          <w:tcPr>
            <w:tcW w:w="60"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5589"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Excess Plan</w:t>
            </w:r>
          </w:p>
        </w:tc>
        <w:tc>
          <w:tcPr>
            <w:tcW w:w="60"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61"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r>
      <w:tr>
        <w:trPr/>
        <w:tc>
          <w:tcPr>
            <w:tcW w:w="60" w:type="dxa"/>
            <w:tcBorders>
              <w:left w:val="single" w:sz="8" w:space="0" w:color="000000"/>
              <w:bottom w:val="single" w:sz="4" w:space="0" w:color="000000"/>
            </w:tcBorders>
            <w:shd w:fill="auto" w:val="clear"/>
            <w:tcMar>
              <w:left w:w="28" w:type="dxa"/>
              <w:bottom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1220" w:type="dxa"/>
            <w:tcBorders>
              <w:bottom w:val="single" w:sz="4" w:space="0" w:color="000000"/>
            </w:tcBorders>
            <w:shd w:fill="auto" w:val="clear"/>
            <w:tcMar>
              <w:bottom w:w="28" w:type="dxa"/>
            </w:tcMar>
          </w:tcPr>
          <w:p>
            <w:pPr>
              <w:pStyle w:val="TableContents"/>
              <w:spacing w:before="0" w:after="283"/>
              <w:jc w:val="center"/>
              <w:rPr>
                <w:rFonts w:ascii="arial" w:hAnsi="arial"/>
                <w:b/>
                <w:sz w:val="20"/>
              </w:rPr>
            </w:pPr>
            <w:r>
              <w:rPr>
                <w:rFonts w:ascii="arial" w:hAnsi="arial"/>
                <w:b/>
                <w:sz w:val="20"/>
              </w:rPr>
              <w:t>Deferrals</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2795"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t>1  15% of base salary and up to 100% of annual incentive compensation awards (1  100% of base pay if not contributing to the Excess Plan) up to the limits imposed by the Tax Code.</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5589"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t>1  15% of base salary and up to 100% of annual incentive compensation awards.</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1"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r>
        <w:trPr/>
        <w:tc>
          <w:tcPr>
            <w:tcW w:w="60" w:type="dxa"/>
            <w:tcBorders>
              <w:left w:val="single" w:sz="8" w:space="0" w:color="000000"/>
              <w:bottom w:val="single" w:sz="4" w:space="0" w:color="000000"/>
            </w:tcBorders>
            <w:shd w:fill="auto" w:val="clear"/>
            <w:tcMar>
              <w:left w:w="28" w:type="dxa"/>
              <w:bottom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1220" w:type="dxa"/>
            <w:tcBorders>
              <w:bottom w:val="single" w:sz="4" w:space="0" w:color="000000"/>
            </w:tcBorders>
            <w:shd w:fill="auto" w:val="clear"/>
            <w:tcMar>
              <w:bottom w:w="28" w:type="dxa"/>
            </w:tcMar>
          </w:tcPr>
          <w:p>
            <w:pPr>
              <w:pStyle w:val="TableContents"/>
              <w:spacing w:before="0" w:after="283"/>
              <w:jc w:val="center"/>
              <w:rPr>
                <w:rFonts w:ascii="arial" w:hAnsi="arial"/>
                <w:b/>
                <w:sz w:val="20"/>
              </w:rPr>
            </w:pPr>
            <w:r>
              <w:rPr>
                <w:rFonts w:ascii="arial" w:hAnsi="arial"/>
                <w:b/>
                <w:sz w:val="20"/>
              </w:rPr>
              <w:t>Investment Options</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2795"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t>There are 20 investment options and investment and investment return is based on the participant's investment direction.</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5589"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t>The investment options are listed on page 55 and investment return is based on the participant's investment direction.</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1"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r>
        <w:trPr/>
        <w:tc>
          <w:tcPr>
            <w:tcW w:w="60" w:type="dxa"/>
            <w:tcBorders>
              <w:left w:val="single" w:sz="8" w:space="0" w:color="000000"/>
              <w:bottom w:val="single" w:sz="4" w:space="0" w:color="000000"/>
            </w:tcBorders>
            <w:shd w:fill="auto" w:val="clear"/>
            <w:tcMar>
              <w:left w:w="28" w:type="dxa"/>
              <w:bottom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1220" w:type="dxa"/>
            <w:tcBorders>
              <w:bottom w:val="single" w:sz="4" w:space="0" w:color="000000"/>
            </w:tcBorders>
            <w:shd w:fill="auto" w:val="clear"/>
            <w:tcMar>
              <w:bottom w:w="28" w:type="dxa"/>
            </w:tcMar>
          </w:tcPr>
          <w:p>
            <w:pPr>
              <w:pStyle w:val="TableContents"/>
              <w:spacing w:before="0" w:after="283"/>
              <w:jc w:val="center"/>
              <w:rPr>
                <w:rFonts w:ascii="arial" w:hAnsi="arial"/>
                <w:b/>
                <w:sz w:val="20"/>
              </w:rPr>
            </w:pPr>
            <w:r>
              <w:rPr>
                <w:rFonts w:ascii="arial" w:hAnsi="arial"/>
                <w:b/>
                <w:sz w:val="20"/>
              </w:rPr>
              <w:t>Distributions</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2795"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t>Allowed at various times including termination, death and disability.</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5589"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t>Allowed at various times including termination, death, specified date, change of control, unforeseen emergency and mandatory payment at age 65.</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1"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r>
        <w:trPr/>
        <w:tc>
          <w:tcPr>
            <w:tcW w:w="60" w:type="dxa"/>
            <w:tcBorders>
              <w:left w:val="single" w:sz="8" w:space="0" w:color="000000"/>
              <w:bottom w:val="single" w:sz="4" w:space="0" w:color="000000"/>
            </w:tcBorders>
            <w:shd w:fill="auto" w:val="clear"/>
            <w:tcMar>
              <w:left w:w="28" w:type="dxa"/>
              <w:bottom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1220" w:type="dxa"/>
            <w:tcBorders>
              <w:bottom w:val="single" w:sz="4" w:space="0" w:color="000000"/>
            </w:tcBorders>
            <w:shd w:fill="auto" w:val="clear"/>
            <w:tcMar>
              <w:bottom w:w="28" w:type="dxa"/>
            </w:tcMar>
          </w:tcPr>
          <w:p>
            <w:pPr>
              <w:pStyle w:val="TableContents"/>
              <w:spacing w:before="0" w:after="283"/>
              <w:jc w:val="center"/>
              <w:rPr>
                <w:rFonts w:ascii="arial" w:hAnsi="arial"/>
                <w:b/>
                <w:sz w:val="20"/>
              </w:rPr>
            </w:pPr>
            <w:r>
              <w:rPr>
                <w:rFonts w:ascii="arial" w:hAnsi="arial"/>
                <w:b/>
                <w:sz w:val="20"/>
              </w:rPr>
              <w:t>Vesting</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2795"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t>3 year cliff</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0"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c>
          <w:tcPr>
            <w:tcW w:w="60" w:type="dxa"/>
            <w:tcBorders>
              <w:bottom w:val="single" w:sz="4" w:space="0" w:color="000000"/>
            </w:tcBorders>
            <w:shd w:fill="auto" w:val="clear"/>
            <w:tcMar>
              <w:bottom w:w="28" w:type="dxa"/>
            </w:tcMar>
            <w:vAlign w:val="bottom"/>
          </w:tcPr>
          <w:p>
            <w:pPr>
              <w:pStyle w:val="TableContents"/>
              <w:spacing w:before="0" w:after="283"/>
              <w:rPr/>
            </w:pPr>
            <w:r>
              <w:rPr/>
              <w:t> </w:t>
            </w:r>
          </w:p>
        </w:tc>
        <w:tc>
          <w:tcPr>
            <w:tcW w:w="5589"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t>Immediate</w:t>
            </w:r>
          </w:p>
        </w:tc>
        <w:tc>
          <w:tcPr>
            <w:tcW w:w="60" w:type="dxa"/>
            <w:tcBorders>
              <w:bottom w:val="single" w:sz="4" w:space="0" w:color="000000"/>
            </w:tcBorders>
            <w:shd w:fill="auto" w:val="clear"/>
            <w:tcMar>
              <w:bottom w:w="28" w:type="dxa"/>
            </w:tcMar>
          </w:tcPr>
          <w:p>
            <w:pPr>
              <w:pStyle w:val="TableContents"/>
              <w:spacing w:before="0" w:after="283"/>
              <w:rPr/>
            </w:pPr>
            <w:r>
              <w:rPr/>
              <w:t> </w:t>
            </w:r>
          </w:p>
        </w:tc>
        <w:tc>
          <w:tcPr>
            <w:tcW w:w="61"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bl>
    <w:p>
      <w:pPr>
        <w:pStyle w:val="TextBody"/>
        <w:jc w:val="center"/>
        <w:rPr>
          <w:rFonts w:ascii="arial" w:hAnsi="arial"/>
          <w:sz w:val="20"/>
        </w:rPr>
      </w:pPr>
      <w:r>
        <w:rPr>
          <w:rFonts w:ascii="arial" w:hAnsi="arial"/>
          <w:sz w:val="20"/>
        </w:rPr>
        <w:t>54</w:t>
      </w:r>
    </w:p>
    <w:p>
      <w:pPr>
        <w:pStyle w:val="HorizontalLine"/>
        <w:pBdr>
          <w:bottom w:val="single" w:sz="20" w:space="0" w:color="808080"/>
        </w:pBdr>
        <w:rPr/>
      </w:pPr>
      <w:r>
        <w:rPr/>
      </w:r>
      <w:r>
        <w:br w:type="page"/>
      </w:r>
    </w:p>
    <w:p>
      <w:pPr>
        <w:pStyle w:val="TextBody"/>
        <w:jc w:val="both"/>
        <w:rPr/>
      </w:pPr>
      <w:hyperlink w:anchor="bg43901a_main_toc">
        <w:bookmarkStart w:id="289" w:name="page_eg43901_1_55"/>
        <w:bookmarkEnd w:id="289"/>
        <w:r>
          <w:rPr>
            <w:rStyle w:val="InternetLink"/>
            <w:rFonts w:ascii="arial" w:hAnsi="arial"/>
            <w:sz w:val="20"/>
          </w:rPr>
          <w:t>Table of Contents</w:t>
        </w:r>
      </w:hyperlink>
    </w:p>
    <w:p>
      <w:pPr>
        <w:pStyle w:val="TextBody"/>
        <w:jc w:val="both"/>
        <w:rPr/>
      </w:pPr>
      <w:r>
        <w:rPr/>
        <w:t>              </w:t>
      </w:r>
      <w:r>
        <w:rPr>
          <w:rFonts w:ascii="arial" w:hAnsi="arial"/>
          <w:sz w:val="20"/>
        </w:rPr>
        <w:t xml:space="preserve">The following are the investment options available to all participants in the Excess Plan: </w:t>
      </w:r>
    </w:p>
    <w:tbl>
      <w:tblPr>
        <w:tblW w:w="5000" w:type="pct"/>
        <w:jc w:val="center"/>
        <w:tblInd w:w="0" w:type="dxa"/>
        <w:tblCellMar>
          <w:top w:w="0" w:type="dxa"/>
          <w:left w:w="0" w:type="dxa"/>
          <w:bottom w:w="0" w:type="dxa"/>
          <w:right w:w="0" w:type="dxa"/>
        </w:tblCellMar>
      </w:tblPr>
      <w:tblGrid>
        <w:gridCol w:w="222"/>
        <w:gridCol w:w="222"/>
        <w:gridCol w:w="6521"/>
        <w:gridCol w:w="222"/>
        <w:gridCol w:w="2573"/>
        <w:gridCol w:w="222"/>
        <w:gridCol w:w="223"/>
      </w:tblGrid>
      <w:tr>
        <w:trPr/>
        <w:tc>
          <w:tcPr>
            <w:tcW w:w="222" w:type="dxa"/>
            <w:tcBorders/>
            <w:shd w:fill="auto" w:val="clear"/>
            <w:vAlign w:val="center"/>
          </w:tcPr>
          <w:p>
            <w:pPr>
              <w:pStyle w:val="TableContents"/>
              <w:spacing w:before="0" w:after="283"/>
              <w:rPr>
                <w:sz w:val="4"/>
                <w:szCs w:val="4"/>
              </w:rPr>
            </w:pPr>
            <w:r>
              <w:rPr>
                <w:sz w:val="4"/>
                <w:szCs w:val="4"/>
              </w:rPr>
            </w:r>
          </w:p>
        </w:tc>
        <w:tc>
          <w:tcPr>
            <w:tcW w:w="222" w:type="dxa"/>
            <w:tcBorders/>
            <w:shd w:fill="auto" w:val="clear"/>
            <w:vAlign w:val="center"/>
          </w:tcPr>
          <w:p>
            <w:pPr>
              <w:pStyle w:val="TableContents"/>
              <w:spacing w:before="0" w:after="283"/>
              <w:rPr>
                <w:sz w:val="4"/>
                <w:szCs w:val="4"/>
              </w:rPr>
            </w:pPr>
            <w:r>
              <w:rPr>
                <w:sz w:val="4"/>
                <w:szCs w:val="4"/>
              </w:rPr>
            </w:r>
          </w:p>
        </w:tc>
        <w:tc>
          <w:tcPr>
            <w:tcW w:w="6521" w:type="dxa"/>
            <w:tcBorders/>
            <w:shd w:fill="auto" w:val="clear"/>
            <w:vAlign w:val="center"/>
          </w:tcPr>
          <w:p>
            <w:pPr>
              <w:pStyle w:val="TableContents"/>
              <w:spacing w:before="0" w:after="283"/>
              <w:rPr>
                <w:sz w:val="4"/>
                <w:szCs w:val="4"/>
              </w:rPr>
            </w:pPr>
            <w:r>
              <w:rPr>
                <w:sz w:val="4"/>
                <w:szCs w:val="4"/>
              </w:rPr>
            </w:r>
          </w:p>
        </w:tc>
        <w:tc>
          <w:tcPr>
            <w:tcW w:w="222" w:type="dxa"/>
            <w:tcBorders/>
            <w:shd w:fill="auto" w:val="clear"/>
            <w:vAlign w:val="center"/>
          </w:tcPr>
          <w:p>
            <w:pPr>
              <w:pStyle w:val="TableContents"/>
              <w:spacing w:before="0" w:after="283"/>
              <w:rPr>
                <w:sz w:val="4"/>
                <w:szCs w:val="4"/>
              </w:rPr>
            </w:pPr>
            <w:r>
              <w:rPr>
                <w:sz w:val="4"/>
                <w:szCs w:val="4"/>
              </w:rPr>
            </w:r>
          </w:p>
        </w:tc>
        <w:tc>
          <w:tcPr>
            <w:tcW w:w="2573" w:type="dxa"/>
            <w:tcBorders/>
            <w:shd w:fill="auto" w:val="clear"/>
            <w:vAlign w:val="center"/>
          </w:tcPr>
          <w:p>
            <w:pPr>
              <w:pStyle w:val="TableContents"/>
              <w:spacing w:before="0" w:after="283"/>
              <w:rPr>
                <w:sz w:val="4"/>
                <w:szCs w:val="4"/>
              </w:rPr>
            </w:pPr>
            <w:r>
              <w:rPr>
                <w:sz w:val="4"/>
                <w:szCs w:val="4"/>
              </w:rPr>
            </w:r>
          </w:p>
        </w:tc>
        <w:tc>
          <w:tcPr>
            <w:tcW w:w="222" w:type="dxa"/>
            <w:tcBorders/>
            <w:shd w:fill="auto" w:val="clear"/>
            <w:vAlign w:val="center"/>
          </w:tcPr>
          <w:p>
            <w:pPr>
              <w:pStyle w:val="TableContents"/>
              <w:spacing w:before="0" w:after="283"/>
              <w:rPr>
                <w:sz w:val="4"/>
                <w:szCs w:val="4"/>
              </w:rPr>
            </w:pPr>
            <w:r>
              <w:rPr>
                <w:sz w:val="4"/>
                <w:szCs w:val="4"/>
              </w:rPr>
            </w:r>
          </w:p>
        </w:tc>
        <w:tc>
          <w:tcPr>
            <w:tcW w:w="223" w:type="dxa"/>
            <w:tcBorders/>
            <w:shd w:fill="auto" w:val="clear"/>
            <w:vAlign w:val="center"/>
          </w:tcPr>
          <w:p>
            <w:pPr>
              <w:pStyle w:val="TableContents"/>
              <w:spacing w:before="0" w:after="283"/>
              <w:rPr>
                <w:sz w:val="4"/>
                <w:szCs w:val="4"/>
              </w:rPr>
            </w:pPr>
            <w:r>
              <w:rPr>
                <w:sz w:val="4"/>
                <w:szCs w:val="4"/>
              </w:rPr>
            </w:r>
          </w:p>
        </w:tc>
      </w:tr>
      <w:tr>
        <w:trPr/>
        <w:tc>
          <w:tcPr>
            <w:tcW w:w="222" w:type="dxa"/>
            <w:tcBorders>
              <w:bottom w:val="single" w:sz="4" w:space="0" w:color="000000"/>
            </w:tcBorders>
            <w:shd w:fill="auto" w:val="clear"/>
            <w:tcMar>
              <w:bottom w:w="28" w:type="dxa"/>
            </w:tcMar>
            <w:vAlign w:val="bottom"/>
          </w:tcPr>
          <w:p>
            <w:pPr>
              <w:pStyle w:val="TableContents"/>
              <w:spacing w:before="0" w:after="283"/>
              <w:jc w:val="center"/>
              <w:rPr/>
            </w:pPr>
            <w:r>
              <w:rPr/>
              <w:t xml:space="preserve">  </w:t>
            </w:r>
          </w:p>
        </w:tc>
        <w:tc>
          <w:tcPr>
            <w:tcW w:w="222" w:type="dxa"/>
            <w:tcBorders>
              <w:bottom w:val="single" w:sz="4" w:space="0" w:color="000000"/>
            </w:tcBorders>
            <w:shd w:fill="auto" w:val="clear"/>
            <w:tcMar>
              <w:bottom w:w="28" w:type="dxa"/>
            </w:tcMar>
            <w:vAlign w:val="bottom"/>
          </w:tcPr>
          <w:p>
            <w:pPr>
              <w:pStyle w:val="TableContents"/>
              <w:spacing w:before="0" w:after="283"/>
              <w:rPr/>
            </w:pPr>
            <w:r>
              <w:rPr/>
              <w:t> </w:t>
            </w:r>
          </w:p>
        </w:tc>
        <w:tc>
          <w:tcPr>
            <w:tcW w:w="6521" w:type="dxa"/>
            <w:tcBorders>
              <w:bottom w:val="single" w:sz="4" w:space="0" w:color="000000"/>
            </w:tcBorders>
            <w:shd w:fill="auto" w:val="clear"/>
            <w:tcMar>
              <w:bottom w:w="28" w:type="dxa"/>
            </w:tcMar>
            <w:vAlign w:val="bottom"/>
          </w:tcPr>
          <w:p>
            <w:pPr>
              <w:pStyle w:val="TableContents"/>
              <w:spacing w:before="0" w:after="283"/>
              <w:rPr/>
            </w:pPr>
            <w:r>
              <w:rPr/>
              <w:t> </w:t>
            </w:r>
          </w:p>
        </w:tc>
        <w:tc>
          <w:tcPr>
            <w:tcW w:w="222" w:type="dxa"/>
            <w:tcBorders>
              <w:bottom w:val="single" w:sz="4" w:space="0" w:color="000000"/>
            </w:tcBorders>
            <w:shd w:fill="auto" w:val="clear"/>
            <w:tcMar>
              <w:bottom w:w="28" w:type="dxa"/>
            </w:tcMar>
            <w:vAlign w:val="bottom"/>
          </w:tcPr>
          <w:p>
            <w:pPr>
              <w:pStyle w:val="TableContents"/>
              <w:spacing w:before="0" w:after="283"/>
              <w:rPr/>
            </w:pPr>
            <w:r>
              <w:rPr/>
              <w:t> </w:t>
            </w:r>
          </w:p>
        </w:tc>
        <w:tc>
          <w:tcPr>
            <w:tcW w:w="2573" w:type="dxa"/>
            <w:tcBorders>
              <w:bottom w:val="single" w:sz="4" w:space="0" w:color="000000"/>
            </w:tcBorders>
            <w:shd w:fill="auto" w:val="clear"/>
            <w:tcMar>
              <w:bottom w:w="28" w:type="dxa"/>
            </w:tcMar>
            <w:vAlign w:val="bottom"/>
          </w:tcPr>
          <w:p>
            <w:pPr>
              <w:pStyle w:val="TableContents"/>
              <w:spacing w:before="0" w:after="283"/>
              <w:rPr/>
            </w:pPr>
            <w:r>
              <w:rPr/>
              <w:t> </w:t>
            </w:r>
          </w:p>
        </w:tc>
        <w:tc>
          <w:tcPr>
            <w:tcW w:w="222" w:type="dxa"/>
            <w:tcBorders>
              <w:bottom w:val="single" w:sz="4" w:space="0" w:color="000000"/>
            </w:tcBorders>
            <w:shd w:fill="auto" w:val="clear"/>
            <w:tcMar>
              <w:bottom w:w="28" w:type="dxa"/>
            </w:tcMar>
            <w:vAlign w:val="bottom"/>
          </w:tcPr>
          <w:p>
            <w:pPr>
              <w:pStyle w:val="TableContents"/>
              <w:spacing w:before="0" w:after="283"/>
              <w:rPr/>
            </w:pPr>
            <w:r>
              <w:rPr/>
              <w:t> </w:t>
            </w:r>
          </w:p>
        </w:tc>
        <w:tc>
          <w:tcPr>
            <w:tcW w:w="223"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222" w:type="dxa"/>
            <w:tcBorders>
              <w:left w:val="single" w:sz="8" w:space="0" w:color="000000"/>
              <w:bottom w:val="single" w:sz="4" w:space="0" w:color="000000"/>
            </w:tcBorders>
            <w:shd w:fill="auto" w:val="clear"/>
            <w:tcMar>
              <w:left w:w="28" w:type="dxa"/>
              <w:bottom w:w="28" w:type="dxa"/>
            </w:tcMar>
            <w:vAlign w:val="bottom"/>
          </w:tcPr>
          <w:p>
            <w:pPr>
              <w:pStyle w:val="TableHeading"/>
              <w:spacing w:before="0" w:after="283"/>
              <w:jc w:val="center"/>
              <w:rPr/>
            </w:pPr>
            <w:r>
              <w:rPr/>
              <w:t> </w:t>
            </w:r>
          </w:p>
        </w:tc>
        <w:tc>
          <w:tcPr>
            <w:tcW w:w="222" w:type="dxa"/>
            <w:tcBorders>
              <w:bottom w:val="single" w:sz="4" w:space="0" w:color="000000"/>
            </w:tcBorders>
            <w:shd w:fill="auto" w:val="clear"/>
            <w:tcMar>
              <w:bottom w:w="28" w:type="dxa"/>
            </w:tcMar>
            <w:vAlign w:val="bottom"/>
          </w:tcPr>
          <w:p>
            <w:pPr>
              <w:pStyle w:val="TableHeading"/>
              <w:suppressLineNumbers/>
              <w:spacing w:before="0" w:after="283"/>
              <w:jc w:val="center"/>
              <w:rPr/>
            </w:pPr>
            <w:r>
              <w:rPr/>
              <w:t> </w:t>
            </w:r>
          </w:p>
        </w:tc>
        <w:tc>
          <w:tcPr>
            <w:tcW w:w="6521" w:type="dxa"/>
            <w:tcBorders>
              <w:bottom w:val="single" w:sz="4" w:space="0" w:color="000000"/>
            </w:tcBorders>
            <w:shd w:fill="auto" w:val="clear"/>
            <w:tcMar>
              <w:bottom w:w="28" w:type="dxa"/>
            </w:tcMar>
            <w:vAlign w:val="bottom"/>
          </w:tcPr>
          <w:p>
            <w:pPr>
              <w:pStyle w:val="TableHeading"/>
              <w:spacing w:before="0" w:after="283"/>
              <w:jc w:val="left"/>
              <w:rPr>
                <w:rFonts w:ascii="arial" w:hAnsi="arial"/>
                <w:b/>
                <w:sz w:val="20"/>
              </w:rPr>
            </w:pPr>
            <w:r>
              <w:rPr>
                <w:rFonts w:ascii="arial" w:hAnsi="arial"/>
                <w:b/>
                <w:sz w:val="20"/>
              </w:rPr>
              <w:t>Investment Option</w:t>
            </w:r>
          </w:p>
        </w:tc>
        <w:tc>
          <w:tcPr>
            <w:tcW w:w="222" w:type="dxa"/>
            <w:tcBorders>
              <w:bottom w:val="single" w:sz="4" w:space="0" w:color="000000"/>
            </w:tcBorders>
            <w:shd w:fill="auto" w:val="clear"/>
            <w:tcMar>
              <w:bottom w:w="28" w:type="dxa"/>
            </w:tcMar>
            <w:vAlign w:val="bottom"/>
          </w:tcPr>
          <w:p>
            <w:pPr>
              <w:pStyle w:val="TableHeading"/>
              <w:suppressLineNumbers/>
              <w:spacing w:before="0" w:after="283"/>
              <w:jc w:val="center"/>
              <w:rPr/>
            </w:pPr>
            <w:r>
              <w:rPr/>
              <w:t> </w:t>
            </w:r>
          </w:p>
        </w:tc>
        <w:tc>
          <w:tcPr>
            <w:tcW w:w="2573" w:type="dxa"/>
            <w:tcBorders>
              <w:bottom w:val="single" w:sz="4" w:space="0" w:color="000000"/>
            </w:tcBorders>
            <w:shd w:fill="auto" w:val="clear"/>
            <w:tcMar>
              <w:bottom w:w="28" w:type="dxa"/>
            </w:tcMar>
            <w:vAlign w:val="bottom"/>
          </w:tcPr>
          <w:p>
            <w:pPr>
              <w:pStyle w:val="TableHeading"/>
              <w:spacing w:before="0" w:after="283"/>
              <w:jc w:val="center"/>
              <w:rPr>
                <w:rFonts w:ascii="arial" w:hAnsi="arial"/>
                <w:b/>
                <w:sz w:val="20"/>
              </w:rPr>
            </w:pPr>
            <w:r>
              <w:rPr>
                <w:rFonts w:ascii="arial" w:hAnsi="arial"/>
                <w:b/>
                <w:sz w:val="20"/>
              </w:rPr>
              <w:t>1 Year Rate Of Return</w:t>
              <w:br/>
              <w:t>(12/31/2013)</w:t>
            </w:r>
          </w:p>
        </w:tc>
        <w:tc>
          <w:tcPr>
            <w:tcW w:w="222" w:type="dxa"/>
            <w:tcBorders>
              <w:bottom w:val="single" w:sz="4" w:space="0" w:color="000000"/>
            </w:tcBorders>
            <w:shd w:fill="auto" w:val="clear"/>
            <w:tcMar>
              <w:bottom w:w="28" w:type="dxa"/>
            </w:tcMar>
            <w:vAlign w:val="bottom"/>
          </w:tcPr>
          <w:p>
            <w:pPr>
              <w:pStyle w:val="TableHeading"/>
              <w:suppressLineNumbers/>
              <w:spacing w:before="0" w:after="283"/>
              <w:jc w:val="center"/>
              <w:rPr/>
            </w:pPr>
            <w:r>
              <w:rPr/>
              <w:t> </w:t>
            </w:r>
          </w:p>
        </w:tc>
        <w:tc>
          <w:tcPr>
            <w:tcW w:w="223" w:type="dxa"/>
            <w:tcBorders>
              <w:bottom w:val="single" w:sz="4" w:space="0" w:color="000000"/>
              <w:right w:val="single" w:sz="8" w:space="0" w:color="000000"/>
            </w:tcBorders>
            <w:shd w:fill="auto" w:val="clear"/>
            <w:tcMar>
              <w:bottom w:w="28" w:type="dxa"/>
              <w:right w:w="28" w:type="dxa"/>
            </w:tcMar>
            <w:vAlign w:val="bottom"/>
          </w:tcPr>
          <w:p>
            <w:pPr>
              <w:pStyle w:val="TableHeading"/>
              <w:spacing w:before="0" w:after="283"/>
              <w:jc w:val="center"/>
              <w:rPr/>
            </w:pPr>
            <w:r>
              <w:rPr/>
              <w:t> </w:t>
            </w:r>
          </w:p>
        </w:tc>
      </w:tr>
      <w:tr>
        <w:trPr/>
        <w:tc>
          <w:tcPr>
            <w:tcW w:w="222"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22" w:type="dxa"/>
            <w:tcBorders/>
            <w:shd w:fill="auto" w:val="clear"/>
            <w:vAlign w:val="bottom"/>
          </w:tcPr>
          <w:p>
            <w:pPr>
              <w:pStyle w:val="TableContents"/>
              <w:spacing w:before="0" w:after="283"/>
              <w:rPr/>
            </w:pPr>
            <w:r>
              <w:rPr/>
              <w:t> </w:t>
            </w:r>
          </w:p>
        </w:tc>
        <w:tc>
          <w:tcPr>
            <w:tcW w:w="6521" w:type="dxa"/>
            <w:tcBorders/>
            <w:shd w:fill="auto" w:val="clear"/>
            <w:vAlign w:val="bottom"/>
          </w:tcPr>
          <w:p>
            <w:pPr>
              <w:pStyle w:val="TableContents"/>
              <w:spacing w:before="0" w:after="283"/>
              <w:rPr>
                <w:rFonts w:ascii="arial" w:hAnsi="arial"/>
                <w:sz w:val="20"/>
              </w:rPr>
            </w:pPr>
            <w:r>
              <w:rPr>
                <w:rFonts w:ascii="arial" w:hAnsi="arial"/>
                <w:sz w:val="20"/>
              </w:rPr>
              <w:t>Principal Equity Income Institutional Fund</w:t>
            </w:r>
          </w:p>
        </w:tc>
        <w:tc>
          <w:tcPr>
            <w:tcW w:w="222" w:type="dxa"/>
            <w:tcBorders/>
            <w:shd w:fill="auto" w:val="clear"/>
            <w:vAlign w:val="bottom"/>
          </w:tcPr>
          <w:p>
            <w:pPr>
              <w:pStyle w:val="TableContents"/>
              <w:spacing w:before="0" w:after="283"/>
              <w:rPr/>
            </w:pPr>
            <w:r>
              <w:rPr/>
              <w:t> </w:t>
            </w:r>
          </w:p>
        </w:tc>
        <w:tc>
          <w:tcPr>
            <w:tcW w:w="2573" w:type="dxa"/>
            <w:tcBorders/>
            <w:shd w:fill="auto" w:val="clear"/>
            <w:vAlign w:val="bottom"/>
          </w:tcPr>
          <w:p>
            <w:pPr>
              <w:pStyle w:val="TableContents"/>
              <w:spacing w:before="0" w:after="283"/>
              <w:jc w:val="center"/>
              <w:rPr>
                <w:rFonts w:ascii="arial" w:hAnsi="arial"/>
                <w:sz w:val="20"/>
              </w:rPr>
            </w:pPr>
            <w:r>
              <w:rPr>
                <w:rFonts w:ascii="arial" w:hAnsi="arial"/>
                <w:sz w:val="20"/>
              </w:rPr>
              <w:t>27.21%</w:t>
            </w:r>
          </w:p>
        </w:tc>
        <w:tc>
          <w:tcPr>
            <w:tcW w:w="222" w:type="dxa"/>
            <w:tcBorders/>
            <w:shd w:fill="auto" w:val="clear"/>
            <w:vAlign w:val="bottom"/>
          </w:tcPr>
          <w:p>
            <w:pPr>
              <w:pStyle w:val="TableContents"/>
              <w:spacing w:before="0" w:after="283"/>
              <w:rPr/>
            </w:pPr>
            <w:r>
              <w:rPr/>
              <w:t> </w:t>
            </w:r>
          </w:p>
        </w:tc>
        <w:tc>
          <w:tcPr>
            <w:tcW w:w="223"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22"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22" w:type="dxa"/>
            <w:tcBorders/>
            <w:shd w:fill="D9D9D9" w:val="clear"/>
            <w:vAlign w:val="bottom"/>
          </w:tcPr>
          <w:p>
            <w:pPr>
              <w:pStyle w:val="TableContents"/>
              <w:spacing w:before="0" w:after="283"/>
              <w:rPr/>
            </w:pPr>
            <w:r>
              <w:rPr/>
              <w:t> </w:t>
            </w:r>
          </w:p>
        </w:tc>
        <w:tc>
          <w:tcPr>
            <w:tcW w:w="6521" w:type="dxa"/>
            <w:tcBorders/>
            <w:shd w:fill="D9D9D9" w:val="clear"/>
            <w:vAlign w:val="bottom"/>
          </w:tcPr>
          <w:p>
            <w:pPr>
              <w:pStyle w:val="TableContents"/>
              <w:spacing w:before="0" w:after="283"/>
              <w:rPr>
                <w:rFonts w:ascii="arial" w:hAnsi="arial"/>
                <w:sz w:val="20"/>
              </w:rPr>
            </w:pPr>
            <w:r>
              <w:rPr>
                <w:rFonts w:ascii="arial" w:hAnsi="arial"/>
                <w:sz w:val="20"/>
              </w:rPr>
              <w:t>Principal LargeCap Value Institutional Fund</w:t>
            </w:r>
          </w:p>
        </w:tc>
        <w:tc>
          <w:tcPr>
            <w:tcW w:w="222" w:type="dxa"/>
            <w:tcBorders/>
            <w:shd w:fill="D9D9D9" w:val="clear"/>
            <w:vAlign w:val="bottom"/>
          </w:tcPr>
          <w:p>
            <w:pPr>
              <w:pStyle w:val="TableContents"/>
              <w:spacing w:before="0" w:after="283"/>
              <w:rPr/>
            </w:pPr>
            <w:r>
              <w:rPr/>
              <w:t> </w:t>
            </w:r>
          </w:p>
        </w:tc>
        <w:tc>
          <w:tcPr>
            <w:tcW w:w="2573" w:type="dxa"/>
            <w:tcBorders/>
            <w:shd w:fill="D9D9D9" w:val="clear"/>
            <w:vAlign w:val="bottom"/>
          </w:tcPr>
          <w:p>
            <w:pPr>
              <w:pStyle w:val="TableContents"/>
              <w:spacing w:before="0" w:after="283"/>
              <w:jc w:val="center"/>
              <w:rPr>
                <w:rFonts w:ascii="arial" w:hAnsi="arial"/>
                <w:sz w:val="20"/>
              </w:rPr>
            </w:pPr>
            <w:r>
              <w:rPr>
                <w:rFonts w:ascii="arial" w:hAnsi="arial"/>
                <w:sz w:val="20"/>
              </w:rPr>
              <w:t>31.21%</w:t>
            </w:r>
          </w:p>
        </w:tc>
        <w:tc>
          <w:tcPr>
            <w:tcW w:w="222" w:type="dxa"/>
            <w:tcBorders/>
            <w:shd w:fill="D9D9D9" w:val="clear"/>
            <w:vAlign w:val="bottom"/>
          </w:tcPr>
          <w:p>
            <w:pPr>
              <w:pStyle w:val="TableContents"/>
              <w:spacing w:before="0" w:after="283"/>
              <w:rPr/>
            </w:pPr>
            <w:r>
              <w:rPr/>
              <w:t> </w:t>
            </w:r>
          </w:p>
        </w:tc>
        <w:tc>
          <w:tcPr>
            <w:tcW w:w="223"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22"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22" w:type="dxa"/>
            <w:tcBorders/>
            <w:shd w:fill="auto" w:val="clear"/>
            <w:vAlign w:val="bottom"/>
          </w:tcPr>
          <w:p>
            <w:pPr>
              <w:pStyle w:val="TableContents"/>
              <w:spacing w:before="0" w:after="283"/>
              <w:rPr/>
            </w:pPr>
            <w:r>
              <w:rPr/>
              <w:t> </w:t>
            </w:r>
          </w:p>
        </w:tc>
        <w:tc>
          <w:tcPr>
            <w:tcW w:w="6521" w:type="dxa"/>
            <w:tcBorders/>
            <w:shd w:fill="auto" w:val="clear"/>
            <w:vAlign w:val="bottom"/>
          </w:tcPr>
          <w:p>
            <w:pPr>
              <w:pStyle w:val="TableContents"/>
              <w:spacing w:before="0" w:after="283"/>
              <w:rPr>
                <w:rFonts w:ascii="arial" w:hAnsi="arial"/>
                <w:sz w:val="20"/>
              </w:rPr>
            </w:pPr>
            <w:r>
              <w:rPr>
                <w:rFonts w:ascii="arial" w:hAnsi="arial"/>
                <w:sz w:val="20"/>
              </w:rPr>
              <w:t>Principal LargeCap S&amp;P 500 Index Institutional Fund</w:t>
            </w:r>
          </w:p>
        </w:tc>
        <w:tc>
          <w:tcPr>
            <w:tcW w:w="222" w:type="dxa"/>
            <w:tcBorders/>
            <w:shd w:fill="auto" w:val="clear"/>
            <w:vAlign w:val="bottom"/>
          </w:tcPr>
          <w:p>
            <w:pPr>
              <w:pStyle w:val="TableContents"/>
              <w:spacing w:before="0" w:after="283"/>
              <w:rPr/>
            </w:pPr>
            <w:r>
              <w:rPr/>
              <w:t> </w:t>
            </w:r>
          </w:p>
        </w:tc>
        <w:tc>
          <w:tcPr>
            <w:tcW w:w="2573" w:type="dxa"/>
            <w:tcBorders/>
            <w:shd w:fill="auto" w:val="clear"/>
            <w:vAlign w:val="bottom"/>
          </w:tcPr>
          <w:p>
            <w:pPr>
              <w:pStyle w:val="TableContents"/>
              <w:spacing w:before="0" w:after="283"/>
              <w:jc w:val="center"/>
              <w:rPr>
                <w:rFonts w:ascii="arial" w:hAnsi="arial"/>
                <w:sz w:val="20"/>
              </w:rPr>
            </w:pPr>
            <w:r>
              <w:rPr>
                <w:rFonts w:ascii="arial" w:hAnsi="arial"/>
                <w:sz w:val="20"/>
              </w:rPr>
              <w:t>32.06%</w:t>
            </w:r>
          </w:p>
        </w:tc>
        <w:tc>
          <w:tcPr>
            <w:tcW w:w="222" w:type="dxa"/>
            <w:tcBorders/>
            <w:shd w:fill="auto" w:val="clear"/>
            <w:vAlign w:val="bottom"/>
          </w:tcPr>
          <w:p>
            <w:pPr>
              <w:pStyle w:val="TableContents"/>
              <w:spacing w:before="0" w:after="283"/>
              <w:rPr/>
            </w:pPr>
            <w:r>
              <w:rPr/>
              <w:t> </w:t>
            </w:r>
          </w:p>
        </w:tc>
        <w:tc>
          <w:tcPr>
            <w:tcW w:w="223"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22"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22" w:type="dxa"/>
            <w:tcBorders/>
            <w:shd w:fill="D9D9D9" w:val="clear"/>
            <w:vAlign w:val="bottom"/>
          </w:tcPr>
          <w:p>
            <w:pPr>
              <w:pStyle w:val="TableContents"/>
              <w:spacing w:before="0" w:after="283"/>
              <w:rPr/>
            </w:pPr>
            <w:r>
              <w:rPr/>
              <w:t> </w:t>
            </w:r>
          </w:p>
        </w:tc>
        <w:tc>
          <w:tcPr>
            <w:tcW w:w="6521" w:type="dxa"/>
            <w:tcBorders/>
            <w:shd w:fill="D9D9D9" w:val="clear"/>
            <w:vAlign w:val="bottom"/>
          </w:tcPr>
          <w:p>
            <w:pPr>
              <w:pStyle w:val="TableContents"/>
              <w:spacing w:before="0" w:after="283"/>
              <w:rPr>
                <w:rFonts w:ascii="arial" w:hAnsi="arial"/>
                <w:sz w:val="20"/>
              </w:rPr>
            </w:pPr>
            <w:r>
              <w:rPr>
                <w:rFonts w:ascii="arial" w:hAnsi="arial"/>
                <w:sz w:val="20"/>
              </w:rPr>
              <w:t>Principal LargeCap Growth Institutional Fund</w:t>
            </w:r>
          </w:p>
        </w:tc>
        <w:tc>
          <w:tcPr>
            <w:tcW w:w="222" w:type="dxa"/>
            <w:tcBorders/>
            <w:shd w:fill="D9D9D9" w:val="clear"/>
            <w:vAlign w:val="bottom"/>
          </w:tcPr>
          <w:p>
            <w:pPr>
              <w:pStyle w:val="TableContents"/>
              <w:spacing w:before="0" w:after="283"/>
              <w:rPr/>
            </w:pPr>
            <w:r>
              <w:rPr/>
              <w:t> </w:t>
            </w:r>
          </w:p>
        </w:tc>
        <w:tc>
          <w:tcPr>
            <w:tcW w:w="2573" w:type="dxa"/>
            <w:tcBorders/>
            <w:shd w:fill="D9D9D9" w:val="clear"/>
            <w:vAlign w:val="bottom"/>
          </w:tcPr>
          <w:p>
            <w:pPr>
              <w:pStyle w:val="TableContents"/>
              <w:spacing w:before="0" w:after="283"/>
              <w:jc w:val="center"/>
              <w:rPr>
                <w:rFonts w:ascii="arial" w:hAnsi="arial"/>
                <w:sz w:val="20"/>
              </w:rPr>
            </w:pPr>
            <w:r>
              <w:rPr>
                <w:rFonts w:ascii="arial" w:hAnsi="arial"/>
                <w:sz w:val="20"/>
              </w:rPr>
              <w:t>34.11%</w:t>
            </w:r>
          </w:p>
        </w:tc>
        <w:tc>
          <w:tcPr>
            <w:tcW w:w="222" w:type="dxa"/>
            <w:tcBorders/>
            <w:shd w:fill="D9D9D9" w:val="clear"/>
            <w:vAlign w:val="bottom"/>
          </w:tcPr>
          <w:p>
            <w:pPr>
              <w:pStyle w:val="TableContents"/>
              <w:spacing w:before="0" w:after="283"/>
              <w:rPr/>
            </w:pPr>
            <w:r>
              <w:rPr/>
              <w:t> </w:t>
            </w:r>
          </w:p>
        </w:tc>
        <w:tc>
          <w:tcPr>
            <w:tcW w:w="223"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22"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22" w:type="dxa"/>
            <w:tcBorders/>
            <w:shd w:fill="auto" w:val="clear"/>
            <w:vAlign w:val="bottom"/>
          </w:tcPr>
          <w:p>
            <w:pPr>
              <w:pStyle w:val="TableContents"/>
              <w:spacing w:before="0" w:after="283"/>
              <w:rPr/>
            </w:pPr>
            <w:r>
              <w:rPr/>
              <w:t> </w:t>
            </w:r>
          </w:p>
        </w:tc>
        <w:tc>
          <w:tcPr>
            <w:tcW w:w="6521" w:type="dxa"/>
            <w:tcBorders/>
            <w:shd w:fill="auto" w:val="clear"/>
            <w:vAlign w:val="bottom"/>
          </w:tcPr>
          <w:p>
            <w:pPr>
              <w:pStyle w:val="TableContents"/>
              <w:spacing w:before="0" w:after="283"/>
              <w:rPr>
                <w:rFonts w:ascii="arial" w:hAnsi="arial"/>
                <w:sz w:val="20"/>
              </w:rPr>
            </w:pPr>
            <w:r>
              <w:rPr>
                <w:rFonts w:ascii="arial" w:hAnsi="arial"/>
                <w:sz w:val="20"/>
              </w:rPr>
              <w:t>Principal LargeCap Growth I Institutional Fund</w:t>
            </w:r>
          </w:p>
        </w:tc>
        <w:tc>
          <w:tcPr>
            <w:tcW w:w="222" w:type="dxa"/>
            <w:tcBorders/>
            <w:shd w:fill="auto" w:val="clear"/>
            <w:vAlign w:val="bottom"/>
          </w:tcPr>
          <w:p>
            <w:pPr>
              <w:pStyle w:val="TableContents"/>
              <w:spacing w:before="0" w:after="283"/>
              <w:rPr/>
            </w:pPr>
            <w:r>
              <w:rPr/>
              <w:t> </w:t>
            </w:r>
          </w:p>
        </w:tc>
        <w:tc>
          <w:tcPr>
            <w:tcW w:w="2573" w:type="dxa"/>
            <w:tcBorders/>
            <w:shd w:fill="auto" w:val="clear"/>
            <w:vAlign w:val="bottom"/>
          </w:tcPr>
          <w:p>
            <w:pPr>
              <w:pStyle w:val="TableContents"/>
              <w:spacing w:before="0" w:after="283"/>
              <w:jc w:val="center"/>
              <w:rPr>
                <w:rFonts w:ascii="arial" w:hAnsi="arial"/>
                <w:sz w:val="20"/>
              </w:rPr>
            </w:pPr>
            <w:r>
              <w:rPr>
                <w:rFonts w:ascii="arial" w:hAnsi="arial"/>
                <w:sz w:val="20"/>
              </w:rPr>
              <w:t>36.68%</w:t>
            </w:r>
          </w:p>
        </w:tc>
        <w:tc>
          <w:tcPr>
            <w:tcW w:w="222" w:type="dxa"/>
            <w:tcBorders/>
            <w:shd w:fill="auto" w:val="clear"/>
            <w:vAlign w:val="bottom"/>
          </w:tcPr>
          <w:p>
            <w:pPr>
              <w:pStyle w:val="TableContents"/>
              <w:spacing w:before="0" w:after="283"/>
              <w:rPr/>
            </w:pPr>
            <w:r>
              <w:rPr/>
              <w:t> </w:t>
            </w:r>
          </w:p>
        </w:tc>
        <w:tc>
          <w:tcPr>
            <w:tcW w:w="223"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22"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22" w:type="dxa"/>
            <w:tcBorders/>
            <w:shd w:fill="D9D9D9" w:val="clear"/>
            <w:vAlign w:val="bottom"/>
          </w:tcPr>
          <w:p>
            <w:pPr>
              <w:pStyle w:val="TableContents"/>
              <w:spacing w:before="0" w:after="283"/>
              <w:rPr/>
            </w:pPr>
            <w:r>
              <w:rPr/>
              <w:t> </w:t>
            </w:r>
          </w:p>
        </w:tc>
        <w:tc>
          <w:tcPr>
            <w:tcW w:w="6521" w:type="dxa"/>
            <w:tcBorders/>
            <w:shd w:fill="D9D9D9" w:val="clear"/>
            <w:vAlign w:val="bottom"/>
          </w:tcPr>
          <w:p>
            <w:pPr>
              <w:pStyle w:val="TableContents"/>
              <w:spacing w:before="0" w:after="283"/>
              <w:rPr>
                <w:rFonts w:ascii="arial" w:hAnsi="arial"/>
                <w:sz w:val="20"/>
              </w:rPr>
            </w:pPr>
            <w:r>
              <w:rPr>
                <w:rFonts w:ascii="arial" w:hAnsi="arial"/>
                <w:sz w:val="20"/>
              </w:rPr>
              <w:t>Principal MidCap Institutional Fund</w:t>
            </w:r>
          </w:p>
        </w:tc>
        <w:tc>
          <w:tcPr>
            <w:tcW w:w="222" w:type="dxa"/>
            <w:tcBorders/>
            <w:shd w:fill="D9D9D9" w:val="clear"/>
            <w:vAlign w:val="bottom"/>
          </w:tcPr>
          <w:p>
            <w:pPr>
              <w:pStyle w:val="TableContents"/>
              <w:spacing w:before="0" w:after="283"/>
              <w:rPr/>
            </w:pPr>
            <w:r>
              <w:rPr/>
              <w:t> </w:t>
            </w:r>
          </w:p>
        </w:tc>
        <w:tc>
          <w:tcPr>
            <w:tcW w:w="2573" w:type="dxa"/>
            <w:tcBorders/>
            <w:shd w:fill="D9D9D9" w:val="clear"/>
            <w:vAlign w:val="bottom"/>
          </w:tcPr>
          <w:p>
            <w:pPr>
              <w:pStyle w:val="TableContents"/>
              <w:spacing w:before="0" w:after="283"/>
              <w:jc w:val="center"/>
              <w:rPr>
                <w:rFonts w:ascii="arial" w:hAnsi="arial"/>
                <w:sz w:val="20"/>
              </w:rPr>
            </w:pPr>
            <w:r>
              <w:rPr>
                <w:rFonts w:ascii="arial" w:hAnsi="arial"/>
                <w:sz w:val="20"/>
              </w:rPr>
              <w:t>33.60%</w:t>
            </w:r>
          </w:p>
        </w:tc>
        <w:tc>
          <w:tcPr>
            <w:tcW w:w="222" w:type="dxa"/>
            <w:tcBorders/>
            <w:shd w:fill="D9D9D9" w:val="clear"/>
            <w:vAlign w:val="bottom"/>
          </w:tcPr>
          <w:p>
            <w:pPr>
              <w:pStyle w:val="TableContents"/>
              <w:spacing w:before="0" w:after="283"/>
              <w:rPr/>
            </w:pPr>
            <w:r>
              <w:rPr/>
              <w:t> </w:t>
            </w:r>
          </w:p>
        </w:tc>
        <w:tc>
          <w:tcPr>
            <w:tcW w:w="223"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22"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22" w:type="dxa"/>
            <w:tcBorders/>
            <w:shd w:fill="auto" w:val="clear"/>
            <w:vAlign w:val="bottom"/>
          </w:tcPr>
          <w:p>
            <w:pPr>
              <w:pStyle w:val="TableContents"/>
              <w:spacing w:before="0" w:after="283"/>
              <w:rPr/>
            </w:pPr>
            <w:r>
              <w:rPr/>
              <w:t> </w:t>
            </w:r>
          </w:p>
        </w:tc>
        <w:tc>
          <w:tcPr>
            <w:tcW w:w="6521" w:type="dxa"/>
            <w:tcBorders/>
            <w:shd w:fill="auto" w:val="clear"/>
            <w:vAlign w:val="bottom"/>
          </w:tcPr>
          <w:p>
            <w:pPr>
              <w:pStyle w:val="TableContents"/>
              <w:spacing w:before="0" w:after="283"/>
              <w:rPr>
                <w:rFonts w:ascii="arial" w:hAnsi="arial"/>
                <w:sz w:val="20"/>
              </w:rPr>
            </w:pPr>
            <w:r>
              <w:rPr>
                <w:rFonts w:ascii="arial" w:hAnsi="arial"/>
                <w:sz w:val="20"/>
              </w:rPr>
              <w:t>Principal MidCap Growth III Institutional Fund</w:t>
            </w:r>
          </w:p>
        </w:tc>
        <w:tc>
          <w:tcPr>
            <w:tcW w:w="222" w:type="dxa"/>
            <w:tcBorders/>
            <w:shd w:fill="auto" w:val="clear"/>
            <w:vAlign w:val="bottom"/>
          </w:tcPr>
          <w:p>
            <w:pPr>
              <w:pStyle w:val="TableContents"/>
              <w:spacing w:before="0" w:after="283"/>
              <w:rPr/>
            </w:pPr>
            <w:r>
              <w:rPr/>
              <w:t> </w:t>
            </w:r>
          </w:p>
        </w:tc>
        <w:tc>
          <w:tcPr>
            <w:tcW w:w="2573" w:type="dxa"/>
            <w:tcBorders/>
            <w:shd w:fill="auto" w:val="clear"/>
            <w:vAlign w:val="bottom"/>
          </w:tcPr>
          <w:p>
            <w:pPr>
              <w:pStyle w:val="TableContents"/>
              <w:spacing w:before="0" w:after="283"/>
              <w:jc w:val="center"/>
              <w:rPr>
                <w:rFonts w:ascii="arial" w:hAnsi="arial"/>
                <w:sz w:val="20"/>
              </w:rPr>
            </w:pPr>
            <w:r>
              <w:rPr>
                <w:rFonts w:ascii="arial" w:hAnsi="arial"/>
                <w:sz w:val="20"/>
              </w:rPr>
              <w:t>35.62%</w:t>
            </w:r>
          </w:p>
        </w:tc>
        <w:tc>
          <w:tcPr>
            <w:tcW w:w="222" w:type="dxa"/>
            <w:tcBorders/>
            <w:shd w:fill="auto" w:val="clear"/>
            <w:vAlign w:val="bottom"/>
          </w:tcPr>
          <w:p>
            <w:pPr>
              <w:pStyle w:val="TableContents"/>
              <w:spacing w:before="0" w:after="283"/>
              <w:rPr/>
            </w:pPr>
            <w:r>
              <w:rPr/>
              <w:t> </w:t>
            </w:r>
          </w:p>
        </w:tc>
        <w:tc>
          <w:tcPr>
            <w:tcW w:w="223"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22"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22" w:type="dxa"/>
            <w:tcBorders/>
            <w:shd w:fill="D9D9D9" w:val="clear"/>
            <w:vAlign w:val="bottom"/>
          </w:tcPr>
          <w:p>
            <w:pPr>
              <w:pStyle w:val="TableContents"/>
              <w:spacing w:before="0" w:after="283"/>
              <w:rPr/>
            </w:pPr>
            <w:r>
              <w:rPr/>
              <w:t> </w:t>
            </w:r>
          </w:p>
        </w:tc>
        <w:tc>
          <w:tcPr>
            <w:tcW w:w="6521" w:type="dxa"/>
            <w:tcBorders/>
            <w:shd w:fill="D9D9D9" w:val="clear"/>
            <w:vAlign w:val="bottom"/>
          </w:tcPr>
          <w:p>
            <w:pPr>
              <w:pStyle w:val="TableContents"/>
              <w:spacing w:before="0" w:after="283"/>
              <w:rPr>
                <w:rFonts w:ascii="arial" w:hAnsi="arial"/>
                <w:sz w:val="20"/>
              </w:rPr>
            </w:pPr>
            <w:r>
              <w:rPr>
                <w:rFonts w:ascii="arial" w:hAnsi="arial"/>
                <w:sz w:val="20"/>
              </w:rPr>
              <w:t>Principal SmallCap Value II Institutional Fund</w:t>
            </w:r>
          </w:p>
        </w:tc>
        <w:tc>
          <w:tcPr>
            <w:tcW w:w="222" w:type="dxa"/>
            <w:tcBorders/>
            <w:shd w:fill="D9D9D9" w:val="clear"/>
            <w:vAlign w:val="bottom"/>
          </w:tcPr>
          <w:p>
            <w:pPr>
              <w:pStyle w:val="TableContents"/>
              <w:spacing w:before="0" w:after="283"/>
              <w:rPr/>
            </w:pPr>
            <w:r>
              <w:rPr/>
              <w:t> </w:t>
            </w:r>
          </w:p>
        </w:tc>
        <w:tc>
          <w:tcPr>
            <w:tcW w:w="2573" w:type="dxa"/>
            <w:tcBorders/>
            <w:shd w:fill="D9D9D9" w:val="clear"/>
            <w:vAlign w:val="bottom"/>
          </w:tcPr>
          <w:p>
            <w:pPr>
              <w:pStyle w:val="TableContents"/>
              <w:spacing w:before="0" w:after="283"/>
              <w:jc w:val="center"/>
              <w:rPr>
                <w:rFonts w:ascii="arial" w:hAnsi="arial"/>
                <w:sz w:val="20"/>
              </w:rPr>
            </w:pPr>
            <w:r>
              <w:rPr>
                <w:rFonts w:ascii="arial" w:hAnsi="arial"/>
                <w:sz w:val="20"/>
              </w:rPr>
              <w:t>39.20%</w:t>
            </w:r>
          </w:p>
        </w:tc>
        <w:tc>
          <w:tcPr>
            <w:tcW w:w="222" w:type="dxa"/>
            <w:tcBorders/>
            <w:shd w:fill="D9D9D9" w:val="clear"/>
            <w:vAlign w:val="bottom"/>
          </w:tcPr>
          <w:p>
            <w:pPr>
              <w:pStyle w:val="TableContents"/>
              <w:spacing w:before="0" w:after="283"/>
              <w:rPr/>
            </w:pPr>
            <w:r>
              <w:rPr/>
              <w:t> </w:t>
            </w:r>
          </w:p>
        </w:tc>
        <w:tc>
          <w:tcPr>
            <w:tcW w:w="223"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22"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22" w:type="dxa"/>
            <w:tcBorders/>
            <w:shd w:fill="auto" w:val="clear"/>
            <w:vAlign w:val="bottom"/>
          </w:tcPr>
          <w:p>
            <w:pPr>
              <w:pStyle w:val="TableContents"/>
              <w:spacing w:before="0" w:after="283"/>
              <w:rPr/>
            </w:pPr>
            <w:r>
              <w:rPr/>
              <w:t> </w:t>
            </w:r>
          </w:p>
        </w:tc>
        <w:tc>
          <w:tcPr>
            <w:tcW w:w="6521" w:type="dxa"/>
            <w:tcBorders/>
            <w:shd w:fill="auto" w:val="clear"/>
            <w:vAlign w:val="bottom"/>
          </w:tcPr>
          <w:p>
            <w:pPr>
              <w:pStyle w:val="TableContents"/>
              <w:spacing w:before="0" w:after="283"/>
              <w:rPr>
                <w:rFonts w:ascii="arial" w:hAnsi="arial"/>
                <w:sz w:val="20"/>
              </w:rPr>
            </w:pPr>
            <w:r>
              <w:rPr>
                <w:rFonts w:ascii="arial" w:hAnsi="arial"/>
                <w:sz w:val="20"/>
              </w:rPr>
              <w:t>Principal SmallCap S&amp;P 600 Index Institutional Fund</w:t>
            </w:r>
          </w:p>
        </w:tc>
        <w:tc>
          <w:tcPr>
            <w:tcW w:w="222" w:type="dxa"/>
            <w:tcBorders/>
            <w:shd w:fill="auto" w:val="clear"/>
            <w:vAlign w:val="bottom"/>
          </w:tcPr>
          <w:p>
            <w:pPr>
              <w:pStyle w:val="TableContents"/>
              <w:spacing w:before="0" w:after="283"/>
              <w:rPr/>
            </w:pPr>
            <w:r>
              <w:rPr/>
              <w:t> </w:t>
            </w:r>
          </w:p>
        </w:tc>
        <w:tc>
          <w:tcPr>
            <w:tcW w:w="2573" w:type="dxa"/>
            <w:tcBorders/>
            <w:shd w:fill="auto" w:val="clear"/>
            <w:vAlign w:val="bottom"/>
          </w:tcPr>
          <w:p>
            <w:pPr>
              <w:pStyle w:val="TableContents"/>
              <w:spacing w:before="0" w:after="283"/>
              <w:jc w:val="center"/>
              <w:rPr>
                <w:rFonts w:ascii="arial" w:hAnsi="arial"/>
                <w:sz w:val="20"/>
              </w:rPr>
            </w:pPr>
            <w:r>
              <w:rPr>
                <w:rFonts w:ascii="arial" w:hAnsi="arial"/>
                <w:sz w:val="20"/>
              </w:rPr>
              <w:t>40.90%</w:t>
            </w:r>
          </w:p>
        </w:tc>
        <w:tc>
          <w:tcPr>
            <w:tcW w:w="222" w:type="dxa"/>
            <w:tcBorders/>
            <w:shd w:fill="auto" w:val="clear"/>
            <w:vAlign w:val="bottom"/>
          </w:tcPr>
          <w:p>
            <w:pPr>
              <w:pStyle w:val="TableContents"/>
              <w:spacing w:before="0" w:after="283"/>
              <w:rPr/>
            </w:pPr>
            <w:r>
              <w:rPr/>
              <w:t> </w:t>
            </w:r>
          </w:p>
        </w:tc>
        <w:tc>
          <w:tcPr>
            <w:tcW w:w="223"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22"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22" w:type="dxa"/>
            <w:tcBorders/>
            <w:shd w:fill="D9D9D9" w:val="clear"/>
            <w:vAlign w:val="bottom"/>
          </w:tcPr>
          <w:p>
            <w:pPr>
              <w:pStyle w:val="TableContents"/>
              <w:spacing w:before="0" w:after="283"/>
              <w:rPr/>
            </w:pPr>
            <w:r>
              <w:rPr/>
              <w:t> </w:t>
            </w:r>
          </w:p>
        </w:tc>
        <w:tc>
          <w:tcPr>
            <w:tcW w:w="6521" w:type="dxa"/>
            <w:tcBorders/>
            <w:shd w:fill="D9D9D9" w:val="clear"/>
            <w:vAlign w:val="bottom"/>
          </w:tcPr>
          <w:p>
            <w:pPr>
              <w:pStyle w:val="TableContents"/>
              <w:spacing w:before="0" w:after="283"/>
              <w:rPr>
                <w:rFonts w:ascii="arial" w:hAnsi="arial"/>
                <w:sz w:val="20"/>
              </w:rPr>
            </w:pPr>
            <w:r>
              <w:rPr>
                <w:rFonts w:ascii="arial" w:hAnsi="arial"/>
                <w:sz w:val="20"/>
              </w:rPr>
              <w:t>Principal Small Cap Growth I Institutional Fund</w:t>
            </w:r>
          </w:p>
        </w:tc>
        <w:tc>
          <w:tcPr>
            <w:tcW w:w="222" w:type="dxa"/>
            <w:tcBorders/>
            <w:shd w:fill="D9D9D9" w:val="clear"/>
            <w:vAlign w:val="bottom"/>
          </w:tcPr>
          <w:p>
            <w:pPr>
              <w:pStyle w:val="TableContents"/>
              <w:spacing w:before="0" w:after="283"/>
              <w:rPr/>
            </w:pPr>
            <w:r>
              <w:rPr/>
              <w:t> </w:t>
            </w:r>
          </w:p>
        </w:tc>
        <w:tc>
          <w:tcPr>
            <w:tcW w:w="2573" w:type="dxa"/>
            <w:tcBorders/>
            <w:shd w:fill="D9D9D9" w:val="clear"/>
            <w:vAlign w:val="bottom"/>
          </w:tcPr>
          <w:p>
            <w:pPr>
              <w:pStyle w:val="TableContents"/>
              <w:spacing w:before="0" w:after="283"/>
              <w:jc w:val="center"/>
              <w:rPr>
                <w:rFonts w:ascii="arial" w:hAnsi="arial"/>
                <w:sz w:val="20"/>
              </w:rPr>
            </w:pPr>
            <w:r>
              <w:rPr>
                <w:rFonts w:ascii="arial" w:hAnsi="arial"/>
                <w:sz w:val="20"/>
              </w:rPr>
              <w:t>43.00%</w:t>
            </w:r>
          </w:p>
        </w:tc>
        <w:tc>
          <w:tcPr>
            <w:tcW w:w="222" w:type="dxa"/>
            <w:tcBorders/>
            <w:shd w:fill="D9D9D9" w:val="clear"/>
            <w:vAlign w:val="bottom"/>
          </w:tcPr>
          <w:p>
            <w:pPr>
              <w:pStyle w:val="TableContents"/>
              <w:spacing w:before="0" w:after="283"/>
              <w:rPr/>
            </w:pPr>
            <w:r>
              <w:rPr/>
              <w:t> </w:t>
            </w:r>
          </w:p>
        </w:tc>
        <w:tc>
          <w:tcPr>
            <w:tcW w:w="223"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22"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22" w:type="dxa"/>
            <w:tcBorders/>
            <w:shd w:fill="auto" w:val="clear"/>
            <w:vAlign w:val="bottom"/>
          </w:tcPr>
          <w:p>
            <w:pPr>
              <w:pStyle w:val="TableContents"/>
              <w:spacing w:before="0" w:after="283"/>
              <w:rPr/>
            </w:pPr>
            <w:r>
              <w:rPr/>
              <w:t> </w:t>
            </w:r>
          </w:p>
        </w:tc>
        <w:tc>
          <w:tcPr>
            <w:tcW w:w="6521" w:type="dxa"/>
            <w:tcBorders/>
            <w:shd w:fill="auto" w:val="clear"/>
            <w:vAlign w:val="bottom"/>
          </w:tcPr>
          <w:p>
            <w:pPr>
              <w:pStyle w:val="TableContents"/>
              <w:spacing w:before="0" w:after="283"/>
              <w:rPr>
                <w:rFonts w:ascii="arial" w:hAnsi="arial"/>
                <w:sz w:val="20"/>
              </w:rPr>
            </w:pPr>
            <w:r>
              <w:rPr>
                <w:rFonts w:ascii="arial" w:hAnsi="arial"/>
                <w:sz w:val="20"/>
              </w:rPr>
              <w:t>Principal Real Estate Securities Institutional Fund</w:t>
            </w:r>
          </w:p>
        </w:tc>
        <w:tc>
          <w:tcPr>
            <w:tcW w:w="222" w:type="dxa"/>
            <w:tcBorders/>
            <w:shd w:fill="auto" w:val="clear"/>
            <w:vAlign w:val="bottom"/>
          </w:tcPr>
          <w:p>
            <w:pPr>
              <w:pStyle w:val="TableContents"/>
              <w:spacing w:before="0" w:after="283"/>
              <w:rPr/>
            </w:pPr>
            <w:r>
              <w:rPr/>
              <w:t> </w:t>
            </w:r>
          </w:p>
        </w:tc>
        <w:tc>
          <w:tcPr>
            <w:tcW w:w="2573" w:type="dxa"/>
            <w:tcBorders/>
            <w:shd w:fill="auto" w:val="clear"/>
            <w:vAlign w:val="bottom"/>
          </w:tcPr>
          <w:p>
            <w:pPr>
              <w:pStyle w:val="TableContents"/>
              <w:spacing w:before="0" w:after="283"/>
              <w:jc w:val="center"/>
              <w:rPr>
                <w:rFonts w:ascii="arial" w:hAnsi="arial"/>
                <w:sz w:val="20"/>
              </w:rPr>
            </w:pPr>
            <w:r>
              <w:rPr>
                <w:rFonts w:ascii="arial" w:hAnsi="arial"/>
                <w:sz w:val="20"/>
              </w:rPr>
              <w:t>4.05%</w:t>
            </w:r>
          </w:p>
        </w:tc>
        <w:tc>
          <w:tcPr>
            <w:tcW w:w="222" w:type="dxa"/>
            <w:tcBorders/>
            <w:shd w:fill="auto" w:val="clear"/>
            <w:vAlign w:val="bottom"/>
          </w:tcPr>
          <w:p>
            <w:pPr>
              <w:pStyle w:val="TableContents"/>
              <w:spacing w:before="0" w:after="283"/>
              <w:rPr/>
            </w:pPr>
            <w:r>
              <w:rPr/>
              <w:t> </w:t>
            </w:r>
          </w:p>
        </w:tc>
        <w:tc>
          <w:tcPr>
            <w:tcW w:w="223"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22"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22" w:type="dxa"/>
            <w:tcBorders/>
            <w:shd w:fill="D9D9D9" w:val="clear"/>
            <w:vAlign w:val="bottom"/>
          </w:tcPr>
          <w:p>
            <w:pPr>
              <w:pStyle w:val="TableContents"/>
              <w:spacing w:before="0" w:after="283"/>
              <w:rPr/>
            </w:pPr>
            <w:r>
              <w:rPr/>
              <w:t> </w:t>
            </w:r>
          </w:p>
        </w:tc>
        <w:tc>
          <w:tcPr>
            <w:tcW w:w="6521" w:type="dxa"/>
            <w:tcBorders/>
            <w:shd w:fill="D9D9D9" w:val="clear"/>
            <w:vAlign w:val="bottom"/>
          </w:tcPr>
          <w:p>
            <w:pPr>
              <w:pStyle w:val="TableContents"/>
              <w:spacing w:before="0" w:after="283"/>
              <w:rPr>
                <w:rFonts w:ascii="arial" w:hAnsi="arial"/>
                <w:sz w:val="20"/>
              </w:rPr>
            </w:pPr>
            <w:r>
              <w:rPr>
                <w:rFonts w:ascii="arial" w:hAnsi="arial"/>
                <w:sz w:val="20"/>
              </w:rPr>
              <w:t>Principal International Emerging Markets Institutional Fund</w:t>
            </w:r>
          </w:p>
        </w:tc>
        <w:tc>
          <w:tcPr>
            <w:tcW w:w="222" w:type="dxa"/>
            <w:tcBorders/>
            <w:shd w:fill="D9D9D9" w:val="clear"/>
            <w:vAlign w:val="bottom"/>
          </w:tcPr>
          <w:p>
            <w:pPr>
              <w:pStyle w:val="TableContents"/>
              <w:spacing w:before="0" w:after="283"/>
              <w:rPr/>
            </w:pPr>
            <w:r>
              <w:rPr/>
              <w:t> </w:t>
            </w:r>
          </w:p>
        </w:tc>
        <w:tc>
          <w:tcPr>
            <w:tcW w:w="2573" w:type="dxa"/>
            <w:tcBorders/>
            <w:shd w:fill="D9D9D9" w:val="clear"/>
            <w:vAlign w:val="bottom"/>
          </w:tcPr>
          <w:p>
            <w:pPr>
              <w:pStyle w:val="TableContents"/>
              <w:spacing w:before="0" w:after="283"/>
              <w:jc w:val="center"/>
              <w:rPr>
                <w:rFonts w:ascii="arial" w:hAnsi="arial"/>
                <w:sz w:val="20"/>
              </w:rPr>
            </w:pPr>
            <w:r>
              <w:rPr>
                <w:rFonts w:ascii="arial" w:hAnsi="arial"/>
                <w:sz w:val="20"/>
              </w:rPr>
              <w:t>-4.60%</w:t>
            </w:r>
          </w:p>
        </w:tc>
        <w:tc>
          <w:tcPr>
            <w:tcW w:w="222" w:type="dxa"/>
            <w:tcBorders/>
            <w:shd w:fill="D9D9D9" w:val="clear"/>
            <w:vAlign w:val="bottom"/>
          </w:tcPr>
          <w:p>
            <w:pPr>
              <w:pStyle w:val="TableContents"/>
              <w:spacing w:before="0" w:after="283"/>
              <w:rPr/>
            </w:pPr>
            <w:r>
              <w:rPr/>
              <w:t> </w:t>
            </w:r>
          </w:p>
        </w:tc>
        <w:tc>
          <w:tcPr>
            <w:tcW w:w="223"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22"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22" w:type="dxa"/>
            <w:tcBorders/>
            <w:shd w:fill="auto" w:val="clear"/>
            <w:vAlign w:val="bottom"/>
          </w:tcPr>
          <w:p>
            <w:pPr>
              <w:pStyle w:val="TableContents"/>
              <w:spacing w:before="0" w:after="283"/>
              <w:rPr/>
            </w:pPr>
            <w:r>
              <w:rPr/>
              <w:t> </w:t>
            </w:r>
          </w:p>
        </w:tc>
        <w:tc>
          <w:tcPr>
            <w:tcW w:w="6521" w:type="dxa"/>
            <w:tcBorders/>
            <w:shd w:fill="auto" w:val="clear"/>
            <w:vAlign w:val="bottom"/>
          </w:tcPr>
          <w:p>
            <w:pPr>
              <w:pStyle w:val="TableContents"/>
              <w:spacing w:before="0" w:after="283"/>
              <w:rPr>
                <w:rFonts w:ascii="arial" w:hAnsi="arial"/>
                <w:sz w:val="20"/>
              </w:rPr>
            </w:pPr>
            <w:r>
              <w:rPr>
                <w:rFonts w:ascii="arial" w:hAnsi="arial"/>
                <w:sz w:val="20"/>
              </w:rPr>
              <w:t>Principal Diversified International Institutional Fund</w:t>
            </w:r>
          </w:p>
        </w:tc>
        <w:tc>
          <w:tcPr>
            <w:tcW w:w="222" w:type="dxa"/>
            <w:tcBorders/>
            <w:shd w:fill="auto" w:val="clear"/>
            <w:vAlign w:val="bottom"/>
          </w:tcPr>
          <w:p>
            <w:pPr>
              <w:pStyle w:val="TableContents"/>
              <w:spacing w:before="0" w:after="283"/>
              <w:rPr/>
            </w:pPr>
            <w:r>
              <w:rPr/>
              <w:t> </w:t>
            </w:r>
          </w:p>
        </w:tc>
        <w:tc>
          <w:tcPr>
            <w:tcW w:w="2573" w:type="dxa"/>
            <w:tcBorders/>
            <w:shd w:fill="auto" w:val="clear"/>
            <w:vAlign w:val="bottom"/>
          </w:tcPr>
          <w:p>
            <w:pPr>
              <w:pStyle w:val="TableContents"/>
              <w:spacing w:before="0" w:after="283"/>
              <w:jc w:val="center"/>
              <w:rPr>
                <w:rFonts w:ascii="arial" w:hAnsi="arial"/>
                <w:sz w:val="20"/>
              </w:rPr>
            </w:pPr>
            <w:r>
              <w:rPr>
                <w:rFonts w:ascii="arial" w:hAnsi="arial"/>
                <w:sz w:val="20"/>
              </w:rPr>
              <w:t>18.73%</w:t>
            </w:r>
          </w:p>
        </w:tc>
        <w:tc>
          <w:tcPr>
            <w:tcW w:w="222" w:type="dxa"/>
            <w:tcBorders/>
            <w:shd w:fill="auto" w:val="clear"/>
            <w:vAlign w:val="bottom"/>
          </w:tcPr>
          <w:p>
            <w:pPr>
              <w:pStyle w:val="TableContents"/>
              <w:spacing w:before="0" w:after="283"/>
              <w:rPr/>
            </w:pPr>
            <w:r>
              <w:rPr/>
              <w:t> </w:t>
            </w:r>
          </w:p>
        </w:tc>
        <w:tc>
          <w:tcPr>
            <w:tcW w:w="223"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22"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22" w:type="dxa"/>
            <w:tcBorders/>
            <w:shd w:fill="D9D9D9" w:val="clear"/>
            <w:vAlign w:val="bottom"/>
          </w:tcPr>
          <w:p>
            <w:pPr>
              <w:pStyle w:val="TableContents"/>
              <w:spacing w:before="0" w:after="283"/>
              <w:rPr/>
            </w:pPr>
            <w:r>
              <w:rPr/>
              <w:t> </w:t>
            </w:r>
          </w:p>
        </w:tc>
        <w:tc>
          <w:tcPr>
            <w:tcW w:w="6521" w:type="dxa"/>
            <w:tcBorders/>
            <w:shd w:fill="D9D9D9" w:val="clear"/>
            <w:vAlign w:val="bottom"/>
          </w:tcPr>
          <w:p>
            <w:pPr>
              <w:pStyle w:val="TableContents"/>
              <w:spacing w:before="0" w:after="283"/>
              <w:rPr>
                <w:rFonts w:ascii="arial" w:hAnsi="arial"/>
                <w:sz w:val="20"/>
              </w:rPr>
            </w:pPr>
            <w:r>
              <w:rPr>
                <w:rFonts w:ascii="arial" w:hAnsi="arial"/>
                <w:sz w:val="20"/>
              </w:rPr>
              <w:t>Principal LifeTime Strategic Income Institutional Fund</w:t>
            </w:r>
          </w:p>
        </w:tc>
        <w:tc>
          <w:tcPr>
            <w:tcW w:w="222" w:type="dxa"/>
            <w:tcBorders/>
            <w:shd w:fill="D9D9D9" w:val="clear"/>
            <w:vAlign w:val="bottom"/>
          </w:tcPr>
          <w:p>
            <w:pPr>
              <w:pStyle w:val="TableContents"/>
              <w:spacing w:before="0" w:after="283"/>
              <w:rPr/>
            </w:pPr>
            <w:r>
              <w:rPr/>
              <w:t> </w:t>
            </w:r>
          </w:p>
        </w:tc>
        <w:tc>
          <w:tcPr>
            <w:tcW w:w="2573" w:type="dxa"/>
            <w:tcBorders/>
            <w:shd w:fill="D9D9D9" w:val="clear"/>
            <w:vAlign w:val="bottom"/>
          </w:tcPr>
          <w:p>
            <w:pPr>
              <w:pStyle w:val="TableContents"/>
              <w:spacing w:before="0" w:after="283"/>
              <w:jc w:val="center"/>
              <w:rPr>
                <w:rFonts w:ascii="arial" w:hAnsi="arial"/>
                <w:sz w:val="20"/>
              </w:rPr>
            </w:pPr>
            <w:r>
              <w:rPr>
                <w:rFonts w:ascii="arial" w:hAnsi="arial"/>
                <w:sz w:val="20"/>
              </w:rPr>
              <w:t>5.39%</w:t>
            </w:r>
          </w:p>
        </w:tc>
        <w:tc>
          <w:tcPr>
            <w:tcW w:w="222" w:type="dxa"/>
            <w:tcBorders/>
            <w:shd w:fill="D9D9D9" w:val="clear"/>
            <w:vAlign w:val="bottom"/>
          </w:tcPr>
          <w:p>
            <w:pPr>
              <w:pStyle w:val="TableContents"/>
              <w:spacing w:before="0" w:after="283"/>
              <w:rPr/>
            </w:pPr>
            <w:r>
              <w:rPr/>
              <w:t> </w:t>
            </w:r>
          </w:p>
        </w:tc>
        <w:tc>
          <w:tcPr>
            <w:tcW w:w="223"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22"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22" w:type="dxa"/>
            <w:tcBorders/>
            <w:shd w:fill="auto" w:val="clear"/>
            <w:vAlign w:val="bottom"/>
          </w:tcPr>
          <w:p>
            <w:pPr>
              <w:pStyle w:val="TableContents"/>
              <w:spacing w:before="0" w:after="283"/>
              <w:rPr/>
            </w:pPr>
            <w:r>
              <w:rPr/>
              <w:t> </w:t>
            </w:r>
          </w:p>
        </w:tc>
        <w:tc>
          <w:tcPr>
            <w:tcW w:w="6521" w:type="dxa"/>
            <w:tcBorders/>
            <w:shd w:fill="auto" w:val="clear"/>
            <w:vAlign w:val="bottom"/>
          </w:tcPr>
          <w:p>
            <w:pPr>
              <w:pStyle w:val="TableContents"/>
              <w:spacing w:before="0" w:after="283"/>
              <w:rPr>
                <w:rFonts w:ascii="arial" w:hAnsi="arial"/>
                <w:sz w:val="20"/>
              </w:rPr>
            </w:pPr>
            <w:r>
              <w:rPr>
                <w:rFonts w:ascii="arial" w:hAnsi="arial"/>
                <w:sz w:val="20"/>
              </w:rPr>
              <w:t>Principal LifeTime 2010 Institutional Fund</w:t>
            </w:r>
          </w:p>
        </w:tc>
        <w:tc>
          <w:tcPr>
            <w:tcW w:w="222" w:type="dxa"/>
            <w:tcBorders/>
            <w:shd w:fill="auto" w:val="clear"/>
            <w:vAlign w:val="bottom"/>
          </w:tcPr>
          <w:p>
            <w:pPr>
              <w:pStyle w:val="TableContents"/>
              <w:spacing w:before="0" w:after="283"/>
              <w:rPr/>
            </w:pPr>
            <w:r>
              <w:rPr/>
              <w:t> </w:t>
            </w:r>
          </w:p>
        </w:tc>
        <w:tc>
          <w:tcPr>
            <w:tcW w:w="2573" w:type="dxa"/>
            <w:tcBorders/>
            <w:shd w:fill="auto" w:val="clear"/>
            <w:vAlign w:val="bottom"/>
          </w:tcPr>
          <w:p>
            <w:pPr>
              <w:pStyle w:val="TableContents"/>
              <w:spacing w:before="0" w:after="283"/>
              <w:jc w:val="center"/>
              <w:rPr>
                <w:rFonts w:ascii="arial" w:hAnsi="arial"/>
                <w:sz w:val="20"/>
              </w:rPr>
            </w:pPr>
            <w:r>
              <w:rPr>
                <w:rFonts w:ascii="arial" w:hAnsi="arial"/>
                <w:sz w:val="20"/>
              </w:rPr>
              <w:t>10.93%</w:t>
            </w:r>
          </w:p>
        </w:tc>
        <w:tc>
          <w:tcPr>
            <w:tcW w:w="222" w:type="dxa"/>
            <w:tcBorders/>
            <w:shd w:fill="auto" w:val="clear"/>
            <w:vAlign w:val="bottom"/>
          </w:tcPr>
          <w:p>
            <w:pPr>
              <w:pStyle w:val="TableContents"/>
              <w:spacing w:before="0" w:after="283"/>
              <w:rPr/>
            </w:pPr>
            <w:r>
              <w:rPr/>
              <w:t> </w:t>
            </w:r>
          </w:p>
        </w:tc>
        <w:tc>
          <w:tcPr>
            <w:tcW w:w="223"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22"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22" w:type="dxa"/>
            <w:tcBorders/>
            <w:shd w:fill="D9D9D9" w:val="clear"/>
            <w:vAlign w:val="bottom"/>
          </w:tcPr>
          <w:p>
            <w:pPr>
              <w:pStyle w:val="TableContents"/>
              <w:spacing w:before="0" w:after="283"/>
              <w:rPr/>
            </w:pPr>
            <w:r>
              <w:rPr/>
              <w:t> </w:t>
            </w:r>
          </w:p>
        </w:tc>
        <w:tc>
          <w:tcPr>
            <w:tcW w:w="6521" w:type="dxa"/>
            <w:tcBorders/>
            <w:shd w:fill="D9D9D9" w:val="clear"/>
            <w:vAlign w:val="bottom"/>
          </w:tcPr>
          <w:p>
            <w:pPr>
              <w:pStyle w:val="TableContents"/>
              <w:spacing w:before="0" w:after="283"/>
              <w:rPr>
                <w:rFonts w:ascii="arial" w:hAnsi="arial"/>
                <w:sz w:val="20"/>
              </w:rPr>
            </w:pPr>
            <w:r>
              <w:rPr>
                <w:rFonts w:ascii="arial" w:hAnsi="arial"/>
                <w:sz w:val="20"/>
              </w:rPr>
              <w:t>Principal LifeTime 2020 Institutional Fund</w:t>
            </w:r>
          </w:p>
        </w:tc>
        <w:tc>
          <w:tcPr>
            <w:tcW w:w="222" w:type="dxa"/>
            <w:tcBorders/>
            <w:shd w:fill="D9D9D9" w:val="clear"/>
            <w:vAlign w:val="bottom"/>
          </w:tcPr>
          <w:p>
            <w:pPr>
              <w:pStyle w:val="TableContents"/>
              <w:spacing w:before="0" w:after="283"/>
              <w:rPr/>
            </w:pPr>
            <w:r>
              <w:rPr/>
              <w:t> </w:t>
            </w:r>
          </w:p>
        </w:tc>
        <w:tc>
          <w:tcPr>
            <w:tcW w:w="2573" w:type="dxa"/>
            <w:tcBorders/>
            <w:shd w:fill="D9D9D9" w:val="clear"/>
            <w:vAlign w:val="bottom"/>
          </w:tcPr>
          <w:p>
            <w:pPr>
              <w:pStyle w:val="TableContents"/>
              <w:spacing w:before="0" w:after="283"/>
              <w:jc w:val="center"/>
              <w:rPr>
                <w:rFonts w:ascii="arial" w:hAnsi="arial"/>
                <w:sz w:val="20"/>
              </w:rPr>
            </w:pPr>
            <w:r>
              <w:rPr>
                <w:rFonts w:ascii="arial" w:hAnsi="arial"/>
                <w:sz w:val="20"/>
              </w:rPr>
              <w:t>15.90%</w:t>
            </w:r>
          </w:p>
        </w:tc>
        <w:tc>
          <w:tcPr>
            <w:tcW w:w="222" w:type="dxa"/>
            <w:tcBorders/>
            <w:shd w:fill="D9D9D9" w:val="clear"/>
            <w:vAlign w:val="bottom"/>
          </w:tcPr>
          <w:p>
            <w:pPr>
              <w:pStyle w:val="TableContents"/>
              <w:spacing w:before="0" w:after="283"/>
              <w:rPr/>
            </w:pPr>
            <w:r>
              <w:rPr/>
              <w:t> </w:t>
            </w:r>
          </w:p>
        </w:tc>
        <w:tc>
          <w:tcPr>
            <w:tcW w:w="223"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22"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22" w:type="dxa"/>
            <w:tcBorders/>
            <w:shd w:fill="auto" w:val="clear"/>
            <w:vAlign w:val="bottom"/>
          </w:tcPr>
          <w:p>
            <w:pPr>
              <w:pStyle w:val="TableContents"/>
              <w:spacing w:before="0" w:after="283"/>
              <w:rPr/>
            </w:pPr>
            <w:r>
              <w:rPr/>
              <w:t> </w:t>
            </w:r>
          </w:p>
        </w:tc>
        <w:tc>
          <w:tcPr>
            <w:tcW w:w="6521" w:type="dxa"/>
            <w:tcBorders/>
            <w:shd w:fill="auto" w:val="clear"/>
            <w:vAlign w:val="bottom"/>
          </w:tcPr>
          <w:p>
            <w:pPr>
              <w:pStyle w:val="TableContents"/>
              <w:spacing w:before="0" w:after="283"/>
              <w:rPr>
                <w:rFonts w:ascii="arial" w:hAnsi="arial"/>
                <w:sz w:val="20"/>
              </w:rPr>
            </w:pPr>
            <w:r>
              <w:rPr>
                <w:rFonts w:ascii="arial" w:hAnsi="arial"/>
                <w:sz w:val="20"/>
              </w:rPr>
              <w:t>Principal LifeTime 2030 Institutional Fund</w:t>
            </w:r>
          </w:p>
        </w:tc>
        <w:tc>
          <w:tcPr>
            <w:tcW w:w="222" w:type="dxa"/>
            <w:tcBorders/>
            <w:shd w:fill="auto" w:val="clear"/>
            <w:vAlign w:val="bottom"/>
          </w:tcPr>
          <w:p>
            <w:pPr>
              <w:pStyle w:val="TableContents"/>
              <w:spacing w:before="0" w:after="283"/>
              <w:rPr/>
            </w:pPr>
            <w:r>
              <w:rPr/>
              <w:t> </w:t>
            </w:r>
          </w:p>
        </w:tc>
        <w:tc>
          <w:tcPr>
            <w:tcW w:w="2573" w:type="dxa"/>
            <w:tcBorders/>
            <w:shd w:fill="auto" w:val="clear"/>
            <w:vAlign w:val="bottom"/>
          </w:tcPr>
          <w:p>
            <w:pPr>
              <w:pStyle w:val="TableContents"/>
              <w:spacing w:before="0" w:after="283"/>
              <w:jc w:val="center"/>
              <w:rPr>
                <w:rFonts w:ascii="arial" w:hAnsi="arial"/>
                <w:sz w:val="20"/>
              </w:rPr>
            </w:pPr>
            <w:r>
              <w:rPr>
                <w:rFonts w:ascii="arial" w:hAnsi="arial"/>
                <w:sz w:val="20"/>
              </w:rPr>
              <w:t>19.26%</w:t>
            </w:r>
          </w:p>
        </w:tc>
        <w:tc>
          <w:tcPr>
            <w:tcW w:w="222" w:type="dxa"/>
            <w:tcBorders/>
            <w:shd w:fill="auto" w:val="clear"/>
            <w:vAlign w:val="bottom"/>
          </w:tcPr>
          <w:p>
            <w:pPr>
              <w:pStyle w:val="TableContents"/>
              <w:spacing w:before="0" w:after="283"/>
              <w:rPr/>
            </w:pPr>
            <w:r>
              <w:rPr/>
              <w:t> </w:t>
            </w:r>
          </w:p>
        </w:tc>
        <w:tc>
          <w:tcPr>
            <w:tcW w:w="223"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22"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22" w:type="dxa"/>
            <w:tcBorders/>
            <w:shd w:fill="D9D9D9" w:val="clear"/>
            <w:vAlign w:val="bottom"/>
          </w:tcPr>
          <w:p>
            <w:pPr>
              <w:pStyle w:val="TableContents"/>
              <w:spacing w:before="0" w:after="283"/>
              <w:rPr/>
            </w:pPr>
            <w:r>
              <w:rPr/>
              <w:t> </w:t>
            </w:r>
          </w:p>
        </w:tc>
        <w:tc>
          <w:tcPr>
            <w:tcW w:w="6521" w:type="dxa"/>
            <w:tcBorders/>
            <w:shd w:fill="D9D9D9" w:val="clear"/>
            <w:vAlign w:val="bottom"/>
          </w:tcPr>
          <w:p>
            <w:pPr>
              <w:pStyle w:val="TableContents"/>
              <w:spacing w:before="0" w:after="283"/>
              <w:rPr>
                <w:rFonts w:ascii="arial" w:hAnsi="arial"/>
                <w:sz w:val="20"/>
              </w:rPr>
            </w:pPr>
            <w:r>
              <w:rPr>
                <w:rFonts w:ascii="arial" w:hAnsi="arial"/>
                <w:sz w:val="20"/>
              </w:rPr>
              <w:t>Principal LifeTime 2040 Institutional Fund</w:t>
            </w:r>
          </w:p>
        </w:tc>
        <w:tc>
          <w:tcPr>
            <w:tcW w:w="222" w:type="dxa"/>
            <w:tcBorders/>
            <w:shd w:fill="D9D9D9" w:val="clear"/>
            <w:vAlign w:val="bottom"/>
          </w:tcPr>
          <w:p>
            <w:pPr>
              <w:pStyle w:val="TableContents"/>
              <w:spacing w:before="0" w:after="283"/>
              <w:rPr/>
            </w:pPr>
            <w:r>
              <w:rPr/>
              <w:t> </w:t>
            </w:r>
          </w:p>
        </w:tc>
        <w:tc>
          <w:tcPr>
            <w:tcW w:w="2573" w:type="dxa"/>
            <w:tcBorders/>
            <w:shd w:fill="D9D9D9" w:val="clear"/>
            <w:vAlign w:val="bottom"/>
          </w:tcPr>
          <w:p>
            <w:pPr>
              <w:pStyle w:val="TableContents"/>
              <w:spacing w:before="0" w:after="283"/>
              <w:jc w:val="center"/>
              <w:rPr>
                <w:rFonts w:ascii="arial" w:hAnsi="arial"/>
                <w:sz w:val="20"/>
              </w:rPr>
            </w:pPr>
            <w:r>
              <w:rPr>
                <w:rFonts w:ascii="arial" w:hAnsi="arial"/>
                <w:sz w:val="20"/>
              </w:rPr>
              <w:t>22.36%</w:t>
            </w:r>
          </w:p>
        </w:tc>
        <w:tc>
          <w:tcPr>
            <w:tcW w:w="222" w:type="dxa"/>
            <w:tcBorders/>
            <w:shd w:fill="D9D9D9" w:val="clear"/>
            <w:vAlign w:val="bottom"/>
          </w:tcPr>
          <w:p>
            <w:pPr>
              <w:pStyle w:val="TableContents"/>
              <w:spacing w:before="0" w:after="283"/>
              <w:rPr/>
            </w:pPr>
            <w:r>
              <w:rPr/>
              <w:t> </w:t>
            </w:r>
          </w:p>
        </w:tc>
        <w:tc>
          <w:tcPr>
            <w:tcW w:w="223"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22"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22" w:type="dxa"/>
            <w:tcBorders/>
            <w:shd w:fill="auto" w:val="clear"/>
            <w:vAlign w:val="bottom"/>
          </w:tcPr>
          <w:p>
            <w:pPr>
              <w:pStyle w:val="TableContents"/>
              <w:spacing w:before="0" w:after="283"/>
              <w:rPr/>
            </w:pPr>
            <w:r>
              <w:rPr/>
              <w:t> </w:t>
            </w:r>
          </w:p>
        </w:tc>
        <w:tc>
          <w:tcPr>
            <w:tcW w:w="6521" w:type="dxa"/>
            <w:tcBorders/>
            <w:shd w:fill="auto" w:val="clear"/>
            <w:vAlign w:val="bottom"/>
          </w:tcPr>
          <w:p>
            <w:pPr>
              <w:pStyle w:val="TableContents"/>
              <w:spacing w:before="0" w:after="283"/>
              <w:rPr>
                <w:rFonts w:ascii="arial" w:hAnsi="arial"/>
                <w:sz w:val="20"/>
              </w:rPr>
            </w:pPr>
            <w:r>
              <w:rPr>
                <w:rFonts w:ascii="arial" w:hAnsi="arial"/>
                <w:sz w:val="20"/>
              </w:rPr>
              <w:t>Principal LifeTime 2050 Institutional Fund</w:t>
            </w:r>
          </w:p>
        </w:tc>
        <w:tc>
          <w:tcPr>
            <w:tcW w:w="222" w:type="dxa"/>
            <w:tcBorders/>
            <w:shd w:fill="auto" w:val="clear"/>
            <w:vAlign w:val="bottom"/>
          </w:tcPr>
          <w:p>
            <w:pPr>
              <w:pStyle w:val="TableContents"/>
              <w:spacing w:before="0" w:after="283"/>
              <w:rPr/>
            </w:pPr>
            <w:r>
              <w:rPr/>
              <w:t> </w:t>
            </w:r>
          </w:p>
        </w:tc>
        <w:tc>
          <w:tcPr>
            <w:tcW w:w="2573" w:type="dxa"/>
            <w:tcBorders/>
            <w:shd w:fill="auto" w:val="clear"/>
            <w:vAlign w:val="bottom"/>
          </w:tcPr>
          <w:p>
            <w:pPr>
              <w:pStyle w:val="TableContents"/>
              <w:spacing w:before="0" w:after="283"/>
              <w:jc w:val="center"/>
              <w:rPr>
                <w:rFonts w:ascii="arial" w:hAnsi="arial"/>
                <w:sz w:val="20"/>
              </w:rPr>
            </w:pPr>
            <w:r>
              <w:rPr>
                <w:rFonts w:ascii="arial" w:hAnsi="arial"/>
                <w:sz w:val="20"/>
              </w:rPr>
              <w:t>23.81%</w:t>
            </w:r>
          </w:p>
        </w:tc>
        <w:tc>
          <w:tcPr>
            <w:tcW w:w="222" w:type="dxa"/>
            <w:tcBorders/>
            <w:shd w:fill="auto" w:val="clear"/>
            <w:vAlign w:val="bottom"/>
          </w:tcPr>
          <w:p>
            <w:pPr>
              <w:pStyle w:val="TableContents"/>
              <w:spacing w:before="0" w:after="283"/>
              <w:rPr/>
            </w:pPr>
            <w:r>
              <w:rPr/>
              <w:t> </w:t>
            </w:r>
          </w:p>
        </w:tc>
        <w:tc>
          <w:tcPr>
            <w:tcW w:w="223"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22"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22" w:type="dxa"/>
            <w:tcBorders/>
            <w:shd w:fill="D9D9D9" w:val="clear"/>
            <w:vAlign w:val="bottom"/>
          </w:tcPr>
          <w:p>
            <w:pPr>
              <w:pStyle w:val="TableContents"/>
              <w:spacing w:before="0" w:after="283"/>
              <w:rPr/>
            </w:pPr>
            <w:r>
              <w:rPr/>
              <w:t> </w:t>
            </w:r>
          </w:p>
        </w:tc>
        <w:tc>
          <w:tcPr>
            <w:tcW w:w="6521" w:type="dxa"/>
            <w:tcBorders/>
            <w:shd w:fill="D9D9D9" w:val="clear"/>
            <w:vAlign w:val="bottom"/>
          </w:tcPr>
          <w:p>
            <w:pPr>
              <w:pStyle w:val="TableContents"/>
              <w:spacing w:before="0" w:after="283"/>
              <w:rPr>
                <w:rFonts w:ascii="arial" w:hAnsi="arial"/>
                <w:sz w:val="20"/>
              </w:rPr>
            </w:pPr>
            <w:r>
              <w:rPr>
                <w:rFonts w:ascii="arial" w:hAnsi="arial"/>
                <w:sz w:val="20"/>
              </w:rPr>
              <w:t>Principal Money Market Institutional Fund</w:t>
            </w:r>
          </w:p>
        </w:tc>
        <w:tc>
          <w:tcPr>
            <w:tcW w:w="222" w:type="dxa"/>
            <w:tcBorders/>
            <w:shd w:fill="D9D9D9" w:val="clear"/>
            <w:vAlign w:val="bottom"/>
          </w:tcPr>
          <w:p>
            <w:pPr>
              <w:pStyle w:val="TableContents"/>
              <w:spacing w:before="0" w:after="283"/>
              <w:rPr/>
            </w:pPr>
            <w:r>
              <w:rPr/>
              <w:t> </w:t>
            </w:r>
          </w:p>
        </w:tc>
        <w:tc>
          <w:tcPr>
            <w:tcW w:w="2573" w:type="dxa"/>
            <w:tcBorders/>
            <w:shd w:fill="D9D9D9" w:val="clear"/>
            <w:vAlign w:val="bottom"/>
          </w:tcPr>
          <w:p>
            <w:pPr>
              <w:pStyle w:val="TableContents"/>
              <w:spacing w:before="0" w:after="283"/>
              <w:jc w:val="center"/>
              <w:rPr>
                <w:rFonts w:ascii="arial" w:hAnsi="arial"/>
                <w:sz w:val="20"/>
              </w:rPr>
            </w:pPr>
            <w:r>
              <w:rPr>
                <w:rFonts w:ascii="arial" w:hAnsi="arial"/>
                <w:sz w:val="20"/>
              </w:rPr>
              <w:t>0%</w:t>
            </w:r>
          </w:p>
        </w:tc>
        <w:tc>
          <w:tcPr>
            <w:tcW w:w="222" w:type="dxa"/>
            <w:tcBorders/>
            <w:shd w:fill="D9D9D9" w:val="clear"/>
            <w:vAlign w:val="bottom"/>
          </w:tcPr>
          <w:p>
            <w:pPr>
              <w:pStyle w:val="TableContents"/>
              <w:spacing w:before="0" w:after="283"/>
              <w:rPr/>
            </w:pPr>
            <w:r>
              <w:rPr/>
              <w:t> </w:t>
            </w:r>
          </w:p>
        </w:tc>
        <w:tc>
          <w:tcPr>
            <w:tcW w:w="223"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22"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22" w:type="dxa"/>
            <w:tcBorders/>
            <w:shd w:fill="auto" w:val="clear"/>
            <w:vAlign w:val="bottom"/>
          </w:tcPr>
          <w:p>
            <w:pPr>
              <w:pStyle w:val="TableContents"/>
              <w:spacing w:before="0" w:after="283"/>
              <w:rPr/>
            </w:pPr>
            <w:r>
              <w:rPr/>
              <w:t> </w:t>
            </w:r>
          </w:p>
        </w:tc>
        <w:tc>
          <w:tcPr>
            <w:tcW w:w="6521" w:type="dxa"/>
            <w:tcBorders/>
            <w:shd w:fill="auto" w:val="clear"/>
            <w:vAlign w:val="bottom"/>
          </w:tcPr>
          <w:p>
            <w:pPr>
              <w:pStyle w:val="TableContents"/>
              <w:spacing w:before="0" w:after="283"/>
              <w:rPr>
                <w:rFonts w:ascii="arial" w:hAnsi="arial"/>
                <w:sz w:val="20"/>
              </w:rPr>
            </w:pPr>
            <w:r>
              <w:rPr>
                <w:rFonts w:ascii="arial" w:hAnsi="arial"/>
                <w:sz w:val="20"/>
              </w:rPr>
              <w:t>Principal Bond &amp; Mortgage Securities Institutional Fund</w:t>
            </w:r>
          </w:p>
        </w:tc>
        <w:tc>
          <w:tcPr>
            <w:tcW w:w="222" w:type="dxa"/>
            <w:tcBorders/>
            <w:shd w:fill="auto" w:val="clear"/>
            <w:vAlign w:val="bottom"/>
          </w:tcPr>
          <w:p>
            <w:pPr>
              <w:pStyle w:val="TableContents"/>
              <w:spacing w:before="0" w:after="283"/>
              <w:rPr/>
            </w:pPr>
            <w:r>
              <w:rPr/>
              <w:t> </w:t>
            </w:r>
          </w:p>
        </w:tc>
        <w:tc>
          <w:tcPr>
            <w:tcW w:w="2573" w:type="dxa"/>
            <w:tcBorders/>
            <w:shd w:fill="auto" w:val="clear"/>
            <w:vAlign w:val="bottom"/>
          </w:tcPr>
          <w:p>
            <w:pPr>
              <w:pStyle w:val="TableContents"/>
              <w:spacing w:before="0" w:after="283"/>
              <w:jc w:val="center"/>
              <w:rPr>
                <w:rFonts w:ascii="arial" w:hAnsi="arial"/>
                <w:sz w:val="20"/>
              </w:rPr>
            </w:pPr>
            <w:r>
              <w:rPr>
                <w:rFonts w:ascii="arial" w:hAnsi="arial"/>
                <w:sz w:val="20"/>
              </w:rPr>
              <w:t>-1.03%</w:t>
            </w:r>
          </w:p>
        </w:tc>
        <w:tc>
          <w:tcPr>
            <w:tcW w:w="222" w:type="dxa"/>
            <w:tcBorders/>
            <w:shd w:fill="auto" w:val="clear"/>
            <w:vAlign w:val="bottom"/>
          </w:tcPr>
          <w:p>
            <w:pPr>
              <w:pStyle w:val="TableContents"/>
              <w:spacing w:before="0" w:after="283"/>
              <w:rPr/>
            </w:pPr>
            <w:r>
              <w:rPr/>
              <w:t> </w:t>
            </w:r>
          </w:p>
        </w:tc>
        <w:tc>
          <w:tcPr>
            <w:tcW w:w="223"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22"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222" w:type="dxa"/>
            <w:tcBorders/>
            <w:shd w:fill="D9D9D9" w:val="clear"/>
            <w:vAlign w:val="bottom"/>
          </w:tcPr>
          <w:p>
            <w:pPr>
              <w:pStyle w:val="TableContents"/>
              <w:spacing w:before="0" w:after="283"/>
              <w:rPr/>
            </w:pPr>
            <w:r>
              <w:rPr/>
              <w:t> </w:t>
            </w:r>
          </w:p>
        </w:tc>
        <w:tc>
          <w:tcPr>
            <w:tcW w:w="6521" w:type="dxa"/>
            <w:tcBorders/>
            <w:shd w:fill="D9D9D9" w:val="clear"/>
            <w:vAlign w:val="bottom"/>
          </w:tcPr>
          <w:p>
            <w:pPr>
              <w:pStyle w:val="TableContents"/>
              <w:spacing w:before="0" w:after="283"/>
              <w:rPr>
                <w:rFonts w:ascii="arial" w:hAnsi="arial"/>
                <w:sz w:val="20"/>
              </w:rPr>
            </w:pPr>
            <w:r>
              <w:rPr>
                <w:rFonts w:ascii="arial" w:hAnsi="arial"/>
                <w:sz w:val="20"/>
              </w:rPr>
              <w:t>Principal Inflation Protection Institutional Fund</w:t>
            </w:r>
          </w:p>
        </w:tc>
        <w:tc>
          <w:tcPr>
            <w:tcW w:w="222" w:type="dxa"/>
            <w:tcBorders/>
            <w:shd w:fill="D9D9D9" w:val="clear"/>
            <w:vAlign w:val="bottom"/>
          </w:tcPr>
          <w:p>
            <w:pPr>
              <w:pStyle w:val="TableContents"/>
              <w:spacing w:before="0" w:after="283"/>
              <w:rPr/>
            </w:pPr>
            <w:r>
              <w:rPr/>
              <w:t> </w:t>
            </w:r>
          </w:p>
        </w:tc>
        <w:tc>
          <w:tcPr>
            <w:tcW w:w="2573" w:type="dxa"/>
            <w:tcBorders/>
            <w:shd w:fill="D9D9D9" w:val="clear"/>
            <w:vAlign w:val="bottom"/>
          </w:tcPr>
          <w:p>
            <w:pPr>
              <w:pStyle w:val="TableContents"/>
              <w:spacing w:before="0" w:after="283"/>
              <w:jc w:val="center"/>
              <w:rPr>
                <w:rFonts w:ascii="arial" w:hAnsi="arial"/>
                <w:sz w:val="20"/>
              </w:rPr>
            </w:pPr>
            <w:r>
              <w:rPr>
                <w:rFonts w:ascii="arial" w:hAnsi="arial"/>
                <w:sz w:val="20"/>
              </w:rPr>
              <w:t>-8.37%</w:t>
            </w:r>
          </w:p>
        </w:tc>
        <w:tc>
          <w:tcPr>
            <w:tcW w:w="222" w:type="dxa"/>
            <w:tcBorders/>
            <w:shd w:fill="D9D9D9" w:val="clear"/>
            <w:vAlign w:val="bottom"/>
          </w:tcPr>
          <w:p>
            <w:pPr>
              <w:pStyle w:val="TableContents"/>
              <w:spacing w:before="0" w:after="283"/>
              <w:rPr/>
            </w:pPr>
            <w:r>
              <w:rPr/>
              <w:t> </w:t>
            </w:r>
          </w:p>
        </w:tc>
        <w:tc>
          <w:tcPr>
            <w:tcW w:w="223"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22"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222" w:type="dxa"/>
            <w:tcBorders/>
            <w:shd w:fill="auto" w:val="clear"/>
            <w:vAlign w:val="bottom"/>
          </w:tcPr>
          <w:p>
            <w:pPr>
              <w:pStyle w:val="TableContents"/>
              <w:spacing w:before="0" w:after="283"/>
              <w:rPr/>
            </w:pPr>
            <w:r>
              <w:rPr/>
              <w:t> </w:t>
            </w:r>
          </w:p>
        </w:tc>
        <w:tc>
          <w:tcPr>
            <w:tcW w:w="6521" w:type="dxa"/>
            <w:tcBorders/>
            <w:shd w:fill="auto" w:val="clear"/>
            <w:vAlign w:val="bottom"/>
          </w:tcPr>
          <w:p>
            <w:pPr>
              <w:pStyle w:val="TableContents"/>
              <w:spacing w:before="0" w:after="283"/>
              <w:rPr>
                <w:rFonts w:ascii="arial" w:hAnsi="arial"/>
                <w:sz w:val="20"/>
              </w:rPr>
            </w:pPr>
            <w:r>
              <w:rPr>
                <w:rFonts w:ascii="arial" w:hAnsi="arial"/>
                <w:sz w:val="20"/>
              </w:rPr>
              <w:t>Principal Government &amp; High Quality Bond Institutional Fund</w:t>
            </w:r>
          </w:p>
        </w:tc>
        <w:tc>
          <w:tcPr>
            <w:tcW w:w="222" w:type="dxa"/>
            <w:tcBorders/>
            <w:shd w:fill="auto" w:val="clear"/>
            <w:vAlign w:val="bottom"/>
          </w:tcPr>
          <w:p>
            <w:pPr>
              <w:pStyle w:val="TableContents"/>
              <w:spacing w:before="0" w:after="283"/>
              <w:rPr/>
            </w:pPr>
            <w:r>
              <w:rPr/>
              <w:t> </w:t>
            </w:r>
          </w:p>
        </w:tc>
        <w:tc>
          <w:tcPr>
            <w:tcW w:w="2573" w:type="dxa"/>
            <w:tcBorders/>
            <w:shd w:fill="auto" w:val="clear"/>
            <w:vAlign w:val="bottom"/>
          </w:tcPr>
          <w:p>
            <w:pPr>
              <w:pStyle w:val="TableContents"/>
              <w:spacing w:before="0" w:after="283"/>
              <w:jc w:val="center"/>
              <w:rPr>
                <w:rFonts w:ascii="arial" w:hAnsi="arial"/>
                <w:sz w:val="20"/>
              </w:rPr>
            </w:pPr>
            <w:r>
              <w:rPr>
                <w:rFonts w:ascii="arial" w:hAnsi="arial"/>
                <w:sz w:val="20"/>
              </w:rPr>
              <w:t>-1.49%</w:t>
            </w:r>
          </w:p>
        </w:tc>
        <w:tc>
          <w:tcPr>
            <w:tcW w:w="222" w:type="dxa"/>
            <w:tcBorders/>
            <w:shd w:fill="auto" w:val="clear"/>
            <w:vAlign w:val="bottom"/>
          </w:tcPr>
          <w:p>
            <w:pPr>
              <w:pStyle w:val="TableContents"/>
              <w:spacing w:before="0" w:after="283"/>
              <w:rPr/>
            </w:pPr>
            <w:r>
              <w:rPr/>
              <w:t> </w:t>
            </w:r>
          </w:p>
        </w:tc>
        <w:tc>
          <w:tcPr>
            <w:tcW w:w="223"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22" w:type="dxa"/>
            <w:tcBorders>
              <w:left w:val="single" w:sz="8" w:space="0" w:color="000000"/>
              <w:bottom w:val="single" w:sz="4" w:space="0" w:color="000000"/>
            </w:tcBorders>
            <w:shd w:fill="D9D9D9" w:val="clear"/>
            <w:tcMar>
              <w:left w:w="28" w:type="dxa"/>
              <w:bottom w:w="28" w:type="dxa"/>
            </w:tcMar>
            <w:vAlign w:val="bottom"/>
          </w:tcPr>
          <w:p>
            <w:pPr>
              <w:pStyle w:val="TableContents"/>
              <w:spacing w:before="0" w:after="283"/>
              <w:jc w:val="center"/>
              <w:rPr/>
            </w:pPr>
            <w:r>
              <w:rPr/>
              <w:t> </w:t>
            </w:r>
          </w:p>
        </w:tc>
        <w:tc>
          <w:tcPr>
            <w:tcW w:w="222" w:type="dxa"/>
            <w:tcBorders>
              <w:bottom w:val="single" w:sz="4" w:space="0" w:color="000000"/>
            </w:tcBorders>
            <w:shd w:fill="D9D9D9" w:val="clear"/>
            <w:tcMar>
              <w:bottom w:w="28" w:type="dxa"/>
            </w:tcMar>
            <w:vAlign w:val="bottom"/>
          </w:tcPr>
          <w:p>
            <w:pPr>
              <w:pStyle w:val="TableContents"/>
              <w:spacing w:before="0" w:after="283"/>
              <w:rPr/>
            </w:pPr>
            <w:r>
              <w:rPr/>
              <w:t> </w:t>
            </w:r>
          </w:p>
        </w:tc>
        <w:tc>
          <w:tcPr>
            <w:tcW w:w="6521" w:type="dxa"/>
            <w:tcBorders>
              <w:bottom w:val="single" w:sz="4" w:space="0" w:color="000000"/>
            </w:tcBorders>
            <w:shd w:fill="D9D9D9" w:val="clear"/>
            <w:tcMar>
              <w:bottom w:w="28" w:type="dxa"/>
            </w:tcMar>
            <w:vAlign w:val="bottom"/>
          </w:tcPr>
          <w:p>
            <w:pPr>
              <w:pStyle w:val="TableContents"/>
              <w:spacing w:before="0" w:after="283"/>
              <w:rPr>
                <w:rFonts w:ascii="arial" w:hAnsi="arial"/>
                <w:sz w:val="20"/>
              </w:rPr>
            </w:pPr>
            <w:r>
              <w:rPr>
                <w:rFonts w:ascii="arial" w:hAnsi="arial"/>
                <w:sz w:val="20"/>
              </w:rPr>
              <w:t>Principal Financial Group, Inc. Employer Stock Fund</w:t>
            </w:r>
          </w:p>
        </w:tc>
        <w:tc>
          <w:tcPr>
            <w:tcW w:w="222" w:type="dxa"/>
            <w:tcBorders>
              <w:bottom w:val="single" w:sz="4" w:space="0" w:color="000000"/>
            </w:tcBorders>
            <w:shd w:fill="D9D9D9" w:val="clear"/>
            <w:tcMar>
              <w:bottom w:w="28" w:type="dxa"/>
            </w:tcMar>
            <w:vAlign w:val="bottom"/>
          </w:tcPr>
          <w:p>
            <w:pPr>
              <w:pStyle w:val="TableContents"/>
              <w:spacing w:before="0" w:after="283"/>
              <w:rPr/>
            </w:pPr>
            <w:r>
              <w:rPr/>
              <w:t> </w:t>
            </w:r>
          </w:p>
        </w:tc>
        <w:tc>
          <w:tcPr>
            <w:tcW w:w="2573" w:type="dxa"/>
            <w:tcBorders>
              <w:bottom w:val="single" w:sz="4" w:space="0" w:color="000000"/>
            </w:tcBorders>
            <w:shd w:fill="D9D9D9" w:val="clear"/>
            <w:tcMar>
              <w:bottom w:w="28" w:type="dxa"/>
            </w:tcMar>
            <w:vAlign w:val="bottom"/>
          </w:tcPr>
          <w:p>
            <w:pPr>
              <w:pStyle w:val="TableContents"/>
              <w:spacing w:before="0" w:after="283"/>
              <w:jc w:val="center"/>
              <w:rPr>
                <w:rFonts w:ascii="arial" w:hAnsi="arial"/>
                <w:sz w:val="20"/>
              </w:rPr>
            </w:pPr>
            <w:r>
              <w:rPr>
                <w:rFonts w:ascii="arial" w:hAnsi="arial"/>
                <w:sz w:val="20"/>
              </w:rPr>
              <w:t>76.33%</w:t>
            </w:r>
          </w:p>
        </w:tc>
        <w:tc>
          <w:tcPr>
            <w:tcW w:w="222" w:type="dxa"/>
            <w:tcBorders>
              <w:bottom w:val="single" w:sz="4" w:space="0" w:color="000000"/>
            </w:tcBorders>
            <w:shd w:fill="D9D9D9" w:val="clear"/>
            <w:tcMar>
              <w:bottom w:w="28" w:type="dxa"/>
            </w:tcMar>
            <w:vAlign w:val="bottom"/>
          </w:tcPr>
          <w:p>
            <w:pPr>
              <w:pStyle w:val="TableContents"/>
              <w:spacing w:before="0" w:after="283"/>
              <w:rPr/>
            </w:pPr>
            <w:r>
              <w:rPr/>
              <w:t> </w:t>
            </w:r>
          </w:p>
        </w:tc>
        <w:tc>
          <w:tcPr>
            <w:tcW w:w="223" w:type="dxa"/>
            <w:tcBorders>
              <w:bottom w:val="single" w:sz="4" w:space="0" w:color="000000"/>
              <w:right w:val="single" w:sz="8" w:space="0" w:color="000000"/>
            </w:tcBorders>
            <w:shd w:fill="D9D9D9" w:val="clear"/>
            <w:tcMar>
              <w:bottom w:w="28" w:type="dxa"/>
              <w:right w:w="28" w:type="dxa"/>
            </w:tcMar>
            <w:vAlign w:val="bottom"/>
          </w:tcPr>
          <w:p>
            <w:pPr>
              <w:pStyle w:val="TableContents"/>
              <w:spacing w:before="0" w:after="283"/>
              <w:jc w:val="center"/>
              <w:rPr/>
            </w:pPr>
            <w:r>
              <w:rPr/>
              <w:t> </w:t>
            </w:r>
          </w:p>
        </w:tc>
      </w:tr>
    </w:tbl>
    <w:p>
      <w:pPr>
        <w:pStyle w:val="TextBody"/>
        <w:jc w:val="center"/>
        <w:rPr>
          <w:rFonts w:ascii="arial" w:hAnsi="arial"/>
          <w:sz w:val="20"/>
        </w:rPr>
      </w:pPr>
      <w:r>
        <w:rPr>
          <w:rFonts w:ascii="arial" w:hAnsi="arial"/>
          <w:sz w:val="20"/>
        </w:rPr>
        <w:t>55</w:t>
      </w:r>
    </w:p>
    <w:p>
      <w:pPr>
        <w:pStyle w:val="HorizontalLine"/>
        <w:pBdr>
          <w:bottom w:val="single" w:sz="20" w:space="0" w:color="808080"/>
        </w:pBdr>
        <w:rPr/>
      </w:pPr>
      <w:r>
        <w:rPr/>
      </w:r>
      <w:r>
        <w:br w:type="page"/>
      </w:r>
    </w:p>
    <w:p>
      <w:pPr>
        <w:pStyle w:val="TextBody"/>
        <w:jc w:val="both"/>
        <w:rPr/>
      </w:pPr>
      <w:hyperlink w:anchor="bg43901a_main_toc">
        <w:bookmarkStart w:id="290" w:name="page_ei43901_1_56"/>
        <w:bookmarkEnd w:id="290"/>
        <w:r>
          <w:rPr>
            <w:rStyle w:val="InternetLink"/>
            <w:rFonts w:ascii="arial" w:hAnsi="arial"/>
            <w:sz w:val="20"/>
          </w:rPr>
          <w:t>Table of Contents</w:t>
        </w:r>
      </w:hyperlink>
      <w:r>
        <w:rPr>
          <w:rFonts w:ascii="arial" w:hAnsi="arial"/>
          <w:sz w:val="20"/>
        </w:rPr>
        <w:t xml:space="preserve"> </w:t>
      </w:r>
    </w:p>
    <w:p>
      <w:pPr>
        <w:pStyle w:val="TextBody"/>
        <w:jc w:val="center"/>
        <w:rPr>
          <w:sz w:val="20"/>
        </w:rPr>
      </w:pPr>
      <w:r>
        <w:rPr>
          <w:sz w:val="20"/>
        </w:rPr>
      </w:r>
      <w:bookmarkStart w:id="291" w:name="toc_ei43901_1"/>
      <w:bookmarkStart w:id="292" w:name="ei43901_payments_upon_termination"/>
      <w:bookmarkStart w:id="293" w:name="Payments_Upon_Termination"/>
      <w:bookmarkStart w:id="294" w:name="toc_ei43901_1"/>
      <w:bookmarkStart w:id="295" w:name="ei43901_payments_upon_termination"/>
      <w:bookmarkStart w:id="296" w:name="Payments_Upon_Termination"/>
      <w:bookmarkEnd w:id="294"/>
      <w:bookmarkEnd w:id="295"/>
      <w:bookmarkEnd w:id="296"/>
    </w:p>
    <w:p>
      <w:pPr>
        <w:pStyle w:val="TextBody"/>
        <w:spacing w:before="0" w:after="240"/>
        <w:ind w:left="0" w:right="0" w:firstLine="180"/>
        <w:jc w:val="center"/>
        <w:rPr>
          <w:rFonts w:ascii="arial" w:hAnsi="arial"/>
          <w:b/>
          <w:color w:val="000000"/>
          <w:sz w:val="24"/>
          <w:highlight w:val="lightGray"/>
          <w:bdr w:val="single" w:sz="8" w:space="9" w:color="000000"/>
        </w:rPr>
      </w:pPr>
      <w:r>
        <w:rPr>
          <w:rFonts w:ascii="arial" w:hAnsi="arial"/>
          <w:b/>
          <w:color w:val="000000"/>
          <w:sz w:val="24"/>
          <w:highlight w:val="lightGray"/>
          <w:bdr w:val="single" w:sz="8" w:space="9" w:color="000000"/>
        </w:rPr>
        <w:t>PAYMENTS UPON TERMINATION</w:t>
      </w:r>
    </w:p>
    <w:p>
      <w:pPr>
        <w:pStyle w:val="TextBody"/>
        <w:ind w:left="0" w:right="0" w:firstLine="180"/>
        <w:jc w:val="both"/>
        <w:rPr>
          <w:b/>
          <w:sz w:val="24"/>
        </w:rPr>
      </w:pPr>
      <w:r>
        <w:rPr>
          <w:b/>
          <w:sz w:val="24"/>
        </w:rPr>
      </w:r>
    </w:p>
    <w:p>
      <w:pPr>
        <w:pStyle w:val="TextBody"/>
        <w:jc w:val="both"/>
        <w:rPr>
          <w:sz w:val="20"/>
        </w:rPr>
      </w:pPr>
      <w:r>
        <w:rPr>
          <w:sz w:val="20"/>
        </w:rPr>
      </w:r>
      <w:bookmarkStart w:id="297" w:name="toc_ei43901_2"/>
      <w:bookmarkStart w:id="298" w:name="ei43901_employment_agreement"/>
      <w:bookmarkStart w:id="299" w:name="Employment_Agreement"/>
      <w:bookmarkStart w:id="300" w:name="toc_ei43901_2"/>
      <w:bookmarkStart w:id="301" w:name="ei43901_employment_agreement"/>
      <w:bookmarkStart w:id="302" w:name="Employment_Agreement"/>
      <w:bookmarkEnd w:id="300"/>
      <w:bookmarkEnd w:id="301"/>
      <w:bookmarkEnd w:id="302"/>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Employment Agreement</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The Company has an employment agreement dated May 1, 2008, with Mr. Zimpleman for his service as the Company's CEO with an initial term through May 1, 2011, and the term of the agreement automatically extends to create a new one year term unless either party provides notice of an intention not to extend the agreement. Mr. Zimpleman is entitled to benefits, including a lump sum severance payment equal to two times the sum of his annual base salary and target annual bonus, if his employment involuntarily terminates under certain circumstances other than upon a Change of Control. The severance provisions were based on market practice and did not affect the decisions made regarding other components of his compensation. </w:t>
      </w:r>
      <w:bookmarkStart w:id="303" w:name="Severance_Plans"/>
      <w:bookmarkEnd w:id="303"/>
    </w:p>
    <w:p>
      <w:pPr>
        <w:pStyle w:val="TextBody"/>
        <w:jc w:val="both"/>
        <w:rPr>
          <w:sz w:val="20"/>
        </w:rPr>
      </w:pPr>
      <w:r>
        <w:rPr>
          <w:sz w:val="20"/>
        </w:rPr>
      </w:r>
      <w:bookmarkStart w:id="304" w:name="toc_ei43901_3"/>
      <w:bookmarkStart w:id="305" w:name="ei43901_severance_plans"/>
      <w:bookmarkStart w:id="306" w:name="toc_ei43901_3"/>
      <w:bookmarkStart w:id="307" w:name="ei43901_severance_plans"/>
      <w:bookmarkEnd w:id="306"/>
      <w:bookmarkEnd w:id="307"/>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Severance Plans</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Messrs. Houston, Lillis and Valdés are eligible for severance under the Company's severance plan if they are terminated as a result of layoffs, position elimination or similar reasons. Executives do not receive severance benefits if they take a comparable job with Principal Life, fail to sign a release of claims against Principal Life, and/or other specified reasons. The benefit payable under the severance plan is the greater of one week of base salary for each year of service with Principal Life or two weeks of base salary for each $10,000 of annual base salary (rounded to the nearest $10,000). The severance plan has a minimum benefit of six weeks and a maximum benefit of 52 weeks of base pay, and also provides for three months of reimbursement of premium for continuation of medical, dental and vision insurance under the Retiree plan if the Executive is eligible to retire or COBRA if the Executive is not eligible to retire. In circumstances in which the severance plan does not apply, the Human Resources Committee would determine whether any severance benefits would be paid to Messrs. Houston, Lillis and Valdés. </w:t>
      </w:r>
    </w:p>
    <w:p>
      <w:pPr>
        <w:pStyle w:val="TextBody"/>
        <w:jc w:val="both"/>
        <w:rPr/>
      </w:pPr>
      <w:r>
        <w:rPr/>
        <w:t>              </w:t>
      </w:r>
      <w:r>
        <w:rPr>
          <w:rFonts w:ascii="arial" w:hAnsi="arial"/>
          <w:sz w:val="20"/>
        </w:rPr>
        <w:t xml:space="preserve">An agreement made with Mr. McCaughan when he was hired provides that if he is terminated without "Cause", as that term is defined in the Change of Control Employment Agreements (see below), he will be paid (i) one year's base compensation and one year's annual bonus at target, and (ii) all other accrued entitlements, in accordance with the terms of the relevant plan. </w:t>
      </w:r>
    </w:p>
    <w:p>
      <w:pPr>
        <w:pStyle w:val="TextBody"/>
        <w:jc w:val="both"/>
        <w:rPr/>
      </w:pPr>
      <w:r>
        <w:rPr/>
        <w:t>              </w:t>
      </w:r>
      <w:r>
        <w:rPr>
          <w:rFonts w:ascii="arial" w:hAnsi="arial"/>
          <w:sz w:val="20"/>
        </w:rPr>
        <w:t xml:space="preserve">The following table illustrates the severance or contractual benefits that the Named Executive Officers would have received had they qualified for such benefits on December 31, 2013. </w:t>
      </w:r>
    </w:p>
    <w:tbl>
      <w:tblPr>
        <w:tblW w:w="5000" w:type="pct"/>
        <w:jc w:val="center"/>
        <w:tblInd w:w="0" w:type="dxa"/>
        <w:tblCellMar>
          <w:top w:w="0" w:type="dxa"/>
          <w:left w:w="0" w:type="dxa"/>
          <w:bottom w:w="0" w:type="dxa"/>
          <w:right w:w="0" w:type="dxa"/>
        </w:tblCellMar>
      </w:tblPr>
      <w:tblGrid>
        <w:gridCol w:w="216"/>
        <w:gridCol w:w="109"/>
        <w:gridCol w:w="1959"/>
        <w:gridCol w:w="109"/>
        <w:gridCol w:w="217"/>
        <w:gridCol w:w="108"/>
        <w:gridCol w:w="1230"/>
        <w:gridCol w:w="108"/>
        <w:gridCol w:w="217"/>
        <w:gridCol w:w="109"/>
        <w:gridCol w:w="1591"/>
        <w:gridCol w:w="109"/>
        <w:gridCol w:w="217"/>
        <w:gridCol w:w="108"/>
        <w:gridCol w:w="1809"/>
        <w:gridCol w:w="108"/>
        <w:gridCol w:w="217"/>
        <w:gridCol w:w="108"/>
        <w:gridCol w:w="1230"/>
        <w:gridCol w:w="109"/>
        <w:gridCol w:w="217"/>
      </w:tblGrid>
      <w:tr>
        <w:trPr/>
        <w:tc>
          <w:tcPr>
            <w:tcW w:w="21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95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7"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rPr>
                <w:sz w:val="4"/>
                <w:szCs w:val="4"/>
              </w:rPr>
            </w:pPr>
            <w:r>
              <w:rPr>
                <w:sz w:val="4"/>
                <w:szCs w:val="4"/>
              </w:rPr>
            </w:r>
          </w:p>
        </w:tc>
        <w:tc>
          <w:tcPr>
            <w:tcW w:w="1230"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rPr>
                <w:sz w:val="4"/>
                <w:szCs w:val="4"/>
              </w:rPr>
            </w:pPr>
            <w:r>
              <w:rPr>
                <w:sz w:val="4"/>
                <w:szCs w:val="4"/>
              </w:rPr>
            </w:r>
          </w:p>
        </w:tc>
        <w:tc>
          <w:tcPr>
            <w:tcW w:w="21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9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7"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rPr>
                <w:sz w:val="4"/>
                <w:szCs w:val="4"/>
              </w:rPr>
            </w:pPr>
            <w:r>
              <w:rPr>
                <w:sz w:val="4"/>
                <w:szCs w:val="4"/>
              </w:rPr>
            </w:r>
          </w:p>
        </w:tc>
        <w:tc>
          <w:tcPr>
            <w:tcW w:w="1809"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rPr>
                <w:sz w:val="4"/>
                <w:szCs w:val="4"/>
              </w:rPr>
            </w:pPr>
            <w:r>
              <w:rPr>
                <w:sz w:val="4"/>
                <w:szCs w:val="4"/>
              </w:rPr>
            </w:r>
          </w:p>
        </w:tc>
        <w:tc>
          <w:tcPr>
            <w:tcW w:w="217"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rPr>
                <w:sz w:val="4"/>
                <w:szCs w:val="4"/>
              </w:rPr>
            </w:pPr>
            <w:r>
              <w:rPr>
                <w:sz w:val="4"/>
                <w:szCs w:val="4"/>
              </w:rPr>
            </w:r>
          </w:p>
        </w:tc>
        <w:tc>
          <w:tcPr>
            <w:tcW w:w="123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7" w:type="dxa"/>
            <w:tcBorders/>
            <w:shd w:fill="auto" w:val="clear"/>
            <w:vAlign w:val="center"/>
          </w:tcPr>
          <w:p>
            <w:pPr>
              <w:pStyle w:val="TableContents"/>
              <w:spacing w:before="0" w:after="283"/>
              <w:rPr>
                <w:sz w:val="4"/>
                <w:szCs w:val="4"/>
              </w:rPr>
            </w:pPr>
            <w:r>
              <w:rPr>
                <w:sz w:val="4"/>
                <w:szCs w:val="4"/>
              </w:rPr>
            </w:r>
          </w:p>
        </w:tc>
      </w:tr>
      <w:tr>
        <w:trPr/>
        <w:tc>
          <w:tcPr>
            <w:tcW w:w="216" w:type="dxa"/>
            <w:tcBorders>
              <w:bottom w:val="single" w:sz="4" w:space="0" w:color="000000"/>
            </w:tcBorders>
            <w:shd w:fill="auto" w:val="clear"/>
            <w:tcMar>
              <w:bottom w:w="28" w:type="dxa"/>
            </w:tcMar>
            <w:vAlign w:val="bottom"/>
          </w:tcPr>
          <w:p>
            <w:pPr>
              <w:pStyle w:val="TableContents"/>
              <w:spacing w:before="0" w:after="283"/>
              <w:jc w:val="center"/>
              <w:rPr/>
            </w:pPr>
            <w:r>
              <w:rPr/>
              <w:t xml:space="preserve">  </w:t>
            </w:r>
          </w:p>
        </w:tc>
        <w:tc>
          <w:tcPr>
            <w:tcW w:w="109" w:type="dxa"/>
            <w:tcBorders>
              <w:bottom w:val="single" w:sz="4" w:space="0" w:color="000000"/>
            </w:tcBorders>
            <w:shd w:fill="auto" w:val="clear"/>
            <w:tcMar>
              <w:bottom w:w="28" w:type="dxa"/>
            </w:tcMar>
            <w:vAlign w:val="bottom"/>
          </w:tcPr>
          <w:p>
            <w:pPr>
              <w:pStyle w:val="TableContents"/>
              <w:spacing w:before="0" w:after="283"/>
              <w:rPr/>
            </w:pPr>
            <w:r>
              <w:rPr/>
              <w:t> </w:t>
            </w:r>
          </w:p>
        </w:tc>
        <w:tc>
          <w:tcPr>
            <w:tcW w:w="1959" w:type="dxa"/>
            <w:tcBorders>
              <w:bottom w:val="single" w:sz="4" w:space="0" w:color="000000"/>
            </w:tcBorders>
            <w:shd w:fill="auto" w:val="clear"/>
            <w:tcMar>
              <w:bottom w:w="28" w:type="dxa"/>
            </w:tcMar>
            <w:vAlign w:val="bottom"/>
          </w:tcPr>
          <w:p>
            <w:pPr>
              <w:pStyle w:val="TableContents"/>
              <w:spacing w:before="0" w:after="283"/>
              <w:rPr/>
            </w:pPr>
            <w:r>
              <w:rPr/>
              <w:t> </w:t>
            </w:r>
          </w:p>
        </w:tc>
        <w:tc>
          <w:tcPr>
            <w:tcW w:w="109" w:type="dxa"/>
            <w:tcBorders>
              <w:bottom w:val="single" w:sz="4" w:space="0" w:color="000000"/>
            </w:tcBorders>
            <w:shd w:fill="auto" w:val="clear"/>
            <w:tcMar>
              <w:bottom w:w="28" w:type="dxa"/>
            </w:tcMar>
            <w:vAlign w:val="bottom"/>
          </w:tcPr>
          <w:p>
            <w:pPr>
              <w:pStyle w:val="TableContents"/>
              <w:spacing w:before="0" w:after="283"/>
              <w:rPr/>
            </w:pPr>
            <w:r>
              <w:rPr/>
              <w:t> </w:t>
            </w:r>
          </w:p>
        </w:tc>
        <w:tc>
          <w:tcPr>
            <w:tcW w:w="217" w:type="dxa"/>
            <w:tcBorders>
              <w:bottom w:val="single" w:sz="4" w:space="0" w:color="000000"/>
            </w:tcBorders>
            <w:shd w:fill="auto" w:val="clear"/>
            <w:tcMar>
              <w:bottom w:w="28" w:type="dxa"/>
            </w:tcMar>
            <w:vAlign w:val="bottom"/>
          </w:tcPr>
          <w:p>
            <w:pPr>
              <w:pStyle w:val="TableContents"/>
              <w:spacing w:before="0" w:after="283"/>
              <w:rPr/>
            </w:pPr>
            <w:r>
              <w:rPr/>
              <w:t> </w:t>
            </w:r>
          </w:p>
        </w:tc>
        <w:tc>
          <w:tcPr>
            <w:tcW w:w="108" w:type="dxa"/>
            <w:tcBorders>
              <w:bottom w:val="single" w:sz="4" w:space="0" w:color="000000"/>
            </w:tcBorders>
            <w:shd w:fill="auto" w:val="clear"/>
            <w:tcMar>
              <w:bottom w:w="28" w:type="dxa"/>
            </w:tcMar>
            <w:vAlign w:val="bottom"/>
          </w:tcPr>
          <w:p>
            <w:pPr>
              <w:pStyle w:val="TableContents"/>
              <w:spacing w:before="0" w:after="283"/>
              <w:rPr/>
            </w:pPr>
            <w:r>
              <w:rPr/>
              <w:t> </w:t>
            </w:r>
          </w:p>
        </w:tc>
        <w:tc>
          <w:tcPr>
            <w:tcW w:w="1230" w:type="dxa"/>
            <w:tcBorders>
              <w:bottom w:val="single" w:sz="4" w:space="0" w:color="000000"/>
            </w:tcBorders>
            <w:shd w:fill="auto" w:val="clear"/>
            <w:tcMar>
              <w:bottom w:w="28" w:type="dxa"/>
            </w:tcMar>
            <w:vAlign w:val="bottom"/>
          </w:tcPr>
          <w:p>
            <w:pPr>
              <w:pStyle w:val="TableContents"/>
              <w:spacing w:before="0" w:after="283"/>
              <w:rPr/>
            </w:pPr>
            <w:r>
              <w:rPr/>
              <w:t> </w:t>
            </w:r>
          </w:p>
        </w:tc>
        <w:tc>
          <w:tcPr>
            <w:tcW w:w="108" w:type="dxa"/>
            <w:tcBorders>
              <w:bottom w:val="single" w:sz="4" w:space="0" w:color="000000"/>
            </w:tcBorders>
            <w:shd w:fill="auto" w:val="clear"/>
            <w:tcMar>
              <w:bottom w:w="28" w:type="dxa"/>
            </w:tcMar>
            <w:vAlign w:val="bottom"/>
          </w:tcPr>
          <w:p>
            <w:pPr>
              <w:pStyle w:val="TableContents"/>
              <w:spacing w:before="0" w:after="283"/>
              <w:rPr/>
            </w:pPr>
            <w:r>
              <w:rPr/>
              <w:t> </w:t>
            </w:r>
          </w:p>
        </w:tc>
        <w:tc>
          <w:tcPr>
            <w:tcW w:w="217" w:type="dxa"/>
            <w:tcBorders>
              <w:bottom w:val="single" w:sz="4" w:space="0" w:color="000000"/>
            </w:tcBorders>
            <w:shd w:fill="auto" w:val="clear"/>
            <w:tcMar>
              <w:bottom w:w="28" w:type="dxa"/>
            </w:tcMar>
            <w:vAlign w:val="bottom"/>
          </w:tcPr>
          <w:p>
            <w:pPr>
              <w:pStyle w:val="TableContents"/>
              <w:spacing w:before="0" w:after="283"/>
              <w:rPr/>
            </w:pPr>
            <w:r>
              <w:rPr/>
              <w:t> </w:t>
            </w:r>
          </w:p>
        </w:tc>
        <w:tc>
          <w:tcPr>
            <w:tcW w:w="109" w:type="dxa"/>
            <w:tcBorders>
              <w:bottom w:val="single" w:sz="4" w:space="0" w:color="000000"/>
            </w:tcBorders>
            <w:shd w:fill="auto" w:val="clear"/>
            <w:tcMar>
              <w:bottom w:w="28" w:type="dxa"/>
            </w:tcMar>
            <w:vAlign w:val="bottom"/>
          </w:tcPr>
          <w:p>
            <w:pPr>
              <w:pStyle w:val="TableContents"/>
              <w:spacing w:before="0" w:after="283"/>
              <w:rPr/>
            </w:pPr>
            <w:r>
              <w:rPr/>
              <w:t> </w:t>
            </w:r>
          </w:p>
        </w:tc>
        <w:tc>
          <w:tcPr>
            <w:tcW w:w="1591" w:type="dxa"/>
            <w:tcBorders>
              <w:bottom w:val="single" w:sz="4" w:space="0" w:color="000000"/>
            </w:tcBorders>
            <w:shd w:fill="auto" w:val="clear"/>
            <w:tcMar>
              <w:bottom w:w="28" w:type="dxa"/>
            </w:tcMar>
            <w:vAlign w:val="bottom"/>
          </w:tcPr>
          <w:p>
            <w:pPr>
              <w:pStyle w:val="TableContents"/>
              <w:spacing w:before="0" w:after="283"/>
              <w:rPr/>
            </w:pPr>
            <w:r>
              <w:rPr/>
              <w:t> </w:t>
            </w:r>
          </w:p>
        </w:tc>
        <w:tc>
          <w:tcPr>
            <w:tcW w:w="109" w:type="dxa"/>
            <w:tcBorders>
              <w:bottom w:val="single" w:sz="4" w:space="0" w:color="000000"/>
            </w:tcBorders>
            <w:shd w:fill="auto" w:val="clear"/>
            <w:tcMar>
              <w:bottom w:w="28" w:type="dxa"/>
            </w:tcMar>
            <w:vAlign w:val="bottom"/>
          </w:tcPr>
          <w:p>
            <w:pPr>
              <w:pStyle w:val="TableContents"/>
              <w:spacing w:before="0" w:after="283"/>
              <w:rPr/>
            </w:pPr>
            <w:r>
              <w:rPr/>
              <w:t> </w:t>
            </w:r>
          </w:p>
        </w:tc>
        <w:tc>
          <w:tcPr>
            <w:tcW w:w="217" w:type="dxa"/>
            <w:tcBorders>
              <w:bottom w:val="single" w:sz="4" w:space="0" w:color="000000"/>
            </w:tcBorders>
            <w:shd w:fill="auto" w:val="clear"/>
            <w:tcMar>
              <w:bottom w:w="28" w:type="dxa"/>
            </w:tcMar>
            <w:vAlign w:val="bottom"/>
          </w:tcPr>
          <w:p>
            <w:pPr>
              <w:pStyle w:val="TableContents"/>
              <w:spacing w:before="0" w:after="283"/>
              <w:rPr/>
            </w:pPr>
            <w:r>
              <w:rPr/>
              <w:t> </w:t>
            </w:r>
          </w:p>
        </w:tc>
        <w:tc>
          <w:tcPr>
            <w:tcW w:w="108" w:type="dxa"/>
            <w:tcBorders>
              <w:bottom w:val="single" w:sz="4" w:space="0" w:color="000000"/>
            </w:tcBorders>
            <w:shd w:fill="auto" w:val="clear"/>
            <w:tcMar>
              <w:bottom w:w="28" w:type="dxa"/>
            </w:tcMar>
            <w:vAlign w:val="bottom"/>
          </w:tcPr>
          <w:p>
            <w:pPr>
              <w:pStyle w:val="TableContents"/>
              <w:spacing w:before="0" w:after="283"/>
              <w:rPr/>
            </w:pPr>
            <w:r>
              <w:rPr/>
              <w:t> </w:t>
            </w:r>
          </w:p>
        </w:tc>
        <w:tc>
          <w:tcPr>
            <w:tcW w:w="1809" w:type="dxa"/>
            <w:tcBorders>
              <w:bottom w:val="single" w:sz="4" w:space="0" w:color="000000"/>
            </w:tcBorders>
            <w:shd w:fill="auto" w:val="clear"/>
            <w:tcMar>
              <w:bottom w:w="28" w:type="dxa"/>
            </w:tcMar>
            <w:vAlign w:val="bottom"/>
          </w:tcPr>
          <w:p>
            <w:pPr>
              <w:pStyle w:val="TableContents"/>
              <w:spacing w:before="0" w:after="283"/>
              <w:rPr/>
            </w:pPr>
            <w:r>
              <w:rPr/>
              <w:t> </w:t>
            </w:r>
          </w:p>
        </w:tc>
        <w:tc>
          <w:tcPr>
            <w:tcW w:w="108" w:type="dxa"/>
            <w:tcBorders>
              <w:bottom w:val="single" w:sz="4" w:space="0" w:color="000000"/>
            </w:tcBorders>
            <w:shd w:fill="auto" w:val="clear"/>
            <w:tcMar>
              <w:bottom w:w="28" w:type="dxa"/>
            </w:tcMar>
            <w:vAlign w:val="bottom"/>
          </w:tcPr>
          <w:p>
            <w:pPr>
              <w:pStyle w:val="TableContents"/>
              <w:spacing w:before="0" w:after="283"/>
              <w:rPr/>
            </w:pPr>
            <w:r>
              <w:rPr/>
              <w:t> </w:t>
            </w:r>
          </w:p>
        </w:tc>
        <w:tc>
          <w:tcPr>
            <w:tcW w:w="217" w:type="dxa"/>
            <w:tcBorders>
              <w:bottom w:val="single" w:sz="4" w:space="0" w:color="000000"/>
            </w:tcBorders>
            <w:shd w:fill="auto" w:val="clear"/>
            <w:tcMar>
              <w:bottom w:w="28" w:type="dxa"/>
            </w:tcMar>
            <w:vAlign w:val="bottom"/>
          </w:tcPr>
          <w:p>
            <w:pPr>
              <w:pStyle w:val="TableContents"/>
              <w:spacing w:before="0" w:after="283"/>
              <w:rPr/>
            </w:pPr>
            <w:r>
              <w:rPr/>
              <w:t> </w:t>
            </w:r>
          </w:p>
        </w:tc>
        <w:tc>
          <w:tcPr>
            <w:tcW w:w="108" w:type="dxa"/>
            <w:tcBorders>
              <w:bottom w:val="single" w:sz="4" w:space="0" w:color="000000"/>
            </w:tcBorders>
            <w:shd w:fill="auto" w:val="clear"/>
            <w:tcMar>
              <w:bottom w:w="28" w:type="dxa"/>
            </w:tcMar>
            <w:vAlign w:val="bottom"/>
          </w:tcPr>
          <w:p>
            <w:pPr>
              <w:pStyle w:val="TableContents"/>
              <w:spacing w:before="0" w:after="283"/>
              <w:rPr/>
            </w:pPr>
            <w:r>
              <w:rPr/>
              <w:t> </w:t>
            </w:r>
          </w:p>
        </w:tc>
        <w:tc>
          <w:tcPr>
            <w:tcW w:w="1230" w:type="dxa"/>
            <w:tcBorders>
              <w:bottom w:val="single" w:sz="4" w:space="0" w:color="000000"/>
            </w:tcBorders>
            <w:shd w:fill="auto" w:val="clear"/>
            <w:tcMar>
              <w:bottom w:w="28" w:type="dxa"/>
            </w:tcMar>
            <w:vAlign w:val="bottom"/>
          </w:tcPr>
          <w:p>
            <w:pPr>
              <w:pStyle w:val="TableContents"/>
              <w:spacing w:before="0" w:after="283"/>
              <w:rPr/>
            </w:pPr>
            <w:r>
              <w:rPr/>
              <w:t> </w:t>
            </w:r>
          </w:p>
        </w:tc>
        <w:tc>
          <w:tcPr>
            <w:tcW w:w="109" w:type="dxa"/>
            <w:tcBorders>
              <w:bottom w:val="single" w:sz="4" w:space="0" w:color="000000"/>
            </w:tcBorders>
            <w:shd w:fill="auto" w:val="clear"/>
            <w:tcMar>
              <w:bottom w:w="28" w:type="dxa"/>
            </w:tcMar>
            <w:vAlign w:val="bottom"/>
          </w:tcPr>
          <w:p>
            <w:pPr>
              <w:pStyle w:val="TableContents"/>
              <w:spacing w:before="0" w:after="283"/>
              <w:rPr/>
            </w:pPr>
            <w:r>
              <w:rPr/>
              <w:t> </w:t>
            </w:r>
          </w:p>
        </w:tc>
        <w:tc>
          <w:tcPr>
            <w:tcW w:w="217"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216" w:type="dxa"/>
            <w:tcBorders>
              <w:left w:val="single" w:sz="8" w:space="0" w:color="000000"/>
              <w:bottom w:val="single" w:sz="4" w:space="0" w:color="000000"/>
            </w:tcBorders>
            <w:shd w:fill="D9D9D9" w:val="clear"/>
            <w:tcMar>
              <w:left w:w="28" w:type="dxa"/>
              <w:bottom w:w="28" w:type="dxa"/>
            </w:tcMar>
            <w:vAlign w:val="bottom"/>
          </w:tcPr>
          <w:p>
            <w:pPr>
              <w:pStyle w:val="TableHeading"/>
              <w:spacing w:before="0" w:after="283"/>
              <w:jc w:val="center"/>
              <w:rPr/>
            </w:pPr>
            <w:r>
              <w:rPr/>
              <w:t> </w:t>
            </w:r>
          </w:p>
        </w:tc>
        <w:tc>
          <w:tcPr>
            <w:tcW w:w="109"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959"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Named Executive</w:t>
              <w:br/>
              <w:t>Officer</w:t>
            </w:r>
          </w:p>
        </w:tc>
        <w:tc>
          <w:tcPr>
            <w:tcW w:w="109"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17" w:type="dxa"/>
            <w:tcBorders>
              <w:bottom w:val="single" w:sz="4" w:space="0" w:color="000000"/>
            </w:tcBorders>
            <w:shd w:fill="D9D9D9" w:val="clear"/>
            <w:tcMar>
              <w:bottom w:w="28" w:type="dxa"/>
            </w:tcMar>
            <w:vAlign w:val="bottom"/>
          </w:tcPr>
          <w:p>
            <w:pPr>
              <w:pStyle w:val="TableHeading"/>
              <w:spacing w:before="0" w:after="283"/>
              <w:jc w:val="center"/>
              <w:rPr/>
            </w:pPr>
            <w:r>
              <w:rPr/>
              <w:t> </w:t>
            </w:r>
          </w:p>
        </w:tc>
        <w:tc>
          <w:tcPr>
            <w:tcW w:w="108"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230"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Severance</w:t>
            </w:r>
          </w:p>
        </w:tc>
        <w:tc>
          <w:tcPr>
            <w:tcW w:w="108"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17" w:type="dxa"/>
            <w:tcBorders>
              <w:bottom w:val="single" w:sz="4" w:space="0" w:color="000000"/>
            </w:tcBorders>
            <w:shd w:fill="D9D9D9" w:val="clear"/>
            <w:tcMar>
              <w:bottom w:w="28" w:type="dxa"/>
            </w:tcMar>
            <w:vAlign w:val="bottom"/>
          </w:tcPr>
          <w:p>
            <w:pPr>
              <w:pStyle w:val="TableHeading"/>
              <w:spacing w:before="0" w:after="283"/>
              <w:jc w:val="center"/>
              <w:rPr/>
            </w:pPr>
            <w:r>
              <w:rPr/>
              <w:t> </w:t>
            </w:r>
          </w:p>
        </w:tc>
        <w:tc>
          <w:tcPr>
            <w:tcW w:w="109"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591"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Outplacement</w:t>
              <w:br/>
              <w:t>Services</w:t>
            </w:r>
          </w:p>
        </w:tc>
        <w:tc>
          <w:tcPr>
            <w:tcW w:w="109"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17" w:type="dxa"/>
            <w:tcBorders>
              <w:bottom w:val="single" w:sz="4" w:space="0" w:color="000000"/>
            </w:tcBorders>
            <w:shd w:fill="D9D9D9" w:val="clear"/>
            <w:tcMar>
              <w:bottom w:w="28" w:type="dxa"/>
            </w:tcMar>
            <w:vAlign w:val="bottom"/>
          </w:tcPr>
          <w:p>
            <w:pPr>
              <w:pStyle w:val="TableHeading"/>
              <w:spacing w:before="0" w:after="283"/>
              <w:jc w:val="center"/>
              <w:rPr/>
            </w:pPr>
            <w:r>
              <w:rPr/>
              <w:t> </w:t>
            </w:r>
          </w:p>
        </w:tc>
        <w:tc>
          <w:tcPr>
            <w:tcW w:w="108"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809"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COBRA</w:t>
              <w:br/>
              <w:t>Reimbursement</w:t>
            </w:r>
          </w:p>
        </w:tc>
        <w:tc>
          <w:tcPr>
            <w:tcW w:w="108"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17" w:type="dxa"/>
            <w:tcBorders>
              <w:bottom w:val="single" w:sz="4" w:space="0" w:color="000000"/>
            </w:tcBorders>
            <w:shd w:fill="D9D9D9" w:val="clear"/>
            <w:tcMar>
              <w:bottom w:w="28" w:type="dxa"/>
            </w:tcMar>
            <w:vAlign w:val="bottom"/>
          </w:tcPr>
          <w:p>
            <w:pPr>
              <w:pStyle w:val="TableHeading"/>
              <w:spacing w:before="0" w:after="283"/>
              <w:jc w:val="center"/>
              <w:rPr/>
            </w:pPr>
            <w:r>
              <w:rPr/>
              <w:t> </w:t>
            </w:r>
          </w:p>
        </w:tc>
        <w:tc>
          <w:tcPr>
            <w:tcW w:w="108"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230"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Total</w:t>
            </w:r>
          </w:p>
        </w:tc>
        <w:tc>
          <w:tcPr>
            <w:tcW w:w="109"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17"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r>
      <w:tr>
        <w:trPr/>
        <w:tc>
          <w:tcPr>
            <w:tcW w:w="216"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109"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283"/>
              <w:rPr>
                <w:rFonts w:ascii="arial" w:hAnsi="arial"/>
                <w:sz w:val="20"/>
              </w:rPr>
            </w:pPr>
            <w:r>
              <w:rPr>
                <w:rFonts w:ascii="arial" w:hAnsi="arial"/>
                <w:sz w:val="20"/>
              </w:rPr>
              <w:t>Zimpleman</w:t>
            </w:r>
          </w:p>
        </w:tc>
        <w:tc>
          <w:tcPr>
            <w:tcW w:w="10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jc w:val="center"/>
              <w:rPr/>
            </w:pPr>
            <w:r>
              <w:rPr/>
              <w:t> </w:t>
            </w:r>
          </w:p>
        </w:tc>
        <w:tc>
          <w:tcPr>
            <w:tcW w:w="108"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center"/>
              <w:rPr>
                <w:rFonts w:ascii="arial" w:hAnsi="arial"/>
                <w:sz w:val="20"/>
              </w:rPr>
            </w:pPr>
            <w:r>
              <w:rPr>
                <w:rFonts w:ascii="arial" w:hAnsi="arial"/>
                <w:sz w:val="20"/>
              </w:rPr>
              <w:t>$5,087,500</w:t>
            </w:r>
          </w:p>
        </w:tc>
        <w:tc>
          <w:tcPr>
            <w:tcW w:w="10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jc w:val="center"/>
              <w:rPr/>
            </w:pPr>
            <w:r>
              <w:rPr/>
              <w:t> </w:t>
            </w:r>
          </w:p>
        </w:tc>
        <w:tc>
          <w:tcPr>
            <w:tcW w:w="109" w:type="dxa"/>
            <w:tcBorders/>
            <w:shd w:fill="auto" w:val="clear"/>
            <w:vAlign w:val="bottom"/>
          </w:tcPr>
          <w:p>
            <w:pPr>
              <w:pStyle w:val="TableContents"/>
              <w:spacing w:before="0" w:after="283"/>
              <w:rPr/>
            </w:pPr>
            <w:r>
              <w:rPr/>
              <w:t> </w:t>
            </w:r>
          </w:p>
        </w:tc>
        <w:tc>
          <w:tcPr>
            <w:tcW w:w="1591" w:type="dxa"/>
            <w:tcBorders/>
            <w:shd w:fill="auto" w:val="clear"/>
            <w:vAlign w:val="bottom"/>
          </w:tcPr>
          <w:p>
            <w:pPr>
              <w:pStyle w:val="TableContents"/>
              <w:spacing w:before="0" w:after="283"/>
              <w:jc w:val="center"/>
              <w:rPr>
                <w:rFonts w:ascii="arial" w:hAnsi="arial"/>
                <w:sz w:val="20"/>
              </w:rPr>
            </w:pPr>
            <w:r>
              <w:rPr>
                <w:rFonts w:ascii="arial" w:hAnsi="arial"/>
                <w:sz w:val="20"/>
              </w:rPr>
              <w:t>$10,000</w:t>
            </w:r>
          </w:p>
        </w:tc>
        <w:tc>
          <w:tcPr>
            <w:tcW w:w="10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jc w:val="center"/>
              <w:rPr/>
            </w:pPr>
            <w:r>
              <w:rPr/>
              <w:t> </w:t>
            </w:r>
          </w:p>
        </w:tc>
        <w:tc>
          <w:tcPr>
            <w:tcW w:w="108" w:type="dxa"/>
            <w:tcBorders/>
            <w:shd w:fill="auto" w:val="clear"/>
            <w:vAlign w:val="bottom"/>
          </w:tcPr>
          <w:p>
            <w:pPr>
              <w:pStyle w:val="TableContents"/>
              <w:spacing w:before="0" w:after="283"/>
              <w:rPr/>
            </w:pPr>
            <w:r>
              <w:rPr/>
              <w:t> </w:t>
            </w:r>
          </w:p>
        </w:tc>
        <w:tc>
          <w:tcPr>
            <w:tcW w:w="1809" w:type="dxa"/>
            <w:tcBorders/>
            <w:shd w:fill="auto" w:val="clear"/>
            <w:vAlign w:val="bottom"/>
          </w:tcPr>
          <w:p>
            <w:pPr>
              <w:pStyle w:val="TableContents"/>
              <w:spacing w:before="0" w:after="283"/>
              <w:jc w:val="center"/>
              <w:rPr>
                <w:rFonts w:ascii="arial" w:hAnsi="arial"/>
                <w:sz w:val="20"/>
              </w:rPr>
            </w:pPr>
            <w:r>
              <w:rPr>
                <w:rFonts w:ascii="arial" w:hAnsi="arial"/>
                <w:sz w:val="20"/>
              </w:rPr>
              <w:t>$0</w:t>
            </w:r>
          </w:p>
        </w:tc>
        <w:tc>
          <w:tcPr>
            <w:tcW w:w="10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jc w:val="center"/>
              <w:rPr/>
            </w:pPr>
            <w:r>
              <w:rPr/>
              <w:t> </w:t>
            </w:r>
          </w:p>
        </w:tc>
        <w:tc>
          <w:tcPr>
            <w:tcW w:w="108"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center"/>
              <w:rPr>
                <w:rFonts w:ascii="arial" w:hAnsi="arial"/>
                <w:sz w:val="20"/>
              </w:rPr>
            </w:pPr>
            <w:r>
              <w:rPr>
                <w:rFonts w:ascii="arial" w:hAnsi="arial"/>
                <w:sz w:val="20"/>
              </w:rPr>
              <w:t>$5,097,500</w:t>
            </w:r>
          </w:p>
        </w:tc>
        <w:tc>
          <w:tcPr>
            <w:tcW w:w="109" w:type="dxa"/>
            <w:tcBorders/>
            <w:shd w:fill="auto" w:val="clear"/>
            <w:vAlign w:val="bottom"/>
          </w:tcPr>
          <w:p>
            <w:pPr>
              <w:pStyle w:val="TableContents"/>
              <w:spacing w:before="0" w:after="283"/>
              <w:rPr/>
            </w:pPr>
            <w:r>
              <w:rPr/>
              <w:t> </w:t>
            </w:r>
          </w:p>
        </w:tc>
        <w:tc>
          <w:tcPr>
            <w:tcW w:w="21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16"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109" w:type="dxa"/>
            <w:tcBorders/>
            <w:shd w:fill="D9D9D9" w:val="clear"/>
            <w:vAlign w:val="bottom"/>
          </w:tcPr>
          <w:p>
            <w:pPr>
              <w:pStyle w:val="TableContents"/>
              <w:spacing w:before="0" w:after="283"/>
              <w:rPr/>
            </w:pPr>
            <w:r>
              <w:rPr/>
              <w:t> </w:t>
            </w:r>
          </w:p>
        </w:tc>
        <w:tc>
          <w:tcPr>
            <w:tcW w:w="1959" w:type="dxa"/>
            <w:tcBorders/>
            <w:shd w:fill="D9D9D9" w:val="clear"/>
            <w:vAlign w:val="bottom"/>
          </w:tcPr>
          <w:p>
            <w:pPr>
              <w:pStyle w:val="TableContents"/>
              <w:spacing w:before="0" w:after="283"/>
              <w:rPr>
                <w:rFonts w:ascii="arial" w:hAnsi="arial"/>
                <w:sz w:val="20"/>
              </w:rPr>
            </w:pPr>
            <w:r>
              <w:rPr>
                <w:rFonts w:ascii="arial" w:hAnsi="arial"/>
                <w:sz w:val="20"/>
              </w:rPr>
              <w:t>Lillis</w:t>
            </w:r>
          </w:p>
        </w:tc>
        <w:tc>
          <w:tcPr>
            <w:tcW w:w="109" w:type="dxa"/>
            <w:tcBorders/>
            <w:shd w:fill="D9D9D9" w:val="clear"/>
            <w:vAlign w:val="bottom"/>
          </w:tcPr>
          <w:p>
            <w:pPr>
              <w:pStyle w:val="TableContents"/>
              <w:spacing w:before="0" w:after="283"/>
              <w:rPr/>
            </w:pPr>
            <w:r>
              <w:rPr/>
              <w:t> </w:t>
            </w:r>
          </w:p>
        </w:tc>
        <w:tc>
          <w:tcPr>
            <w:tcW w:w="217" w:type="dxa"/>
            <w:tcBorders/>
            <w:shd w:fill="D9D9D9" w:val="clear"/>
            <w:vAlign w:val="bottom"/>
          </w:tcPr>
          <w:p>
            <w:pPr>
              <w:pStyle w:val="TableContents"/>
              <w:spacing w:before="0" w:after="283"/>
              <w:jc w:val="center"/>
              <w:rPr/>
            </w:pPr>
            <w:r>
              <w:rPr/>
              <w:t> </w:t>
            </w:r>
          </w:p>
        </w:tc>
        <w:tc>
          <w:tcPr>
            <w:tcW w:w="108" w:type="dxa"/>
            <w:tcBorders/>
            <w:shd w:fill="D9D9D9" w:val="clear"/>
            <w:vAlign w:val="bottom"/>
          </w:tcPr>
          <w:p>
            <w:pPr>
              <w:pStyle w:val="TableContents"/>
              <w:spacing w:before="0" w:after="283"/>
              <w:rPr/>
            </w:pPr>
            <w:r>
              <w:rPr/>
              <w:t> </w:t>
            </w:r>
          </w:p>
        </w:tc>
        <w:tc>
          <w:tcPr>
            <w:tcW w:w="1230" w:type="dxa"/>
            <w:tcBorders/>
            <w:shd w:fill="D9D9D9" w:val="clear"/>
            <w:vAlign w:val="bottom"/>
          </w:tcPr>
          <w:p>
            <w:pPr>
              <w:pStyle w:val="TableContents"/>
              <w:spacing w:before="0" w:after="283"/>
              <w:jc w:val="center"/>
              <w:rPr>
                <w:rFonts w:ascii="arial" w:hAnsi="arial"/>
                <w:sz w:val="20"/>
              </w:rPr>
            </w:pPr>
            <w:r>
              <w:rPr>
                <w:rFonts w:ascii="arial" w:hAnsi="arial"/>
                <w:sz w:val="20"/>
              </w:rPr>
              <w:t>$500,000</w:t>
            </w:r>
          </w:p>
        </w:tc>
        <w:tc>
          <w:tcPr>
            <w:tcW w:w="108" w:type="dxa"/>
            <w:tcBorders/>
            <w:shd w:fill="D9D9D9" w:val="clear"/>
            <w:vAlign w:val="bottom"/>
          </w:tcPr>
          <w:p>
            <w:pPr>
              <w:pStyle w:val="TableContents"/>
              <w:spacing w:before="0" w:after="283"/>
              <w:rPr/>
            </w:pPr>
            <w:r>
              <w:rPr/>
              <w:t> </w:t>
            </w:r>
          </w:p>
        </w:tc>
        <w:tc>
          <w:tcPr>
            <w:tcW w:w="217" w:type="dxa"/>
            <w:tcBorders/>
            <w:shd w:fill="D9D9D9" w:val="clear"/>
            <w:vAlign w:val="bottom"/>
          </w:tcPr>
          <w:p>
            <w:pPr>
              <w:pStyle w:val="TableContents"/>
              <w:spacing w:before="0" w:after="283"/>
              <w:jc w:val="center"/>
              <w:rPr/>
            </w:pPr>
            <w:r>
              <w:rPr/>
              <w:t> </w:t>
            </w:r>
          </w:p>
        </w:tc>
        <w:tc>
          <w:tcPr>
            <w:tcW w:w="109" w:type="dxa"/>
            <w:tcBorders/>
            <w:shd w:fill="D9D9D9" w:val="clear"/>
            <w:vAlign w:val="bottom"/>
          </w:tcPr>
          <w:p>
            <w:pPr>
              <w:pStyle w:val="TableContents"/>
              <w:spacing w:before="0" w:after="283"/>
              <w:rPr/>
            </w:pPr>
            <w:r>
              <w:rPr/>
              <w:t> </w:t>
            </w:r>
          </w:p>
        </w:tc>
        <w:tc>
          <w:tcPr>
            <w:tcW w:w="1591" w:type="dxa"/>
            <w:tcBorders/>
            <w:shd w:fill="D9D9D9" w:val="clear"/>
            <w:vAlign w:val="bottom"/>
          </w:tcPr>
          <w:p>
            <w:pPr>
              <w:pStyle w:val="TableContents"/>
              <w:spacing w:before="0" w:after="283"/>
              <w:jc w:val="center"/>
              <w:rPr>
                <w:rFonts w:ascii="arial" w:hAnsi="arial"/>
                <w:sz w:val="20"/>
              </w:rPr>
            </w:pPr>
            <w:r>
              <w:rPr>
                <w:rFonts w:ascii="arial" w:hAnsi="arial"/>
                <w:sz w:val="20"/>
              </w:rPr>
              <w:t>$10,500</w:t>
            </w:r>
          </w:p>
        </w:tc>
        <w:tc>
          <w:tcPr>
            <w:tcW w:w="109" w:type="dxa"/>
            <w:tcBorders/>
            <w:shd w:fill="D9D9D9" w:val="clear"/>
            <w:vAlign w:val="bottom"/>
          </w:tcPr>
          <w:p>
            <w:pPr>
              <w:pStyle w:val="TableContents"/>
              <w:spacing w:before="0" w:after="283"/>
              <w:rPr/>
            </w:pPr>
            <w:r>
              <w:rPr/>
              <w:t> </w:t>
            </w:r>
          </w:p>
        </w:tc>
        <w:tc>
          <w:tcPr>
            <w:tcW w:w="217" w:type="dxa"/>
            <w:tcBorders/>
            <w:shd w:fill="D9D9D9" w:val="clear"/>
            <w:vAlign w:val="bottom"/>
          </w:tcPr>
          <w:p>
            <w:pPr>
              <w:pStyle w:val="TableContents"/>
              <w:spacing w:before="0" w:after="283"/>
              <w:jc w:val="center"/>
              <w:rPr/>
            </w:pPr>
            <w:r>
              <w:rPr/>
              <w:t> </w:t>
            </w:r>
          </w:p>
        </w:tc>
        <w:tc>
          <w:tcPr>
            <w:tcW w:w="108" w:type="dxa"/>
            <w:tcBorders/>
            <w:shd w:fill="D9D9D9" w:val="clear"/>
            <w:vAlign w:val="bottom"/>
          </w:tcPr>
          <w:p>
            <w:pPr>
              <w:pStyle w:val="TableContents"/>
              <w:spacing w:before="0" w:after="283"/>
              <w:rPr/>
            </w:pPr>
            <w:r>
              <w:rPr/>
              <w:t> </w:t>
            </w:r>
          </w:p>
        </w:tc>
        <w:tc>
          <w:tcPr>
            <w:tcW w:w="1809" w:type="dxa"/>
            <w:tcBorders/>
            <w:shd w:fill="D9D9D9" w:val="clear"/>
            <w:vAlign w:val="bottom"/>
          </w:tcPr>
          <w:p>
            <w:pPr>
              <w:pStyle w:val="TableContents"/>
              <w:spacing w:before="0" w:after="283"/>
              <w:jc w:val="center"/>
              <w:rPr>
                <w:rFonts w:ascii="arial" w:hAnsi="arial"/>
                <w:sz w:val="20"/>
              </w:rPr>
            </w:pPr>
            <w:r>
              <w:rPr>
                <w:rFonts w:ascii="arial" w:hAnsi="arial"/>
                <w:sz w:val="20"/>
              </w:rPr>
              <w:t>$1,758</w:t>
            </w:r>
          </w:p>
        </w:tc>
        <w:tc>
          <w:tcPr>
            <w:tcW w:w="108" w:type="dxa"/>
            <w:tcBorders/>
            <w:shd w:fill="D9D9D9" w:val="clear"/>
            <w:vAlign w:val="bottom"/>
          </w:tcPr>
          <w:p>
            <w:pPr>
              <w:pStyle w:val="TableContents"/>
              <w:spacing w:before="0" w:after="283"/>
              <w:rPr/>
            </w:pPr>
            <w:r>
              <w:rPr/>
              <w:t> </w:t>
            </w:r>
          </w:p>
        </w:tc>
        <w:tc>
          <w:tcPr>
            <w:tcW w:w="217" w:type="dxa"/>
            <w:tcBorders/>
            <w:shd w:fill="D9D9D9" w:val="clear"/>
            <w:vAlign w:val="bottom"/>
          </w:tcPr>
          <w:p>
            <w:pPr>
              <w:pStyle w:val="TableContents"/>
              <w:spacing w:before="0" w:after="283"/>
              <w:jc w:val="center"/>
              <w:rPr/>
            </w:pPr>
            <w:r>
              <w:rPr/>
              <w:t> </w:t>
            </w:r>
          </w:p>
        </w:tc>
        <w:tc>
          <w:tcPr>
            <w:tcW w:w="108" w:type="dxa"/>
            <w:tcBorders/>
            <w:shd w:fill="D9D9D9" w:val="clear"/>
            <w:vAlign w:val="bottom"/>
          </w:tcPr>
          <w:p>
            <w:pPr>
              <w:pStyle w:val="TableContents"/>
              <w:spacing w:before="0" w:after="283"/>
              <w:rPr/>
            </w:pPr>
            <w:r>
              <w:rPr/>
              <w:t> </w:t>
            </w:r>
          </w:p>
        </w:tc>
        <w:tc>
          <w:tcPr>
            <w:tcW w:w="1230" w:type="dxa"/>
            <w:tcBorders/>
            <w:shd w:fill="D9D9D9" w:val="clear"/>
            <w:vAlign w:val="bottom"/>
          </w:tcPr>
          <w:p>
            <w:pPr>
              <w:pStyle w:val="TableContents"/>
              <w:spacing w:before="0" w:after="283"/>
              <w:jc w:val="center"/>
              <w:rPr>
                <w:rFonts w:ascii="arial" w:hAnsi="arial"/>
                <w:sz w:val="20"/>
              </w:rPr>
            </w:pPr>
            <w:r>
              <w:rPr>
                <w:rFonts w:ascii="arial" w:hAnsi="arial"/>
                <w:sz w:val="20"/>
              </w:rPr>
              <w:t>$512,258</w:t>
            </w:r>
          </w:p>
        </w:tc>
        <w:tc>
          <w:tcPr>
            <w:tcW w:w="109" w:type="dxa"/>
            <w:tcBorders/>
            <w:shd w:fill="D9D9D9" w:val="clear"/>
            <w:vAlign w:val="bottom"/>
          </w:tcPr>
          <w:p>
            <w:pPr>
              <w:pStyle w:val="TableContents"/>
              <w:spacing w:before="0" w:after="283"/>
              <w:rPr/>
            </w:pPr>
            <w:r>
              <w:rPr/>
              <w:t> </w:t>
            </w:r>
          </w:p>
        </w:tc>
        <w:tc>
          <w:tcPr>
            <w:tcW w:w="217"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16"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109"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283"/>
              <w:rPr>
                <w:rFonts w:ascii="arial" w:hAnsi="arial"/>
                <w:sz w:val="20"/>
              </w:rPr>
            </w:pPr>
            <w:r>
              <w:rPr>
                <w:rFonts w:ascii="arial" w:hAnsi="arial"/>
                <w:sz w:val="20"/>
              </w:rPr>
              <w:t>Houston</w:t>
            </w:r>
          </w:p>
        </w:tc>
        <w:tc>
          <w:tcPr>
            <w:tcW w:w="10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jc w:val="center"/>
              <w:rPr/>
            </w:pPr>
            <w:r>
              <w:rPr/>
              <w:t> </w:t>
            </w:r>
          </w:p>
        </w:tc>
        <w:tc>
          <w:tcPr>
            <w:tcW w:w="108"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center"/>
              <w:rPr>
                <w:rFonts w:ascii="arial" w:hAnsi="arial"/>
                <w:sz w:val="20"/>
              </w:rPr>
            </w:pPr>
            <w:r>
              <w:rPr>
                <w:rFonts w:ascii="arial" w:hAnsi="arial"/>
                <w:sz w:val="20"/>
              </w:rPr>
              <w:t>$572,000</w:t>
            </w:r>
          </w:p>
        </w:tc>
        <w:tc>
          <w:tcPr>
            <w:tcW w:w="10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jc w:val="center"/>
              <w:rPr/>
            </w:pPr>
            <w:r>
              <w:rPr/>
              <w:t> </w:t>
            </w:r>
          </w:p>
        </w:tc>
        <w:tc>
          <w:tcPr>
            <w:tcW w:w="109" w:type="dxa"/>
            <w:tcBorders/>
            <w:shd w:fill="auto" w:val="clear"/>
            <w:vAlign w:val="bottom"/>
          </w:tcPr>
          <w:p>
            <w:pPr>
              <w:pStyle w:val="TableContents"/>
              <w:spacing w:before="0" w:after="283"/>
              <w:rPr/>
            </w:pPr>
            <w:r>
              <w:rPr/>
              <w:t> </w:t>
            </w:r>
          </w:p>
        </w:tc>
        <w:tc>
          <w:tcPr>
            <w:tcW w:w="1591" w:type="dxa"/>
            <w:tcBorders/>
            <w:shd w:fill="auto" w:val="clear"/>
            <w:vAlign w:val="bottom"/>
          </w:tcPr>
          <w:p>
            <w:pPr>
              <w:pStyle w:val="TableContents"/>
              <w:spacing w:before="0" w:after="283"/>
              <w:jc w:val="center"/>
              <w:rPr>
                <w:rFonts w:ascii="arial" w:hAnsi="arial"/>
                <w:sz w:val="20"/>
              </w:rPr>
            </w:pPr>
            <w:r>
              <w:rPr>
                <w:rFonts w:ascii="arial" w:hAnsi="arial"/>
                <w:sz w:val="20"/>
              </w:rPr>
              <w:t>$10,500</w:t>
            </w:r>
          </w:p>
        </w:tc>
        <w:tc>
          <w:tcPr>
            <w:tcW w:w="10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jc w:val="center"/>
              <w:rPr/>
            </w:pPr>
            <w:r>
              <w:rPr/>
              <w:t> </w:t>
            </w:r>
          </w:p>
        </w:tc>
        <w:tc>
          <w:tcPr>
            <w:tcW w:w="108" w:type="dxa"/>
            <w:tcBorders/>
            <w:shd w:fill="auto" w:val="clear"/>
            <w:vAlign w:val="bottom"/>
          </w:tcPr>
          <w:p>
            <w:pPr>
              <w:pStyle w:val="TableContents"/>
              <w:spacing w:before="0" w:after="283"/>
              <w:rPr/>
            </w:pPr>
            <w:r>
              <w:rPr/>
              <w:t> </w:t>
            </w:r>
          </w:p>
        </w:tc>
        <w:tc>
          <w:tcPr>
            <w:tcW w:w="1809" w:type="dxa"/>
            <w:tcBorders/>
            <w:shd w:fill="auto" w:val="clear"/>
            <w:vAlign w:val="bottom"/>
          </w:tcPr>
          <w:p>
            <w:pPr>
              <w:pStyle w:val="TableContents"/>
              <w:spacing w:before="0" w:after="283"/>
              <w:jc w:val="center"/>
              <w:rPr>
                <w:rFonts w:ascii="arial" w:hAnsi="arial"/>
                <w:sz w:val="20"/>
              </w:rPr>
            </w:pPr>
            <w:r>
              <w:rPr>
                <w:rFonts w:ascii="arial" w:hAnsi="arial"/>
                <w:sz w:val="20"/>
              </w:rPr>
              <w:t>$4,803</w:t>
            </w:r>
          </w:p>
        </w:tc>
        <w:tc>
          <w:tcPr>
            <w:tcW w:w="10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jc w:val="center"/>
              <w:rPr/>
            </w:pPr>
            <w:r>
              <w:rPr/>
              <w:t> </w:t>
            </w:r>
          </w:p>
        </w:tc>
        <w:tc>
          <w:tcPr>
            <w:tcW w:w="108"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center"/>
              <w:rPr>
                <w:rFonts w:ascii="arial" w:hAnsi="arial"/>
                <w:sz w:val="20"/>
              </w:rPr>
            </w:pPr>
            <w:r>
              <w:rPr>
                <w:rFonts w:ascii="arial" w:hAnsi="arial"/>
                <w:sz w:val="20"/>
              </w:rPr>
              <w:t>$587,303</w:t>
            </w:r>
          </w:p>
        </w:tc>
        <w:tc>
          <w:tcPr>
            <w:tcW w:w="109" w:type="dxa"/>
            <w:tcBorders/>
            <w:shd w:fill="auto" w:val="clear"/>
            <w:vAlign w:val="bottom"/>
          </w:tcPr>
          <w:p>
            <w:pPr>
              <w:pStyle w:val="TableContents"/>
              <w:spacing w:before="0" w:after="283"/>
              <w:rPr/>
            </w:pPr>
            <w:r>
              <w:rPr/>
              <w:t> </w:t>
            </w:r>
          </w:p>
        </w:tc>
        <w:tc>
          <w:tcPr>
            <w:tcW w:w="217"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216"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109" w:type="dxa"/>
            <w:tcBorders/>
            <w:shd w:fill="D9D9D9" w:val="clear"/>
            <w:vAlign w:val="bottom"/>
          </w:tcPr>
          <w:p>
            <w:pPr>
              <w:pStyle w:val="TableContents"/>
              <w:spacing w:before="0" w:after="283"/>
              <w:rPr/>
            </w:pPr>
            <w:r>
              <w:rPr/>
              <w:t> </w:t>
            </w:r>
          </w:p>
        </w:tc>
        <w:tc>
          <w:tcPr>
            <w:tcW w:w="1959" w:type="dxa"/>
            <w:tcBorders/>
            <w:shd w:fill="D9D9D9" w:val="clear"/>
            <w:vAlign w:val="bottom"/>
          </w:tcPr>
          <w:p>
            <w:pPr>
              <w:pStyle w:val="TableContents"/>
              <w:spacing w:before="0" w:after="283"/>
              <w:rPr>
                <w:rFonts w:ascii="arial" w:hAnsi="arial"/>
                <w:sz w:val="20"/>
              </w:rPr>
            </w:pPr>
            <w:r>
              <w:rPr>
                <w:rFonts w:ascii="arial" w:hAnsi="arial"/>
                <w:sz w:val="20"/>
              </w:rPr>
              <w:t>McCaughan</w:t>
            </w:r>
          </w:p>
        </w:tc>
        <w:tc>
          <w:tcPr>
            <w:tcW w:w="109" w:type="dxa"/>
            <w:tcBorders/>
            <w:shd w:fill="D9D9D9" w:val="clear"/>
            <w:vAlign w:val="bottom"/>
          </w:tcPr>
          <w:p>
            <w:pPr>
              <w:pStyle w:val="TableContents"/>
              <w:spacing w:before="0" w:after="283"/>
              <w:rPr/>
            </w:pPr>
            <w:r>
              <w:rPr/>
              <w:t> </w:t>
            </w:r>
          </w:p>
        </w:tc>
        <w:tc>
          <w:tcPr>
            <w:tcW w:w="217" w:type="dxa"/>
            <w:tcBorders/>
            <w:shd w:fill="D9D9D9" w:val="clear"/>
            <w:vAlign w:val="bottom"/>
          </w:tcPr>
          <w:p>
            <w:pPr>
              <w:pStyle w:val="TableContents"/>
              <w:spacing w:before="0" w:after="283"/>
              <w:jc w:val="center"/>
              <w:rPr/>
            </w:pPr>
            <w:r>
              <w:rPr/>
              <w:t> </w:t>
            </w:r>
          </w:p>
        </w:tc>
        <w:tc>
          <w:tcPr>
            <w:tcW w:w="108" w:type="dxa"/>
            <w:tcBorders/>
            <w:shd w:fill="D9D9D9" w:val="clear"/>
            <w:vAlign w:val="bottom"/>
          </w:tcPr>
          <w:p>
            <w:pPr>
              <w:pStyle w:val="TableContents"/>
              <w:spacing w:before="0" w:after="283"/>
              <w:rPr/>
            </w:pPr>
            <w:r>
              <w:rPr/>
              <w:t> </w:t>
            </w:r>
          </w:p>
        </w:tc>
        <w:tc>
          <w:tcPr>
            <w:tcW w:w="1230" w:type="dxa"/>
            <w:tcBorders/>
            <w:shd w:fill="D9D9D9" w:val="clear"/>
            <w:vAlign w:val="bottom"/>
          </w:tcPr>
          <w:p>
            <w:pPr>
              <w:pStyle w:val="TableContents"/>
              <w:spacing w:before="0" w:after="283"/>
              <w:jc w:val="center"/>
              <w:rPr>
                <w:rFonts w:ascii="arial" w:hAnsi="arial"/>
                <w:sz w:val="20"/>
              </w:rPr>
            </w:pPr>
            <w:r>
              <w:rPr>
                <w:rFonts w:ascii="arial" w:hAnsi="arial"/>
                <w:sz w:val="20"/>
              </w:rPr>
              <w:t>$2,460,000</w:t>
            </w:r>
          </w:p>
        </w:tc>
        <w:tc>
          <w:tcPr>
            <w:tcW w:w="108" w:type="dxa"/>
            <w:tcBorders/>
            <w:shd w:fill="D9D9D9" w:val="clear"/>
            <w:vAlign w:val="bottom"/>
          </w:tcPr>
          <w:p>
            <w:pPr>
              <w:pStyle w:val="TableContents"/>
              <w:spacing w:before="0" w:after="283"/>
              <w:rPr/>
            </w:pPr>
            <w:r>
              <w:rPr/>
              <w:t> </w:t>
            </w:r>
          </w:p>
        </w:tc>
        <w:tc>
          <w:tcPr>
            <w:tcW w:w="217" w:type="dxa"/>
            <w:tcBorders/>
            <w:shd w:fill="D9D9D9" w:val="clear"/>
            <w:vAlign w:val="bottom"/>
          </w:tcPr>
          <w:p>
            <w:pPr>
              <w:pStyle w:val="TableContents"/>
              <w:spacing w:before="0" w:after="283"/>
              <w:jc w:val="center"/>
              <w:rPr/>
            </w:pPr>
            <w:r>
              <w:rPr/>
              <w:t> </w:t>
            </w:r>
          </w:p>
        </w:tc>
        <w:tc>
          <w:tcPr>
            <w:tcW w:w="109" w:type="dxa"/>
            <w:tcBorders/>
            <w:shd w:fill="D9D9D9" w:val="clear"/>
            <w:vAlign w:val="bottom"/>
          </w:tcPr>
          <w:p>
            <w:pPr>
              <w:pStyle w:val="TableContents"/>
              <w:spacing w:before="0" w:after="283"/>
              <w:rPr/>
            </w:pPr>
            <w:r>
              <w:rPr/>
              <w:t> </w:t>
            </w:r>
          </w:p>
        </w:tc>
        <w:tc>
          <w:tcPr>
            <w:tcW w:w="1591" w:type="dxa"/>
            <w:tcBorders/>
            <w:shd w:fill="D9D9D9" w:val="clear"/>
            <w:vAlign w:val="bottom"/>
          </w:tcPr>
          <w:p>
            <w:pPr>
              <w:pStyle w:val="TableContents"/>
              <w:spacing w:before="0" w:after="283"/>
              <w:jc w:val="center"/>
              <w:rPr>
                <w:rFonts w:ascii="arial" w:hAnsi="arial"/>
                <w:sz w:val="20"/>
              </w:rPr>
            </w:pPr>
            <w:r>
              <w:rPr>
                <w:rFonts w:ascii="arial" w:hAnsi="arial"/>
                <w:sz w:val="20"/>
              </w:rPr>
              <w:t>$0</w:t>
            </w:r>
          </w:p>
        </w:tc>
        <w:tc>
          <w:tcPr>
            <w:tcW w:w="109" w:type="dxa"/>
            <w:tcBorders/>
            <w:shd w:fill="D9D9D9" w:val="clear"/>
            <w:vAlign w:val="bottom"/>
          </w:tcPr>
          <w:p>
            <w:pPr>
              <w:pStyle w:val="TableContents"/>
              <w:spacing w:before="0" w:after="283"/>
              <w:rPr/>
            </w:pPr>
            <w:r>
              <w:rPr/>
              <w:t> </w:t>
            </w:r>
          </w:p>
        </w:tc>
        <w:tc>
          <w:tcPr>
            <w:tcW w:w="217" w:type="dxa"/>
            <w:tcBorders/>
            <w:shd w:fill="D9D9D9" w:val="clear"/>
            <w:vAlign w:val="bottom"/>
          </w:tcPr>
          <w:p>
            <w:pPr>
              <w:pStyle w:val="TableContents"/>
              <w:spacing w:before="0" w:after="283"/>
              <w:jc w:val="center"/>
              <w:rPr/>
            </w:pPr>
            <w:r>
              <w:rPr/>
              <w:t> </w:t>
            </w:r>
          </w:p>
        </w:tc>
        <w:tc>
          <w:tcPr>
            <w:tcW w:w="108" w:type="dxa"/>
            <w:tcBorders/>
            <w:shd w:fill="D9D9D9" w:val="clear"/>
            <w:vAlign w:val="bottom"/>
          </w:tcPr>
          <w:p>
            <w:pPr>
              <w:pStyle w:val="TableContents"/>
              <w:spacing w:before="0" w:after="283"/>
              <w:rPr/>
            </w:pPr>
            <w:r>
              <w:rPr/>
              <w:t> </w:t>
            </w:r>
          </w:p>
        </w:tc>
        <w:tc>
          <w:tcPr>
            <w:tcW w:w="1809" w:type="dxa"/>
            <w:tcBorders/>
            <w:shd w:fill="D9D9D9" w:val="clear"/>
            <w:vAlign w:val="bottom"/>
          </w:tcPr>
          <w:p>
            <w:pPr>
              <w:pStyle w:val="TableContents"/>
              <w:spacing w:before="0" w:after="283"/>
              <w:jc w:val="center"/>
              <w:rPr>
                <w:rFonts w:ascii="arial" w:hAnsi="arial"/>
                <w:sz w:val="20"/>
              </w:rPr>
            </w:pPr>
            <w:r>
              <w:rPr>
                <w:rFonts w:ascii="arial" w:hAnsi="arial"/>
                <w:sz w:val="20"/>
              </w:rPr>
              <w:t>$0</w:t>
            </w:r>
          </w:p>
        </w:tc>
        <w:tc>
          <w:tcPr>
            <w:tcW w:w="108" w:type="dxa"/>
            <w:tcBorders/>
            <w:shd w:fill="D9D9D9" w:val="clear"/>
            <w:vAlign w:val="bottom"/>
          </w:tcPr>
          <w:p>
            <w:pPr>
              <w:pStyle w:val="TableContents"/>
              <w:spacing w:before="0" w:after="283"/>
              <w:rPr/>
            </w:pPr>
            <w:r>
              <w:rPr/>
              <w:t> </w:t>
            </w:r>
          </w:p>
        </w:tc>
        <w:tc>
          <w:tcPr>
            <w:tcW w:w="217" w:type="dxa"/>
            <w:tcBorders/>
            <w:shd w:fill="D9D9D9" w:val="clear"/>
            <w:vAlign w:val="bottom"/>
          </w:tcPr>
          <w:p>
            <w:pPr>
              <w:pStyle w:val="TableContents"/>
              <w:spacing w:before="0" w:after="283"/>
              <w:jc w:val="center"/>
              <w:rPr/>
            </w:pPr>
            <w:r>
              <w:rPr/>
              <w:t> </w:t>
            </w:r>
          </w:p>
        </w:tc>
        <w:tc>
          <w:tcPr>
            <w:tcW w:w="108" w:type="dxa"/>
            <w:tcBorders/>
            <w:shd w:fill="D9D9D9" w:val="clear"/>
            <w:vAlign w:val="bottom"/>
          </w:tcPr>
          <w:p>
            <w:pPr>
              <w:pStyle w:val="TableContents"/>
              <w:spacing w:before="0" w:after="283"/>
              <w:rPr/>
            </w:pPr>
            <w:r>
              <w:rPr/>
              <w:t> </w:t>
            </w:r>
          </w:p>
        </w:tc>
        <w:tc>
          <w:tcPr>
            <w:tcW w:w="1230" w:type="dxa"/>
            <w:tcBorders/>
            <w:shd w:fill="D9D9D9" w:val="clear"/>
            <w:vAlign w:val="bottom"/>
          </w:tcPr>
          <w:p>
            <w:pPr>
              <w:pStyle w:val="TableContents"/>
              <w:spacing w:before="0" w:after="283"/>
              <w:jc w:val="center"/>
              <w:rPr>
                <w:rFonts w:ascii="arial" w:hAnsi="arial"/>
                <w:sz w:val="20"/>
              </w:rPr>
            </w:pPr>
            <w:r>
              <w:rPr>
                <w:rFonts w:ascii="arial" w:hAnsi="arial"/>
                <w:sz w:val="20"/>
              </w:rPr>
              <w:t>$2,460,000</w:t>
            </w:r>
          </w:p>
        </w:tc>
        <w:tc>
          <w:tcPr>
            <w:tcW w:w="109" w:type="dxa"/>
            <w:tcBorders/>
            <w:shd w:fill="D9D9D9" w:val="clear"/>
            <w:vAlign w:val="bottom"/>
          </w:tcPr>
          <w:p>
            <w:pPr>
              <w:pStyle w:val="TableContents"/>
              <w:spacing w:before="0" w:after="283"/>
              <w:rPr/>
            </w:pPr>
            <w:r>
              <w:rPr/>
              <w:t> </w:t>
            </w:r>
          </w:p>
        </w:tc>
        <w:tc>
          <w:tcPr>
            <w:tcW w:w="217"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216" w:type="dxa"/>
            <w:tcBorders>
              <w:left w:val="single" w:sz="8" w:space="0" w:color="000000"/>
              <w:bottom w:val="single" w:sz="4" w:space="0" w:color="000000"/>
            </w:tcBorders>
            <w:shd w:fill="auto" w:val="clear"/>
            <w:tcMar>
              <w:left w:w="28" w:type="dxa"/>
              <w:bottom w:w="28" w:type="dxa"/>
            </w:tcMar>
            <w:vAlign w:val="bottom"/>
          </w:tcPr>
          <w:p>
            <w:pPr>
              <w:pStyle w:val="TableContents"/>
              <w:spacing w:before="0" w:after="283"/>
              <w:jc w:val="center"/>
              <w:rPr/>
            </w:pPr>
            <w:r>
              <w:rPr/>
              <w:t> </w:t>
            </w:r>
          </w:p>
        </w:tc>
        <w:tc>
          <w:tcPr>
            <w:tcW w:w="109" w:type="dxa"/>
            <w:tcBorders>
              <w:bottom w:val="single" w:sz="4" w:space="0" w:color="000000"/>
            </w:tcBorders>
            <w:shd w:fill="auto" w:val="clear"/>
            <w:tcMar>
              <w:bottom w:w="28" w:type="dxa"/>
            </w:tcMar>
            <w:vAlign w:val="bottom"/>
          </w:tcPr>
          <w:p>
            <w:pPr>
              <w:pStyle w:val="TableContents"/>
              <w:spacing w:before="0" w:after="283"/>
              <w:rPr/>
            </w:pPr>
            <w:r>
              <w:rPr/>
              <w:t> </w:t>
            </w:r>
          </w:p>
        </w:tc>
        <w:tc>
          <w:tcPr>
            <w:tcW w:w="1959" w:type="dxa"/>
            <w:tcBorders>
              <w:bottom w:val="single" w:sz="4" w:space="0" w:color="000000"/>
            </w:tcBorders>
            <w:shd w:fill="auto" w:val="clear"/>
            <w:tcMar>
              <w:bottom w:w="28" w:type="dxa"/>
            </w:tcMar>
            <w:vAlign w:val="bottom"/>
          </w:tcPr>
          <w:p>
            <w:pPr>
              <w:pStyle w:val="TableContents"/>
              <w:spacing w:before="0" w:after="283"/>
              <w:rPr>
                <w:rFonts w:ascii="arial" w:hAnsi="arial"/>
                <w:sz w:val="20"/>
              </w:rPr>
            </w:pPr>
            <w:r>
              <w:rPr>
                <w:rFonts w:ascii="arial" w:hAnsi="arial"/>
                <w:sz w:val="20"/>
              </w:rPr>
              <w:t>Valdés</w:t>
            </w:r>
          </w:p>
        </w:tc>
        <w:tc>
          <w:tcPr>
            <w:tcW w:w="109" w:type="dxa"/>
            <w:tcBorders>
              <w:bottom w:val="single" w:sz="4" w:space="0" w:color="000000"/>
            </w:tcBorders>
            <w:shd w:fill="auto" w:val="clear"/>
            <w:tcMar>
              <w:bottom w:w="28" w:type="dxa"/>
            </w:tcMar>
            <w:vAlign w:val="bottom"/>
          </w:tcPr>
          <w:p>
            <w:pPr>
              <w:pStyle w:val="TableContents"/>
              <w:spacing w:before="0" w:after="283"/>
              <w:rPr/>
            </w:pPr>
            <w:r>
              <w:rPr/>
              <w:t> </w:t>
            </w:r>
          </w:p>
        </w:tc>
        <w:tc>
          <w:tcPr>
            <w:tcW w:w="217" w:type="dxa"/>
            <w:tcBorders>
              <w:bottom w:val="single" w:sz="4" w:space="0" w:color="000000"/>
            </w:tcBorders>
            <w:shd w:fill="auto" w:val="clear"/>
            <w:tcMar>
              <w:bottom w:w="28" w:type="dxa"/>
            </w:tcMar>
            <w:vAlign w:val="bottom"/>
          </w:tcPr>
          <w:p>
            <w:pPr>
              <w:pStyle w:val="TableContents"/>
              <w:spacing w:before="0" w:after="283"/>
              <w:jc w:val="center"/>
              <w:rPr/>
            </w:pPr>
            <w:r>
              <w:rPr/>
              <w:t> </w:t>
            </w:r>
          </w:p>
        </w:tc>
        <w:tc>
          <w:tcPr>
            <w:tcW w:w="108" w:type="dxa"/>
            <w:tcBorders>
              <w:bottom w:val="single" w:sz="4" w:space="0" w:color="000000"/>
            </w:tcBorders>
            <w:shd w:fill="auto" w:val="clear"/>
            <w:tcMar>
              <w:bottom w:w="28" w:type="dxa"/>
            </w:tcMar>
            <w:vAlign w:val="bottom"/>
          </w:tcPr>
          <w:p>
            <w:pPr>
              <w:pStyle w:val="TableContents"/>
              <w:spacing w:before="0" w:after="283"/>
              <w:rPr/>
            </w:pPr>
            <w:r>
              <w:rPr/>
              <w:t> </w:t>
            </w:r>
          </w:p>
        </w:tc>
        <w:tc>
          <w:tcPr>
            <w:tcW w:w="1230"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$546,000</w:t>
            </w:r>
          </w:p>
        </w:tc>
        <w:tc>
          <w:tcPr>
            <w:tcW w:w="108" w:type="dxa"/>
            <w:tcBorders>
              <w:bottom w:val="single" w:sz="4" w:space="0" w:color="000000"/>
            </w:tcBorders>
            <w:shd w:fill="auto" w:val="clear"/>
            <w:tcMar>
              <w:bottom w:w="28" w:type="dxa"/>
            </w:tcMar>
            <w:vAlign w:val="bottom"/>
          </w:tcPr>
          <w:p>
            <w:pPr>
              <w:pStyle w:val="TableContents"/>
              <w:spacing w:before="0" w:after="283"/>
              <w:rPr/>
            </w:pPr>
            <w:r>
              <w:rPr/>
              <w:t> </w:t>
            </w:r>
          </w:p>
        </w:tc>
        <w:tc>
          <w:tcPr>
            <w:tcW w:w="217" w:type="dxa"/>
            <w:tcBorders>
              <w:bottom w:val="single" w:sz="4" w:space="0" w:color="000000"/>
            </w:tcBorders>
            <w:shd w:fill="auto" w:val="clear"/>
            <w:tcMar>
              <w:bottom w:w="28" w:type="dxa"/>
            </w:tcMar>
            <w:vAlign w:val="bottom"/>
          </w:tcPr>
          <w:p>
            <w:pPr>
              <w:pStyle w:val="TableContents"/>
              <w:spacing w:before="0" w:after="283"/>
              <w:jc w:val="center"/>
              <w:rPr/>
            </w:pPr>
            <w:r>
              <w:rPr/>
              <w:t> </w:t>
            </w:r>
          </w:p>
        </w:tc>
        <w:tc>
          <w:tcPr>
            <w:tcW w:w="109" w:type="dxa"/>
            <w:tcBorders>
              <w:bottom w:val="single" w:sz="4" w:space="0" w:color="000000"/>
            </w:tcBorders>
            <w:shd w:fill="auto" w:val="clear"/>
            <w:tcMar>
              <w:bottom w:w="28" w:type="dxa"/>
            </w:tcMar>
            <w:vAlign w:val="bottom"/>
          </w:tcPr>
          <w:p>
            <w:pPr>
              <w:pStyle w:val="TableContents"/>
              <w:spacing w:before="0" w:after="283"/>
              <w:rPr/>
            </w:pPr>
            <w:r>
              <w:rPr/>
              <w:t> </w:t>
            </w:r>
          </w:p>
        </w:tc>
        <w:tc>
          <w:tcPr>
            <w:tcW w:w="1591"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$10,500</w:t>
            </w:r>
          </w:p>
        </w:tc>
        <w:tc>
          <w:tcPr>
            <w:tcW w:w="109" w:type="dxa"/>
            <w:tcBorders>
              <w:bottom w:val="single" w:sz="4" w:space="0" w:color="000000"/>
            </w:tcBorders>
            <w:shd w:fill="auto" w:val="clear"/>
            <w:tcMar>
              <w:bottom w:w="28" w:type="dxa"/>
            </w:tcMar>
            <w:vAlign w:val="bottom"/>
          </w:tcPr>
          <w:p>
            <w:pPr>
              <w:pStyle w:val="TableContents"/>
              <w:spacing w:before="0" w:after="283"/>
              <w:rPr/>
            </w:pPr>
            <w:r>
              <w:rPr/>
              <w:t> </w:t>
            </w:r>
          </w:p>
        </w:tc>
        <w:tc>
          <w:tcPr>
            <w:tcW w:w="217" w:type="dxa"/>
            <w:tcBorders>
              <w:bottom w:val="single" w:sz="4" w:space="0" w:color="000000"/>
            </w:tcBorders>
            <w:shd w:fill="auto" w:val="clear"/>
            <w:tcMar>
              <w:bottom w:w="28" w:type="dxa"/>
            </w:tcMar>
            <w:vAlign w:val="bottom"/>
          </w:tcPr>
          <w:p>
            <w:pPr>
              <w:pStyle w:val="TableContents"/>
              <w:spacing w:before="0" w:after="283"/>
              <w:jc w:val="center"/>
              <w:rPr/>
            </w:pPr>
            <w:r>
              <w:rPr/>
              <w:t> </w:t>
            </w:r>
          </w:p>
        </w:tc>
        <w:tc>
          <w:tcPr>
            <w:tcW w:w="108" w:type="dxa"/>
            <w:tcBorders>
              <w:bottom w:val="single" w:sz="4" w:space="0" w:color="000000"/>
            </w:tcBorders>
            <w:shd w:fill="auto" w:val="clear"/>
            <w:tcMar>
              <w:bottom w:w="28" w:type="dxa"/>
            </w:tcMar>
            <w:vAlign w:val="bottom"/>
          </w:tcPr>
          <w:p>
            <w:pPr>
              <w:pStyle w:val="TableContents"/>
              <w:spacing w:before="0" w:after="283"/>
              <w:rPr/>
            </w:pPr>
            <w:r>
              <w:rPr/>
              <w:t> </w:t>
            </w:r>
          </w:p>
        </w:tc>
        <w:tc>
          <w:tcPr>
            <w:tcW w:w="1809"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$4,653</w:t>
            </w:r>
          </w:p>
        </w:tc>
        <w:tc>
          <w:tcPr>
            <w:tcW w:w="108" w:type="dxa"/>
            <w:tcBorders>
              <w:bottom w:val="single" w:sz="4" w:space="0" w:color="000000"/>
            </w:tcBorders>
            <w:shd w:fill="auto" w:val="clear"/>
            <w:tcMar>
              <w:bottom w:w="28" w:type="dxa"/>
            </w:tcMar>
            <w:vAlign w:val="bottom"/>
          </w:tcPr>
          <w:p>
            <w:pPr>
              <w:pStyle w:val="TableContents"/>
              <w:spacing w:before="0" w:after="283"/>
              <w:rPr/>
            </w:pPr>
            <w:r>
              <w:rPr/>
              <w:t> </w:t>
            </w:r>
          </w:p>
        </w:tc>
        <w:tc>
          <w:tcPr>
            <w:tcW w:w="217" w:type="dxa"/>
            <w:tcBorders>
              <w:bottom w:val="single" w:sz="4" w:space="0" w:color="000000"/>
            </w:tcBorders>
            <w:shd w:fill="auto" w:val="clear"/>
            <w:tcMar>
              <w:bottom w:w="28" w:type="dxa"/>
            </w:tcMar>
            <w:vAlign w:val="bottom"/>
          </w:tcPr>
          <w:p>
            <w:pPr>
              <w:pStyle w:val="TableContents"/>
              <w:spacing w:before="0" w:after="283"/>
              <w:jc w:val="center"/>
              <w:rPr/>
            </w:pPr>
            <w:r>
              <w:rPr/>
              <w:t> </w:t>
            </w:r>
          </w:p>
        </w:tc>
        <w:tc>
          <w:tcPr>
            <w:tcW w:w="108" w:type="dxa"/>
            <w:tcBorders>
              <w:bottom w:val="single" w:sz="4" w:space="0" w:color="000000"/>
            </w:tcBorders>
            <w:shd w:fill="auto" w:val="clear"/>
            <w:tcMar>
              <w:bottom w:w="28" w:type="dxa"/>
            </w:tcMar>
            <w:vAlign w:val="bottom"/>
          </w:tcPr>
          <w:p>
            <w:pPr>
              <w:pStyle w:val="TableContents"/>
              <w:spacing w:before="0" w:after="283"/>
              <w:rPr/>
            </w:pPr>
            <w:r>
              <w:rPr/>
              <w:t> </w:t>
            </w:r>
          </w:p>
        </w:tc>
        <w:tc>
          <w:tcPr>
            <w:tcW w:w="1230"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$561,153</w:t>
            </w:r>
          </w:p>
        </w:tc>
        <w:tc>
          <w:tcPr>
            <w:tcW w:w="109" w:type="dxa"/>
            <w:tcBorders>
              <w:bottom w:val="single" w:sz="4" w:space="0" w:color="000000"/>
            </w:tcBorders>
            <w:shd w:fill="auto" w:val="clear"/>
            <w:tcMar>
              <w:bottom w:w="28" w:type="dxa"/>
            </w:tcMar>
            <w:vAlign w:val="bottom"/>
          </w:tcPr>
          <w:p>
            <w:pPr>
              <w:pStyle w:val="TableContents"/>
              <w:spacing w:before="0" w:after="283"/>
              <w:rPr/>
            </w:pPr>
            <w:r>
              <w:rPr/>
              <w:t> </w:t>
            </w:r>
          </w:p>
        </w:tc>
        <w:tc>
          <w:tcPr>
            <w:tcW w:w="217"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bl>
    <w:p>
      <w:pPr>
        <w:pStyle w:val="TextBody"/>
        <w:spacing w:lineRule="atLeast" w:line="180"/>
        <w:jc w:val="both"/>
        <w:rPr>
          <w:sz w:val="13"/>
        </w:rPr>
      </w:pPr>
      <w:r>
        <w:rPr>
          <w:sz w:val="13"/>
        </w:rPr>
      </w:r>
      <w:bookmarkStart w:id="308" w:name="toc_ei43901_4"/>
      <w:bookmarkStart w:id="309" w:name="ei43901_change_of_control_employment_agr"/>
      <w:bookmarkStart w:id="310" w:name="Change_of_Control"/>
      <w:bookmarkStart w:id="311" w:name="toc_ei43901_4"/>
      <w:bookmarkStart w:id="312" w:name="ei43901_change_of_control_employment_agr"/>
      <w:bookmarkStart w:id="313" w:name="Change_of_Control"/>
      <w:bookmarkEnd w:id="311"/>
      <w:bookmarkEnd w:id="312"/>
      <w:bookmarkEnd w:id="313"/>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Change of Control Employment Agreements</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The Company has Change of Control Employment Agreements with each of the Named Executive Officers. These Agreements have a term of two years and will automatically renew for successive one year periods unless the Company provides a notice electing not to extend the term. If during the term of these agreements a "Pre-Change of Control Event" or a "Change of Control" occurs, the term of the agreements will extend until the second anniversary of a Change of Control. These agreements provide that if payments upon termination of employment related to a Change of Control would be subjected to the excise tax imposed by Section 4999 of the Code, and if reducing the amount of the payments would result in greater benefits to the </w:t>
      </w:r>
    </w:p>
    <w:p>
      <w:pPr>
        <w:pStyle w:val="TextBody"/>
        <w:jc w:val="center"/>
        <w:rPr>
          <w:rFonts w:ascii="arial" w:hAnsi="arial"/>
          <w:sz w:val="20"/>
        </w:rPr>
      </w:pPr>
      <w:r>
        <w:rPr>
          <w:rFonts w:ascii="arial" w:hAnsi="arial"/>
          <w:sz w:val="20"/>
        </w:rPr>
        <w:t>56</w:t>
      </w:r>
    </w:p>
    <w:p>
      <w:pPr>
        <w:pStyle w:val="HorizontalLine"/>
        <w:pBdr>
          <w:bottom w:val="single" w:sz="20" w:space="0" w:color="808080"/>
        </w:pBdr>
        <w:rPr/>
      </w:pPr>
      <w:r>
        <w:rPr/>
      </w:r>
      <w:r>
        <w:br w:type="page"/>
      </w:r>
    </w:p>
    <w:p>
      <w:pPr>
        <w:pStyle w:val="TextBody"/>
        <w:jc w:val="both"/>
        <w:rPr/>
      </w:pPr>
      <w:hyperlink w:anchor="bg43901a_main_toc">
        <w:bookmarkStart w:id="314" w:name="page_ei43901_1_57"/>
        <w:bookmarkEnd w:id="314"/>
        <w:r>
          <w:rPr>
            <w:rStyle w:val="InternetLink"/>
            <w:rFonts w:ascii="arial" w:hAnsi="arial"/>
            <w:sz w:val="20"/>
          </w:rPr>
          <w:t>Table of Contents</w:t>
        </w:r>
      </w:hyperlink>
    </w:p>
    <w:p>
      <w:pPr>
        <w:pStyle w:val="TextBody"/>
        <w:jc w:val="both"/>
        <w:rPr>
          <w:rFonts w:ascii="arial" w:hAnsi="arial"/>
          <w:sz w:val="20"/>
        </w:rPr>
      </w:pPr>
      <w:r>
        <w:rPr>
          <w:rFonts w:ascii="arial" w:hAnsi="arial"/>
          <w:sz w:val="20"/>
        </w:rPr>
        <w:t xml:space="preserve">Named Executive Officer (after taking into consideration the payment of all income and excise taxes that would be owed as a result of the Change of Control payments), the Company will reduce the Change of Control payments by the amount necessary to maximize the benefits received, determined on an after tax basis. </w:t>
      </w:r>
    </w:p>
    <w:p>
      <w:pPr>
        <w:pStyle w:val="TextBody"/>
        <w:jc w:val="both"/>
        <w:rPr/>
      </w:pPr>
      <w:r>
        <w:rPr/>
        <w:t>              </w:t>
      </w:r>
      <w:r>
        <w:rPr>
          <w:rFonts w:ascii="arial" w:hAnsi="arial"/>
          <w:sz w:val="20"/>
        </w:rPr>
        <w:t xml:space="preserve">The severance and other benefits provided under these agreements will be available to Named Executive Officers upon a Change of Control if their employment is terminated following or in connection with a Pre-Change of Control Event, or if any third party ends or adversely changes the terms and conditions of their employment. For a termination prior to a Change of Control, such termination or change in employment is deemed to have occurred immediately following the date on which a Change of Control occurs, rather than at the time the termination or change in employment actually occurs. </w:t>
      </w:r>
    </w:p>
    <w:p>
      <w:pPr>
        <w:pStyle w:val="TextBody"/>
        <w:jc w:val="both"/>
        <w:rPr/>
      </w:pPr>
      <w:r>
        <w:rPr/>
        <w:t>              </w:t>
      </w:r>
      <w:r>
        <w:rPr>
          <w:rFonts w:ascii="arial" w:hAnsi="arial"/>
          <w:sz w:val="20"/>
        </w:rPr>
        <w:t>Under these Agreements, a "Pre-Change of Control Event" means:</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An offer that would result in a third party owning 40% or more of the Company's voting securities;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A proxy solicitation or contest for the election of one or more members of the Company's Board; or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An agreement that would result in a Change of Control. </w:t>
      </w:r>
    </w:p>
    <w:p>
      <w:pPr>
        <w:pStyle w:val="TextBody"/>
        <w:jc w:val="both"/>
        <w:rPr/>
      </w:pPr>
      <w:r>
        <w:rPr/>
        <w:t>              </w:t>
      </w:r>
      <w:r>
        <w:rPr>
          <w:rFonts w:ascii="arial" w:hAnsi="arial"/>
          <w:sz w:val="20"/>
        </w:rPr>
        <w:t>Under these Agreements, a Change of Control means:</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Any person becoming an owner of 40% or more of the Company's Common Stock;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Directors on the Board on the date of the Agreements (or those thereafter nominated for election, or elected to replace such Directors by certain incumbent Directors) are no longer a majority of the Board;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A merger, reorganization, consolidation or similar transaction in which the shareholders of the Company do not continue to own more than 60% of the voting securities of the surviving corporation or its ultimate parent corporation; or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Approval by the shareholders of the Company of a sale of its assets or a plan of liquidation. </w:t>
      </w:r>
    </w:p>
    <w:p>
      <w:pPr>
        <w:pStyle w:val="TextBody"/>
        <w:jc w:val="both"/>
        <w:rPr/>
      </w:pPr>
      <w:r>
        <w:rPr/>
        <w:t>              </w:t>
      </w:r>
      <w:r>
        <w:rPr>
          <w:rFonts w:ascii="arial" w:hAnsi="arial"/>
          <w:sz w:val="20"/>
        </w:rPr>
        <w:t>These Agreements also provide:</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That the Named Executive Officers receive specified salary, annual incentive compensation and benefits for two years following a Change of Control if their employment continues after the Change of Control;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That if the successor to the Company agrees to issue equity to replace the equity awards they received from the Company, the outstanding equity awards will continue or will become equity related to the common stock of the successor company ("Successor"). Any outstanding performance based equity awards will be converted into time vesting restricted stock or RSUs for Company stock (or the stock of the Successor). If the Successor does not or cannot agree to such substitution, then any such awards that are not converted will become fully vested, exercisable and/or distributable upon the Change of Control. In addition, the Agreements and equity award agreements specify that the Human Resources Committee (as made up immediately prior to the Change of Control) determines whether awards will be settled in cash;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For severance and other benefits if their employment is terminated without "Cause" or by the Named Executive Officer voluntarily for "Good Reason." Termination without cause or by the Named Executive Officer for good reason is referred to as a "qualifying termination;" and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That they will vest in all benefits previously accrued under the NQDB and Excess Plans, and these benefits will be paid in accordance with these plans. </w:t>
      </w:r>
    </w:p>
    <w:p>
      <w:pPr>
        <w:pStyle w:val="TextBody"/>
        <w:jc w:val="both"/>
        <w:rPr/>
      </w:pPr>
      <w:r>
        <w:rPr/>
        <w:t>              </w:t>
      </w:r>
      <w:r>
        <w:rPr>
          <w:rFonts w:ascii="arial" w:hAnsi="arial"/>
          <w:sz w:val="20"/>
        </w:rPr>
        <w:t xml:space="preserve">The benefits received upon a Change of Control without termination of employment include the current vested account balance in the Excess Plan and the current vested benefit in the NQDB, according to change of control distribution elections on file for these plans. </w:t>
      </w:r>
    </w:p>
    <w:p>
      <w:pPr>
        <w:pStyle w:val="TextBody"/>
        <w:jc w:val="both"/>
        <w:rPr/>
      </w:pPr>
      <w:r>
        <w:rPr/>
        <w:t>              </w:t>
      </w:r>
      <w:r>
        <w:rPr>
          <w:rFonts w:ascii="arial" w:hAnsi="arial"/>
          <w:sz w:val="20"/>
        </w:rPr>
        <w:t>For purposes of the Agreements, "Good Reason" means negative changes in the terms and conditions of the Named Executive Officer's employment, consisting of:</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Failure to pay base salary;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Failure to pay the annual bonus or a reduction in annual bonus opportunity;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Material adverse change in position, authority or duties; </w:t>
      </w:r>
    </w:p>
    <w:p>
      <w:pPr>
        <w:pStyle w:val="TextBody"/>
        <w:jc w:val="center"/>
        <w:rPr>
          <w:rFonts w:ascii="arial" w:hAnsi="arial"/>
          <w:sz w:val="20"/>
        </w:rPr>
      </w:pPr>
      <w:r>
        <w:rPr>
          <w:rFonts w:ascii="arial" w:hAnsi="arial"/>
          <w:sz w:val="20"/>
        </w:rPr>
        <w:t>57</w:t>
      </w:r>
    </w:p>
    <w:p>
      <w:pPr>
        <w:pStyle w:val="HorizontalLine"/>
        <w:pBdr>
          <w:bottom w:val="single" w:sz="20" w:space="0" w:color="808080"/>
        </w:pBdr>
        <w:rPr/>
      </w:pPr>
      <w:r>
        <w:rPr/>
      </w:r>
      <w:r>
        <w:br w:type="page"/>
      </w:r>
    </w:p>
    <w:p>
      <w:pPr>
        <w:pStyle w:val="TextBody"/>
        <w:jc w:val="both"/>
        <w:rPr/>
      </w:pPr>
      <w:hyperlink w:anchor="bg43901a_main_toc">
        <w:bookmarkStart w:id="315" w:name="page_ei43901_1_58"/>
        <w:bookmarkEnd w:id="315"/>
        <w:r>
          <w:rPr>
            <w:rStyle w:val="InternetLink"/>
            <w:rFonts w:ascii="arial" w:hAnsi="arial"/>
            <w:sz w:val="20"/>
          </w:rPr>
          <w:t>Table of Contents</w:t>
        </w:r>
      </w:hyperlink>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Material reduction in the aggregate compensation and benefits;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Relocation to any office or location more than 50 miles from where the Named Executive Officer worked immediately before the Change of Control;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Any material breach of the Change of Control Employment Agreement;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Any purported termination the Company claims is for Cause, but fails to satisfy the requirements for a Cause termination; or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The failure of the successor to be bound by the Agreements. </w:t>
      </w:r>
    </w:p>
    <w:p>
      <w:pPr>
        <w:pStyle w:val="TextBody"/>
        <w:jc w:val="both"/>
        <w:rPr/>
      </w:pPr>
      <w:r>
        <w:rPr/>
        <w:t>              </w:t>
      </w:r>
      <w:r>
        <w:rPr>
          <w:rFonts w:ascii="arial" w:hAnsi="arial"/>
          <w:sz w:val="20"/>
        </w:rPr>
        <w:t>"Cause" means any one or more of the following:</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Commission of certain crimes;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Misconduct or habitual neglect of duties; or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Willful or intentional breach of the Change of Control Agreement. </w:t>
      </w:r>
    </w:p>
    <w:p>
      <w:pPr>
        <w:pStyle w:val="TextBody"/>
        <w:jc w:val="both"/>
        <w:rPr/>
      </w:pPr>
      <w:r>
        <w:rPr/>
        <w:t>              </w:t>
      </w:r>
      <w:r>
        <w:rPr>
          <w:rFonts w:ascii="arial" w:hAnsi="arial"/>
          <w:sz w:val="20"/>
        </w:rPr>
        <w:t>The benefits to be paid or provided under the Agreements if termination occurs for Good Reason or without Cause consist of:</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Lump sum severance benefits equal to two times the sum of the annual base salary and target annual bonus;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Immediate vesting of all stock options, stock appreciation rights, shares of restricted stock, PSAs, PSUs, performance units, RSUs and deferred stock units;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A prorated annual bonus for the year of termination minus the amount paid for the bonus at the time of the Change of Control; and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The reimbursement for legal fees and other related expenses to enforce the Agreements. </w:t>
      </w:r>
    </w:p>
    <w:p>
      <w:pPr>
        <w:pStyle w:val="TextBody"/>
        <w:jc w:val="both"/>
        <w:rPr/>
      </w:pPr>
      <w:r>
        <w:rPr/>
        <w:t>              </w:t>
      </w:r>
      <w:r>
        <w:rPr>
          <w:rFonts w:ascii="arial" w:hAnsi="arial"/>
          <w:sz w:val="20"/>
        </w:rPr>
        <w:t xml:space="preserve">In addition, until the third anniversary of the date of the Named Executive Officer's termination, he and his eligible family members will receive medical, prescription drug, dental, vision, group term life insurance, and accidental death and dismemberment coverages comparable to those received by executives whose employment continues. </w:t>
      </w:r>
    </w:p>
    <w:p>
      <w:pPr>
        <w:pStyle w:val="TextBody"/>
        <w:jc w:val="both"/>
        <w:rPr/>
      </w:pPr>
      <w:r>
        <w:rPr/>
        <w:t>              </w:t>
      </w:r>
      <w:r>
        <w:rPr>
          <w:rFonts w:ascii="arial" w:hAnsi="arial"/>
          <w:sz w:val="20"/>
        </w:rPr>
        <w:t xml:space="preserve">Pursuant to these Agreements, Mr. Zimpleman has agreed that for 18 months, and the other Named Executive Officers for one year, following a termination of employment that results in the Named Executive Officer receiving the severance benefits described above, he will not work for a competing business, solicit employees or customers, or interfere with the relationships of the Company, its affiliates and subsidiaries with their employees or customers. </w:t>
      </w:r>
    </w:p>
    <w:p>
      <w:pPr>
        <w:pStyle w:val="TextBody"/>
        <w:jc w:val="center"/>
        <w:rPr>
          <w:rFonts w:ascii="arial" w:hAnsi="arial"/>
          <w:sz w:val="20"/>
        </w:rPr>
      </w:pPr>
      <w:r>
        <w:rPr>
          <w:rFonts w:ascii="arial" w:hAnsi="arial"/>
          <w:sz w:val="20"/>
        </w:rPr>
        <w:t>58</w:t>
      </w:r>
    </w:p>
    <w:p>
      <w:pPr>
        <w:pStyle w:val="HorizontalLine"/>
        <w:pBdr>
          <w:bottom w:val="single" w:sz="20" w:space="0" w:color="808080"/>
        </w:pBdr>
        <w:rPr/>
      </w:pPr>
      <w:r>
        <w:rPr/>
      </w:r>
      <w:r>
        <w:br w:type="page"/>
      </w:r>
    </w:p>
    <w:p>
      <w:pPr>
        <w:pStyle w:val="TextBody"/>
        <w:jc w:val="both"/>
        <w:rPr/>
      </w:pPr>
      <w:hyperlink w:anchor="bg43901a_main_toc">
        <w:bookmarkStart w:id="316" w:name="page_ei43901_1_59"/>
        <w:bookmarkEnd w:id="316"/>
        <w:r>
          <w:rPr>
            <w:rStyle w:val="InternetLink"/>
            <w:rFonts w:ascii="arial" w:hAnsi="arial"/>
            <w:sz w:val="20"/>
          </w:rPr>
          <w:t>Table of Contents</w:t>
        </w:r>
      </w:hyperlink>
    </w:p>
    <w:p>
      <w:pPr>
        <w:pStyle w:val="TextBody"/>
        <w:jc w:val="both"/>
        <w:rPr>
          <w:sz w:val="20"/>
        </w:rPr>
      </w:pPr>
      <w:r>
        <w:rPr>
          <w:sz w:val="20"/>
        </w:rPr>
      </w:r>
      <w:bookmarkStart w:id="317" w:name="toc_ei43901_5"/>
      <w:bookmarkStart w:id="318" w:name="ei43901_potential_payments_upon_termin__"/>
      <w:bookmarkStart w:id="319" w:name="toc_ei43901_5"/>
      <w:bookmarkStart w:id="320" w:name="ei43901_potential_payments_upon_termin__"/>
      <w:bookmarkEnd w:id="319"/>
      <w:bookmarkEnd w:id="320"/>
    </w:p>
    <w:p>
      <w:pPr>
        <w:pStyle w:val="TextBody"/>
        <w:spacing w:before="0" w:after="240"/>
        <w:ind w:left="0" w:right="0" w:firstLine="180"/>
        <w:jc w:val="left"/>
        <w:rPr>
          <w:rFonts w:ascii="arial" w:hAnsi="arial"/>
          <w:b/>
          <w:color w:val="000000"/>
          <w:sz w:val="20"/>
          <w:highlight w:val="lightGray"/>
          <w:bdr w:val="single" w:sz="8" w:space="9" w:color="000000"/>
        </w:rPr>
      </w:pPr>
      <w:bookmarkStart w:id="321" w:name="Potential_Payments"/>
      <w:bookmarkEnd w:id="321"/>
      <w:r>
        <w:rPr>
          <w:rFonts w:ascii="arial" w:hAnsi="arial"/>
          <w:b/>
          <w:color w:val="000000"/>
          <w:sz w:val="20"/>
          <w:highlight w:val="lightGray"/>
          <w:bdr w:val="single" w:sz="8" w:space="9" w:color="000000"/>
        </w:rPr>
        <w:t>Potential Payments Upon Termination Related to a Change of Control</w:t>
      </w:r>
    </w:p>
    <w:p>
      <w:pPr>
        <w:pStyle w:val="TextBody"/>
        <w:ind w:left="0" w:right="0" w:firstLine="180"/>
        <w:jc w:val="both"/>
        <w:rPr>
          <w:b/>
          <w:sz w:val="20"/>
        </w:rPr>
      </w:pPr>
      <w:r>
        <w:rPr>
          <w:b/>
          <w:sz w:val="20"/>
        </w:rPr>
      </w:r>
    </w:p>
    <w:p>
      <w:pPr>
        <w:pStyle w:val="TextBody"/>
        <w:jc w:val="both"/>
        <w:rPr/>
      </w:pPr>
      <w:r>
        <w:rPr/>
        <w:t>              </w:t>
      </w:r>
      <w:r>
        <w:rPr>
          <w:rFonts w:ascii="arial" w:hAnsi="arial"/>
          <w:sz w:val="20"/>
        </w:rPr>
        <w:t>The following table describes the potential payments upon involuntary termination without Cause or voluntary termination for Good Reason following a Change of Control. The calculations provided in the table assume:</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ind w:left="1274" w:right="0" w:hanging="0"/>
        <w:jc w:val="both"/>
        <w:rPr>
          <w:rFonts w:ascii="arial" w:hAnsi="arial"/>
          <w:sz w:val="20"/>
        </w:rPr>
      </w:pPr>
      <w:r>
        <w:rPr>
          <w:rFonts w:ascii="arial" w:hAnsi="arial"/>
          <w:sz w:val="20"/>
        </w:rPr>
        <w:t xml:space="preserve">termination occurred on December 31, 2013;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per share price of the Company's Common Stock was $49.31, the closing price as of December 31, 2013, the last trading day of the year. </w:t>
      </w:r>
    </w:p>
    <w:tbl>
      <w:tblPr>
        <w:tblW w:w="5000" w:type="pct"/>
        <w:jc w:val="center"/>
        <w:tblInd w:w="0" w:type="dxa"/>
        <w:tblCellMar>
          <w:top w:w="0" w:type="dxa"/>
          <w:left w:w="0" w:type="dxa"/>
          <w:bottom w:w="0" w:type="dxa"/>
          <w:right w:w="0" w:type="dxa"/>
        </w:tblCellMar>
      </w:tblPr>
      <w:tblGrid>
        <w:gridCol w:w="95"/>
        <w:gridCol w:w="78"/>
        <w:gridCol w:w="1055"/>
        <w:gridCol w:w="78"/>
        <w:gridCol w:w="96"/>
        <w:gridCol w:w="78"/>
        <w:gridCol w:w="1179"/>
        <w:gridCol w:w="78"/>
        <w:gridCol w:w="96"/>
        <w:gridCol w:w="77"/>
        <w:gridCol w:w="1016"/>
        <w:gridCol w:w="78"/>
        <w:gridCol w:w="96"/>
        <w:gridCol w:w="78"/>
        <w:gridCol w:w="1588"/>
        <w:gridCol w:w="78"/>
        <w:gridCol w:w="96"/>
        <w:gridCol w:w="78"/>
        <w:gridCol w:w="1226"/>
        <w:gridCol w:w="77"/>
        <w:gridCol w:w="96"/>
        <w:gridCol w:w="78"/>
        <w:gridCol w:w="1115"/>
        <w:gridCol w:w="78"/>
        <w:gridCol w:w="96"/>
        <w:gridCol w:w="78"/>
        <w:gridCol w:w="1151"/>
        <w:gridCol w:w="78"/>
        <w:gridCol w:w="114"/>
      </w:tblGrid>
      <w:tr>
        <w:trPr/>
        <w:tc>
          <w:tcPr>
            <w:tcW w:w="95" w:type="dxa"/>
            <w:tcBorders/>
            <w:shd w:fill="auto" w:val="clear"/>
            <w:vAlign w:val="center"/>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sz w:val="4"/>
                <w:szCs w:val="4"/>
              </w:rPr>
            </w:pPr>
            <w:r>
              <w:rPr>
                <w:sz w:val="4"/>
                <w:szCs w:val="4"/>
              </w:rPr>
            </w:r>
          </w:p>
        </w:tc>
        <w:tc>
          <w:tcPr>
            <w:tcW w:w="1055" w:type="dxa"/>
            <w:tcBorders/>
            <w:shd w:fill="auto" w:val="clear"/>
            <w:vAlign w:val="center"/>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center"/>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sz w:val="4"/>
                <w:szCs w:val="4"/>
              </w:rPr>
            </w:pPr>
            <w:r>
              <w:rPr>
                <w:sz w:val="4"/>
                <w:szCs w:val="4"/>
              </w:rPr>
            </w:r>
          </w:p>
        </w:tc>
        <w:tc>
          <w:tcPr>
            <w:tcW w:w="1179" w:type="dxa"/>
            <w:tcBorders/>
            <w:shd w:fill="auto" w:val="clear"/>
            <w:vAlign w:val="center"/>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center"/>
          </w:tcPr>
          <w:p>
            <w:pPr>
              <w:pStyle w:val="TableContents"/>
              <w:spacing w:before="0" w:after="283"/>
              <w:rPr>
                <w:sz w:val="4"/>
                <w:szCs w:val="4"/>
              </w:rPr>
            </w:pPr>
            <w:r>
              <w:rPr>
                <w:sz w:val="4"/>
                <w:szCs w:val="4"/>
              </w:rPr>
            </w:r>
          </w:p>
        </w:tc>
        <w:tc>
          <w:tcPr>
            <w:tcW w:w="77" w:type="dxa"/>
            <w:tcBorders/>
            <w:shd w:fill="auto" w:val="clear"/>
            <w:vAlign w:val="center"/>
          </w:tcPr>
          <w:p>
            <w:pPr>
              <w:pStyle w:val="TableContents"/>
              <w:spacing w:before="0" w:after="283"/>
              <w:rPr>
                <w:sz w:val="4"/>
                <w:szCs w:val="4"/>
              </w:rPr>
            </w:pPr>
            <w:r>
              <w:rPr>
                <w:sz w:val="4"/>
                <w:szCs w:val="4"/>
              </w:rPr>
            </w:r>
          </w:p>
        </w:tc>
        <w:tc>
          <w:tcPr>
            <w:tcW w:w="1016" w:type="dxa"/>
            <w:tcBorders/>
            <w:shd w:fill="auto" w:val="clear"/>
            <w:vAlign w:val="center"/>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center"/>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sz w:val="4"/>
                <w:szCs w:val="4"/>
              </w:rPr>
            </w:pPr>
            <w:r>
              <w:rPr>
                <w:sz w:val="4"/>
                <w:szCs w:val="4"/>
              </w:rPr>
            </w:r>
          </w:p>
        </w:tc>
        <w:tc>
          <w:tcPr>
            <w:tcW w:w="1588" w:type="dxa"/>
            <w:tcBorders/>
            <w:shd w:fill="auto" w:val="clear"/>
            <w:vAlign w:val="center"/>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center"/>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sz w:val="4"/>
                <w:szCs w:val="4"/>
              </w:rPr>
            </w:pPr>
            <w:r>
              <w:rPr>
                <w:sz w:val="4"/>
                <w:szCs w:val="4"/>
              </w:rPr>
            </w:r>
          </w:p>
        </w:tc>
        <w:tc>
          <w:tcPr>
            <w:tcW w:w="1226" w:type="dxa"/>
            <w:tcBorders/>
            <w:shd w:fill="auto" w:val="clear"/>
            <w:vAlign w:val="center"/>
          </w:tcPr>
          <w:p>
            <w:pPr>
              <w:pStyle w:val="TableContents"/>
              <w:spacing w:before="0" w:after="283"/>
              <w:rPr>
                <w:sz w:val="4"/>
                <w:szCs w:val="4"/>
              </w:rPr>
            </w:pPr>
            <w:r>
              <w:rPr>
                <w:sz w:val="4"/>
                <w:szCs w:val="4"/>
              </w:rPr>
            </w:r>
          </w:p>
        </w:tc>
        <w:tc>
          <w:tcPr>
            <w:tcW w:w="77"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center"/>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sz w:val="4"/>
                <w:szCs w:val="4"/>
              </w:rPr>
            </w:pPr>
            <w:r>
              <w:rPr>
                <w:sz w:val="4"/>
                <w:szCs w:val="4"/>
              </w:rPr>
            </w:r>
          </w:p>
        </w:tc>
        <w:tc>
          <w:tcPr>
            <w:tcW w:w="1115" w:type="dxa"/>
            <w:tcBorders/>
            <w:shd w:fill="auto" w:val="clear"/>
            <w:vAlign w:val="center"/>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center"/>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sz w:val="4"/>
                <w:szCs w:val="4"/>
              </w:rPr>
            </w:pPr>
            <w:r>
              <w:rPr>
                <w:sz w:val="4"/>
                <w:szCs w:val="4"/>
              </w:rPr>
            </w:r>
          </w:p>
        </w:tc>
        <w:tc>
          <w:tcPr>
            <w:tcW w:w="1151" w:type="dxa"/>
            <w:tcBorders/>
            <w:shd w:fill="auto" w:val="clear"/>
            <w:vAlign w:val="center"/>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sz w:val="4"/>
                <w:szCs w:val="4"/>
              </w:rPr>
            </w:pPr>
            <w:r>
              <w:rPr>
                <w:sz w:val="4"/>
                <w:szCs w:val="4"/>
              </w:rPr>
            </w:r>
          </w:p>
        </w:tc>
        <w:tc>
          <w:tcPr>
            <w:tcW w:w="114" w:type="dxa"/>
            <w:tcBorders/>
            <w:shd w:fill="auto" w:val="clear"/>
            <w:vAlign w:val="center"/>
          </w:tcPr>
          <w:p>
            <w:pPr>
              <w:pStyle w:val="TableContents"/>
              <w:spacing w:before="0" w:after="283"/>
              <w:rPr>
                <w:sz w:val="4"/>
                <w:szCs w:val="4"/>
              </w:rPr>
            </w:pPr>
            <w:r>
              <w:rPr>
                <w:sz w:val="4"/>
                <w:szCs w:val="4"/>
              </w:rPr>
            </w:r>
          </w:p>
        </w:tc>
      </w:tr>
      <w:tr>
        <w:trPr/>
        <w:tc>
          <w:tcPr>
            <w:tcW w:w="95" w:type="dxa"/>
            <w:tcBorders>
              <w:bottom w:val="single" w:sz="4" w:space="0" w:color="000000"/>
            </w:tcBorders>
            <w:shd w:fill="auto" w:val="clear"/>
            <w:tcMar>
              <w:bottom w:w="28" w:type="dxa"/>
            </w:tcMar>
            <w:vAlign w:val="bottom"/>
          </w:tcPr>
          <w:p>
            <w:pPr>
              <w:pStyle w:val="TableContents"/>
              <w:spacing w:before="0" w:after="283"/>
              <w:jc w:val="center"/>
              <w:rPr/>
            </w:pPr>
            <w:r>
              <w:rPr/>
              <w:t xml:space="preserve">  </w:t>
            </w:r>
          </w:p>
        </w:tc>
        <w:tc>
          <w:tcPr>
            <w:tcW w:w="78" w:type="dxa"/>
            <w:tcBorders>
              <w:bottom w:val="single" w:sz="4" w:space="0" w:color="000000"/>
            </w:tcBorders>
            <w:shd w:fill="auto" w:val="clear"/>
            <w:tcMar>
              <w:bottom w:w="28" w:type="dxa"/>
            </w:tcMar>
            <w:vAlign w:val="bottom"/>
          </w:tcPr>
          <w:p>
            <w:pPr>
              <w:pStyle w:val="TableContents"/>
              <w:spacing w:before="0" w:after="283"/>
              <w:rPr/>
            </w:pPr>
            <w:r>
              <w:rPr/>
              <w:t> </w:t>
            </w:r>
          </w:p>
        </w:tc>
        <w:tc>
          <w:tcPr>
            <w:tcW w:w="1055" w:type="dxa"/>
            <w:tcBorders>
              <w:bottom w:val="single" w:sz="4" w:space="0" w:color="000000"/>
            </w:tcBorders>
            <w:shd w:fill="auto" w:val="clear"/>
            <w:tcMar>
              <w:bottom w:w="28" w:type="dxa"/>
            </w:tcMar>
            <w:vAlign w:val="bottom"/>
          </w:tcPr>
          <w:p>
            <w:pPr>
              <w:pStyle w:val="TableContents"/>
              <w:spacing w:before="0" w:after="283"/>
              <w:rPr/>
            </w:pPr>
            <w:r>
              <w:rPr/>
              <w:t> </w:t>
            </w:r>
          </w:p>
        </w:tc>
        <w:tc>
          <w:tcPr>
            <w:tcW w:w="78" w:type="dxa"/>
            <w:tcBorders>
              <w:bottom w:val="single" w:sz="4" w:space="0" w:color="000000"/>
            </w:tcBorders>
            <w:shd w:fill="auto" w:val="clear"/>
            <w:tcMar>
              <w:bottom w:w="28" w:type="dxa"/>
            </w:tcMar>
            <w:vAlign w:val="bottom"/>
          </w:tcPr>
          <w:p>
            <w:pPr>
              <w:pStyle w:val="TableContents"/>
              <w:spacing w:before="0" w:after="283"/>
              <w:rPr/>
            </w:pPr>
            <w:r>
              <w:rPr/>
              <w:t> </w:t>
            </w:r>
          </w:p>
        </w:tc>
        <w:tc>
          <w:tcPr>
            <w:tcW w:w="96" w:type="dxa"/>
            <w:tcBorders>
              <w:bottom w:val="single" w:sz="4" w:space="0" w:color="000000"/>
            </w:tcBorders>
            <w:shd w:fill="auto" w:val="clear"/>
            <w:tcMar>
              <w:bottom w:w="28" w:type="dxa"/>
            </w:tcMar>
            <w:vAlign w:val="bottom"/>
          </w:tcPr>
          <w:p>
            <w:pPr>
              <w:pStyle w:val="TableContents"/>
              <w:spacing w:before="0" w:after="283"/>
              <w:rPr/>
            </w:pPr>
            <w:r>
              <w:rPr/>
              <w:t> </w:t>
            </w:r>
          </w:p>
        </w:tc>
        <w:tc>
          <w:tcPr>
            <w:tcW w:w="78" w:type="dxa"/>
            <w:tcBorders>
              <w:bottom w:val="single" w:sz="4" w:space="0" w:color="000000"/>
            </w:tcBorders>
            <w:shd w:fill="auto" w:val="clear"/>
            <w:tcMar>
              <w:bottom w:w="28" w:type="dxa"/>
            </w:tcMar>
            <w:vAlign w:val="bottom"/>
          </w:tcPr>
          <w:p>
            <w:pPr>
              <w:pStyle w:val="TableContents"/>
              <w:spacing w:before="0" w:after="283"/>
              <w:rPr/>
            </w:pPr>
            <w:r>
              <w:rPr/>
              <w:t> </w:t>
            </w:r>
          </w:p>
        </w:tc>
        <w:tc>
          <w:tcPr>
            <w:tcW w:w="1179" w:type="dxa"/>
            <w:tcBorders>
              <w:bottom w:val="single" w:sz="4" w:space="0" w:color="000000"/>
            </w:tcBorders>
            <w:shd w:fill="auto" w:val="clear"/>
            <w:tcMar>
              <w:bottom w:w="28" w:type="dxa"/>
            </w:tcMar>
            <w:vAlign w:val="bottom"/>
          </w:tcPr>
          <w:p>
            <w:pPr>
              <w:pStyle w:val="TableContents"/>
              <w:spacing w:before="0" w:after="283"/>
              <w:rPr/>
            </w:pPr>
            <w:r>
              <w:rPr/>
              <w:t> </w:t>
            </w:r>
          </w:p>
        </w:tc>
        <w:tc>
          <w:tcPr>
            <w:tcW w:w="78" w:type="dxa"/>
            <w:tcBorders>
              <w:bottom w:val="single" w:sz="4" w:space="0" w:color="000000"/>
            </w:tcBorders>
            <w:shd w:fill="auto" w:val="clear"/>
            <w:tcMar>
              <w:bottom w:w="28" w:type="dxa"/>
            </w:tcMar>
            <w:vAlign w:val="bottom"/>
          </w:tcPr>
          <w:p>
            <w:pPr>
              <w:pStyle w:val="TableContents"/>
              <w:spacing w:before="0" w:after="283"/>
              <w:rPr/>
            </w:pPr>
            <w:r>
              <w:rPr/>
              <w:t> </w:t>
            </w:r>
          </w:p>
        </w:tc>
        <w:tc>
          <w:tcPr>
            <w:tcW w:w="96" w:type="dxa"/>
            <w:tcBorders>
              <w:bottom w:val="single" w:sz="4" w:space="0" w:color="000000"/>
            </w:tcBorders>
            <w:shd w:fill="auto" w:val="clear"/>
            <w:tcMar>
              <w:bottom w:w="28" w:type="dxa"/>
            </w:tcMar>
            <w:vAlign w:val="bottom"/>
          </w:tcPr>
          <w:p>
            <w:pPr>
              <w:pStyle w:val="TableContents"/>
              <w:spacing w:before="0" w:after="283"/>
              <w:rPr/>
            </w:pPr>
            <w:r>
              <w:rPr/>
              <w:t> </w:t>
            </w:r>
          </w:p>
        </w:tc>
        <w:tc>
          <w:tcPr>
            <w:tcW w:w="77" w:type="dxa"/>
            <w:tcBorders>
              <w:bottom w:val="single" w:sz="4" w:space="0" w:color="000000"/>
            </w:tcBorders>
            <w:shd w:fill="auto" w:val="clear"/>
            <w:tcMar>
              <w:bottom w:w="28" w:type="dxa"/>
            </w:tcMar>
            <w:vAlign w:val="bottom"/>
          </w:tcPr>
          <w:p>
            <w:pPr>
              <w:pStyle w:val="TableContents"/>
              <w:spacing w:before="0" w:after="283"/>
              <w:rPr/>
            </w:pPr>
            <w:r>
              <w:rPr/>
              <w:t> </w:t>
            </w:r>
          </w:p>
        </w:tc>
        <w:tc>
          <w:tcPr>
            <w:tcW w:w="1016" w:type="dxa"/>
            <w:tcBorders>
              <w:bottom w:val="single" w:sz="4" w:space="0" w:color="000000"/>
            </w:tcBorders>
            <w:shd w:fill="auto" w:val="clear"/>
            <w:tcMar>
              <w:bottom w:w="28" w:type="dxa"/>
            </w:tcMar>
            <w:vAlign w:val="bottom"/>
          </w:tcPr>
          <w:p>
            <w:pPr>
              <w:pStyle w:val="TableContents"/>
              <w:spacing w:before="0" w:after="283"/>
              <w:rPr/>
            </w:pPr>
            <w:r>
              <w:rPr/>
              <w:t> </w:t>
            </w:r>
          </w:p>
        </w:tc>
        <w:tc>
          <w:tcPr>
            <w:tcW w:w="78" w:type="dxa"/>
            <w:tcBorders>
              <w:bottom w:val="single" w:sz="4" w:space="0" w:color="000000"/>
            </w:tcBorders>
            <w:shd w:fill="auto" w:val="clear"/>
            <w:tcMar>
              <w:bottom w:w="28" w:type="dxa"/>
            </w:tcMar>
            <w:vAlign w:val="bottom"/>
          </w:tcPr>
          <w:p>
            <w:pPr>
              <w:pStyle w:val="TableContents"/>
              <w:spacing w:before="0" w:after="283"/>
              <w:rPr/>
            </w:pPr>
            <w:r>
              <w:rPr/>
              <w:t> </w:t>
            </w:r>
          </w:p>
        </w:tc>
        <w:tc>
          <w:tcPr>
            <w:tcW w:w="96" w:type="dxa"/>
            <w:tcBorders>
              <w:bottom w:val="single" w:sz="4" w:space="0" w:color="000000"/>
            </w:tcBorders>
            <w:shd w:fill="auto" w:val="clear"/>
            <w:tcMar>
              <w:bottom w:w="28" w:type="dxa"/>
            </w:tcMar>
            <w:vAlign w:val="bottom"/>
          </w:tcPr>
          <w:p>
            <w:pPr>
              <w:pStyle w:val="TableContents"/>
              <w:spacing w:before="0" w:after="283"/>
              <w:rPr/>
            </w:pPr>
            <w:r>
              <w:rPr/>
              <w:t> </w:t>
            </w:r>
          </w:p>
        </w:tc>
        <w:tc>
          <w:tcPr>
            <w:tcW w:w="78" w:type="dxa"/>
            <w:tcBorders>
              <w:bottom w:val="single" w:sz="4" w:space="0" w:color="000000"/>
            </w:tcBorders>
            <w:shd w:fill="auto" w:val="clear"/>
            <w:tcMar>
              <w:bottom w:w="28" w:type="dxa"/>
            </w:tcMar>
            <w:vAlign w:val="bottom"/>
          </w:tcPr>
          <w:p>
            <w:pPr>
              <w:pStyle w:val="TableContents"/>
              <w:spacing w:before="0" w:after="283"/>
              <w:rPr/>
            </w:pPr>
            <w:r>
              <w:rPr/>
              <w:t> </w:t>
            </w:r>
          </w:p>
        </w:tc>
        <w:tc>
          <w:tcPr>
            <w:tcW w:w="1588" w:type="dxa"/>
            <w:tcBorders>
              <w:bottom w:val="single" w:sz="4" w:space="0" w:color="000000"/>
            </w:tcBorders>
            <w:shd w:fill="auto" w:val="clear"/>
            <w:tcMar>
              <w:bottom w:w="28" w:type="dxa"/>
            </w:tcMar>
            <w:vAlign w:val="bottom"/>
          </w:tcPr>
          <w:p>
            <w:pPr>
              <w:pStyle w:val="TableContents"/>
              <w:spacing w:before="0" w:after="283"/>
              <w:rPr/>
            </w:pPr>
            <w:r>
              <w:rPr/>
              <w:t> </w:t>
            </w:r>
          </w:p>
        </w:tc>
        <w:tc>
          <w:tcPr>
            <w:tcW w:w="78" w:type="dxa"/>
            <w:tcBorders>
              <w:bottom w:val="single" w:sz="4" w:space="0" w:color="000000"/>
            </w:tcBorders>
            <w:shd w:fill="auto" w:val="clear"/>
            <w:tcMar>
              <w:bottom w:w="28" w:type="dxa"/>
            </w:tcMar>
            <w:vAlign w:val="bottom"/>
          </w:tcPr>
          <w:p>
            <w:pPr>
              <w:pStyle w:val="TableContents"/>
              <w:spacing w:before="0" w:after="283"/>
              <w:rPr/>
            </w:pPr>
            <w:r>
              <w:rPr/>
              <w:t> </w:t>
            </w:r>
          </w:p>
        </w:tc>
        <w:tc>
          <w:tcPr>
            <w:tcW w:w="96" w:type="dxa"/>
            <w:tcBorders>
              <w:bottom w:val="single" w:sz="4" w:space="0" w:color="000000"/>
            </w:tcBorders>
            <w:shd w:fill="auto" w:val="clear"/>
            <w:tcMar>
              <w:bottom w:w="28" w:type="dxa"/>
            </w:tcMar>
            <w:vAlign w:val="bottom"/>
          </w:tcPr>
          <w:p>
            <w:pPr>
              <w:pStyle w:val="TableContents"/>
              <w:spacing w:before="0" w:after="283"/>
              <w:rPr/>
            </w:pPr>
            <w:r>
              <w:rPr/>
              <w:t> </w:t>
            </w:r>
          </w:p>
        </w:tc>
        <w:tc>
          <w:tcPr>
            <w:tcW w:w="78" w:type="dxa"/>
            <w:tcBorders>
              <w:bottom w:val="single" w:sz="4" w:space="0" w:color="000000"/>
            </w:tcBorders>
            <w:shd w:fill="auto" w:val="clear"/>
            <w:tcMar>
              <w:bottom w:w="28" w:type="dxa"/>
            </w:tcMar>
            <w:vAlign w:val="bottom"/>
          </w:tcPr>
          <w:p>
            <w:pPr>
              <w:pStyle w:val="TableContents"/>
              <w:spacing w:before="0" w:after="283"/>
              <w:rPr/>
            </w:pPr>
            <w:r>
              <w:rPr/>
              <w:t> </w:t>
            </w:r>
          </w:p>
        </w:tc>
        <w:tc>
          <w:tcPr>
            <w:tcW w:w="1226" w:type="dxa"/>
            <w:tcBorders>
              <w:bottom w:val="single" w:sz="4" w:space="0" w:color="000000"/>
            </w:tcBorders>
            <w:shd w:fill="auto" w:val="clear"/>
            <w:tcMar>
              <w:bottom w:w="28" w:type="dxa"/>
            </w:tcMar>
            <w:vAlign w:val="bottom"/>
          </w:tcPr>
          <w:p>
            <w:pPr>
              <w:pStyle w:val="TableContents"/>
              <w:spacing w:before="0" w:after="283"/>
              <w:rPr/>
            </w:pPr>
            <w:r>
              <w:rPr/>
              <w:t> </w:t>
            </w:r>
          </w:p>
        </w:tc>
        <w:tc>
          <w:tcPr>
            <w:tcW w:w="77" w:type="dxa"/>
            <w:tcBorders>
              <w:bottom w:val="single" w:sz="4" w:space="0" w:color="000000"/>
            </w:tcBorders>
            <w:shd w:fill="auto" w:val="clear"/>
            <w:tcMar>
              <w:bottom w:w="28" w:type="dxa"/>
            </w:tcMar>
            <w:vAlign w:val="bottom"/>
          </w:tcPr>
          <w:p>
            <w:pPr>
              <w:pStyle w:val="TableContents"/>
              <w:spacing w:before="0" w:after="283"/>
              <w:rPr/>
            </w:pPr>
            <w:r>
              <w:rPr/>
              <w:t> </w:t>
            </w:r>
          </w:p>
        </w:tc>
        <w:tc>
          <w:tcPr>
            <w:tcW w:w="96" w:type="dxa"/>
            <w:tcBorders>
              <w:bottom w:val="single" w:sz="4" w:space="0" w:color="000000"/>
            </w:tcBorders>
            <w:shd w:fill="auto" w:val="clear"/>
            <w:tcMar>
              <w:bottom w:w="28" w:type="dxa"/>
            </w:tcMar>
            <w:vAlign w:val="bottom"/>
          </w:tcPr>
          <w:p>
            <w:pPr>
              <w:pStyle w:val="TableContents"/>
              <w:spacing w:before="0" w:after="283"/>
              <w:rPr/>
            </w:pPr>
            <w:r>
              <w:rPr/>
              <w:t> </w:t>
            </w:r>
          </w:p>
        </w:tc>
        <w:tc>
          <w:tcPr>
            <w:tcW w:w="78" w:type="dxa"/>
            <w:tcBorders>
              <w:bottom w:val="single" w:sz="4" w:space="0" w:color="000000"/>
            </w:tcBorders>
            <w:shd w:fill="auto" w:val="clear"/>
            <w:tcMar>
              <w:bottom w:w="28" w:type="dxa"/>
            </w:tcMar>
            <w:vAlign w:val="bottom"/>
          </w:tcPr>
          <w:p>
            <w:pPr>
              <w:pStyle w:val="TableContents"/>
              <w:spacing w:before="0" w:after="283"/>
              <w:rPr/>
            </w:pPr>
            <w:r>
              <w:rPr/>
              <w:t> </w:t>
            </w:r>
          </w:p>
        </w:tc>
        <w:tc>
          <w:tcPr>
            <w:tcW w:w="1115" w:type="dxa"/>
            <w:tcBorders>
              <w:bottom w:val="single" w:sz="4" w:space="0" w:color="000000"/>
            </w:tcBorders>
            <w:shd w:fill="auto" w:val="clear"/>
            <w:tcMar>
              <w:bottom w:w="28" w:type="dxa"/>
            </w:tcMar>
            <w:vAlign w:val="bottom"/>
          </w:tcPr>
          <w:p>
            <w:pPr>
              <w:pStyle w:val="TableContents"/>
              <w:spacing w:before="0" w:after="283"/>
              <w:rPr/>
            </w:pPr>
            <w:r>
              <w:rPr/>
              <w:t> </w:t>
            </w:r>
          </w:p>
        </w:tc>
        <w:tc>
          <w:tcPr>
            <w:tcW w:w="78" w:type="dxa"/>
            <w:tcBorders>
              <w:bottom w:val="single" w:sz="4" w:space="0" w:color="000000"/>
            </w:tcBorders>
            <w:shd w:fill="auto" w:val="clear"/>
            <w:tcMar>
              <w:bottom w:w="28" w:type="dxa"/>
            </w:tcMar>
            <w:vAlign w:val="bottom"/>
          </w:tcPr>
          <w:p>
            <w:pPr>
              <w:pStyle w:val="TableContents"/>
              <w:spacing w:before="0" w:after="283"/>
              <w:rPr/>
            </w:pPr>
            <w:r>
              <w:rPr/>
              <w:t> </w:t>
            </w:r>
          </w:p>
        </w:tc>
        <w:tc>
          <w:tcPr>
            <w:tcW w:w="96" w:type="dxa"/>
            <w:tcBorders>
              <w:bottom w:val="single" w:sz="4" w:space="0" w:color="000000"/>
            </w:tcBorders>
            <w:shd w:fill="auto" w:val="clear"/>
            <w:tcMar>
              <w:bottom w:w="28" w:type="dxa"/>
            </w:tcMar>
            <w:vAlign w:val="bottom"/>
          </w:tcPr>
          <w:p>
            <w:pPr>
              <w:pStyle w:val="TableContents"/>
              <w:spacing w:before="0" w:after="283"/>
              <w:rPr/>
            </w:pPr>
            <w:r>
              <w:rPr/>
              <w:t> </w:t>
            </w:r>
          </w:p>
        </w:tc>
        <w:tc>
          <w:tcPr>
            <w:tcW w:w="78" w:type="dxa"/>
            <w:tcBorders>
              <w:bottom w:val="single" w:sz="4" w:space="0" w:color="000000"/>
            </w:tcBorders>
            <w:shd w:fill="auto" w:val="clear"/>
            <w:tcMar>
              <w:bottom w:w="28" w:type="dxa"/>
            </w:tcMar>
            <w:vAlign w:val="bottom"/>
          </w:tcPr>
          <w:p>
            <w:pPr>
              <w:pStyle w:val="TableContents"/>
              <w:spacing w:before="0" w:after="283"/>
              <w:rPr/>
            </w:pPr>
            <w:r>
              <w:rPr/>
              <w:t> </w:t>
            </w:r>
          </w:p>
        </w:tc>
        <w:tc>
          <w:tcPr>
            <w:tcW w:w="1151" w:type="dxa"/>
            <w:tcBorders>
              <w:bottom w:val="single" w:sz="4" w:space="0" w:color="000000"/>
            </w:tcBorders>
            <w:shd w:fill="auto" w:val="clear"/>
            <w:tcMar>
              <w:bottom w:w="28" w:type="dxa"/>
            </w:tcMar>
            <w:vAlign w:val="bottom"/>
          </w:tcPr>
          <w:p>
            <w:pPr>
              <w:pStyle w:val="TableContents"/>
              <w:spacing w:before="0" w:after="283"/>
              <w:rPr/>
            </w:pPr>
            <w:r>
              <w:rPr/>
              <w:t> </w:t>
            </w:r>
          </w:p>
        </w:tc>
        <w:tc>
          <w:tcPr>
            <w:tcW w:w="78" w:type="dxa"/>
            <w:tcBorders>
              <w:bottom w:val="single" w:sz="4" w:space="0" w:color="000000"/>
            </w:tcBorders>
            <w:shd w:fill="auto" w:val="clear"/>
            <w:tcMar>
              <w:bottom w:w="28" w:type="dxa"/>
            </w:tcMar>
            <w:vAlign w:val="bottom"/>
          </w:tcPr>
          <w:p>
            <w:pPr>
              <w:pStyle w:val="TableContents"/>
              <w:spacing w:before="0" w:after="283"/>
              <w:rPr/>
            </w:pPr>
            <w:r>
              <w:rPr/>
              <w:t> </w:t>
            </w:r>
          </w:p>
        </w:tc>
        <w:tc>
          <w:tcPr>
            <w:tcW w:w="114"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95" w:type="dxa"/>
            <w:tcBorders>
              <w:left w:val="single" w:sz="8" w:space="0" w:color="000000"/>
              <w:bottom w:val="single" w:sz="4" w:space="0" w:color="000000"/>
            </w:tcBorders>
            <w:shd w:fill="D9D9D9" w:val="clear"/>
            <w:tcMar>
              <w:left w:w="28" w:type="dxa"/>
              <w:bottom w:w="28" w:type="dxa"/>
            </w:tcMar>
            <w:vAlign w:val="bottom"/>
          </w:tcPr>
          <w:p>
            <w:pPr>
              <w:pStyle w:val="TableHeading"/>
              <w:spacing w:before="0" w:after="283"/>
              <w:jc w:val="center"/>
              <w:rPr/>
            </w:pPr>
            <w:r>
              <w:rPr/>
              <w:t> </w:t>
            </w:r>
          </w:p>
        </w:tc>
        <w:tc>
          <w:tcPr>
            <w:tcW w:w="78"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055"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Named</w:t>
              <w:br/>
              <w:t>Executive</w:t>
              <w:br/>
              <w:t>Officer</w:t>
            </w:r>
          </w:p>
        </w:tc>
        <w:tc>
          <w:tcPr>
            <w:tcW w:w="78"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96" w:type="dxa"/>
            <w:tcBorders>
              <w:bottom w:val="single" w:sz="4" w:space="0" w:color="000000"/>
            </w:tcBorders>
            <w:shd w:fill="D9D9D9" w:val="clear"/>
            <w:tcMar>
              <w:bottom w:w="28" w:type="dxa"/>
            </w:tcMar>
            <w:vAlign w:val="bottom"/>
          </w:tcPr>
          <w:p>
            <w:pPr>
              <w:pStyle w:val="TableHeading"/>
              <w:spacing w:before="0" w:after="283"/>
              <w:jc w:val="center"/>
              <w:rPr/>
            </w:pPr>
            <w:r>
              <w:rPr/>
              <w:t> </w:t>
            </w:r>
          </w:p>
        </w:tc>
        <w:tc>
          <w:tcPr>
            <w:tcW w:w="78"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179"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Cash</w:t>
              <w:br/>
              <w:t>Severance</w:t>
              <w:br/>
              <w:t>(1)</w:t>
            </w:r>
          </w:p>
        </w:tc>
        <w:tc>
          <w:tcPr>
            <w:tcW w:w="78"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96" w:type="dxa"/>
            <w:tcBorders>
              <w:bottom w:val="single" w:sz="4" w:space="0" w:color="000000"/>
            </w:tcBorders>
            <w:shd w:fill="D9D9D9" w:val="clear"/>
            <w:tcMar>
              <w:bottom w:w="28" w:type="dxa"/>
            </w:tcMar>
            <w:vAlign w:val="bottom"/>
          </w:tcPr>
          <w:p>
            <w:pPr>
              <w:pStyle w:val="TableHeading"/>
              <w:spacing w:before="0" w:after="283"/>
              <w:jc w:val="center"/>
              <w:rPr/>
            </w:pPr>
            <w:r>
              <w:rPr/>
              <w:t> </w:t>
            </w:r>
          </w:p>
        </w:tc>
        <w:tc>
          <w:tcPr>
            <w:tcW w:w="77"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016"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Spread on</w:t>
              <w:br/>
              <w:t>Previously</w:t>
              <w:br/>
              <w:t>Unvested</w:t>
              <w:br/>
              <w:t>Options</w:t>
            </w:r>
          </w:p>
        </w:tc>
        <w:tc>
          <w:tcPr>
            <w:tcW w:w="78"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96" w:type="dxa"/>
            <w:tcBorders>
              <w:bottom w:val="single" w:sz="4" w:space="0" w:color="000000"/>
            </w:tcBorders>
            <w:shd w:fill="D9D9D9" w:val="clear"/>
            <w:tcMar>
              <w:bottom w:w="28" w:type="dxa"/>
            </w:tcMar>
            <w:vAlign w:val="bottom"/>
          </w:tcPr>
          <w:p>
            <w:pPr>
              <w:pStyle w:val="TableHeading"/>
              <w:spacing w:before="0" w:after="283"/>
              <w:jc w:val="center"/>
              <w:rPr/>
            </w:pPr>
            <w:r>
              <w:rPr/>
              <w:t> </w:t>
            </w:r>
          </w:p>
        </w:tc>
        <w:tc>
          <w:tcPr>
            <w:tcW w:w="78"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588"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Value of Previously</w:t>
              <w:br/>
              <w:t>Unvested</w:t>
              <w:br/>
              <w:t>Restricted Stock &amp;</w:t>
              <w:br/>
              <w:t>Performance</w:t>
              <w:br/>
              <w:t>Shares (2)</w:t>
            </w:r>
          </w:p>
        </w:tc>
        <w:tc>
          <w:tcPr>
            <w:tcW w:w="78"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96" w:type="dxa"/>
            <w:tcBorders>
              <w:bottom w:val="single" w:sz="4" w:space="0" w:color="000000"/>
            </w:tcBorders>
            <w:shd w:fill="D9D9D9" w:val="clear"/>
            <w:tcMar>
              <w:bottom w:w="28" w:type="dxa"/>
            </w:tcMar>
            <w:vAlign w:val="bottom"/>
          </w:tcPr>
          <w:p>
            <w:pPr>
              <w:pStyle w:val="TableHeading"/>
              <w:spacing w:before="0" w:after="283"/>
              <w:jc w:val="center"/>
              <w:rPr/>
            </w:pPr>
            <w:r>
              <w:rPr/>
              <w:t> </w:t>
            </w:r>
          </w:p>
        </w:tc>
        <w:tc>
          <w:tcPr>
            <w:tcW w:w="78"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226"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Benefits</w:t>
              <w:br/>
              <w:t>Continuation</w:t>
              <w:br/>
              <w:t>(3)</w:t>
            </w:r>
          </w:p>
        </w:tc>
        <w:tc>
          <w:tcPr>
            <w:tcW w:w="77"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96" w:type="dxa"/>
            <w:tcBorders>
              <w:bottom w:val="single" w:sz="4" w:space="0" w:color="000000"/>
            </w:tcBorders>
            <w:shd w:fill="D9D9D9" w:val="clear"/>
            <w:tcMar>
              <w:bottom w:w="28" w:type="dxa"/>
            </w:tcMar>
            <w:vAlign w:val="bottom"/>
          </w:tcPr>
          <w:p>
            <w:pPr>
              <w:pStyle w:val="TableHeading"/>
              <w:spacing w:before="0" w:after="283"/>
              <w:jc w:val="center"/>
              <w:rPr/>
            </w:pPr>
            <w:r>
              <w:rPr/>
              <w:t> </w:t>
            </w:r>
          </w:p>
        </w:tc>
        <w:tc>
          <w:tcPr>
            <w:tcW w:w="78"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115"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Accelerated</w:t>
              <w:br/>
              <w:t>Pension</w:t>
              <w:br/>
              <w:t>Benefit</w:t>
              <w:br/>
              <w:t>(4)</w:t>
            </w:r>
          </w:p>
        </w:tc>
        <w:tc>
          <w:tcPr>
            <w:tcW w:w="78"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96" w:type="dxa"/>
            <w:tcBorders>
              <w:bottom w:val="single" w:sz="4" w:space="0" w:color="000000"/>
            </w:tcBorders>
            <w:shd w:fill="D9D9D9" w:val="clear"/>
            <w:tcMar>
              <w:bottom w:w="28" w:type="dxa"/>
            </w:tcMar>
            <w:vAlign w:val="bottom"/>
          </w:tcPr>
          <w:p>
            <w:pPr>
              <w:pStyle w:val="TableHeading"/>
              <w:spacing w:before="0" w:after="283"/>
              <w:jc w:val="center"/>
              <w:rPr/>
            </w:pPr>
            <w:r>
              <w:rPr/>
              <w:t> </w:t>
            </w:r>
          </w:p>
        </w:tc>
        <w:tc>
          <w:tcPr>
            <w:tcW w:w="78"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151" w:type="dxa"/>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Total</w:t>
              <w:br/>
              <w:t>Termination</w:t>
              <w:br/>
              <w:t>Benefits</w:t>
              <w:br/>
              <w:t>(before</w:t>
              <w:br/>
              <w:t>taxes)</w:t>
            </w:r>
          </w:p>
        </w:tc>
        <w:tc>
          <w:tcPr>
            <w:tcW w:w="78"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14"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r>
      <w:tr>
        <w:trPr/>
        <w:tc>
          <w:tcPr>
            <w:tcW w:w="95"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78" w:type="dxa"/>
            <w:tcBorders/>
            <w:shd w:fill="auto" w:val="clear"/>
            <w:vAlign w:val="bottom"/>
          </w:tcPr>
          <w:p>
            <w:pPr>
              <w:pStyle w:val="TableContents"/>
              <w:spacing w:before="0" w:after="283"/>
              <w:rPr/>
            </w:pPr>
            <w:r>
              <w:rPr/>
              <w:t> </w:t>
            </w:r>
          </w:p>
        </w:tc>
        <w:tc>
          <w:tcPr>
            <w:tcW w:w="1055" w:type="dxa"/>
            <w:tcBorders/>
            <w:shd w:fill="auto" w:val="clear"/>
            <w:vAlign w:val="bottom"/>
          </w:tcPr>
          <w:p>
            <w:pPr>
              <w:pStyle w:val="TableContents"/>
              <w:spacing w:before="0" w:after="283"/>
              <w:rPr>
                <w:rFonts w:ascii="arial" w:hAnsi="arial"/>
                <w:sz w:val="20"/>
              </w:rPr>
            </w:pPr>
            <w:r>
              <w:rPr>
                <w:rFonts w:ascii="arial" w:hAnsi="arial"/>
                <w:sz w:val="20"/>
              </w:rPr>
              <w:t>Zimpleman</w:t>
            </w:r>
          </w:p>
        </w:tc>
        <w:tc>
          <w:tcPr>
            <w:tcW w:w="78"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jc w:val="center"/>
              <w:rPr/>
            </w:pPr>
            <w:r>
              <w:rPr/>
              <w:t> </w:t>
            </w:r>
          </w:p>
        </w:tc>
        <w:tc>
          <w:tcPr>
            <w:tcW w:w="78" w:type="dxa"/>
            <w:tcBorders/>
            <w:shd w:fill="auto" w:val="clear"/>
            <w:vAlign w:val="bottom"/>
          </w:tcPr>
          <w:p>
            <w:pPr>
              <w:pStyle w:val="TableContents"/>
              <w:spacing w:before="0" w:after="283"/>
              <w:rPr/>
            </w:pPr>
            <w:r>
              <w:rPr/>
              <w:t> </w:t>
            </w:r>
          </w:p>
        </w:tc>
        <w:tc>
          <w:tcPr>
            <w:tcW w:w="1179" w:type="dxa"/>
            <w:tcBorders/>
            <w:shd w:fill="auto" w:val="clear"/>
            <w:vAlign w:val="bottom"/>
          </w:tcPr>
          <w:p>
            <w:pPr>
              <w:pStyle w:val="TableContents"/>
              <w:spacing w:before="0" w:after="283"/>
              <w:jc w:val="center"/>
              <w:rPr>
                <w:rFonts w:ascii="arial" w:hAnsi="arial"/>
                <w:sz w:val="20"/>
              </w:rPr>
            </w:pPr>
            <w:r>
              <w:rPr>
                <w:rFonts w:ascii="arial" w:hAnsi="arial"/>
                <w:sz w:val="20"/>
              </w:rPr>
              <w:t>$5,087,500</w:t>
            </w:r>
          </w:p>
        </w:tc>
        <w:tc>
          <w:tcPr>
            <w:tcW w:w="78"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jc w:val="center"/>
              <w:rPr/>
            </w:pPr>
            <w:r>
              <w:rPr/>
              <w:t> </w:t>
            </w:r>
          </w:p>
        </w:tc>
        <w:tc>
          <w:tcPr>
            <w:tcW w:w="77" w:type="dxa"/>
            <w:tcBorders/>
            <w:shd w:fill="auto" w:val="clear"/>
            <w:vAlign w:val="bottom"/>
          </w:tcPr>
          <w:p>
            <w:pPr>
              <w:pStyle w:val="TableContents"/>
              <w:spacing w:before="0" w:after="283"/>
              <w:rPr/>
            </w:pPr>
            <w:r>
              <w:rPr/>
              <w:t> </w:t>
            </w:r>
          </w:p>
        </w:tc>
        <w:tc>
          <w:tcPr>
            <w:tcW w:w="1016" w:type="dxa"/>
            <w:tcBorders/>
            <w:shd w:fill="auto" w:val="clear"/>
            <w:vAlign w:val="bottom"/>
          </w:tcPr>
          <w:p>
            <w:pPr>
              <w:pStyle w:val="TableContents"/>
              <w:spacing w:before="0" w:after="283"/>
              <w:jc w:val="center"/>
              <w:rPr>
                <w:rFonts w:ascii="arial" w:hAnsi="arial"/>
                <w:sz w:val="20"/>
              </w:rPr>
            </w:pPr>
            <w:r>
              <w:rPr>
                <w:rFonts w:ascii="arial" w:hAnsi="arial"/>
                <w:sz w:val="20"/>
              </w:rPr>
              <w:t>$6,914,539</w:t>
            </w:r>
          </w:p>
        </w:tc>
        <w:tc>
          <w:tcPr>
            <w:tcW w:w="78"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jc w:val="center"/>
              <w:rPr/>
            </w:pPr>
            <w:r>
              <w:rPr/>
              <w:t> </w:t>
            </w:r>
          </w:p>
        </w:tc>
        <w:tc>
          <w:tcPr>
            <w:tcW w:w="78" w:type="dxa"/>
            <w:tcBorders/>
            <w:shd w:fill="auto" w:val="clear"/>
            <w:vAlign w:val="bottom"/>
          </w:tcPr>
          <w:p>
            <w:pPr>
              <w:pStyle w:val="TableContents"/>
              <w:spacing w:before="0" w:after="283"/>
              <w:rPr/>
            </w:pPr>
            <w:r>
              <w:rPr/>
              <w:t> </w:t>
            </w:r>
          </w:p>
        </w:tc>
        <w:tc>
          <w:tcPr>
            <w:tcW w:w="1588" w:type="dxa"/>
            <w:tcBorders/>
            <w:shd w:fill="auto" w:val="clear"/>
            <w:vAlign w:val="bottom"/>
          </w:tcPr>
          <w:p>
            <w:pPr>
              <w:pStyle w:val="TableContents"/>
              <w:spacing w:before="0" w:after="283"/>
              <w:jc w:val="center"/>
              <w:rPr>
                <w:rFonts w:ascii="arial" w:hAnsi="arial"/>
                <w:sz w:val="20"/>
              </w:rPr>
            </w:pPr>
            <w:r>
              <w:rPr>
                <w:rFonts w:ascii="arial" w:hAnsi="arial"/>
                <w:sz w:val="20"/>
              </w:rPr>
              <w:t>$8,252,230</w:t>
            </w:r>
          </w:p>
        </w:tc>
        <w:tc>
          <w:tcPr>
            <w:tcW w:w="78"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jc w:val="center"/>
              <w:rPr/>
            </w:pPr>
            <w:r>
              <w:rPr/>
              <w:t> </w:t>
            </w:r>
          </w:p>
        </w:tc>
        <w:tc>
          <w:tcPr>
            <w:tcW w:w="78" w:type="dxa"/>
            <w:tcBorders/>
            <w:shd w:fill="auto" w:val="clear"/>
            <w:vAlign w:val="bottom"/>
          </w:tcPr>
          <w:p>
            <w:pPr>
              <w:pStyle w:val="TableContents"/>
              <w:spacing w:before="0" w:after="283"/>
              <w:rPr/>
            </w:pPr>
            <w:r>
              <w:rPr/>
              <w:t> </w:t>
            </w:r>
          </w:p>
        </w:tc>
        <w:tc>
          <w:tcPr>
            <w:tcW w:w="1226" w:type="dxa"/>
            <w:tcBorders/>
            <w:shd w:fill="auto" w:val="clear"/>
            <w:vAlign w:val="bottom"/>
          </w:tcPr>
          <w:p>
            <w:pPr>
              <w:pStyle w:val="TableContents"/>
              <w:spacing w:before="0" w:after="283"/>
              <w:jc w:val="center"/>
              <w:rPr>
                <w:rFonts w:ascii="arial" w:hAnsi="arial"/>
                <w:sz w:val="20"/>
              </w:rPr>
            </w:pPr>
            <w:r>
              <w:rPr>
                <w:rFonts w:ascii="arial" w:hAnsi="arial"/>
                <w:sz w:val="20"/>
              </w:rPr>
              <w:t>$46,172</w:t>
            </w:r>
          </w:p>
        </w:tc>
        <w:tc>
          <w:tcPr>
            <w:tcW w:w="77"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jc w:val="center"/>
              <w:rPr/>
            </w:pPr>
            <w:r>
              <w:rPr/>
              <w:t> </w:t>
            </w:r>
          </w:p>
        </w:tc>
        <w:tc>
          <w:tcPr>
            <w:tcW w:w="78" w:type="dxa"/>
            <w:tcBorders/>
            <w:shd w:fill="auto" w:val="clear"/>
            <w:vAlign w:val="bottom"/>
          </w:tcPr>
          <w:p>
            <w:pPr>
              <w:pStyle w:val="TableContents"/>
              <w:spacing w:before="0" w:after="283"/>
              <w:rPr/>
            </w:pPr>
            <w:r>
              <w:rPr/>
              <w:t> </w:t>
            </w:r>
          </w:p>
        </w:tc>
        <w:tc>
          <w:tcPr>
            <w:tcW w:w="1115" w:type="dxa"/>
            <w:tcBorders/>
            <w:shd w:fill="auto" w:val="clear"/>
            <w:vAlign w:val="bottom"/>
          </w:tcPr>
          <w:p>
            <w:pPr>
              <w:pStyle w:val="TableContents"/>
              <w:spacing w:before="0" w:after="283"/>
              <w:jc w:val="center"/>
              <w:rPr>
                <w:rFonts w:ascii="arial" w:hAnsi="arial"/>
                <w:sz w:val="20"/>
              </w:rPr>
            </w:pPr>
            <w:r>
              <w:rPr>
                <w:rFonts w:ascii="arial" w:hAnsi="arial"/>
                <w:sz w:val="20"/>
              </w:rPr>
              <w:t>$0</w:t>
            </w:r>
          </w:p>
        </w:tc>
        <w:tc>
          <w:tcPr>
            <w:tcW w:w="78"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jc w:val="center"/>
              <w:rPr/>
            </w:pPr>
            <w:r>
              <w:rPr/>
              <w:t> </w:t>
            </w:r>
          </w:p>
        </w:tc>
        <w:tc>
          <w:tcPr>
            <w:tcW w:w="78" w:type="dxa"/>
            <w:tcBorders/>
            <w:shd w:fill="auto" w:val="clear"/>
            <w:vAlign w:val="bottom"/>
          </w:tcPr>
          <w:p>
            <w:pPr>
              <w:pStyle w:val="TableContents"/>
              <w:spacing w:before="0" w:after="283"/>
              <w:rPr/>
            </w:pPr>
            <w:r>
              <w:rPr/>
              <w:t> </w:t>
            </w:r>
          </w:p>
        </w:tc>
        <w:tc>
          <w:tcPr>
            <w:tcW w:w="1151" w:type="dxa"/>
            <w:tcBorders/>
            <w:shd w:fill="auto" w:val="clear"/>
            <w:vAlign w:val="bottom"/>
          </w:tcPr>
          <w:p>
            <w:pPr>
              <w:pStyle w:val="TableContents"/>
              <w:spacing w:before="0" w:after="283"/>
              <w:jc w:val="center"/>
              <w:rPr>
                <w:rFonts w:ascii="arial" w:hAnsi="arial"/>
                <w:sz w:val="20"/>
              </w:rPr>
            </w:pPr>
            <w:r>
              <w:rPr>
                <w:rFonts w:ascii="arial" w:hAnsi="arial"/>
                <w:sz w:val="20"/>
              </w:rPr>
              <w:t>$20,300,441</w:t>
            </w:r>
          </w:p>
        </w:tc>
        <w:tc>
          <w:tcPr>
            <w:tcW w:w="78" w:type="dxa"/>
            <w:tcBorders/>
            <w:shd w:fill="auto" w:val="clear"/>
            <w:vAlign w:val="bottom"/>
          </w:tcPr>
          <w:p>
            <w:pPr>
              <w:pStyle w:val="TableContents"/>
              <w:spacing w:before="0" w:after="283"/>
              <w:rPr/>
            </w:pPr>
            <w:r>
              <w:rPr/>
              <w:t> </w:t>
            </w:r>
          </w:p>
        </w:tc>
        <w:tc>
          <w:tcPr>
            <w:tcW w:w="114"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95"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78" w:type="dxa"/>
            <w:tcBorders/>
            <w:shd w:fill="D9D9D9" w:val="clear"/>
            <w:vAlign w:val="bottom"/>
          </w:tcPr>
          <w:p>
            <w:pPr>
              <w:pStyle w:val="TableContents"/>
              <w:spacing w:before="0" w:after="283"/>
              <w:rPr/>
            </w:pPr>
            <w:r>
              <w:rPr/>
              <w:t> </w:t>
            </w:r>
          </w:p>
        </w:tc>
        <w:tc>
          <w:tcPr>
            <w:tcW w:w="1055" w:type="dxa"/>
            <w:tcBorders/>
            <w:shd w:fill="D9D9D9" w:val="clear"/>
            <w:vAlign w:val="bottom"/>
          </w:tcPr>
          <w:p>
            <w:pPr>
              <w:pStyle w:val="TableContents"/>
              <w:spacing w:before="0" w:after="283"/>
              <w:rPr>
                <w:rFonts w:ascii="arial" w:hAnsi="arial"/>
                <w:sz w:val="20"/>
              </w:rPr>
            </w:pPr>
            <w:r>
              <w:rPr>
                <w:rFonts w:ascii="arial" w:hAnsi="arial"/>
                <w:sz w:val="20"/>
              </w:rPr>
              <w:t>Lillis</w:t>
            </w:r>
          </w:p>
        </w:tc>
        <w:tc>
          <w:tcPr>
            <w:tcW w:w="78" w:type="dxa"/>
            <w:tcBorders/>
            <w:shd w:fill="D9D9D9" w:val="clear"/>
            <w:vAlign w:val="bottom"/>
          </w:tcPr>
          <w:p>
            <w:pPr>
              <w:pStyle w:val="TableContents"/>
              <w:spacing w:before="0" w:after="283"/>
              <w:rPr/>
            </w:pPr>
            <w:r>
              <w:rPr/>
              <w:t> </w:t>
            </w:r>
          </w:p>
        </w:tc>
        <w:tc>
          <w:tcPr>
            <w:tcW w:w="96" w:type="dxa"/>
            <w:tcBorders/>
            <w:shd w:fill="D9D9D9" w:val="clear"/>
            <w:vAlign w:val="bottom"/>
          </w:tcPr>
          <w:p>
            <w:pPr>
              <w:pStyle w:val="TableContents"/>
              <w:spacing w:before="0" w:after="283"/>
              <w:jc w:val="center"/>
              <w:rPr/>
            </w:pPr>
            <w:r>
              <w:rPr/>
              <w:t> </w:t>
            </w:r>
          </w:p>
        </w:tc>
        <w:tc>
          <w:tcPr>
            <w:tcW w:w="78" w:type="dxa"/>
            <w:tcBorders/>
            <w:shd w:fill="D9D9D9" w:val="clear"/>
            <w:vAlign w:val="bottom"/>
          </w:tcPr>
          <w:p>
            <w:pPr>
              <w:pStyle w:val="TableContents"/>
              <w:spacing w:before="0" w:after="283"/>
              <w:rPr/>
            </w:pPr>
            <w:r>
              <w:rPr/>
              <w:t> </w:t>
            </w:r>
          </w:p>
        </w:tc>
        <w:tc>
          <w:tcPr>
            <w:tcW w:w="1179" w:type="dxa"/>
            <w:tcBorders/>
            <w:shd w:fill="D9D9D9" w:val="clear"/>
            <w:vAlign w:val="bottom"/>
          </w:tcPr>
          <w:p>
            <w:pPr>
              <w:pStyle w:val="TableContents"/>
              <w:spacing w:before="0" w:after="283"/>
              <w:jc w:val="center"/>
              <w:rPr>
                <w:rFonts w:ascii="arial" w:hAnsi="arial"/>
                <w:sz w:val="20"/>
              </w:rPr>
            </w:pPr>
            <w:r>
              <w:rPr>
                <w:rFonts w:ascii="arial" w:hAnsi="arial"/>
                <w:sz w:val="20"/>
              </w:rPr>
              <w:t>$2,000,000</w:t>
            </w:r>
          </w:p>
        </w:tc>
        <w:tc>
          <w:tcPr>
            <w:tcW w:w="78" w:type="dxa"/>
            <w:tcBorders/>
            <w:shd w:fill="D9D9D9" w:val="clear"/>
            <w:vAlign w:val="bottom"/>
          </w:tcPr>
          <w:p>
            <w:pPr>
              <w:pStyle w:val="TableContents"/>
              <w:spacing w:before="0" w:after="283"/>
              <w:rPr/>
            </w:pPr>
            <w:r>
              <w:rPr/>
              <w:t> </w:t>
            </w:r>
          </w:p>
        </w:tc>
        <w:tc>
          <w:tcPr>
            <w:tcW w:w="96" w:type="dxa"/>
            <w:tcBorders/>
            <w:shd w:fill="D9D9D9" w:val="clear"/>
            <w:vAlign w:val="bottom"/>
          </w:tcPr>
          <w:p>
            <w:pPr>
              <w:pStyle w:val="TableContents"/>
              <w:spacing w:before="0" w:after="283"/>
              <w:jc w:val="center"/>
              <w:rPr/>
            </w:pPr>
            <w:r>
              <w:rPr/>
              <w:t> </w:t>
            </w:r>
          </w:p>
        </w:tc>
        <w:tc>
          <w:tcPr>
            <w:tcW w:w="77" w:type="dxa"/>
            <w:tcBorders/>
            <w:shd w:fill="D9D9D9" w:val="clear"/>
            <w:vAlign w:val="bottom"/>
          </w:tcPr>
          <w:p>
            <w:pPr>
              <w:pStyle w:val="TableContents"/>
              <w:spacing w:before="0" w:after="283"/>
              <w:rPr/>
            </w:pPr>
            <w:r>
              <w:rPr/>
              <w:t> </w:t>
            </w:r>
          </w:p>
        </w:tc>
        <w:tc>
          <w:tcPr>
            <w:tcW w:w="1016" w:type="dxa"/>
            <w:tcBorders/>
            <w:shd w:fill="D9D9D9" w:val="clear"/>
            <w:vAlign w:val="bottom"/>
          </w:tcPr>
          <w:p>
            <w:pPr>
              <w:pStyle w:val="TableContents"/>
              <w:spacing w:before="0" w:after="283"/>
              <w:jc w:val="center"/>
              <w:rPr>
                <w:rFonts w:ascii="arial" w:hAnsi="arial"/>
                <w:sz w:val="20"/>
              </w:rPr>
            </w:pPr>
            <w:r>
              <w:rPr>
                <w:rFonts w:ascii="arial" w:hAnsi="arial"/>
                <w:sz w:val="20"/>
              </w:rPr>
              <w:t>$2,051,960</w:t>
            </w:r>
          </w:p>
        </w:tc>
        <w:tc>
          <w:tcPr>
            <w:tcW w:w="78" w:type="dxa"/>
            <w:tcBorders/>
            <w:shd w:fill="D9D9D9" w:val="clear"/>
            <w:vAlign w:val="bottom"/>
          </w:tcPr>
          <w:p>
            <w:pPr>
              <w:pStyle w:val="TableContents"/>
              <w:spacing w:before="0" w:after="283"/>
              <w:rPr/>
            </w:pPr>
            <w:r>
              <w:rPr/>
              <w:t> </w:t>
            </w:r>
          </w:p>
        </w:tc>
        <w:tc>
          <w:tcPr>
            <w:tcW w:w="96" w:type="dxa"/>
            <w:tcBorders/>
            <w:shd w:fill="D9D9D9" w:val="clear"/>
            <w:vAlign w:val="bottom"/>
          </w:tcPr>
          <w:p>
            <w:pPr>
              <w:pStyle w:val="TableContents"/>
              <w:spacing w:before="0" w:after="283"/>
              <w:jc w:val="center"/>
              <w:rPr/>
            </w:pPr>
            <w:r>
              <w:rPr/>
              <w:t> </w:t>
            </w:r>
          </w:p>
        </w:tc>
        <w:tc>
          <w:tcPr>
            <w:tcW w:w="78" w:type="dxa"/>
            <w:tcBorders/>
            <w:shd w:fill="D9D9D9" w:val="clear"/>
            <w:vAlign w:val="bottom"/>
          </w:tcPr>
          <w:p>
            <w:pPr>
              <w:pStyle w:val="TableContents"/>
              <w:spacing w:before="0" w:after="283"/>
              <w:rPr/>
            </w:pPr>
            <w:r>
              <w:rPr/>
              <w:t> </w:t>
            </w:r>
          </w:p>
        </w:tc>
        <w:tc>
          <w:tcPr>
            <w:tcW w:w="1588" w:type="dxa"/>
            <w:tcBorders/>
            <w:shd w:fill="D9D9D9" w:val="clear"/>
            <w:vAlign w:val="bottom"/>
          </w:tcPr>
          <w:p>
            <w:pPr>
              <w:pStyle w:val="TableContents"/>
              <w:spacing w:before="0" w:after="283"/>
              <w:jc w:val="center"/>
              <w:rPr>
                <w:rFonts w:ascii="arial" w:hAnsi="arial"/>
                <w:sz w:val="20"/>
              </w:rPr>
            </w:pPr>
            <w:r>
              <w:rPr>
                <w:rFonts w:ascii="arial" w:hAnsi="arial"/>
                <w:sz w:val="20"/>
              </w:rPr>
              <w:t>$2,469,788</w:t>
            </w:r>
          </w:p>
        </w:tc>
        <w:tc>
          <w:tcPr>
            <w:tcW w:w="78" w:type="dxa"/>
            <w:tcBorders/>
            <w:shd w:fill="D9D9D9" w:val="clear"/>
            <w:vAlign w:val="bottom"/>
          </w:tcPr>
          <w:p>
            <w:pPr>
              <w:pStyle w:val="TableContents"/>
              <w:spacing w:before="0" w:after="283"/>
              <w:rPr/>
            </w:pPr>
            <w:r>
              <w:rPr/>
              <w:t> </w:t>
            </w:r>
          </w:p>
        </w:tc>
        <w:tc>
          <w:tcPr>
            <w:tcW w:w="96" w:type="dxa"/>
            <w:tcBorders/>
            <w:shd w:fill="D9D9D9" w:val="clear"/>
            <w:vAlign w:val="bottom"/>
          </w:tcPr>
          <w:p>
            <w:pPr>
              <w:pStyle w:val="TableContents"/>
              <w:spacing w:before="0" w:after="283"/>
              <w:jc w:val="center"/>
              <w:rPr/>
            </w:pPr>
            <w:r>
              <w:rPr/>
              <w:t> </w:t>
            </w:r>
          </w:p>
        </w:tc>
        <w:tc>
          <w:tcPr>
            <w:tcW w:w="78" w:type="dxa"/>
            <w:tcBorders/>
            <w:shd w:fill="D9D9D9" w:val="clear"/>
            <w:vAlign w:val="bottom"/>
          </w:tcPr>
          <w:p>
            <w:pPr>
              <w:pStyle w:val="TableContents"/>
              <w:spacing w:before="0" w:after="283"/>
              <w:rPr/>
            </w:pPr>
            <w:r>
              <w:rPr/>
              <w:t> </w:t>
            </w:r>
          </w:p>
        </w:tc>
        <w:tc>
          <w:tcPr>
            <w:tcW w:w="1226" w:type="dxa"/>
            <w:tcBorders/>
            <w:shd w:fill="D9D9D9" w:val="clear"/>
            <w:vAlign w:val="bottom"/>
          </w:tcPr>
          <w:p>
            <w:pPr>
              <w:pStyle w:val="TableContents"/>
              <w:spacing w:before="0" w:after="283"/>
              <w:jc w:val="center"/>
              <w:rPr>
                <w:rFonts w:ascii="arial" w:hAnsi="arial"/>
                <w:sz w:val="20"/>
              </w:rPr>
            </w:pPr>
            <w:r>
              <w:rPr>
                <w:rFonts w:ascii="arial" w:hAnsi="arial"/>
                <w:sz w:val="20"/>
              </w:rPr>
              <w:t>$25,200</w:t>
            </w:r>
          </w:p>
        </w:tc>
        <w:tc>
          <w:tcPr>
            <w:tcW w:w="77" w:type="dxa"/>
            <w:tcBorders/>
            <w:shd w:fill="D9D9D9" w:val="clear"/>
            <w:vAlign w:val="bottom"/>
          </w:tcPr>
          <w:p>
            <w:pPr>
              <w:pStyle w:val="TableContents"/>
              <w:spacing w:before="0" w:after="283"/>
              <w:rPr/>
            </w:pPr>
            <w:r>
              <w:rPr/>
              <w:t> </w:t>
            </w:r>
          </w:p>
        </w:tc>
        <w:tc>
          <w:tcPr>
            <w:tcW w:w="96" w:type="dxa"/>
            <w:tcBorders/>
            <w:shd w:fill="D9D9D9" w:val="clear"/>
            <w:vAlign w:val="bottom"/>
          </w:tcPr>
          <w:p>
            <w:pPr>
              <w:pStyle w:val="TableContents"/>
              <w:spacing w:before="0" w:after="283"/>
              <w:jc w:val="center"/>
              <w:rPr/>
            </w:pPr>
            <w:r>
              <w:rPr/>
              <w:t> </w:t>
            </w:r>
          </w:p>
        </w:tc>
        <w:tc>
          <w:tcPr>
            <w:tcW w:w="78" w:type="dxa"/>
            <w:tcBorders/>
            <w:shd w:fill="D9D9D9" w:val="clear"/>
            <w:vAlign w:val="bottom"/>
          </w:tcPr>
          <w:p>
            <w:pPr>
              <w:pStyle w:val="TableContents"/>
              <w:spacing w:before="0" w:after="283"/>
              <w:rPr/>
            </w:pPr>
            <w:r>
              <w:rPr/>
              <w:t> </w:t>
            </w:r>
          </w:p>
        </w:tc>
        <w:tc>
          <w:tcPr>
            <w:tcW w:w="1115" w:type="dxa"/>
            <w:tcBorders/>
            <w:shd w:fill="D9D9D9" w:val="clear"/>
            <w:vAlign w:val="bottom"/>
          </w:tcPr>
          <w:p>
            <w:pPr>
              <w:pStyle w:val="TableContents"/>
              <w:spacing w:before="0" w:after="283"/>
              <w:jc w:val="center"/>
              <w:rPr>
                <w:rFonts w:ascii="arial" w:hAnsi="arial"/>
                <w:sz w:val="20"/>
              </w:rPr>
            </w:pPr>
            <w:r>
              <w:rPr>
                <w:rFonts w:ascii="arial" w:hAnsi="arial"/>
                <w:sz w:val="20"/>
              </w:rPr>
              <w:t>$0</w:t>
            </w:r>
          </w:p>
        </w:tc>
        <w:tc>
          <w:tcPr>
            <w:tcW w:w="78" w:type="dxa"/>
            <w:tcBorders/>
            <w:shd w:fill="D9D9D9" w:val="clear"/>
            <w:vAlign w:val="bottom"/>
          </w:tcPr>
          <w:p>
            <w:pPr>
              <w:pStyle w:val="TableContents"/>
              <w:spacing w:before="0" w:after="283"/>
              <w:rPr/>
            </w:pPr>
            <w:r>
              <w:rPr/>
              <w:t> </w:t>
            </w:r>
          </w:p>
        </w:tc>
        <w:tc>
          <w:tcPr>
            <w:tcW w:w="96" w:type="dxa"/>
            <w:tcBorders/>
            <w:shd w:fill="D9D9D9" w:val="clear"/>
            <w:vAlign w:val="bottom"/>
          </w:tcPr>
          <w:p>
            <w:pPr>
              <w:pStyle w:val="TableContents"/>
              <w:spacing w:before="0" w:after="283"/>
              <w:jc w:val="center"/>
              <w:rPr/>
            </w:pPr>
            <w:r>
              <w:rPr/>
              <w:t> </w:t>
            </w:r>
          </w:p>
        </w:tc>
        <w:tc>
          <w:tcPr>
            <w:tcW w:w="78" w:type="dxa"/>
            <w:tcBorders/>
            <w:shd w:fill="D9D9D9" w:val="clear"/>
            <w:vAlign w:val="bottom"/>
          </w:tcPr>
          <w:p>
            <w:pPr>
              <w:pStyle w:val="TableContents"/>
              <w:spacing w:before="0" w:after="283"/>
              <w:rPr/>
            </w:pPr>
            <w:r>
              <w:rPr/>
              <w:t> </w:t>
            </w:r>
          </w:p>
        </w:tc>
        <w:tc>
          <w:tcPr>
            <w:tcW w:w="1151" w:type="dxa"/>
            <w:tcBorders/>
            <w:shd w:fill="D9D9D9" w:val="clear"/>
            <w:vAlign w:val="bottom"/>
          </w:tcPr>
          <w:p>
            <w:pPr>
              <w:pStyle w:val="TableContents"/>
              <w:spacing w:before="0" w:after="283"/>
              <w:jc w:val="center"/>
              <w:rPr>
                <w:rFonts w:ascii="arial" w:hAnsi="arial"/>
                <w:sz w:val="20"/>
              </w:rPr>
            </w:pPr>
            <w:r>
              <w:rPr>
                <w:rFonts w:ascii="arial" w:hAnsi="arial"/>
                <w:sz w:val="20"/>
              </w:rPr>
              <w:t>$6,546,948</w:t>
            </w:r>
          </w:p>
        </w:tc>
        <w:tc>
          <w:tcPr>
            <w:tcW w:w="78" w:type="dxa"/>
            <w:tcBorders/>
            <w:shd w:fill="D9D9D9" w:val="clear"/>
            <w:vAlign w:val="bottom"/>
          </w:tcPr>
          <w:p>
            <w:pPr>
              <w:pStyle w:val="TableContents"/>
              <w:spacing w:before="0" w:after="283"/>
              <w:rPr/>
            </w:pPr>
            <w:r>
              <w:rPr/>
              <w:t> </w:t>
            </w:r>
          </w:p>
        </w:tc>
        <w:tc>
          <w:tcPr>
            <w:tcW w:w="114"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95"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78" w:type="dxa"/>
            <w:tcBorders/>
            <w:shd w:fill="auto" w:val="clear"/>
            <w:vAlign w:val="bottom"/>
          </w:tcPr>
          <w:p>
            <w:pPr>
              <w:pStyle w:val="TableContents"/>
              <w:spacing w:before="0" w:after="283"/>
              <w:rPr/>
            </w:pPr>
            <w:r>
              <w:rPr/>
              <w:t> </w:t>
            </w:r>
          </w:p>
        </w:tc>
        <w:tc>
          <w:tcPr>
            <w:tcW w:w="1055" w:type="dxa"/>
            <w:tcBorders/>
            <w:shd w:fill="auto" w:val="clear"/>
            <w:vAlign w:val="bottom"/>
          </w:tcPr>
          <w:p>
            <w:pPr>
              <w:pStyle w:val="TableContents"/>
              <w:spacing w:before="0" w:after="283"/>
              <w:rPr>
                <w:rFonts w:ascii="arial" w:hAnsi="arial"/>
                <w:sz w:val="20"/>
              </w:rPr>
            </w:pPr>
            <w:r>
              <w:rPr>
                <w:rFonts w:ascii="arial" w:hAnsi="arial"/>
                <w:sz w:val="20"/>
              </w:rPr>
              <w:t>Houston</w:t>
            </w:r>
          </w:p>
        </w:tc>
        <w:tc>
          <w:tcPr>
            <w:tcW w:w="78"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jc w:val="center"/>
              <w:rPr/>
            </w:pPr>
            <w:r>
              <w:rPr/>
              <w:t> </w:t>
            </w:r>
          </w:p>
        </w:tc>
        <w:tc>
          <w:tcPr>
            <w:tcW w:w="78" w:type="dxa"/>
            <w:tcBorders/>
            <w:shd w:fill="auto" w:val="clear"/>
            <w:vAlign w:val="bottom"/>
          </w:tcPr>
          <w:p>
            <w:pPr>
              <w:pStyle w:val="TableContents"/>
              <w:spacing w:before="0" w:after="283"/>
              <w:rPr/>
            </w:pPr>
            <w:r>
              <w:rPr/>
              <w:t> </w:t>
            </w:r>
          </w:p>
        </w:tc>
        <w:tc>
          <w:tcPr>
            <w:tcW w:w="1179" w:type="dxa"/>
            <w:tcBorders/>
            <w:shd w:fill="auto" w:val="clear"/>
            <w:vAlign w:val="bottom"/>
          </w:tcPr>
          <w:p>
            <w:pPr>
              <w:pStyle w:val="TableContents"/>
              <w:spacing w:before="0" w:after="283"/>
              <w:jc w:val="center"/>
              <w:rPr>
                <w:rFonts w:ascii="arial" w:hAnsi="arial"/>
                <w:sz w:val="20"/>
              </w:rPr>
            </w:pPr>
            <w:r>
              <w:rPr>
                <w:rFonts w:ascii="arial" w:hAnsi="arial"/>
                <w:sz w:val="20"/>
              </w:rPr>
              <w:t>$2,574,000</w:t>
            </w:r>
          </w:p>
        </w:tc>
        <w:tc>
          <w:tcPr>
            <w:tcW w:w="78"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jc w:val="center"/>
              <w:rPr/>
            </w:pPr>
            <w:r>
              <w:rPr/>
              <w:t> </w:t>
            </w:r>
          </w:p>
        </w:tc>
        <w:tc>
          <w:tcPr>
            <w:tcW w:w="77" w:type="dxa"/>
            <w:tcBorders/>
            <w:shd w:fill="auto" w:val="clear"/>
            <w:vAlign w:val="bottom"/>
          </w:tcPr>
          <w:p>
            <w:pPr>
              <w:pStyle w:val="TableContents"/>
              <w:spacing w:before="0" w:after="283"/>
              <w:rPr/>
            </w:pPr>
            <w:r>
              <w:rPr/>
              <w:t> </w:t>
            </w:r>
          </w:p>
        </w:tc>
        <w:tc>
          <w:tcPr>
            <w:tcW w:w="1016" w:type="dxa"/>
            <w:tcBorders/>
            <w:shd w:fill="auto" w:val="clear"/>
            <w:vAlign w:val="bottom"/>
          </w:tcPr>
          <w:p>
            <w:pPr>
              <w:pStyle w:val="TableContents"/>
              <w:spacing w:before="0" w:after="283"/>
              <w:jc w:val="center"/>
              <w:rPr>
                <w:rFonts w:ascii="arial" w:hAnsi="arial"/>
                <w:sz w:val="20"/>
              </w:rPr>
            </w:pPr>
            <w:r>
              <w:rPr>
                <w:rFonts w:ascii="arial" w:hAnsi="arial"/>
                <w:sz w:val="20"/>
              </w:rPr>
              <w:t>$3,114,602</w:t>
            </w:r>
          </w:p>
        </w:tc>
        <w:tc>
          <w:tcPr>
            <w:tcW w:w="78"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jc w:val="center"/>
              <w:rPr/>
            </w:pPr>
            <w:r>
              <w:rPr/>
              <w:t> </w:t>
            </w:r>
          </w:p>
        </w:tc>
        <w:tc>
          <w:tcPr>
            <w:tcW w:w="78" w:type="dxa"/>
            <w:tcBorders/>
            <w:shd w:fill="auto" w:val="clear"/>
            <w:vAlign w:val="bottom"/>
          </w:tcPr>
          <w:p>
            <w:pPr>
              <w:pStyle w:val="TableContents"/>
              <w:spacing w:before="0" w:after="283"/>
              <w:rPr/>
            </w:pPr>
            <w:r>
              <w:rPr/>
              <w:t> </w:t>
            </w:r>
          </w:p>
        </w:tc>
        <w:tc>
          <w:tcPr>
            <w:tcW w:w="1588" w:type="dxa"/>
            <w:tcBorders/>
            <w:shd w:fill="auto" w:val="clear"/>
            <w:vAlign w:val="bottom"/>
          </w:tcPr>
          <w:p>
            <w:pPr>
              <w:pStyle w:val="TableContents"/>
              <w:spacing w:before="0" w:after="283"/>
              <w:jc w:val="center"/>
              <w:rPr>
                <w:rFonts w:ascii="arial" w:hAnsi="arial"/>
                <w:sz w:val="20"/>
              </w:rPr>
            </w:pPr>
            <w:r>
              <w:rPr>
                <w:rFonts w:ascii="arial" w:hAnsi="arial"/>
                <w:sz w:val="20"/>
              </w:rPr>
              <w:t>$3,715,850</w:t>
            </w:r>
          </w:p>
        </w:tc>
        <w:tc>
          <w:tcPr>
            <w:tcW w:w="78"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jc w:val="center"/>
              <w:rPr/>
            </w:pPr>
            <w:r>
              <w:rPr/>
              <w:t> </w:t>
            </w:r>
          </w:p>
        </w:tc>
        <w:tc>
          <w:tcPr>
            <w:tcW w:w="78" w:type="dxa"/>
            <w:tcBorders/>
            <w:shd w:fill="auto" w:val="clear"/>
            <w:vAlign w:val="bottom"/>
          </w:tcPr>
          <w:p>
            <w:pPr>
              <w:pStyle w:val="TableContents"/>
              <w:spacing w:before="0" w:after="283"/>
              <w:rPr/>
            </w:pPr>
            <w:r>
              <w:rPr/>
              <w:t> </w:t>
            </w:r>
          </w:p>
        </w:tc>
        <w:tc>
          <w:tcPr>
            <w:tcW w:w="1226" w:type="dxa"/>
            <w:tcBorders/>
            <w:shd w:fill="auto" w:val="clear"/>
            <w:vAlign w:val="bottom"/>
          </w:tcPr>
          <w:p>
            <w:pPr>
              <w:pStyle w:val="TableContents"/>
              <w:spacing w:before="0" w:after="283"/>
              <w:jc w:val="center"/>
              <w:rPr>
                <w:rFonts w:ascii="arial" w:hAnsi="arial"/>
                <w:sz w:val="20"/>
              </w:rPr>
            </w:pPr>
            <w:r>
              <w:rPr>
                <w:rFonts w:ascii="arial" w:hAnsi="arial"/>
                <w:sz w:val="20"/>
              </w:rPr>
              <w:t>$59,704</w:t>
            </w:r>
          </w:p>
        </w:tc>
        <w:tc>
          <w:tcPr>
            <w:tcW w:w="77"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jc w:val="center"/>
              <w:rPr/>
            </w:pPr>
            <w:r>
              <w:rPr/>
              <w:t> </w:t>
            </w:r>
          </w:p>
        </w:tc>
        <w:tc>
          <w:tcPr>
            <w:tcW w:w="78" w:type="dxa"/>
            <w:tcBorders/>
            <w:shd w:fill="auto" w:val="clear"/>
            <w:vAlign w:val="bottom"/>
          </w:tcPr>
          <w:p>
            <w:pPr>
              <w:pStyle w:val="TableContents"/>
              <w:spacing w:before="0" w:after="283"/>
              <w:rPr/>
            </w:pPr>
            <w:r>
              <w:rPr/>
              <w:t> </w:t>
            </w:r>
          </w:p>
        </w:tc>
        <w:tc>
          <w:tcPr>
            <w:tcW w:w="1115" w:type="dxa"/>
            <w:tcBorders/>
            <w:shd w:fill="auto" w:val="clear"/>
            <w:vAlign w:val="bottom"/>
          </w:tcPr>
          <w:p>
            <w:pPr>
              <w:pStyle w:val="TableContents"/>
              <w:spacing w:before="0" w:after="283"/>
              <w:jc w:val="center"/>
              <w:rPr>
                <w:rFonts w:ascii="arial" w:hAnsi="arial"/>
                <w:sz w:val="20"/>
              </w:rPr>
            </w:pPr>
            <w:r>
              <w:rPr>
                <w:rFonts w:ascii="arial" w:hAnsi="arial"/>
                <w:sz w:val="20"/>
              </w:rPr>
              <w:t>$0</w:t>
            </w:r>
          </w:p>
        </w:tc>
        <w:tc>
          <w:tcPr>
            <w:tcW w:w="78"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jc w:val="center"/>
              <w:rPr/>
            </w:pPr>
            <w:r>
              <w:rPr/>
              <w:t> </w:t>
            </w:r>
          </w:p>
        </w:tc>
        <w:tc>
          <w:tcPr>
            <w:tcW w:w="78" w:type="dxa"/>
            <w:tcBorders/>
            <w:shd w:fill="auto" w:val="clear"/>
            <w:vAlign w:val="bottom"/>
          </w:tcPr>
          <w:p>
            <w:pPr>
              <w:pStyle w:val="TableContents"/>
              <w:spacing w:before="0" w:after="283"/>
              <w:rPr/>
            </w:pPr>
            <w:r>
              <w:rPr/>
              <w:t> </w:t>
            </w:r>
          </w:p>
        </w:tc>
        <w:tc>
          <w:tcPr>
            <w:tcW w:w="1151" w:type="dxa"/>
            <w:tcBorders/>
            <w:shd w:fill="auto" w:val="clear"/>
            <w:vAlign w:val="bottom"/>
          </w:tcPr>
          <w:p>
            <w:pPr>
              <w:pStyle w:val="TableContents"/>
              <w:spacing w:before="0" w:after="283"/>
              <w:jc w:val="center"/>
              <w:rPr>
                <w:rFonts w:ascii="arial" w:hAnsi="arial"/>
                <w:sz w:val="20"/>
              </w:rPr>
            </w:pPr>
            <w:r>
              <w:rPr>
                <w:rFonts w:ascii="arial" w:hAnsi="arial"/>
                <w:sz w:val="20"/>
              </w:rPr>
              <w:t>$9,464,156</w:t>
            </w:r>
          </w:p>
        </w:tc>
        <w:tc>
          <w:tcPr>
            <w:tcW w:w="78" w:type="dxa"/>
            <w:tcBorders/>
            <w:shd w:fill="auto" w:val="clear"/>
            <w:vAlign w:val="bottom"/>
          </w:tcPr>
          <w:p>
            <w:pPr>
              <w:pStyle w:val="TableContents"/>
              <w:spacing w:before="0" w:after="283"/>
              <w:rPr/>
            </w:pPr>
            <w:r>
              <w:rPr/>
              <w:t> </w:t>
            </w:r>
          </w:p>
        </w:tc>
        <w:tc>
          <w:tcPr>
            <w:tcW w:w="114"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95"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78" w:type="dxa"/>
            <w:tcBorders/>
            <w:shd w:fill="D9D9D9" w:val="clear"/>
            <w:vAlign w:val="bottom"/>
          </w:tcPr>
          <w:p>
            <w:pPr>
              <w:pStyle w:val="TableContents"/>
              <w:spacing w:before="0" w:after="283"/>
              <w:rPr/>
            </w:pPr>
            <w:r>
              <w:rPr/>
              <w:t> </w:t>
            </w:r>
          </w:p>
        </w:tc>
        <w:tc>
          <w:tcPr>
            <w:tcW w:w="1055" w:type="dxa"/>
            <w:tcBorders/>
            <w:shd w:fill="D9D9D9" w:val="clear"/>
            <w:vAlign w:val="bottom"/>
          </w:tcPr>
          <w:p>
            <w:pPr>
              <w:pStyle w:val="TableContents"/>
              <w:spacing w:before="0" w:after="283"/>
              <w:rPr>
                <w:rFonts w:ascii="arial" w:hAnsi="arial"/>
                <w:sz w:val="20"/>
              </w:rPr>
            </w:pPr>
            <w:r>
              <w:rPr>
                <w:rFonts w:ascii="arial" w:hAnsi="arial"/>
                <w:sz w:val="20"/>
              </w:rPr>
              <w:t>McCaughan</w:t>
            </w:r>
          </w:p>
        </w:tc>
        <w:tc>
          <w:tcPr>
            <w:tcW w:w="78" w:type="dxa"/>
            <w:tcBorders/>
            <w:shd w:fill="D9D9D9" w:val="clear"/>
            <w:vAlign w:val="bottom"/>
          </w:tcPr>
          <w:p>
            <w:pPr>
              <w:pStyle w:val="TableContents"/>
              <w:spacing w:before="0" w:after="283"/>
              <w:rPr/>
            </w:pPr>
            <w:r>
              <w:rPr/>
              <w:t> </w:t>
            </w:r>
          </w:p>
        </w:tc>
        <w:tc>
          <w:tcPr>
            <w:tcW w:w="96" w:type="dxa"/>
            <w:tcBorders/>
            <w:shd w:fill="D9D9D9" w:val="clear"/>
            <w:vAlign w:val="bottom"/>
          </w:tcPr>
          <w:p>
            <w:pPr>
              <w:pStyle w:val="TableContents"/>
              <w:spacing w:before="0" w:after="283"/>
              <w:jc w:val="center"/>
              <w:rPr/>
            </w:pPr>
            <w:r>
              <w:rPr/>
              <w:t> </w:t>
            </w:r>
          </w:p>
        </w:tc>
        <w:tc>
          <w:tcPr>
            <w:tcW w:w="78" w:type="dxa"/>
            <w:tcBorders/>
            <w:shd w:fill="D9D9D9" w:val="clear"/>
            <w:vAlign w:val="bottom"/>
          </w:tcPr>
          <w:p>
            <w:pPr>
              <w:pStyle w:val="TableContents"/>
              <w:spacing w:before="0" w:after="283"/>
              <w:rPr/>
            </w:pPr>
            <w:r>
              <w:rPr/>
              <w:t> </w:t>
            </w:r>
          </w:p>
        </w:tc>
        <w:tc>
          <w:tcPr>
            <w:tcW w:w="1179" w:type="dxa"/>
            <w:tcBorders/>
            <w:shd w:fill="D9D9D9" w:val="clear"/>
            <w:vAlign w:val="bottom"/>
          </w:tcPr>
          <w:p>
            <w:pPr>
              <w:pStyle w:val="TableContents"/>
              <w:spacing w:before="0" w:after="283"/>
              <w:jc w:val="center"/>
              <w:rPr>
                <w:rFonts w:ascii="arial" w:hAnsi="arial"/>
                <w:sz w:val="20"/>
              </w:rPr>
            </w:pPr>
            <w:r>
              <w:rPr>
                <w:rFonts w:ascii="arial" w:hAnsi="arial"/>
                <w:sz w:val="20"/>
              </w:rPr>
              <w:t>$4,920,000</w:t>
            </w:r>
          </w:p>
        </w:tc>
        <w:tc>
          <w:tcPr>
            <w:tcW w:w="78" w:type="dxa"/>
            <w:tcBorders/>
            <w:shd w:fill="D9D9D9" w:val="clear"/>
            <w:vAlign w:val="bottom"/>
          </w:tcPr>
          <w:p>
            <w:pPr>
              <w:pStyle w:val="TableContents"/>
              <w:spacing w:before="0" w:after="283"/>
              <w:rPr/>
            </w:pPr>
            <w:r>
              <w:rPr/>
              <w:t> </w:t>
            </w:r>
          </w:p>
        </w:tc>
        <w:tc>
          <w:tcPr>
            <w:tcW w:w="96" w:type="dxa"/>
            <w:tcBorders/>
            <w:shd w:fill="D9D9D9" w:val="clear"/>
            <w:vAlign w:val="bottom"/>
          </w:tcPr>
          <w:p>
            <w:pPr>
              <w:pStyle w:val="TableContents"/>
              <w:spacing w:before="0" w:after="283"/>
              <w:jc w:val="center"/>
              <w:rPr/>
            </w:pPr>
            <w:r>
              <w:rPr/>
              <w:t> </w:t>
            </w:r>
          </w:p>
        </w:tc>
        <w:tc>
          <w:tcPr>
            <w:tcW w:w="77" w:type="dxa"/>
            <w:tcBorders/>
            <w:shd w:fill="D9D9D9" w:val="clear"/>
            <w:vAlign w:val="bottom"/>
          </w:tcPr>
          <w:p>
            <w:pPr>
              <w:pStyle w:val="TableContents"/>
              <w:spacing w:before="0" w:after="283"/>
              <w:rPr/>
            </w:pPr>
            <w:r>
              <w:rPr/>
              <w:t> </w:t>
            </w:r>
          </w:p>
        </w:tc>
        <w:tc>
          <w:tcPr>
            <w:tcW w:w="1016" w:type="dxa"/>
            <w:tcBorders/>
            <w:shd w:fill="D9D9D9" w:val="clear"/>
            <w:vAlign w:val="bottom"/>
          </w:tcPr>
          <w:p>
            <w:pPr>
              <w:pStyle w:val="TableContents"/>
              <w:spacing w:before="0" w:after="283"/>
              <w:jc w:val="center"/>
              <w:rPr>
                <w:rFonts w:ascii="arial" w:hAnsi="arial"/>
                <w:sz w:val="20"/>
              </w:rPr>
            </w:pPr>
            <w:r>
              <w:rPr>
                <w:rFonts w:ascii="arial" w:hAnsi="arial"/>
                <w:sz w:val="20"/>
              </w:rPr>
              <w:t>$2,936,429</w:t>
            </w:r>
          </w:p>
        </w:tc>
        <w:tc>
          <w:tcPr>
            <w:tcW w:w="78" w:type="dxa"/>
            <w:tcBorders/>
            <w:shd w:fill="D9D9D9" w:val="clear"/>
            <w:vAlign w:val="bottom"/>
          </w:tcPr>
          <w:p>
            <w:pPr>
              <w:pStyle w:val="TableContents"/>
              <w:spacing w:before="0" w:after="283"/>
              <w:rPr/>
            </w:pPr>
            <w:r>
              <w:rPr/>
              <w:t> </w:t>
            </w:r>
          </w:p>
        </w:tc>
        <w:tc>
          <w:tcPr>
            <w:tcW w:w="96" w:type="dxa"/>
            <w:tcBorders/>
            <w:shd w:fill="D9D9D9" w:val="clear"/>
            <w:vAlign w:val="bottom"/>
          </w:tcPr>
          <w:p>
            <w:pPr>
              <w:pStyle w:val="TableContents"/>
              <w:spacing w:before="0" w:after="283"/>
              <w:jc w:val="center"/>
              <w:rPr/>
            </w:pPr>
            <w:r>
              <w:rPr/>
              <w:t> </w:t>
            </w:r>
          </w:p>
        </w:tc>
        <w:tc>
          <w:tcPr>
            <w:tcW w:w="78" w:type="dxa"/>
            <w:tcBorders/>
            <w:shd w:fill="D9D9D9" w:val="clear"/>
            <w:vAlign w:val="bottom"/>
          </w:tcPr>
          <w:p>
            <w:pPr>
              <w:pStyle w:val="TableContents"/>
              <w:spacing w:before="0" w:after="283"/>
              <w:rPr/>
            </w:pPr>
            <w:r>
              <w:rPr/>
              <w:t> </w:t>
            </w:r>
          </w:p>
        </w:tc>
        <w:tc>
          <w:tcPr>
            <w:tcW w:w="1588" w:type="dxa"/>
            <w:tcBorders/>
            <w:shd w:fill="D9D9D9" w:val="clear"/>
            <w:vAlign w:val="bottom"/>
          </w:tcPr>
          <w:p>
            <w:pPr>
              <w:pStyle w:val="TableContents"/>
              <w:spacing w:before="0" w:after="283"/>
              <w:jc w:val="center"/>
              <w:rPr>
                <w:rFonts w:ascii="arial" w:hAnsi="arial"/>
                <w:sz w:val="20"/>
              </w:rPr>
            </w:pPr>
            <w:r>
              <w:rPr>
                <w:rFonts w:ascii="arial" w:hAnsi="arial"/>
                <w:sz w:val="20"/>
              </w:rPr>
              <w:t>$3,489,072</w:t>
            </w:r>
          </w:p>
        </w:tc>
        <w:tc>
          <w:tcPr>
            <w:tcW w:w="78" w:type="dxa"/>
            <w:tcBorders/>
            <w:shd w:fill="D9D9D9" w:val="clear"/>
            <w:vAlign w:val="bottom"/>
          </w:tcPr>
          <w:p>
            <w:pPr>
              <w:pStyle w:val="TableContents"/>
              <w:spacing w:before="0" w:after="283"/>
              <w:rPr/>
            </w:pPr>
            <w:r>
              <w:rPr/>
              <w:t> </w:t>
            </w:r>
          </w:p>
        </w:tc>
        <w:tc>
          <w:tcPr>
            <w:tcW w:w="96" w:type="dxa"/>
            <w:tcBorders/>
            <w:shd w:fill="D9D9D9" w:val="clear"/>
            <w:vAlign w:val="bottom"/>
          </w:tcPr>
          <w:p>
            <w:pPr>
              <w:pStyle w:val="TableContents"/>
              <w:spacing w:before="0" w:after="283"/>
              <w:jc w:val="center"/>
              <w:rPr/>
            </w:pPr>
            <w:r>
              <w:rPr/>
              <w:t> </w:t>
            </w:r>
          </w:p>
        </w:tc>
        <w:tc>
          <w:tcPr>
            <w:tcW w:w="78" w:type="dxa"/>
            <w:tcBorders/>
            <w:shd w:fill="D9D9D9" w:val="clear"/>
            <w:vAlign w:val="bottom"/>
          </w:tcPr>
          <w:p>
            <w:pPr>
              <w:pStyle w:val="TableContents"/>
              <w:spacing w:before="0" w:after="283"/>
              <w:rPr/>
            </w:pPr>
            <w:r>
              <w:rPr/>
              <w:t> </w:t>
            </w:r>
          </w:p>
        </w:tc>
        <w:tc>
          <w:tcPr>
            <w:tcW w:w="1226" w:type="dxa"/>
            <w:tcBorders/>
            <w:shd w:fill="D9D9D9" w:val="clear"/>
            <w:vAlign w:val="bottom"/>
          </w:tcPr>
          <w:p>
            <w:pPr>
              <w:pStyle w:val="TableContents"/>
              <w:spacing w:before="0" w:after="283"/>
              <w:jc w:val="center"/>
              <w:rPr>
                <w:rFonts w:ascii="arial" w:hAnsi="arial"/>
                <w:sz w:val="20"/>
              </w:rPr>
            </w:pPr>
            <w:r>
              <w:rPr>
                <w:rFonts w:ascii="arial" w:hAnsi="arial"/>
                <w:sz w:val="20"/>
              </w:rPr>
              <w:t>$53,175</w:t>
            </w:r>
          </w:p>
        </w:tc>
        <w:tc>
          <w:tcPr>
            <w:tcW w:w="77" w:type="dxa"/>
            <w:tcBorders/>
            <w:shd w:fill="D9D9D9" w:val="clear"/>
            <w:vAlign w:val="bottom"/>
          </w:tcPr>
          <w:p>
            <w:pPr>
              <w:pStyle w:val="TableContents"/>
              <w:spacing w:before="0" w:after="283"/>
              <w:rPr/>
            </w:pPr>
            <w:r>
              <w:rPr/>
              <w:t> </w:t>
            </w:r>
          </w:p>
        </w:tc>
        <w:tc>
          <w:tcPr>
            <w:tcW w:w="96" w:type="dxa"/>
            <w:tcBorders/>
            <w:shd w:fill="D9D9D9" w:val="clear"/>
            <w:vAlign w:val="bottom"/>
          </w:tcPr>
          <w:p>
            <w:pPr>
              <w:pStyle w:val="TableContents"/>
              <w:spacing w:before="0" w:after="283"/>
              <w:jc w:val="center"/>
              <w:rPr/>
            </w:pPr>
            <w:r>
              <w:rPr/>
              <w:t> </w:t>
            </w:r>
          </w:p>
        </w:tc>
        <w:tc>
          <w:tcPr>
            <w:tcW w:w="78" w:type="dxa"/>
            <w:tcBorders/>
            <w:shd w:fill="D9D9D9" w:val="clear"/>
            <w:vAlign w:val="bottom"/>
          </w:tcPr>
          <w:p>
            <w:pPr>
              <w:pStyle w:val="TableContents"/>
              <w:spacing w:before="0" w:after="283"/>
              <w:rPr/>
            </w:pPr>
            <w:r>
              <w:rPr/>
              <w:t> </w:t>
            </w:r>
          </w:p>
        </w:tc>
        <w:tc>
          <w:tcPr>
            <w:tcW w:w="1115" w:type="dxa"/>
            <w:tcBorders/>
            <w:shd w:fill="D9D9D9" w:val="clear"/>
            <w:vAlign w:val="bottom"/>
          </w:tcPr>
          <w:p>
            <w:pPr>
              <w:pStyle w:val="TableContents"/>
              <w:spacing w:before="0" w:after="283"/>
              <w:jc w:val="center"/>
              <w:rPr>
                <w:rFonts w:ascii="arial" w:hAnsi="arial"/>
                <w:sz w:val="20"/>
              </w:rPr>
            </w:pPr>
            <w:r>
              <w:rPr>
                <w:rFonts w:ascii="arial" w:hAnsi="arial"/>
                <w:sz w:val="20"/>
              </w:rPr>
              <w:t>$0</w:t>
            </w:r>
          </w:p>
        </w:tc>
        <w:tc>
          <w:tcPr>
            <w:tcW w:w="78" w:type="dxa"/>
            <w:tcBorders/>
            <w:shd w:fill="D9D9D9" w:val="clear"/>
            <w:vAlign w:val="bottom"/>
          </w:tcPr>
          <w:p>
            <w:pPr>
              <w:pStyle w:val="TableContents"/>
              <w:spacing w:before="0" w:after="283"/>
              <w:rPr/>
            </w:pPr>
            <w:r>
              <w:rPr/>
              <w:t> </w:t>
            </w:r>
          </w:p>
        </w:tc>
        <w:tc>
          <w:tcPr>
            <w:tcW w:w="96" w:type="dxa"/>
            <w:tcBorders/>
            <w:shd w:fill="D9D9D9" w:val="clear"/>
            <w:vAlign w:val="bottom"/>
          </w:tcPr>
          <w:p>
            <w:pPr>
              <w:pStyle w:val="TableContents"/>
              <w:spacing w:before="0" w:after="283"/>
              <w:jc w:val="center"/>
              <w:rPr/>
            </w:pPr>
            <w:r>
              <w:rPr/>
              <w:t> </w:t>
            </w:r>
          </w:p>
        </w:tc>
        <w:tc>
          <w:tcPr>
            <w:tcW w:w="78" w:type="dxa"/>
            <w:tcBorders/>
            <w:shd w:fill="D9D9D9" w:val="clear"/>
            <w:vAlign w:val="bottom"/>
          </w:tcPr>
          <w:p>
            <w:pPr>
              <w:pStyle w:val="TableContents"/>
              <w:spacing w:before="0" w:after="283"/>
              <w:rPr/>
            </w:pPr>
            <w:r>
              <w:rPr/>
              <w:t> </w:t>
            </w:r>
          </w:p>
        </w:tc>
        <w:tc>
          <w:tcPr>
            <w:tcW w:w="1151" w:type="dxa"/>
            <w:tcBorders/>
            <w:shd w:fill="D9D9D9" w:val="clear"/>
            <w:vAlign w:val="bottom"/>
          </w:tcPr>
          <w:p>
            <w:pPr>
              <w:pStyle w:val="TableContents"/>
              <w:spacing w:before="0" w:after="283"/>
              <w:jc w:val="center"/>
              <w:rPr>
                <w:rFonts w:ascii="arial" w:hAnsi="arial"/>
                <w:sz w:val="20"/>
              </w:rPr>
            </w:pPr>
            <w:r>
              <w:rPr>
                <w:rFonts w:ascii="arial" w:hAnsi="arial"/>
                <w:sz w:val="20"/>
              </w:rPr>
              <w:t>$11,398,676</w:t>
            </w:r>
          </w:p>
        </w:tc>
        <w:tc>
          <w:tcPr>
            <w:tcW w:w="78" w:type="dxa"/>
            <w:tcBorders/>
            <w:shd w:fill="D9D9D9" w:val="clear"/>
            <w:vAlign w:val="bottom"/>
          </w:tcPr>
          <w:p>
            <w:pPr>
              <w:pStyle w:val="TableContents"/>
              <w:spacing w:before="0" w:after="283"/>
              <w:rPr/>
            </w:pPr>
            <w:r>
              <w:rPr/>
              <w:t> </w:t>
            </w:r>
          </w:p>
        </w:tc>
        <w:tc>
          <w:tcPr>
            <w:tcW w:w="114"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95" w:type="dxa"/>
            <w:tcBorders>
              <w:left w:val="single" w:sz="8" w:space="0" w:color="000000"/>
              <w:bottom w:val="single" w:sz="4" w:space="0" w:color="000000"/>
            </w:tcBorders>
            <w:shd w:fill="auto" w:val="clear"/>
            <w:tcMar>
              <w:left w:w="28" w:type="dxa"/>
              <w:bottom w:w="28" w:type="dxa"/>
            </w:tcMar>
            <w:vAlign w:val="bottom"/>
          </w:tcPr>
          <w:p>
            <w:pPr>
              <w:pStyle w:val="TableContents"/>
              <w:spacing w:before="0" w:after="283"/>
              <w:jc w:val="center"/>
              <w:rPr/>
            </w:pPr>
            <w:r>
              <w:rPr/>
              <w:t> </w:t>
            </w:r>
          </w:p>
        </w:tc>
        <w:tc>
          <w:tcPr>
            <w:tcW w:w="78" w:type="dxa"/>
            <w:tcBorders>
              <w:bottom w:val="single" w:sz="4" w:space="0" w:color="000000"/>
            </w:tcBorders>
            <w:shd w:fill="auto" w:val="clear"/>
            <w:tcMar>
              <w:bottom w:w="28" w:type="dxa"/>
            </w:tcMar>
            <w:vAlign w:val="bottom"/>
          </w:tcPr>
          <w:p>
            <w:pPr>
              <w:pStyle w:val="TableContents"/>
              <w:spacing w:before="0" w:after="283"/>
              <w:rPr/>
            </w:pPr>
            <w:r>
              <w:rPr/>
              <w:t> </w:t>
            </w:r>
          </w:p>
        </w:tc>
        <w:tc>
          <w:tcPr>
            <w:tcW w:w="1055" w:type="dxa"/>
            <w:tcBorders>
              <w:bottom w:val="single" w:sz="4" w:space="0" w:color="000000"/>
            </w:tcBorders>
            <w:shd w:fill="auto" w:val="clear"/>
            <w:tcMar>
              <w:bottom w:w="28" w:type="dxa"/>
            </w:tcMar>
            <w:vAlign w:val="bottom"/>
          </w:tcPr>
          <w:p>
            <w:pPr>
              <w:pStyle w:val="TableContents"/>
              <w:spacing w:before="0" w:after="283"/>
              <w:rPr>
                <w:rFonts w:ascii="arial" w:hAnsi="arial"/>
                <w:sz w:val="20"/>
              </w:rPr>
            </w:pPr>
            <w:r>
              <w:rPr>
                <w:rFonts w:ascii="arial" w:hAnsi="arial"/>
                <w:sz w:val="20"/>
              </w:rPr>
              <w:t>Valdés</w:t>
            </w:r>
          </w:p>
        </w:tc>
        <w:tc>
          <w:tcPr>
            <w:tcW w:w="78" w:type="dxa"/>
            <w:tcBorders>
              <w:bottom w:val="single" w:sz="4" w:space="0" w:color="000000"/>
            </w:tcBorders>
            <w:shd w:fill="auto" w:val="clear"/>
            <w:tcMar>
              <w:bottom w:w="28" w:type="dxa"/>
            </w:tcMar>
            <w:vAlign w:val="bottom"/>
          </w:tcPr>
          <w:p>
            <w:pPr>
              <w:pStyle w:val="TableContents"/>
              <w:spacing w:before="0" w:after="283"/>
              <w:rPr/>
            </w:pPr>
            <w:r>
              <w:rPr/>
              <w:t> </w:t>
            </w:r>
          </w:p>
        </w:tc>
        <w:tc>
          <w:tcPr>
            <w:tcW w:w="96" w:type="dxa"/>
            <w:tcBorders>
              <w:bottom w:val="single" w:sz="4" w:space="0" w:color="000000"/>
            </w:tcBorders>
            <w:shd w:fill="auto" w:val="clear"/>
            <w:tcMar>
              <w:bottom w:w="28" w:type="dxa"/>
            </w:tcMar>
            <w:vAlign w:val="bottom"/>
          </w:tcPr>
          <w:p>
            <w:pPr>
              <w:pStyle w:val="TableContents"/>
              <w:spacing w:before="0" w:after="283"/>
              <w:jc w:val="center"/>
              <w:rPr/>
            </w:pPr>
            <w:r>
              <w:rPr/>
              <w:t> </w:t>
            </w:r>
          </w:p>
        </w:tc>
        <w:tc>
          <w:tcPr>
            <w:tcW w:w="78" w:type="dxa"/>
            <w:tcBorders>
              <w:bottom w:val="single" w:sz="4" w:space="0" w:color="000000"/>
            </w:tcBorders>
            <w:shd w:fill="auto" w:val="clear"/>
            <w:tcMar>
              <w:bottom w:w="28" w:type="dxa"/>
            </w:tcMar>
            <w:vAlign w:val="bottom"/>
          </w:tcPr>
          <w:p>
            <w:pPr>
              <w:pStyle w:val="TableContents"/>
              <w:spacing w:before="0" w:after="283"/>
              <w:rPr/>
            </w:pPr>
            <w:r>
              <w:rPr/>
              <w:t> </w:t>
            </w:r>
          </w:p>
        </w:tc>
        <w:tc>
          <w:tcPr>
            <w:tcW w:w="1179"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$1,911,000</w:t>
            </w:r>
          </w:p>
        </w:tc>
        <w:tc>
          <w:tcPr>
            <w:tcW w:w="78" w:type="dxa"/>
            <w:tcBorders>
              <w:bottom w:val="single" w:sz="4" w:space="0" w:color="000000"/>
            </w:tcBorders>
            <w:shd w:fill="auto" w:val="clear"/>
            <w:tcMar>
              <w:bottom w:w="28" w:type="dxa"/>
            </w:tcMar>
            <w:vAlign w:val="bottom"/>
          </w:tcPr>
          <w:p>
            <w:pPr>
              <w:pStyle w:val="TableContents"/>
              <w:spacing w:before="0" w:after="283"/>
              <w:rPr/>
            </w:pPr>
            <w:r>
              <w:rPr/>
              <w:t> </w:t>
            </w:r>
          </w:p>
        </w:tc>
        <w:tc>
          <w:tcPr>
            <w:tcW w:w="96" w:type="dxa"/>
            <w:tcBorders>
              <w:bottom w:val="single" w:sz="4" w:space="0" w:color="000000"/>
            </w:tcBorders>
            <w:shd w:fill="auto" w:val="clear"/>
            <w:tcMar>
              <w:bottom w:w="28" w:type="dxa"/>
            </w:tcMar>
            <w:vAlign w:val="bottom"/>
          </w:tcPr>
          <w:p>
            <w:pPr>
              <w:pStyle w:val="TableContents"/>
              <w:spacing w:before="0" w:after="283"/>
              <w:jc w:val="center"/>
              <w:rPr/>
            </w:pPr>
            <w:r>
              <w:rPr/>
              <w:t> </w:t>
            </w:r>
          </w:p>
        </w:tc>
        <w:tc>
          <w:tcPr>
            <w:tcW w:w="77" w:type="dxa"/>
            <w:tcBorders>
              <w:bottom w:val="single" w:sz="4" w:space="0" w:color="000000"/>
            </w:tcBorders>
            <w:shd w:fill="auto" w:val="clear"/>
            <w:tcMar>
              <w:bottom w:w="28" w:type="dxa"/>
            </w:tcMar>
            <w:vAlign w:val="bottom"/>
          </w:tcPr>
          <w:p>
            <w:pPr>
              <w:pStyle w:val="TableContents"/>
              <w:spacing w:before="0" w:after="283"/>
              <w:rPr/>
            </w:pPr>
            <w:r>
              <w:rPr/>
              <w:t> </w:t>
            </w:r>
          </w:p>
        </w:tc>
        <w:tc>
          <w:tcPr>
            <w:tcW w:w="1016"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$1,698,415</w:t>
            </w:r>
          </w:p>
        </w:tc>
        <w:tc>
          <w:tcPr>
            <w:tcW w:w="78" w:type="dxa"/>
            <w:tcBorders>
              <w:bottom w:val="single" w:sz="4" w:space="0" w:color="000000"/>
            </w:tcBorders>
            <w:shd w:fill="auto" w:val="clear"/>
            <w:tcMar>
              <w:bottom w:w="28" w:type="dxa"/>
            </w:tcMar>
            <w:vAlign w:val="bottom"/>
          </w:tcPr>
          <w:p>
            <w:pPr>
              <w:pStyle w:val="TableContents"/>
              <w:spacing w:before="0" w:after="283"/>
              <w:rPr/>
            </w:pPr>
            <w:r>
              <w:rPr/>
              <w:t> </w:t>
            </w:r>
          </w:p>
        </w:tc>
        <w:tc>
          <w:tcPr>
            <w:tcW w:w="96" w:type="dxa"/>
            <w:tcBorders>
              <w:bottom w:val="single" w:sz="4" w:space="0" w:color="000000"/>
            </w:tcBorders>
            <w:shd w:fill="auto" w:val="clear"/>
            <w:tcMar>
              <w:bottom w:w="28" w:type="dxa"/>
            </w:tcMar>
            <w:vAlign w:val="bottom"/>
          </w:tcPr>
          <w:p>
            <w:pPr>
              <w:pStyle w:val="TableContents"/>
              <w:spacing w:before="0" w:after="283"/>
              <w:jc w:val="center"/>
              <w:rPr/>
            </w:pPr>
            <w:r>
              <w:rPr/>
              <w:t> </w:t>
            </w:r>
          </w:p>
        </w:tc>
        <w:tc>
          <w:tcPr>
            <w:tcW w:w="78" w:type="dxa"/>
            <w:tcBorders>
              <w:bottom w:val="single" w:sz="4" w:space="0" w:color="000000"/>
            </w:tcBorders>
            <w:shd w:fill="auto" w:val="clear"/>
            <w:tcMar>
              <w:bottom w:w="28" w:type="dxa"/>
            </w:tcMar>
            <w:vAlign w:val="bottom"/>
          </w:tcPr>
          <w:p>
            <w:pPr>
              <w:pStyle w:val="TableContents"/>
              <w:spacing w:before="0" w:after="283"/>
              <w:rPr/>
            </w:pPr>
            <w:r>
              <w:rPr/>
              <w:t> </w:t>
            </w:r>
          </w:p>
        </w:tc>
        <w:tc>
          <w:tcPr>
            <w:tcW w:w="1588"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$2,048,903</w:t>
            </w:r>
          </w:p>
        </w:tc>
        <w:tc>
          <w:tcPr>
            <w:tcW w:w="78" w:type="dxa"/>
            <w:tcBorders>
              <w:bottom w:val="single" w:sz="4" w:space="0" w:color="000000"/>
            </w:tcBorders>
            <w:shd w:fill="auto" w:val="clear"/>
            <w:tcMar>
              <w:bottom w:w="28" w:type="dxa"/>
            </w:tcMar>
            <w:vAlign w:val="bottom"/>
          </w:tcPr>
          <w:p>
            <w:pPr>
              <w:pStyle w:val="TableContents"/>
              <w:spacing w:before="0" w:after="283"/>
              <w:rPr/>
            </w:pPr>
            <w:r>
              <w:rPr/>
              <w:t> </w:t>
            </w:r>
          </w:p>
        </w:tc>
        <w:tc>
          <w:tcPr>
            <w:tcW w:w="96" w:type="dxa"/>
            <w:tcBorders>
              <w:bottom w:val="single" w:sz="4" w:space="0" w:color="000000"/>
            </w:tcBorders>
            <w:shd w:fill="auto" w:val="clear"/>
            <w:tcMar>
              <w:bottom w:w="28" w:type="dxa"/>
            </w:tcMar>
            <w:vAlign w:val="bottom"/>
          </w:tcPr>
          <w:p>
            <w:pPr>
              <w:pStyle w:val="TableContents"/>
              <w:spacing w:before="0" w:after="283"/>
              <w:jc w:val="center"/>
              <w:rPr/>
            </w:pPr>
            <w:r>
              <w:rPr/>
              <w:t> </w:t>
            </w:r>
          </w:p>
        </w:tc>
        <w:tc>
          <w:tcPr>
            <w:tcW w:w="78" w:type="dxa"/>
            <w:tcBorders>
              <w:bottom w:val="single" w:sz="4" w:space="0" w:color="000000"/>
            </w:tcBorders>
            <w:shd w:fill="auto" w:val="clear"/>
            <w:tcMar>
              <w:bottom w:w="28" w:type="dxa"/>
            </w:tcMar>
            <w:vAlign w:val="bottom"/>
          </w:tcPr>
          <w:p>
            <w:pPr>
              <w:pStyle w:val="TableContents"/>
              <w:spacing w:before="0" w:after="283"/>
              <w:rPr/>
            </w:pPr>
            <w:r>
              <w:rPr/>
              <w:t> </w:t>
            </w:r>
          </w:p>
        </w:tc>
        <w:tc>
          <w:tcPr>
            <w:tcW w:w="1226"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$59,704</w:t>
            </w:r>
          </w:p>
        </w:tc>
        <w:tc>
          <w:tcPr>
            <w:tcW w:w="77" w:type="dxa"/>
            <w:tcBorders>
              <w:bottom w:val="single" w:sz="4" w:space="0" w:color="000000"/>
            </w:tcBorders>
            <w:shd w:fill="auto" w:val="clear"/>
            <w:tcMar>
              <w:bottom w:w="28" w:type="dxa"/>
            </w:tcMar>
            <w:vAlign w:val="bottom"/>
          </w:tcPr>
          <w:p>
            <w:pPr>
              <w:pStyle w:val="TableContents"/>
              <w:spacing w:before="0" w:after="283"/>
              <w:rPr/>
            </w:pPr>
            <w:r>
              <w:rPr/>
              <w:t> </w:t>
            </w:r>
          </w:p>
        </w:tc>
        <w:tc>
          <w:tcPr>
            <w:tcW w:w="96" w:type="dxa"/>
            <w:tcBorders>
              <w:bottom w:val="single" w:sz="4" w:space="0" w:color="000000"/>
            </w:tcBorders>
            <w:shd w:fill="auto" w:val="clear"/>
            <w:tcMar>
              <w:bottom w:w="28" w:type="dxa"/>
            </w:tcMar>
            <w:vAlign w:val="bottom"/>
          </w:tcPr>
          <w:p>
            <w:pPr>
              <w:pStyle w:val="TableContents"/>
              <w:spacing w:before="0" w:after="283"/>
              <w:jc w:val="center"/>
              <w:rPr/>
            </w:pPr>
            <w:r>
              <w:rPr/>
              <w:t> </w:t>
            </w:r>
          </w:p>
        </w:tc>
        <w:tc>
          <w:tcPr>
            <w:tcW w:w="78" w:type="dxa"/>
            <w:tcBorders>
              <w:bottom w:val="single" w:sz="4" w:space="0" w:color="000000"/>
            </w:tcBorders>
            <w:shd w:fill="auto" w:val="clear"/>
            <w:tcMar>
              <w:bottom w:w="28" w:type="dxa"/>
            </w:tcMar>
            <w:vAlign w:val="bottom"/>
          </w:tcPr>
          <w:p>
            <w:pPr>
              <w:pStyle w:val="TableContents"/>
              <w:spacing w:before="0" w:after="283"/>
              <w:rPr/>
            </w:pPr>
            <w:r>
              <w:rPr/>
              <w:t> </w:t>
            </w:r>
          </w:p>
        </w:tc>
        <w:tc>
          <w:tcPr>
            <w:tcW w:w="1115"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$0</w:t>
            </w:r>
          </w:p>
        </w:tc>
        <w:tc>
          <w:tcPr>
            <w:tcW w:w="78" w:type="dxa"/>
            <w:tcBorders>
              <w:bottom w:val="single" w:sz="4" w:space="0" w:color="000000"/>
            </w:tcBorders>
            <w:shd w:fill="auto" w:val="clear"/>
            <w:tcMar>
              <w:bottom w:w="28" w:type="dxa"/>
            </w:tcMar>
            <w:vAlign w:val="bottom"/>
          </w:tcPr>
          <w:p>
            <w:pPr>
              <w:pStyle w:val="TableContents"/>
              <w:spacing w:before="0" w:after="283"/>
              <w:rPr/>
            </w:pPr>
            <w:r>
              <w:rPr/>
              <w:t> </w:t>
            </w:r>
          </w:p>
        </w:tc>
        <w:tc>
          <w:tcPr>
            <w:tcW w:w="96" w:type="dxa"/>
            <w:tcBorders>
              <w:bottom w:val="single" w:sz="4" w:space="0" w:color="000000"/>
            </w:tcBorders>
            <w:shd w:fill="auto" w:val="clear"/>
            <w:tcMar>
              <w:bottom w:w="28" w:type="dxa"/>
            </w:tcMar>
            <w:vAlign w:val="bottom"/>
          </w:tcPr>
          <w:p>
            <w:pPr>
              <w:pStyle w:val="TableContents"/>
              <w:spacing w:before="0" w:after="283"/>
              <w:jc w:val="center"/>
              <w:rPr/>
            </w:pPr>
            <w:r>
              <w:rPr/>
              <w:t> </w:t>
            </w:r>
          </w:p>
        </w:tc>
        <w:tc>
          <w:tcPr>
            <w:tcW w:w="78" w:type="dxa"/>
            <w:tcBorders>
              <w:bottom w:val="single" w:sz="4" w:space="0" w:color="000000"/>
            </w:tcBorders>
            <w:shd w:fill="auto" w:val="clear"/>
            <w:tcMar>
              <w:bottom w:w="28" w:type="dxa"/>
            </w:tcMar>
            <w:vAlign w:val="bottom"/>
          </w:tcPr>
          <w:p>
            <w:pPr>
              <w:pStyle w:val="TableContents"/>
              <w:spacing w:before="0" w:after="283"/>
              <w:rPr/>
            </w:pPr>
            <w:r>
              <w:rPr/>
              <w:t> </w:t>
            </w:r>
          </w:p>
        </w:tc>
        <w:tc>
          <w:tcPr>
            <w:tcW w:w="1151" w:type="dxa"/>
            <w:tcBorders>
              <w:bottom w:val="single" w:sz="4" w:space="0" w:color="000000"/>
            </w:tcBorders>
            <w:shd w:fill="auto" w:val="clear"/>
            <w:tcMar>
              <w:bottom w:w="28" w:type="dxa"/>
            </w:tcMar>
            <w:vAlign w:val="bottom"/>
          </w:tcPr>
          <w:p>
            <w:pPr>
              <w:pStyle w:val="TableContents"/>
              <w:spacing w:before="0" w:after="283"/>
              <w:jc w:val="center"/>
              <w:rPr>
                <w:rFonts w:ascii="arial" w:hAnsi="arial"/>
                <w:sz w:val="20"/>
              </w:rPr>
            </w:pPr>
            <w:r>
              <w:rPr>
                <w:rFonts w:ascii="arial" w:hAnsi="arial"/>
                <w:sz w:val="20"/>
              </w:rPr>
              <w:t>$5,718,022</w:t>
            </w:r>
          </w:p>
        </w:tc>
        <w:tc>
          <w:tcPr>
            <w:tcW w:w="78" w:type="dxa"/>
            <w:tcBorders>
              <w:bottom w:val="single" w:sz="4" w:space="0" w:color="000000"/>
            </w:tcBorders>
            <w:shd w:fill="auto" w:val="clear"/>
            <w:tcMar>
              <w:bottom w:w="28" w:type="dxa"/>
            </w:tcMar>
            <w:vAlign w:val="bottom"/>
          </w:tcPr>
          <w:p>
            <w:pPr>
              <w:pStyle w:val="TableContents"/>
              <w:spacing w:before="0" w:after="283"/>
              <w:rPr/>
            </w:pPr>
            <w:r>
              <w:rPr/>
              <w:t> </w:t>
            </w:r>
          </w:p>
        </w:tc>
        <w:tc>
          <w:tcPr>
            <w:tcW w:w="114"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bl>
    <w:p>
      <w:pPr>
        <w:pStyle w:val="HorizontalLine"/>
        <w:pBdr>
          <w:bottom w:val="single" w:sz="6" w:space="0" w:color="000000"/>
        </w:pBdr>
        <w:ind w:left="0" w:right="7042" w:hanging="0"/>
        <w:rPr/>
      </w:pPr>
      <w:r>
        <w:rPr/>
      </w:r>
    </w:p>
    <w:p>
      <w:pPr>
        <w:pStyle w:val="ListHeading"/>
        <w:spacing w:lineRule="atLeast" w:line="180" w:before="0" w:after="0"/>
        <w:jc w:val="left"/>
        <w:rPr>
          <w:rFonts w:ascii="arial" w:hAnsi="arial"/>
          <w:sz w:val="13"/>
        </w:rPr>
      </w:pPr>
      <w:r>
        <w:rPr>
          <w:rFonts w:ascii="arial" w:hAnsi="arial"/>
          <w:sz w:val="13"/>
        </w:rPr>
        <w:t>(1)</w:t>
      </w:r>
    </w:p>
    <w:p>
      <w:pPr>
        <w:pStyle w:val="ListContents"/>
        <w:spacing w:lineRule="atLeast" w:line="180"/>
        <w:jc w:val="both"/>
        <w:rPr>
          <w:rFonts w:ascii="arial" w:hAnsi="arial"/>
          <w:i/>
          <w:sz w:val="13"/>
        </w:rPr>
      </w:pPr>
      <w:r>
        <w:rPr>
          <w:rFonts w:ascii="arial" w:hAnsi="arial"/>
          <w:i/>
          <w:sz w:val="13"/>
        </w:rPr>
        <w:t>Cash severance equals two times the sum of base salary and target annual bonus. In addition, the Named Executive Officers would be entitled to a pro rata bonus for the year of termination.</w:t>
      </w:r>
    </w:p>
    <w:p>
      <w:pPr>
        <w:pStyle w:val="ListHeading"/>
        <w:spacing w:lineRule="atLeast" w:line="180" w:before="0" w:after="0"/>
        <w:jc w:val="left"/>
        <w:rPr>
          <w:rFonts w:ascii="arial" w:hAnsi="arial"/>
          <w:sz w:val="13"/>
        </w:rPr>
      </w:pPr>
      <w:r>
        <w:rPr>
          <w:rFonts w:ascii="arial" w:hAnsi="arial"/>
          <w:sz w:val="13"/>
        </w:rPr>
        <w:t>(2)</w:t>
      </w:r>
    </w:p>
    <w:p>
      <w:pPr>
        <w:pStyle w:val="ListContents"/>
        <w:spacing w:lineRule="atLeast" w:line="180"/>
        <w:jc w:val="both"/>
        <w:rPr>
          <w:rFonts w:ascii="arial" w:hAnsi="arial"/>
          <w:i/>
          <w:sz w:val="13"/>
        </w:rPr>
      </w:pPr>
      <w:r>
        <w:rPr>
          <w:rFonts w:ascii="arial" w:hAnsi="arial"/>
          <w:i/>
          <w:sz w:val="13"/>
        </w:rPr>
        <w:t>Equals the full value of unvested restricted shares and unearned performance shares as of December 31, 2013, where vesting would be accelerated, at a stock price of $49.31. Performance shares granted in 2012 and 2013 are valued at target, based on our performance to date as of December 31, 2013.</w:t>
      </w:r>
    </w:p>
    <w:p>
      <w:pPr>
        <w:pStyle w:val="ListHeading"/>
        <w:spacing w:lineRule="atLeast" w:line="180" w:before="0" w:after="0"/>
        <w:jc w:val="left"/>
        <w:rPr>
          <w:rFonts w:ascii="arial" w:hAnsi="arial"/>
          <w:sz w:val="13"/>
        </w:rPr>
      </w:pPr>
      <w:r>
        <w:rPr>
          <w:rFonts w:ascii="arial" w:hAnsi="arial"/>
          <w:sz w:val="13"/>
        </w:rPr>
        <w:t>(3)</w:t>
      </w:r>
    </w:p>
    <w:p>
      <w:pPr>
        <w:pStyle w:val="ListContents"/>
        <w:spacing w:lineRule="atLeast" w:line="180"/>
        <w:jc w:val="both"/>
        <w:rPr>
          <w:rFonts w:ascii="arial" w:hAnsi="arial"/>
          <w:i/>
          <w:sz w:val="13"/>
        </w:rPr>
      </w:pPr>
      <w:r>
        <w:rPr>
          <w:rFonts w:ascii="arial" w:hAnsi="arial"/>
          <w:i/>
          <w:sz w:val="13"/>
        </w:rPr>
        <w:t>Includes the estimated cost of continued medical, dental, vision, and life insurance coverage for three years after the Named Executive Officer's termination and outplacement services, except for Mr. Lillis, who would have received these benefits for two years. Mr. Lillis's benefits increased to three years in 2014 with his promotion to Executive Vice President.</w:t>
      </w:r>
    </w:p>
    <w:p>
      <w:pPr>
        <w:pStyle w:val="ListHeading"/>
        <w:spacing w:lineRule="atLeast" w:line="180" w:before="0" w:after="0"/>
        <w:jc w:val="left"/>
        <w:rPr>
          <w:rFonts w:ascii="arial" w:hAnsi="arial"/>
          <w:sz w:val="13"/>
        </w:rPr>
      </w:pPr>
      <w:r>
        <w:rPr>
          <w:rFonts w:ascii="arial" w:hAnsi="arial"/>
          <w:sz w:val="13"/>
        </w:rPr>
        <w:t>(4)</w:t>
      </w:r>
    </w:p>
    <w:p>
      <w:pPr>
        <w:pStyle w:val="ListContents"/>
        <w:spacing w:lineRule="atLeast" w:line="180" w:before="0" w:after="283"/>
        <w:jc w:val="both"/>
        <w:rPr>
          <w:rFonts w:ascii="arial" w:hAnsi="arial"/>
          <w:i/>
          <w:sz w:val="13"/>
        </w:rPr>
      </w:pPr>
      <w:r>
        <w:rPr>
          <w:rFonts w:ascii="arial" w:hAnsi="arial"/>
          <w:i/>
          <w:sz w:val="13"/>
        </w:rPr>
        <w:t>Represents the lump sum present value of the accelerated vesting of unvested retirement benefits.</w:t>
      </w:r>
    </w:p>
    <w:p>
      <w:pPr>
        <w:pStyle w:val="TextBody"/>
        <w:jc w:val="center"/>
        <w:rPr>
          <w:rFonts w:ascii="arial" w:hAnsi="arial"/>
          <w:sz w:val="20"/>
        </w:rPr>
      </w:pPr>
      <w:r>
        <w:rPr>
          <w:rFonts w:ascii="arial" w:hAnsi="arial"/>
          <w:sz w:val="20"/>
        </w:rPr>
        <w:t>59</w:t>
      </w:r>
    </w:p>
    <w:p>
      <w:pPr>
        <w:pStyle w:val="HorizontalLine"/>
        <w:pBdr>
          <w:bottom w:val="single" w:sz="20" w:space="0" w:color="808080"/>
        </w:pBdr>
        <w:rPr/>
      </w:pPr>
      <w:r>
        <w:rPr/>
      </w:r>
      <w:r>
        <w:br w:type="page"/>
      </w:r>
    </w:p>
    <w:p>
      <w:pPr>
        <w:pStyle w:val="TextBody"/>
        <w:jc w:val="both"/>
        <w:rPr/>
      </w:pPr>
      <w:hyperlink w:anchor="bg43901a_main_toc">
        <w:bookmarkStart w:id="322" w:name="page_ek43901_1_60"/>
        <w:bookmarkEnd w:id="322"/>
        <w:r>
          <w:rPr>
            <w:rStyle w:val="InternetLink"/>
            <w:rFonts w:ascii="arial" w:hAnsi="arial"/>
            <w:sz w:val="20"/>
          </w:rPr>
          <w:t>Table of Contents</w:t>
        </w:r>
      </w:hyperlink>
      <w:r>
        <w:rPr>
          <w:rFonts w:ascii="arial" w:hAnsi="arial"/>
          <w:sz w:val="20"/>
        </w:rPr>
        <w:t xml:space="preserve"> </w:t>
      </w:r>
    </w:p>
    <w:p>
      <w:pPr>
        <w:pStyle w:val="TextBody"/>
        <w:jc w:val="center"/>
        <w:rPr>
          <w:sz w:val="20"/>
        </w:rPr>
      </w:pPr>
      <w:r>
        <w:rPr>
          <w:sz w:val="20"/>
        </w:rPr>
      </w:r>
      <w:bookmarkStart w:id="323" w:name="toc_ek43901_1"/>
      <w:bookmarkStart w:id="324" w:name="ek43901_proposal_three__%23150;_approval"/>
      <w:bookmarkStart w:id="325" w:name="Proposal_Three"/>
      <w:bookmarkStart w:id="326" w:name="toc_ek43901_1"/>
      <w:bookmarkStart w:id="327" w:name="ek43901_proposal_three__%23150;_approval"/>
      <w:bookmarkStart w:id="328" w:name="Proposal_Three"/>
      <w:bookmarkEnd w:id="326"/>
      <w:bookmarkEnd w:id="327"/>
      <w:bookmarkEnd w:id="328"/>
    </w:p>
    <w:p>
      <w:pPr>
        <w:pStyle w:val="TextBody"/>
        <w:spacing w:before="0" w:after="240"/>
        <w:ind w:left="0" w:right="0" w:firstLine="180"/>
        <w:jc w:val="center"/>
        <w:rPr>
          <w:rFonts w:ascii="arial" w:hAnsi="arial"/>
          <w:b/>
          <w:color w:val="000000"/>
          <w:sz w:val="24"/>
          <w:highlight w:val="lightGray"/>
          <w:bdr w:val="single" w:sz="8" w:space="9" w:color="000000"/>
        </w:rPr>
      </w:pPr>
      <w:r>
        <w:rPr>
          <w:rFonts w:ascii="arial" w:hAnsi="arial"/>
          <w:b/>
          <w:color w:val="000000"/>
          <w:sz w:val="24"/>
          <w:highlight w:val="lightGray"/>
          <w:bdr w:val="single" w:sz="8" w:space="9" w:color="000000"/>
        </w:rPr>
        <w:t>PROPOSAL THREE  APPROVAL OF THE PRINCIPAL FINANCIAL GROUP, INC. 2014 STOCK INCENTIVE PLAN</w:t>
      </w:r>
    </w:p>
    <w:p>
      <w:pPr>
        <w:pStyle w:val="TextBody"/>
        <w:ind w:left="0" w:right="0" w:firstLine="180"/>
        <w:jc w:val="both"/>
        <w:rPr>
          <w:b/>
          <w:sz w:val="24"/>
        </w:rPr>
      </w:pPr>
      <w:r>
        <w:rPr>
          <w:b/>
          <w:sz w:val="24"/>
        </w:rPr>
      </w:r>
    </w:p>
    <w:p>
      <w:pPr>
        <w:pStyle w:val="TextBody"/>
        <w:jc w:val="both"/>
        <w:rPr/>
      </w:pPr>
      <w:r>
        <w:rPr/>
        <w:t>              </w:t>
      </w:r>
      <w:r>
        <w:rPr>
          <w:rFonts w:ascii="arial" w:hAnsi="arial"/>
          <w:b/>
          <w:sz w:val="20"/>
        </w:rPr>
        <w:t>The Board of Directors recommends that shareholders vote "for" approval of the Principal Financial Group, Inc. 2014 Stock Incentive Plan.</w:t>
      </w:r>
    </w:p>
    <w:p>
      <w:pPr>
        <w:pStyle w:val="TextBody"/>
        <w:jc w:val="both"/>
        <w:rPr/>
      </w:pPr>
      <w:r>
        <w:rPr/>
        <w:t>              </w:t>
      </w:r>
      <w:r>
        <w:rPr>
          <w:rFonts w:ascii="arial" w:hAnsi="arial"/>
          <w:b/>
          <w:sz w:val="20"/>
        </w:rPr>
        <w:t>The Company's 2010 Stock Incentive Plan was approved by shareholders at the 2010 Annual Meeting.</w:t>
      </w:r>
      <w:r>
        <w:rPr>
          <w:rFonts w:ascii="arial" w:hAnsi="arial"/>
        </w:rPr>
        <w:t xml:space="preserve"> </w:t>
      </w:r>
      <w:r>
        <w:rPr>
          <w:rFonts w:ascii="arial" w:hAnsi="arial"/>
          <w:sz w:val="20"/>
        </w:rPr>
        <w:t xml:space="preserve">The 2014 Stock Incentive Plan is substantially similar to the 2010 Stock Incentive Plan. Pursuant to this Proposal, shareholders are being asked to authorize for issuance an additional 7,800,000 shares of our common stock for the grant of awards under the 2014 Stock Incentive Plan. </w:t>
      </w:r>
    </w:p>
    <w:p>
      <w:pPr>
        <w:pStyle w:val="TextBody"/>
        <w:jc w:val="center"/>
        <w:rPr>
          <w:rFonts w:ascii="arial" w:hAnsi="arial"/>
        </w:rPr>
      </w:pPr>
      <w:bookmarkStart w:id="329" w:name="toc_ek43901_2"/>
      <w:bookmarkStart w:id="330" w:name="ek43901_summary_of_the_stock_incentive_p"/>
      <w:bookmarkEnd w:id="329"/>
      <w:bookmarkEnd w:id="330"/>
      <w:r>
        <w:rPr>
          <w:rFonts w:ascii="arial" w:hAnsi="arial"/>
          <w:sz w:val="20"/>
        </w:rPr>
        <w:br/>
      </w:r>
      <w:r>
        <w:rPr>
          <w:rFonts w:ascii="arial" w:hAnsi="arial"/>
          <w:b/>
          <w:sz w:val="20"/>
        </w:rPr>
        <w:t xml:space="preserve">Summary of the Stock Incentive Plan </w:t>
      </w:r>
    </w:p>
    <w:p>
      <w:pPr>
        <w:pStyle w:val="TextBody"/>
        <w:jc w:val="both"/>
        <w:rPr/>
      </w:pPr>
      <w:r>
        <w:rPr/>
        <w:t>              </w:t>
      </w:r>
      <w:r>
        <w:rPr>
          <w:rFonts w:ascii="arial" w:hAnsi="arial"/>
          <w:sz w:val="20"/>
        </w:rPr>
        <w:t xml:space="preserve">The following summary of the 2014 Stock Incentive Plan is qualified in its entirety by reference to the complete text of the plan, which is attached to this proxy statement as Appendix A. </w:t>
      </w:r>
    </w:p>
    <w:p>
      <w:pPr>
        <w:pStyle w:val="TextBody"/>
        <w:jc w:val="both"/>
        <w:rPr>
          <w:rFonts w:ascii="arial" w:hAnsi="arial"/>
          <w:b/>
          <w:i/>
          <w:sz w:val="20"/>
        </w:rPr>
      </w:pPr>
      <w:r>
        <w:rPr>
          <w:rFonts w:ascii="arial" w:hAnsi="arial"/>
          <w:b/>
          <w:i/>
          <w:sz w:val="20"/>
        </w:rPr>
        <w:t xml:space="preserve">Shares Available for Issuance </w:t>
      </w:r>
    </w:p>
    <w:p>
      <w:pPr>
        <w:pStyle w:val="TextBody"/>
        <w:jc w:val="both"/>
        <w:rPr/>
      </w:pPr>
      <w:r>
        <w:rPr/>
        <w:t>              </w:t>
      </w:r>
      <w:r>
        <w:rPr>
          <w:rFonts w:ascii="arial" w:hAnsi="arial"/>
          <w:sz w:val="20"/>
        </w:rPr>
        <w:t xml:space="preserve">Subject to adjustment upon the occurrence of certain events described below, a maximum of 7,800,000 shares, plus the number of shares remaining available for issuance under the 2010 Stock Incentive Plan at the date the 2014 Stock Incentive Plan is approved by shareholders, may be issued under the 2014 Stock Incentive Plan. Authorized but unissued shares or treasury shares may be used to satisfy awards under the 2014 Stock Incentive Plan. Shares subject to awards granted under the 2010 Stock Incentive Plan or the 2014 Stock Incentive Plan that lapse, are forfeited, or cancelled, or are settled without the issuance of stock, after the effective date of the 2014 Stock Incentive Plan, will be available for awards under the Plan. This includes shares that are withheld from an award to satisfy the employee's tax obligations. Additionally, shares owned by participants that are delivered to pay all or a portion of the exercise price of any award or to satisfy the employee's tax obligations in respect of awards under either of these plans, and shares that are purchased by the Company using cash proceeds received in connection with the exercise of an option, will increase the number of shares available for awards under the 2014 Stock Incentive Plan. </w:t>
      </w:r>
    </w:p>
    <w:p>
      <w:pPr>
        <w:pStyle w:val="TextBody"/>
        <w:jc w:val="both"/>
        <w:rPr/>
      </w:pPr>
      <w:r>
        <w:rPr/>
        <w:t>              </w:t>
      </w:r>
      <w:r>
        <w:rPr>
          <w:rFonts w:ascii="arial" w:hAnsi="arial"/>
          <w:sz w:val="20"/>
        </w:rPr>
        <w:t xml:space="preserve">In the event of any stock dividend, stock split, recapitalization, extraordinary dividend, merger, consolidation, combination, spin off, distribution of assets to shareholders (other than ordinary cash dividends), exchange of shares or other similar corporate event that affects the shares, the Human Resources Committee shall make such equitable adjustments as it shall determine to be appropriate to the number and kind of shares which thereafter may be awarded or optioned under the 2014 Stock Incentive Plan, the number and kind of shares subject to outstanding options and awards, the respective grant or exercise prices and the individual award limits otherwise applicable with respect to certain awards under the Plan and summarized below. </w:t>
      </w:r>
    </w:p>
    <w:p>
      <w:pPr>
        <w:pStyle w:val="TextBody"/>
        <w:jc w:val="both"/>
        <w:rPr/>
      </w:pPr>
      <w:r>
        <w:rPr/>
        <w:t>              </w:t>
      </w:r>
      <w:r>
        <w:rPr>
          <w:rFonts w:ascii="arial" w:hAnsi="arial"/>
          <w:sz w:val="20"/>
        </w:rPr>
        <w:t xml:space="preserve">If, pursuant to the agreements governing the acquisition of a business by the Company or one of its subsidiaries, the Company grants substitution options or other equity based awards to employees or service providers of the acquired business, the shares subject to such substitute awards shall neither count against the number of shares available for issuance under the 2014 Stock Incentive Plan nor be added to the number of awards issuable pursuant to the 2014 Stock Incentive Plan. In addition, the generally applicable provisions of the Plan (such as the limitations that an option must have an exercise price at least equal to the stock's fair market value on the date of grant that would limit the Company's ability to grant such substitute awards (which may have already become in the money) will not apply with respect to such substitute grants. </w:t>
      </w:r>
    </w:p>
    <w:p>
      <w:pPr>
        <w:pStyle w:val="TextBody"/>
        <w:jc w:val="both"/>
        <w:rPr>
          <w:rFonts w:ascii="arial" w:hAnsi="arial"/>
          <w:b/>
          <w:i/>
          <w:sz w:val="20"/>
        </w:rPr>
      </w:pPr>
      <w:r>
        <w:rPr>
          <w:rFonts w:ascii="arial" w:hAnsi="arial"/>
          <w:b/>
          <w:i/>
          <w:sz w:val="20"/>
        </w:rPr>
        <w:t xml:space="preserve">Administration </w:t>
      </w:r>
    </w:p>
    <w:p>
      <w:pPr>
        <w:pStyle w:val="TextBody"/>
        <w:jc w:val="both"/>
        <w:rPr/>
      </w:pPr>
      <w:r>
        <w:rPr/>
        <w:t>              </w:t>
      </w:r>
      <w:r>
        <w:rPr>
          <w:rFonts w:ascii="arial" w:hAnsi="arial"/>
          <w:sz w:val="20"/>
        </w:rPr>
        <w:t xml:space="preserve">The 2014 Stock Incentive Plan will be administered by the Human Resources Committee. The Human Resources Committee will have the sole and complete authority to establish, amend, and rescind rules and regulations relating to the 2014 Stock Incentive Plan, provide for conditions deemed necessary or advisable to protect the interests of the Company, construe the terms of any award or any document evidencing the grant of an award and make all other determinations necessary and advisable for the administration and interpretation of the Plan in order to carry out its provisions and purposes. Subject to the express terms of the 2014 Stock Incentive Plan, the Human Resources Committee has discretion as to the specific terms and conditions of each award and </w:t>
      </w:r>
    </w:p>
    <w:p>
      <w:pPr>
        <w:pStyle w:val="TextBody"/>
        <w:jc w:val="center"/>
        <w:rPr>
          <w:rFonts w:ascii="arial" w:hAnsi="arial"/>
          <w:sz w:val="20"/>
        </w:rPr>
      </w:pPr>
      <w:r>
        <w:rPr>
          <w:rFonts w:ascii="arial" w:hAnsi="arial"/>
          <w:sz w:val="20"/>
        </w:rPr>
        <w:t>60</w:t>
      </w:r>
    </w:p>
    <w:p>
      <w:pPr>
        <w:pStyle w:val="HorizontalLine"/>
        <w:pBdr>
          <w:bottom w:val="single" w:sz="20" w:space="0" w:color="808080"/>
        </w:pBdr>
        <w:rPr/>
      </w:pPr>
      <w:r>
        <w:rPr/>
      </w:r>
      <w:r>
        <w:br w:type="page"/>
      </w:r>
    </w:p>
    <w:p>
      <w:pPr>
        <w:pStyle w:val="TextBody"/>
        <w:jc w:val="both"/>
        <w:rPr/>
      </w:pPr>
      <w:hyperlink w:anchor="bg43901a_main_toc">
        <w:bookmarkStart w:id="331" w:name="page_ek43901_1_61"/>
        <w:bookmarkEnd w:id="331"/>
        <w:r>
          <w:rPr>
            <w:rStyle w:val="InternetLink"/>
            <w:rFonts w:ascii="arial" w:hAnsi="arial"/>
            <w:sz w:val="20"/>
          </w:rPr>
          <w:t>Table of Contents</w:t>
        </w:r>
      </w:hyperlink>
    </w:p>
    <w:p>
      <w:pPr>
        <w:pStyle w:val="TextBody"/>
        <w:jc w:val="both"/>
        <w:rPr>
          <w:rFonts w:ascii="arial" w:hAnsi="arial"/>
          <w:sz w:val="20"/>
        </w:rPr>
      </w:pPr>
      <w:r>
        <w:rPr>
          <w:rFonts w:ascii="arial" w:hAnsi="arial"/>
          <w:sz w:val="20"/>
        </w:rPr>
        <w:t xml:space="preserve">any rules applicable thereto, including but not limited to the effect thereon of the death, retirement or other termination of employment of the participant. </w:t>
      </w:r>
    </w:p>
    <w:p>
      <w:pPr>
        <w:pStyle w:val="TextBody"/>
        <w:jc w:val="both"/>
        <w:rPr/>
      </w:pPr>
      <w:r>
        <w:rPr/>
        <w:t>              </w:t>
      </w:r>
      <w:r>
        <w:rPr>
          <w:rFonts w:ascii="arial" w:hAnsi="arial"/>
          <w:sz w:val="20"/>
        </w:rPr>
        <w:t xml:space="preserve">The Human Resources Committee may delegate to one or more officers of the Company the power to grant awards to participants whose title is below the level of Senior Vice President. However, only the Human Resources Committee or the Board may grant awards to Executive Officers or exercise other discretion under the 2014 Stock Incentive Plan with respect to awards granted to Executive Officers. The Human Resources Committee may also appoint agents (who may be officers or employees of the Company) to assist in the administration of the 2014 Stock Incentive Plan and may grant authority to such persons to execute agreements or other documents on its behalf. </w:t>
      </w:r>
    </w:p>
    <w:p>
      <w:pPr>
        <w:pStyle w:val="TextBody"/>
        <w:jc w:val="both"/>
        <w:rPr/>
      </w:pPr>
      <w:r>
        <w:rPr/>
        <w:t>              </w:t>
      </w:r>
      <w:r>
        <w:rPr>
          <w:rFonts w:ascii="arial" w:hAnsi="arial"/>
          <w:sz w:val="20"/>
        </w:rPr>
        <w:t xml:space="preserve">The Human Resources Committee may condition the grant of any award upon the recipient agreeing to conditions or covenants in favor of the Company and/or one or more of its subsidiaries that might have effect following the termination of the recipient's employment and after the shares of Common Stock subject to the award have been transferred to the participant. These conditions and covenants may include restrictions on the ability to transfer the underlying shares of Common Stock, or covenants not to compete, not to solicit employees and customers, and not to disclose confidential information. The Human Resources Committee may also require that, after an option or other award has been exercised, the recipient disgorge any profit, gain or other benefit received from the award if the participant breaches any of these commitments. </w:t>
      </w:r>
    </w:p>
    <w:p>
      <w:pPr>
        <w:pStyle w:val="TextBody"/>
        <w:jc w:val="both"/>
        <w:rPr/>
      </w:pPr>
      <w:r>
        <w:rPr/>
        <w:t>              </w:t>
      </w:r>
      <w:r>
        <w:rPr>
          <w:rFonts w:ascii="arial" w:hAnsi="arial"/>
          <w:sz w:val="20"/>
        </w:rPr>
        <w:t xml:space="preserve">The Human Resources Committee may make grants to any employee of the Company or any of the Company's subsidiaries, and to any natural person who provides services to the Company or a subsidiary, including as an agent. However, during any three year period, no individual may be granted options or stock appreciation rights (with tandem options and stock appreciation rights being counted only once with respect to this limit) in respect of more than 3,000,000 shares. During any 12 month period, no individual may be granted restricted stock, restricted stock units, performance shares and/or other stock based awards that are intended to comply with the performance based exception under Code Section 162(m) and are denominated in shares in respect of more than 250,000 shares when measured upon achievement of the performance objectives at targeted levels of performance. For performance above target, up to twice such number of shares may be payable. These limits are subject to adjustments in connection with a change in capitalization as described in "Shares Available for Issuance". The maximum dollar value payable to any individual with respect to performance units and/or other stock based awards granted in any 12 month period that are valued with reference to cash property other than shares is $10 million. Awards may not be assigned or transferred, except by will or the laws of descent and distribution, pursuant to a qualified domestic relations order, to the participant's immediate family and to other permitted transferees under rules established by the Human Resources Committee. </w:t>
      </w:r>
    </w:p>
    <w:p>
      <w:pPr>
        <w:pStyle w:val="TextBody"/>
        <w:jc w:val="both"/>
        <w:rPr>
          <w:rFonts w:ascii="arial" w:hAnsi="arial"/>
          <w:b/>
          <w:i/>
          <w:sz w:val="20"/>
        </w:rPr>
      </w:pPr>
      <w:r>
        <w:rPr>
          <w:rFonts w:ascii="arial" w:hAnsi="arial"/>
          <w:b/>
          <w:i/>
          <w:sz w:val="20"/>
        </w:rPr>
        <w:t xml:space="preserve">Stock Options and Stock Appreciation Rights </w:t>
      </w:r>
    </w:p>
    <w:p>
      <w:pPr>
        <w:pStyle w:val="TextBody"/>
        <w:jc w:val="both"/>
        <w:rPr/>
      </w:pPr>
      <w:r>
        <w:rPr/>
        <w:t>              </w:t>
      </w:r>
      <w:r>
        <w:rPr>
          <w:rFonts w:ascii="arial" w:hAnsi="arial"/>
          <w:sz w:val="20"/>
        </w:rPr>
        <w:t xml:space="preserve">The Human Resources Committee may grant nonqualified stock options to officers, employees and agents and may grant stock options qualifying as incentive stock options under the Internal Revenue Code to officers and employees. The maximum number of shares issuable pursuant to incentive stock options that may be awarded under the 2014 Stock Incentive Plan is 7,8000,000 and no incentive stock options may be granted after the tenth anniversary of the effective date of the 2014 Stock Incentive Plan. The exercise price per share of Common Stock subject to either a nonqualified stock option or an incentive stock option will be not less than 100% of the fair market value, as defined in the 2014 Stock Incentive Plan, of such share on the date of grant. Further, the Human Resources Committee is not permitted to subsequently reduce the exercise price or otherwise reprice outstanding options without shareholder approval, except for adjustments in connection with a change in capitalization as described in "Shares Available for Issuance". The Human Resources Committee has discretion as to the terms and conditions upon which options will be exercisable, including the exercise schedule, but under no circumstances may an option have a term exceeding ten years from the date of grant. </w:t>
      </w:r>
    </w:p>
    <w:p>
      <w:pPr>
        <w:pStyle w:val="TextBody"/>
        <w:jc w:val="both"/>
        <w:rPr/>
      </w:pPr>
      <w:r>
        <w:rPr/>
        <w:t>              </w:t>
      </w:r>
      <w:r>
        <w:rPr>
          <w:rFonts w:ascii="arial" w:hAnsi="arial"/>
          <w:sz w:val="20"/>
        </w:rPr>
        <w:t xml:space="preserve">An option holder may satisfy the exercise price in cash or by exchanging shares owned by the optionee, or by a combination thereof, or by any other procedure permitted by the Human Resources Committee. Additionally, to the extent permitted by the Human Resources Committee at or after the time of grant, an option holder may also "net exercise" an option. Pursuant to a net exercise the option holder is not required to pay the exercise price of the portion of the option being exercised. Instead, the Company will issue to the person exercising the option the number of shares that would be issued "net" of the exercise price. This means that such person will receive the greatest number of whole shares of Common Stock having a value equal to the excess of </w:t>
      </w:r>
    </w:p>
    <w:p>
      <w:pPr>
        <w:pStyle w:val="TextBody"/>
        <w:jc w:val="center"/>
        <w:rPr>
          <w:rFonts w:ascii="arial" w:hAnsi="arial"/>
          <w:sz w:val="20"/>
        </w:rPr>
      </w:pPr>
      <w:r>
        <w:rPr>
          <w:rFonts w:ascii="arial" w:hAnsi="arial"/>
          <w:sz w:val="20"/>
        </w:rPr>
        <w:t>61</w:t>
      </w:r>
    </w:p>
    <w:p>
      <w:pPr>
        <w:pStyle w:val="HorizontalLine"/>
        <w:pBdr>
          <w:bottom w:val="single" w:sz="20" w:space="0" w:color="808080"/>
        </w:pBdr>
        <w:rPr/>
      </w:pPr>
      <w:r>
        <w:rPr/>
      </w:r>
      <w:r>
        <w:br w:type="page"/>
      </w:r>
    </w:p>
    <w:p>
      <w:pPr>
        <w:pStyle w:val="TextBody"/>
        <w:jc w:val="both"/>
        <w:rPr/>
      </w:pPr>
      <w:hyperlink w:anchor="bg43901a_main_toc">
        <w:bookmarkStart w:id="332" w:name="page_ek43901_1_62"/>
        <w:bookmarkEnd w:id="332"/>
        <w:r>
          <w:rPr>
            <w:rStyle w:val="InternetLink"/>
            <w:rFonts w:ascii="arial" w:hAnsi="arial"/>
            <w:sz w:val="20"/>
          </w:rPr>
          <w:t>Table of Contents</w:t>
        </w:r>
      </w:hyperlink>
    </w:p>
    <w:p>
      <w:pPr>
        <w:pStyle w:val="TextBody"/>
        <w:jc w:val="both"/>
        <w:rPr>
          <w:rFonts w:ascii="arial" w:hAnsi="arial"/>
          <w:sz w:val="20"/>
        </w:rPr>
      </w:pPr>
      <w:r>
        <w:rPr>
          <w:rFonts w:ascii="arial" w:hAnsi="arial"/>
          <w:sz w:val="20"/>
        </w:rPr>
        <w:t xml:space="preserve">the then fair market value of the number of shares for which the option is being exercised over the exercise price of such options. </w:t>
      </w:r>
    </w:p>
    <w:p>
      <w:pPr>
        <w:pStyle w:val="TextBody"/>
        <w:jc w:val="both"/>
        <w:rPr/>
      </w:pPr>
      <w:r>
        <w:rPr/>
        <w:t>              </w:t>
      </w:r>
      <w:r>
        <w:rPr>
          <w:rFonts w:ascii="arial" w:hAnsi="arial"/>
          <w:sz w:val="20"/>
        </w:rPr>
        <w:t xml:space="preserve">In the event an employee terminates service by reason of disability or death, all options, whether or not then exercisable, will become immediately exercisable and will generally remain exercisable for a period of three years or for such shorter period as the Human Resources Committee shall determine at the time of grant. In the event an employee terminates service by reason of a normal or approved early retirement, all of the employee's options granted prior to the year of retirement and a prorated number of options granted in the year of retirement, determined based on the portion of the year of retirement that the participant was employed, will become immediately exercisable and will remain exercisable for the original term of the option, or for such shorter period as the Human Resources Committee shall determine at the time of grant. In the event an employee's service terminates for cause or by resignation other than in the circumstances addressed above, he or she will forfeit all of his or her outstanding options, whether or not then exercisable. In general, in the event an employee terminates service for any reason other than those listed above, all options then held by the employee that are then exercisable will remain exercisable for a period of 90 days. In no event may any option be exercisable after its stated maximum term, regardless if the above described rules might otherwise permit a longer period to exercise an option. </w:t>
      </w:r>
    </w:p>
    <w:p>
      <w:pPr>
        <w:pStyle w:val="TextBody"/>
        <w:jc w:val="both"/>
        <w:rPr/>
      </w:pPr>
      <w:r>
        <w:rPr/>
        <w:t>              </w:t>
      </w:r>
      <w:r>
        <w:rPr>
          <w:rFonts w:ascii="arial" w:hAnsi="arial"/>
          <w:sz w:val="20"/>
        </w:rPr>
        <w:t xml:space="preserve">The Human Resources Committee may permit participants to defer amounts payable upon exercise of options upon the terms and conditions the Human Resources Committee establishes from time to time. In deciding whether and on what terms to permit any such deferral, the Human Resources Committee will take into account the tax laws pertaining to deferred compensation. </w:t>
      </w:r>
    </w:p>
    <w:p>
      <w:pPr>
        <w:pStyle w:val="TextBody"/>
        <w:jc w:val="both"/>
        <w:rPr/>
      </w:pPr>
      <w:r>
        <w:rPr/>
        <w:t>              </w:t>
      </w:r>
      <w:r>
        <w:rPr>
          <w:rFonts w:ascii="arial" w:hAnsi="arial"/>
          <w:sz w:val="20"/>
        </w:rPr>
        <w:t xml:space="preserve">The Human Resources Committee may also grant Stock Appreciation Rights ("SARs") to employees, officers and agents that can either be freestanding awards or awards that are related to a stock option in such a way that the exercise of either the SAR or the stock option will cause the cancellation of the other award. The terms and conditions applicable with respect to any grant of a SAR will be substantially the same as applies to the grant of a stock option. This means that the vesting of a SAR, and the time that a recipient of a SAR will have to exercise the SAR after termination of his or her service to the Company or a subsidiary, will be substantially the same as applies to a stock option. </w:t>
      </w:r>
    </w:p>
    <w:p>
      <w:pPr>
        <w:pStyle w:val="TextBody"/>
        <w:jc w:val="both"/>
        <w:rPr>
          <w:rFonts w:ascii="arial" w:hAnsi="arial"/>
          <w:b/>
          <w:i/>
          <w:sz w:val="20"/>
        </w:rPr>
      </w:pPr>
      <w:r>
        <w:rPr>
          <w:rFonts w:ascii="arial" w:hAnsi="arial"/>
          <w:b/>
          <w:i/>
          <w:sz w:val="20"/>
        </w:rPr>
        <w:t xml:space="preserve">Restricted Stock or Units </w:t>
      </w:r>
    </w:p>
    <w:p>
      <w:pPr>
        <w:pStyle w:val="TextBody"/>
        <w:jc w:val="both"/>
        <w:rPr/>
      </w:pPr>
      <w:r>
        <w:rPr/>
        <w:t>              </w:t>
      </w:r>
      <w:r>
        <w:rPr>
          <w:rFonts w:ascii="arial" w:hAnsi="arial"/>
          <w:sz w:val="20"/>
        </w:rPr>
        <w:t xml:space="preserve">The Human Resources Committee also has the right to grant awards of restricted stock to employees, officers and agents at such times and for such number of shares of Common Stock and subject to such terms and conditions of such awards, including the establishment of performance goals for the grant of such awards based on one or more of the performance criteria described below for performance shares and units as the Human Resources Committee may determine. The Human Resources Committee may elect to grant any such person restricted stock units, which are contractual rights to receive shares of Common Stock or cash in an amount equal to the value of a specified number of shares of Common Stock in the future after the satisfaction of specified vesting conditions, that is the economic equivalent of an award of restricted stock. Any such award of restricted stock units shall be made on substantially the same terms as an award of restricted stock. </w:t>
      </w:r>
    </w:p>
    <w:p>
      <w:pPr>
        <w:pStyle w:val="TextBody"/>
        <w:jc w:val="both"/>
        <w:rPr/>
      </w:pPr>
      <w:r>
        <w:rPr/>
        <w:t>              </w:t>
      </w:r>
      <w:r>
        <w:rPr>
          <w:rFonts w:ascii="arial" w:hAnsi="arial"/>
          <w:sz w:val="20"/>
        </w:rPr>
        <w:t xml:space="preserve">The Human Resources Committee will determine the terms and conditions applicable to a grant of restricted shares or restricted stock units. Shares of restricted stock may not be sold, assigned, transferred, pledged, or otherwise encumbered until the restrictions have lapsed. Certain limitations on the Committee's discretion in setting the vesting terms with regard to awards of restricted stock and restricted stock units, as well as performance shares, performance units and other stock based awards, that were included in the 2010 Stock Incentive Plan have been eliminated to provide the Committee maximum flexibility to determine the appropriate terms as they deem warranted by the circumstances then prevailing. Any shares of restricted stock or restricted stock units held by an employee, officer or agent whose service terminates due to normal or approved early retirement will generally vest at the time such shares or units would have vested had such participant's service continued. A prorated number of shares or units granted in the year of retirement, determined based on the portion of the year of retirement the participant was employed, will vest at the time such shares or units would have vested had such participant's service continued. </w:t>
      </w:r>
    </w:p>
    <w:p>
      <w:pPr>
        <w:pStyle w:val="TextBody"/>
        <w:jc w:val="both"/>
        <w:rPr/>
      </w:pPr>
      <w:r>
        <w:rPr/>
        <w:t>              </w:t>
      </w:r>
      <w:r>
        <w:rPr>
          <w:rFonts w:ascii="arial" w:hAnsi="arial"/>
          <w:sz w:val="20"/>
        </w:rPr>
        <w:t xml:space="preserve">Unless the Human Resources Committee otherwise specifies at the time of grant, any shares of restricted stock or restricted stock units held by an employee, officer or agent whose service terminates due to his or her </w:t>
      </w:r>
    </w:p>
    <w:p>
      <w:pPr>
        <w:pStyle w:val="TextBody"/>
        <w:jc w:val="center"/>
        <w:rPr>
          <w:rFonts w:ascii="arial" w:hAnsi="arial"/>
          <w:sz w:val="20"/>
        </w:rPr>
      </w:pPr>
      <w:r>
        <w:rPr>
          <w:rFonts w:ascii="arial" w:hAnsi="arial"/>
          <w:sz w:val="20"/>
        </w:rPr>
        <w:t>62</w:t>
      </w:r>
    </w:p>
    <w:p>
      <w:pPr>
        <w:pStyle w:val="HorizontalLine"/>
        <w:pBdr>
          <w:bottom w:val="single" w:sz="20" w:space="0" w:color="808080"/>
        </w:pBdr>
        <w:rPr/>
      </w:pPr>
      <w:r>
        <w:rPr/>
      </w:r>
      <w:r>
        <w:br w:type="page"/>
      </w:r>
    </w:p>
    <w:p>
      <w:pPr>
        <w:pStyle w:val="TextBody"/>
        <w:jc w:val="both"/>
        <w:rPr/>
      </w:pPr>
      <w:hyperlink w:anchor="bg43901a_main_toc">
        <w:bookmarkStart w:id="333" w:name="page_ek43901_1_63"/>
        <w:bookmarkEnd w:id="333"/>
        <w:r>
          <w:rPr>
            <w:rStyle w:val="InternetLink"/>
            <w:rFonts w:ascii="arial" w:hAnsi="arial"/>
            <w:sz w:val="20"/>
          </w:rPr>
          <w:t>Table of Contents</w:t>
        </w:r>
      </w:hyperlink>
    </w:p>
    <w:p>
      <w:pPr>
        <w:pStyle w:val="TextBody"/>
        <w:jc w:val="both"/>
        <w:rPr>
          <w:rFonts w:ascii="arial" w:hAnsi="arial"/>
          <w:sz w:val="20"/>
        </w:rPr>
      </w:pPr>
      <w:r>
        <w:rPr>
          <w:rFonts w:ascii="arial" w:hAnsi="arial"/>
          <w:sz w:val="20"/>
        </w:rPr>
        <w:t xml:space="preserve">death or disability will vest at the time of such termination. Upon any other termination, any shares of restricted stock or restricted stock units that have not previously vested will be forfeited unless the Human Resources Committee otherwise determines. The Human Resources Committee may permit participants who receive restricted stock or restricted stock units to defer receipt of such awards upon the terms and conditions the Human Resources Committee establishes from time to time. </w:t>
      </w:r>
    </w:p>
    <w:p>
      <w:pPr>
        <w:pStyle w:val="TextBody"/>
        <w:jc w:val="both"/>
        <w:rPr/>
      </w:pPr>
      <w:r>
        <w:rPr/>
        <w:t>              </w:t>
      </w:r>
      <w:r>
        <w:rPr>
          <w:rFonts w:ascii="arial" w:hAnsi="arial"/>
          <w:sz w:val="20"/>
        </w:rPr>
        <w:t xml:space="preserve">Subject to the forfeiture and transfer restrictions applicable to the award, a participant will have all of the rights of a shareholder in respect of any award of restricted stock, including the right to vote such shares and receive dividends thereon and other distributions. However, if any dividends or distributions are paid in shares of Common Stock, the shares received as a dividend or distribution will be subject to the same forfeiture restrictions and restrictions on transferability as apply to the restricted stock with respect to which they were paid. The Human Resources Committee shall determine whether, and to what extent, a participant shall be entitled to receive the payment of dividend equivalents in respect of the number of shares of Common Stock underlying a grant of restricted stock units. Any shares credited in respect of any dividend equivalents will become vested and nonforfeitable upon the same terms and conditions applicable to the shares underlying the restricted stock units in respect of which they are payable, unless the Committee shall determine otherwise with respect to any Award that will become earned and vested solely upon the passage of time and the continued performance of services. </w:t>
      </w:r>
    </w:p>
    <w:p>
      <w:pPr>
        <w:pStyle w:val="TextBody"/>
        <w:jc w:val="both"/>
        <w:rPr>
          <w:rFonts w:ascii="arial" w:hAnsi="arial"/>
          <w:b/>
          <w:i/>
          <w:sz w:val="20"/>
        </w:rPr>
      </w:pPr>
      <w:r>
        <w:rPr>
          <w:rFonts w:ascii="arial" w:hAnsi="arial"/>
          <w:b/>
          <w:i/>
          <w:sz w:val="20"/>
        </w:rPr>
        <w:t xml:space="preserve">Performance Shares or Units </w:t>
      </w:r>
    </w:p>
    <w:p>
      <w:pPr>
        <w:pStyle w:val="TextBody"/>
        <w:jc w:val="both"/>
        <w:rPr/>
      </w:pPr>
      <w:r>
        <w:rPr/>
        <w:t>              </w:t>
      </w:r>
      <w:r>
        <w:rPr>
          <w:rFonts w:ascii="arial" w:hAnsi="arial"/>
          <w:sz w:val="20"/>
        </w:rPr>
        <w:t xml:space="preserve">The Human Resources Committee may grant officers, employees and agents awards of performance shares or performance units, which awards will become earned and payable based on the achievement of performance goals, as established by the Human Resources Committee, during the applicable performance cycle. The 2014 Stock Incentive Plan permits the Human Resources Committee to establish performance goals based on either the total return to shareholders (whether in absolute terms or relative to performance at other companies or a published index) or upon the attainment of one or more of the following goals: stock price, operating earnings, operating income (before or after taxes), operating margin, gross margin, net earnings, return on equity, income, market share, combined ratio, level of expenses, growth in revenue, earnings before interest, taxes, depreciation and amortization (EBITDA), earnings before interest and taxes (EBIT), cash flow (including operating cash flow and free cash flow), cash flow per share (before or after dividends), earnings per share, book value per share, return on revenue, return on invested capital, return on assets, cash flow return on investment, cash flow return on capital, economic value added, improvements in or attainment of working capital levels and debt reduction, in each case either in absolute terms or relative to the performance of one or more similarly situated companies or a published index covering the performance of a number of companies. In the case of persons who are not Executive Officers of the Company, the Human Resources Committee has discretion to establish other performance criteria. The Human Resources Committee also has the discretion to condition payment of amounts in respect of performance shares and performance units on such additional factors as it shall determine on the grant date. </w:t>
      </w:r>
    </w:p>
    <w:p>
      <w:pPr>
        <w:pStyle w:val="TextBody"/>
        <w:jc w:val="both"/>
        <w:rPr/>
      </w:pPr>
      <w:r>
        <w:rPr/>
        <w:t>              </w:t>
      </w:r>
      <w:r>
        <w:rPr>
          <w:rFonts w:ascii="arial" w:hAnsi="arial"/>
          <w:sz w:val="20"/>
        </w:rPr>
        <w:t xml:space="preserve">The Human Resources Committee will determine the value of each performance share and unit, the number of such shares and units for each performance cycle, the duration of each performance cycle and the number of performance shares and units that have been earned based on performance relative to the performance goals discussed above, but subject to the maximum award limits outlined above. Performance shares and units may also be deemed earned upon the occurrence of certain events, such as a change in control. Unless the Human Resources Committee otherwise determines, performance shares and units for in progress performance cycles will be forfeited and terminated if a participant's employment terminates, except that, unless the Human Resources Committee otherwise determines, if a participant's employment terminates due to death, disability or normal or early approved retirement, the participant or the participant's representative will receive all (or, in the event of a termination of employment due to death, disability or normal or approved early retirement during the first year of the performance period, a pro-rated portion) of the performance shares and units for the performance cycle that would have been earned had the participant continued employment for the full period. </w:t>
      </w:r>
    </w:p>
    <w:p>
      <w:pPr>
        <w:pStyle w:val="TextBody"/>
        <w:jc w:val="both"/>
        <w:rPr/>
      </w:pPr>
      <w:r>
        <w:rPr/>
        <w:t>              </w:t>
      </w:r>
      <w:r>
        <w:rPr>
          <w:rFonts w:ascii="arial" w:hAnsi="arial"/>
          <w:sz w:val="20"/>
        </w:rPr>
        <w:t xml:space="preserve">The Human Resources Committee may provide on the grant date that, depending on actual performance measured against the stated performance goals, the amount payable in respect of performance shares will be a multiple of up to two times the number of performance shares if actual performance exceeds targeted levels. Payment of earned performance share and unit awards may, at the discretion of the Human Resources Committee, be distributed in the form of cash, shares of Common Stock or a combination thereof. Except to the extent that the exercise of (or the ability to exercise) such discretion in the case of awards to Executive Officers </w:t>
      </w:r>
    </w:p>
    <w:p>
      <w:pPr>
        <w:pStyle w:val="TextBody"/>
        <w:jc w:val="center"/>
        <w:rPr>
          <w:rFonts w:ascii="arial" w:hAnsi="arial"/>
          <w:sz w:val="20"/>
        </w:rPr>
      </w:pPr>
      <w:r>
        <w:rPr>
          <w:rFonts w:ascii="arial" w:hAnsi="arial"/>
          <w:sz w:val="20"/>
        </w:rPr>
        <w:t>63</w:t>
      </w:r>
    </w:p>
    <w:p>
      <w:pPr>
        <w:pStyle w:val="HorizontalLine"/>
        <w:pBdr>
          <w:bottom w:val="single" w:sz="20" w:space="0" w:color="808080"/>
        </w:pBdr>
        <w:rPr/>
      </w:pPr>
      <w:r>
        <w:rPr/>
      </w:r>
      <w:r>
        <w:br w:type="page"/>
      </w:r>
    </w:p>
    <w:p>
      <w:pPr>
        <w:pStyle w:val="TextBody"/>
        <w:jc w:val="both"/>
        <w:rPr/>
      </w:pPr>
      <w:hyperlink w:anchor="bg43901a_main_toc">
        <w:bookmarkStart w:id="334" w:name="page_ek43901_1_64"/>
        <w:bookmarkEnd w:id="334"/>
        <w:r>
          <w:rPr>
            <w:rStyle w:val="InternetLink"/>
            <w:rFonts w:ascii="arial" w:hAnsi="arial"/>
            <w:sz w:val="20"/>
          </w:rPr>
          <w:t>Table of Contents</w:t>
        </w:r>
      </w:hyperlink>
    </w:p>
    <w:p>
      <w:pPr>
        <w:pStyle w:val="TextBody"/>
        <w:jc w:val="both"/>
        <w:rPr>
          <w:rFonts w:ascii="arial" w:hAnsi="arial"/>
          <w:sz w:val="20"/>
        </w:rPr>
      </w:pPr>
      <w:r>
        <w:rPr>
          <w:rFonts w:ascii="arial" w:hAnsi="arial"/>
          <w:sz w:val="20"/>
        </w:rPr>
        <w:t xml:space="preserve">intended to be other performance based compensation under Section 162(m)(4) of the Internal Revenue Code would cause them to fail to satisfy that requirement, the Committee may also adjust the performance criteria for any performance period as it deems equitable in recognition of unusual or non recurring events affecting the Company, changes in applicable tax laws or accounting principles, or such other factors as the Committee may determine. </w:t>
      </w:r>
    </w:p>
    <w:p>
      <w:pPr>
        <w:pStyle w:val="TextBody"/>
        <w:jc w:val="both"/>
        <w:rPr/>
      </w:pPr>
      <w:r>
        <w:rPr/>
        <w:t>              </w:t>
      </w:r>
      <w:r>
        <w:rPr>
          <w:rFonts w:ascii="arial" w:hAnsi="arial"/>
          <w:sz w:val="20"/>
        </w:rPr>
        <w:t xml:space="preserve">The Human Resources Committee shall determine whether, and to what extent, a participant shall be entitled to receive the payment of dividend equivalents in respect of the performance shares. Any shares credited in respect of any dividend equivalents will become vested and nonforfeitable upon the same terms and conditions (including achievement of the applicable performance conditions) applicable to the shares underlying the performance shares in respect of which they are payable. </w:t>
      </w:r>
    </w:p>
    <w:p>
      <w:pPr>
        <w:pStyle w:val="TextBody"/>
        <w:jc w:val="both"/>
        <w:rPr>
          <w:rFonts w:ascii="arial" w:hAnsi="arial"/>
          <w:b/>
          <w:i/>
          <w:sz w:val="20"/>
        </w:rPr>
      </w:pPr>
      <w:r>
        <w:rPr>
          <w:rFonts w:ascii="arial" w:hAnsi="arial"/>
          <w:b/>
          <w:i/>
          <w:sz w:val="20"/>
        </w:rPr>
        <w:t xml:space="preserve">Other Stock Based Awards </w:t>
      </w:r>
    </w:p>
    <w:p>
      <w:pPr>
        <w:pStyle w:val="TextBody"/>
        <w:jc w:val="both"/>
        <w:rPr/>
      </w:pPr>
      <w:r>
        <w:rPr/>
        <w:t>              </w:t>
      </w:r>
      <w:r>
        <w:rPr>
          <w:rFonts w:ascii="arial" w:hAnsi="arial"/>
          <w:sz w:val="20"/>
        </w:rPr>
        <w:t xml:space="preserve">The Human Resources Committee may also grant to employees, officers and agents other stock based awards including, but not limited to, grants of stock and offers to purchase Common Stock. Such awards shall be granted on such terms and conditions as the Human Resources Committee shall determine. The Human Resources Committee may, for example, use this authority under the 2014 Stock Incentive Plan to issue stock in satisfaction of the obligations of the Company and its subsidiaries under other compensatory plans or programs, such as pursuant to an annual bonus plan or deferred compensation program. </w:t>
      </w:r>
    </w:p>
    <w:p>
      <w:pPr>
        <w:pStyle w:val="TextBody"/>
        <w:jc w:val="both"/>
        <w:rPr>
          <w:rFonts w:ascii="arial" w:hAnsi="arial"/>
          <w:b/>
          <w:i/>
          <w:sz w:val="20"/>
        </w:rPr>
      </w:pPr>
      <w:r>
        <w:rPr>
          <w:rFonts w:ascii="arial" w:hAnsi="arial"/>
          <w:b/>
          <w:i/>
          <w:sz w:val="20"/>
        </w:rPr>
        <w:t xml:space="preserve">Change of Control </w:t>
      </w:r>
    </w:p>
    <w:p>
      <w:pPr>
        <w:pStyle w:val="TextBody"/>
        <w:jc w:val="both"/>
        <w:rPr/>
      </w:pPr>
      <w:r>
        <w:rPr/>
        <w:t>              </w:t>
      </w:r>
      <w:r>
        <w:rPr>
          <w:rFonts w:ascii="arial" w:hAnsi="arial"/>
          <w:sz w:val="20"/>
        </w:rPr>
        <w:t xml:space="preserve">Except as provided below, if the Company experiences a "change of control" (as defined in the 2014 Stock Incentive Plan), each option and SAR and each award of restricted stock, each restricted stock unit grant and each other stock based award will be treated as fully vested and will no longer be subject to forfeiture and transfer restrictions. Additionally, all outstanding performance shares and performance units will be deemed earned and be immediately payable, at the level of performance specified in the award agreement for each such award, regardless of the portion of the applicable performance period that will have elapsed prior to the date of such change of control. The Human Resources Committee may, in its discretion, provide that in connection with a change of control each option and SAR will be cancelled in exchange for an amount equal to the excess, if any, of the price paid in the change of control transaction over the exercise price or base value of such award. </w:t>
      </w:r>
    </w:p>
    <w:p>
      <w:pPr>
        <w:pStyle w:val="TextBody"/>
        <w:jc w:val="both"/>
        <w:rPr/>
      </w:pPr>
      <w:r>
        <w:rPr/>
        <w:t>              </w:t>
      </w:r>
      <w:r>
        <w:rPr>
          <w:rFonts w:ascii="arial" w:hAnsi="arial"/>
          <w:sz w:val="20"/>
        </w:rPr>
        <w:t>For purposes of the 2014 Stock Incentive Plan, "change of control" includes any one or more of the following events:</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an acquisition of 40% or more of shares of Common Stock by a person other than the Company, its subsidiaries or its employee benefit plans;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a change in the composition of the Board such that the directors then serving who were members of the Board as of the date two years prior to such change (incumbent directors) cease for any reason (other than as the result of a merger of equals as defined in the 2014 Stock Incentive Plan) to constitute at least a majority of the Board, provided that, for this purpose, any subsequently appointed or elected member of the Board whose election or nomination for election was not in connection with a proxy contest or reorganization transaction (as defined in the 2014 Stock Incentive Plan) and was approved by a vote or written consent of at least a majority of the incumbent directors shall be counted as an incumbent director;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the consummation of a merger, reorganization, consolidation or similar transaction other than a merger of equals (as defined in the 2014 Stock Incentive Plan) or a transaction immediately following which the shareholders of the Company continue to own more than 60% of the voting securities of the surviving corporation or its ultimate parent corporation; or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the consummation of a plan or agreement that has been approved by the shareholders of the Company for the sale or other disposition of all or substantially all of its consolidated assets or a plan of liquidation. </w:t>
      </w:r>
    </w:p>
    <w:p>
      <w:pPr>
        <w:pStyle w:val="TextBody"/>
        <w:jc w:val="both"/>
        <w:rPr/>
      </w:pPr>
      <w:r>
        <w:rPr/>
        <w:t>              </w:t>
      </w:r>
      <w:r>
        <w:rPr>
          <w:rFonts w:ascii="arial" w:hAnsi="arial"/>
          <w:sz w:val="20"/>
        </w:rPr>
        <w:t xml:space="preserve">However, in the event that a "change of control" occurs that does not constitute a change of control within the meaning of Section 409A of the Internal Revenue Code, no payment or distribution will be made in respect of </w:t>
      </w:r>
    </w:p>
    <w:p>
      <w:pPr>
        <w:pStyle w:val="TextBody"/>
        <w:jc w:val="center"/>
        <w:rPr>
          <w:rFonts w:ascii="arial" w:hAnsi="arial"/>
          <w:sz w:val="20"/>
        </w:rPr>
      </w:pPr>
      <w:r>
        <w:rPr>
          <w:rFonts w:ascii="arial" w:hAnsi="arial"/>
          <w:sz w:val="20"/>
        </w:rPr>
        <w:t>64</w:t>
      </w:r>
    </w:p>
    <w:p>
      <w:pPr>
        <w:pStyle w:val="HorizontalLine"/>
        <w:pBdr>
          <w:bottom w:val="single" w:sz="20" w:space="0" w:color="808080"/>
        </w:pBdr>
        <w:rPr/>
      </w:pPr>
      <w:r>
        <w:rPr/>
      </w:r>
      <w:r>
        <w:br w:type="page"/>
      </w:r>
    </w:p>
    <w:p>
      <w:pPr>
        <w:pStyle w:val="TextBody"/>
        <w:jc w:val="both"/>
        <w:rPr/>
      </w:pPr>
      <w:hyperlink w:anchor="bg43901a_main_toc">
        <w:bookmarkStart w:id="335" w:name="page_ek43901_1_65"/>
        <w:bookmarkEnd w:id="335"/>
        <w:r>
          <w:rPr>
            <w:rStyle w:val="InternetLink"/>
            <w:rFonts w:ascii="arial" w:hAnsi="arial"/>
            <w:sz w:val="20"/>
          </w:rPr>
          <w:t>Table of Contents</w:t>
        </w:r>
      </w:hyperlink>
    </w:p>
    <w:p>
      <w:pPr>
        <w:pStyle w:val="TextBody"/>
        <w:jc w:val="both"/>
        <w:rPr>
          <w:rFonts w:ascii="arial" w:hAnsi="arial"/>
          <w:sz w:val="20"/>
        </w:rPr>
      </w:pPr>
      <w:r>
        <w:rPr>
          <w:rFonts w:ascii="arial" w:hAnsi="arial"/>
          <w:sz w:val="20"/>
        </w:rPr>
        <w:t xml:space="preserve">an outstanding award if such payment or distribution would result in the imposition of an additional tax on the recipient, though other modifications triggered by the change in control (including accelerated vesting) will still apply. In such an event, the participant will receive the value of such an award, as determined by the Human Resources Committee prior to the change in control, on the day after the six month anniversary of the participant's termination of employment or, if earlier, upon (i) the date that such award would have vested due to the passage of time, (ii) the last day of the performance period or (iii) if the award is vested at the time of the change of control, the date on which the award would have expired in accordance with its terms, as applicable. </w:t>
      </w:r>
    </w:p>
    <w:p>
      <w:pPr>
        <w:pStyle w:val="TextBody"/>
        <w:jc w:val="both"/>
        <w:rPr/>
      </w:pPr>
      <w:r>
        <w:rPr/>
        <w:t>              </w:t>
      </w:r>
      <w:r>
        <w:rPr>
          <w:rFonts w:ascii="arial" w:hAnsi="arial"/>
          <w:sz w:val="20"/>
        </w:rPr>
        <w:t>Notwithstanding the foregoing, (i) there will be no acceleration of the vesting, or lapsing of restrictions, of any options, SARs, restricted stock, restricted stock units, or other stock based awards, (ii) performance shares and performance units will not be deemed earned, and (iii) there will be no payment made in respect of such awards by reason of the change of control if the Human Resources Committee (as constituted before the change in control) determines that each of the following conditions are satisfied:</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such awards will be honored or assumed by the participant's new employer or one of its affiliated companies;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the honored or assumed awards will have substantially equivalent economic value, at the time of the change in control, to the awards in respect of Common Stock provided that, if determined by the Committee, performance share and performance unit awards may be converted into awards that vest and become payable solely upon the continued performance of services and in respect of the amount or number of shares that would have been payable based upon performance through the date of the Change in Control or other measure of performance specified in the participant's applicable award agreement;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the honored or assumed awards will relate to securities that are publicly traded on an established United States securities market;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the terms and conditions (such as vesting and exercisability) of the honored or assumed awards are at least equal to or better than the terms of the awards related to Common Stock; and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the honored or assumed awards must provide that, upon the involuntary termination or certain specified types of constructive termination of the award recipient's employment, the awards will be deemed vested or exercisable, as the case may be. </w:t>
      </w:r>
    </w:p>
    <w:p>
      <w:pPr>
        <w:pStyle w:val="TextBody"/>
        <w:jc w:val="both"/>
        <w:rPr>
          <w:rFonts w:ascii="arial" w:hAnsi="arial"/>
          <w:b/>
          <w:i/>
          <w:sz w:val="20"/>
        </w:rPr>
      </w:pPr>
      <w:r>
        <w:rPr>
          <w:rFonts w:ascii="arial" w:hAnsi="arial"/>
          <w:b/>
          <w:i/>
          <w:sz w:val="20"/>
        </w:rPr>
        <w:t xml:space="preserve">Term of the 2014 Stock Incentive Plan and Amendments </w:t>
      </w:r>
    </w:p>
    <w:p>
      <w:pPr>
        <w:pStyle w:val="TextBody"/>
        <w:jc w:val="both"/>
        <w:rPr/>
      </w:pPr>
      <w:r>
        <w:rPr/>
        <w:t>              </w:t>
      </w:r>
      <w:r>
        <w:rPr>
          <w:rFonts w:ascii="arial" w:hAnsi="arial"/>
          <w:sz w:val="20"/>
        </w:rPr>
        <w:t xml:space="preserve">No award may be granted under the 2014 Stock Incentive Plan after the tenth anniversary of the date, if any, that the plan is approved by shareholders. The 2014 Stock Incentive Plan may be amended or terminated at any time by the Board, except that no amendment may adversely affect existing awards. In addition, none of the following amendments may be made without shareholder approval: (i) an increase in the number of shares available for issuance under the plan; (ii) lowering the exercise price of an option or SAR after it is granted, canceling an option or SAR when the exercise price exceeds the fair market value of a share of Common Stock in exchange for cash or another award (other than in connection with a change of control), or taking any other action with respect to an Option that would be treated as a repricing under the rules and regulations of the principal U.S. national securities exchange on which the Shares are listed; (iii) an extension of the maximum term for options or SARs granted under the plan or (iv) any other amendment for which shareholder approval is otherwise necessary to comply with any tax or regulatory requirement, including any approval requirement which is imposed by the rules of the New York Stock Exchange, that the Human Resources Committee determines to be applicable. </w:t>
      </w:r>
    </w:p>
    <w:p>
      <w:pPr>
        <w:pStyle w:val="TextBody"/>
        <w:jc w:val="both"/>
        <w:rPr>
          <w:rFonts w:ascii="arial" w:hAnsi="arial"/>
          <w:b/>
          <w:sz w:val="20"/>
        </w:rPr>
      </w:pPr>
      <w:r>
        <w:rPr>
          <w:rFonts w:ascii="arial" w:hAnsi="arial"/>
          <w:b/>
          <w:sz w:val="20"/>
        </w:rPr>
        <w:t xml:space="preserve">Description of Federal Income Tax Consequences under the 2014 Stock Incentive Plan </w:t>
      </w:r>
    </w:p>
    <w:p>
      <w:pPr>
        <w:pStyle w:val="TextBody"/>
        <w:jc w:val="both"/>
        <w:rPr/>
      </w:pPr>
      <w:r>
        <w:rPr/>
        <w:t>              </w:t>
      </w:r>
      <w:r>
        <w:rPr>
          <w:rFonts w:ascii="arial" w:hAnsi="arial"/>
          <w:i/>
          <w:sz w:val="20"/>
        </w:rPr>
        <w:t>The following discussion summarizes the federal income tax consequences of the 2014 Stock Incentive Plan based on current provisions of the Internal Revenue Code, which are subject to change. The summary does not cover any foreign, state or local tax consequences of participation in the 2014 Stock Incentive Plan.</w:t>
      </w:r>
    </w:p>
    <w:p>
      <w:pPr>
        <w:pStyle w:val="TextBody"/>
        <w:jc w:val="center"/>
        <w:rPr>
          <w:rFonts w:ascii="arial" w:hAnsi="arial"/>
          <w:sz w:val="20"/>
        </w:rPr>
      </w:pPr>
      <w:r>
        <w:rPr>
          <w:rFonts w:ascii="arial" w:hAnsi="arial"/>
          <w:sz w:val="20"/>
        </w:rPr>
        <w:t>65</w:t>
      </w:r>
    </w:p>
    <w:p>
      <w:pPr>
        <w:pStyle w:val="HorizontalLine"/>
        <w:pBdr>
          <w:bottom w:val="single" w:sz="20" w:space="0" w:color="808080"/>
        </w:pBdr>
        <w:rPr/>
      </w:pPr>
      <w:r>
        <w:rPr/>
      </w:r>
      <w:r>
        <w:br w:type="page"/>
      </w:r>
    </w:p>
    <w:p>
      <w:pPr>
        <w:pStyle w:val="TextBody"/>
        <w:jc w:val="both"/>
        <w:rPr/>
      </w:pPr>
      <w:hyperlink w:anchor="bg43901a_main_toc">
        <w:bookmarkStart w:id="336" w:name="page_ek43901_1_66"/>
        <w:bookmarkEnd w:id="336"/>
        <w:r>
          <w:rPr>
            <w:rStyle w:val="InternetLink"/>
            <w:rFonts w:ascii="arial" w:hAnsi="arial"/>
            <w:sz w:val="20"/>
          </w:rPr>
          <w:t>Table of Contents</w:t>
        </w:r>
      </w:hyperlink>
    </w:p>
    <w:p>
      <w:pPr>
        <w:pStyle w:val="TextBody"/>
        <w:jc w:val="both"/>
        <w:rPr>
          <w:rFonts w:ascii="arial" w:hAnsi="arial"/>
          <w:b/>
          <w:i/>
          <w:sz w:val="20"/>
        </w:rPr>
      </w:pPr>
      <w:r>
        <w:rPr>
          <w:rFonts w:ascii="arial" w:hAnsi="arial"/>
          <w:b/>
          <w:i/>
          <w:sz w:val="20"/>
        </w:rPr>
        <w:t xml:space="preserve">Nonqualified Options and SARs </w:t>
      </w:r>
    </w:p>
    <w:p>
      <w:pPr>
        <w:pStyle w:val="TextBody"/>
        <w:jc w:val="both"/>
        <w:rPr/>
      </w:pPr>
      <w:r>
        <w:rPr/>
        <w:t>              </w:t>
      </w:r>
      <w:r>
        <w:rPr>
          <w:rFonts w:ascii="arial" w:hAnsi="arial"/>
          <w:sz w:val="20"/>
        </w:rPr>
        <w:t xml:space="preserve">No income is recognized upon the grant of a nonqualified stock option. When an optionee exercises a nonqualified option, the excess of the fair market value of the shares on the date of exercise over the exercise price will be ordinary income to the optionee and will be allowed as a deduction for federal income tax purposes to the Company (or the unconsolidated subsidiary or affiliate employing the participant). </w:t>
      </w:r>
    </w:p>
    <w:p>
      <w:pPr>
        <w:pStyle w:val="TextBody"/>
        <w:jc w:val="both"/>
        <w:rPr/>
      </w:pPr>
      <w:r>
        <w:rPr/>
        <w:t>              </w:t>
      </w:r>
      <w:r>
        <w:rPr>
          <w:rFonts w:ascii="arial" w:hAnsi="arial"/>
          <w:sz w:val="20"/>
        </w:rPr>
        <w:t xml:space="preserve">When an optionee disposes of shares acquired by the exercise of the nonqualified option, he or she will recognize long or short term capital gain (loss), depending upon the holding period of the shares. If pursuant to the authority of the Human Resources Committee an optionee transfers an option by gift, the optionee will still have ordinary income upon the exercise of the option by the transferee equal to the excess of the fair market value of the shares on the date of exercise over the exercise price. The transfer of an option by gift may also result in a gift tax liability to the optionee depending on the fair market value of the option at the time of such transfer. If the option is exercisable at the time of the transfer, the gift will occur at the time of transfer. The Internal Revenue Service has ruled that if the option is not exercisable at the time of transfer, the gift will be deemed to occur on the date the option becomes exercisable. </w:t>
      </w:r>
    </w:p>
    <w:p>
      <w:pPr>
        <w:pStyle w:val="TextBody"/>
        <w:jc w:val="both"/>
        <w:rPr/>
      </w:pPr>
      <w:r>
        <w:rPr/>
        <w:t>              </w:t>
      </w:r>
      <w:r>
        <w:rPr>
          <w:rFonts w:ascii="arial" w:hAnsi="arial"/>
          <w:sz w:val="20"/>
        </w:rPr>
        <w:t xml:space="preserve">No income is generally recognized upon the grant of a SAR that is to be settled in stock. Except as described below, upon exercise, the grantee of the SAR will generally recognize taxable ordinary income in an amount equal to the amount of cash and fair market value of any shares of Common Stock received upon such exercise. </w:t>
      </w:r>
    </w:p>
    <w:p>
      <w:pPr>
        <w:pStyle w:val="TextBody"/>
        <w:jc w:val="both"/>
        <w:rPr>
          <w:rFonts w:ascii="arial" w:hAnsi="arial"/>
          <w:b/>
          <w:i/>
          <w:sz w:val="20"/>
        </w:rPr>
      </w:pPr>
      <w:r>
        <w:rPr>
          <w:rFonts w:ascii="arial" w:hAnsi="arial"/>
          <w:b/>
          <w:i/>
          <w:sz w:val="20"/>
        </w:rPr>
        <w:t xml:space="preserve">Incentive Stock Options </w:t>
      </w:r>
    </w:p>
    <w:p>
      <w:pPr>
        <w:pStyle w:val="TextBody"/>
        <w:jc w:val="both"/>
        <w:rPr/>
      </w:pPr>
      <w:r>
        <w:rPr/>
        <w:t>              </w:t>
      </w:r>
      <w:r>
        <w:rPr>
          <w:rFonts w:ascii="arial" w:hAnsi="arial"/>
          <w:sz w:val="20"/>
        </w:rPr>
        <w:t xml:space="preserve">No income is recognized upon the grant of an incentive stock option. When an optionee exercises an incentive stock option while employed by the Company or a subsidiary or within the three month (one year for disability) period after termination of employment by reason of retirement or death, no ordinary income will be recognized by the optionee at that time but the excess (if any) of the fair market value of the shares acquired upon such exercise over the exercise price will be an adjustment to taxable income for purposes of the federal alternative minimum tax applicable to individuals. If the shares acquired upon exercise are not disposed of prior to the expiration of one year after the date of transfer and two years after the date of grant of the option, the excess (if any) of the sales proceeds over the aggregate exercise price of such shares will be long term capital gain. The Company will not be entitled to any tax deduction with respect to the amount treated as long term capital gain, and neither will any unconsolidated subsidiary or affiliate employing the participant. If the shares are disposed of prior to the expiration of such periods (a "disqualifying disposition"), the excess of the fair market value of such shares at the time of exercise over the aggregate exercise price (but not more than the gain on the disposition if the disposition is a transaction on which a loss, if realized, would be recognized) will be ordinary income at the time of such disqualifying disposition and the Company (or the unconsolidated subsidiary or affiliate employing the participant) will be entitled to a federal tax deduction in a like amount. If an incentive stock option is exercised by the optionee more than three months (one year for disability) after termination of employment, the tax consequences are the same as described above for nonqualified options. </w:t>
      </w:r>
    </w:p>
    <w:p>
      <w:pPr>
        <w:pStyle w:val="TextBody"/>
        <w:jc w:val="both"/>
        <w:rPr>
          <w:rFonts w:ascii="arial" w:hAnsi="arial"/>
          <w:b/>
          <w:i/>
          <w:sz w:val="20"/>
        </w:rPr>
      </w:pPr>
      <w:r>
        <w:rPr>
          <w:rFonts w:ascii="arial" w:hAnsi="arial"/>
          <w:b/>
          <w:i/>
          <w:sz w:val="20"/>
        </w:rPr>
        <w:t xml:space="preserve">Restricted stock </w:t>
      </w:r>
    </w:p>
    <w:p>
      <w:pPr>
        <w:pStyle w:val="TextBody"/>
        <w:jc w:val="both"/>
        <w:rPr/>
      </w:pPr>
      <w:r>
        <w:rPr/>
        <w:t>              </w:t>
      </w:r>
      <w:r>
        <w:rPr>
          <w:rFonts w:ascii="arial" w:hAnsi="arial"/>
          <w:sz w:val="20"/>
        </w:rPr>
        <w:t xml:space="preserve">Unless a participant makes the election described below, a grant of restricted stock will not result in taxable income to the participant or a deduction for the Company (or the unconsolidated subsidiary or affiliate employing the participant) in the year of grant. The value of such restricted stock will be taxable to a participant as ordinary income in the year in which the restrictions lapse. Alternatively, a participant may elect to treat as income in the year of grant the fair market value of the restricted stock on the date of grant, provided the participant makes the election within 30 days after the date of such grant. If such an election were made, the participant would not be allowed to deduct at a later date the amount included as taxable income if the participant should forfeit the shares of restricted stock. The amount of ordinary income recognized by a participant is deductible by the Company (or the unconsolidated subsidiary or affiliate employing the participant) in the year such income is recognized by the participant. If the election described above is not made, then prior to the lapse of restrictions, dividends paid on the shares subject to such restrictions will be taxable to the participant as additional compensation in the year received, and the Company (or the unconsolidated subsidiary or affiliate employing the participant) will be allowed a corresponding deduction. </w:t>
      </w:r>
    </w:p>
    <w:p>
      <w:pPr>
        <w:pStyle w:val="TextBody"/>
        <w:jc w:val="center"/>
        <w:rPr>
          <w:rFonts w:ascii="arial" w:hAnsi="arial"/>
          <w:sz w:val="20"/>
        </w:rPr>
      </w:pPr>
      <w:r>
        <w:rPr>
          <w:rFonts w:ascii="arial" w:hAnsi="arial"/>
          <w:sz w:val="20"/>
        </w:rPr>
        <w:t>66</w:t>
      </w:r>
    </w:p>
    <w:p>
      <w:pPr>
        <w:pStyle w:val="HorizontalLine"/>
        <w:pBdr>
          <w:bottom w:val="single" w:sz="20" w:space="0" w:color="808080"/>
        </w:pBdr>
        <w:rPr/>
      </w:pPr>
      <w:r>
        <w:rPr/>
      </w:r>
      <w:r>
        <w:br w:type="page"/>
      </w:r>
    </w:p>
    <w:p>
      <w:pPr>
        <w:pStyle w:val="TextBody"/>
        <w:jc w:val="both"/>
        <w:rPr/>
      </w:pPr>
      <w:hyperlink w:anchor="bg43901a_main_toc">
        <w:bookmarkStart w:id="337" w:name="page_ek43901_1_67"/>
        <w:bookmarkEnd w:id="337"/>
        <w:r>
          <w:rPr>
            <w:rStyle w:val="InternetLink"/>
            <w:rFonts w:ascii="arial" w:hAnsi="arial"/>
            <w:sz w:val="20"/>
          </w:rPr>
          <w:t>Table of Contents</w:t>
        </w:r>
      </w:hyperlink>
    </w:p>
    <w:p>
      <w:pPr>
        <w:pStyle w:val="TextBody"/>
        <w:jc w:val="both"/>
        <w:rPr>
          <w:rFonts w:ascii="arial" w:hAnsi="arial"/>
          <w:b/>
          <w:i/>
          <w:sz w:val="20"/>
        </w:rPr>
      </w:pPr>
      <w:r>
        <w:rPr>
          <w:rFonts w:ascii="arial" w:hAnsi="arial"/>
          <w:b/>
          <w:i/>
          <w:sz w:val="20"/>
        </w:rPr>
        <w:t xml:space="preserve">Performance shares </w:t>
      </w:r>
    </w:p>
    <w:p>
      <w:pPr>
        <w:pStyle w:val="TextBody"/>
        <w:jc w:val="both"/>
        <w:rPr/>
      </w:pPr>
      <w:r>
        <w:rPr/>
        <w:t>              </w:t>
      </w:r>
      <w:r>
        <w:rPr>
          <w:rFonts w:ascii="arial" w:hAnsi="arial"/>
          <w:sz w:val="20"/>
        </w:rPr>
        <w:t xml:space="preserve">When payment is made to a participant in respect of earned performance shares granted under the 2014 Stock Incentive Plan, the participant will have taxable ordinary income in an amount equal to the amount of cash and the fair market value of any shares of Common Stock that such participant receives in payment on such award. The Company will receive a federal income tax deduction in an amount equal to the amount paid to the participant unless the amount is paid by a subsidiary or affiliate that is not part of the Company's consolidated federal return, in which case the subsidiary or affiliate, as the case may be, will receive the deduction. </w:t>
      </w:r>
    </w:p>
    <w:p>
      <w:pPr>
        <w:pStyle w:val="TextBody"/>
        <w:jc w:val="both"/>
        <w:rPr>
          <w:rFonts w:ascii="arial" w:hAnsi="arial"/>
          <w:b/>
          <w:i/>
          <w:sz w:val="20"/>
        </w:rPr>
      </w:pPr>
      <w:r>
        <w:rPr>
          <w:rFonts w:ascii="arial" w:hAnsi="arial"/>
          <w:b/>
          <w:i/>
          <w:sz w:val="20"/>
        </w:rPr>
        <w:t xml:space="preserve">Performance Units and Restricted Stock Units </w:t>
      </w:r>
    </w:p>
    <w:p>
      <w:pPr>
        <w:pStyle w:val="TextBody"/>
        <w:jc w:val="both"/>
        <w:rPr/>
      </w:pPr>
      <w:r>
        <w:rPr/>
        <w:t>              </w:t>
      </w:r>
      <w:r>
        <w:rPr>
          <w:rFonts w:ascii="arial" w:hAnsi="arial"/>
          <w:sz w:val="20"/>
        </w:rPr>
        <w:t xml:space="preserve">Generally, when a participant receives payment with respect to earned performance units or restricted stock units granted under the 2014 Stock Incentive Plan, the amount of cash and the fair market value of the shares received will be ordinary income to such participant, and the Company (or the unconsolidated subsidiary or affiliate employing the participant) will be allowed a corresponding deduction for federal income tax purposes. </w:t>
      </w:r>
    </w:p>
    <w:p>
      <w:pPr>
        <w:pStyle w:val="TextBody"/>
        <w:jc w:val="both"/>
        <w:rPr>
          <w:rFonts w:ascii="arial" w:hAnsi="arial"/>
          <w:b/>
          <w:sz w:val="20"/>
        </w:rPr>
      </w:pPr>
      <w:r>
        <w:rPr>
          <w:rFonts w:ascii="arial" w:hAnsi="arial"/>
          <w:b/>
          <w:sz w:val="20"/>
        </w:rPr>
        <w:t xml:space="preserve">Equity Compensation Plan Information </w:t>
      </w:r>
    </w:p>
    <w:p>
      <w:pPr>
        <w:pStyle w:val="TextBody"/>
        <w:jc w:val="both"/>
        <w:rPr/>
      </w:pPr>
      <w:r>
        <w:rPr/>
        <w:t>              </w:t>
      </w:r>
      <w:r>
        <w:rPr>
          <w:rFonts w:ascii="arial" w:hAnsi="arial"/>
          <w:sz w:val="20"/>
        </w:rPr>
        <w:t xml:space="preserve">In general, we currently have three compensation plans under which our equity securities are authorized for issuance to employees or directors (not including our tax qualified pension plans): the Principal Financial Group, Inc. 2010 Stock Incentive Plan, the Principal Financial Group, Inc. Employee Stock Purchase Plan and the Principal Financial Group, Inc. 2005 Directors Stock Plan. The following table shows the number of shares of Common Stock issuable upon exercise of options outstanding at December 31, 2013, the weighted average exercise price of those options and the number of shares of Common Stock remaining available for future issuance at December 31, 2013, excluding shares issuable upon exercise of outstanding options. In addition, footnote (5) below provides updated equity plan information as of March 1, 2014. </w:t>
      </w:r>
    </w:p>
    <w:tbl>
      <w:tblPr>
        <w:tblW w:w="5000" w:type="pct"/>
        <w:jc w:val="center"/>
        <w:tblInd w:w="0" w:type="dxa"/>
        <w:tblCellMar>
          <w:top w:w="0" w:type="dxa"/>
          <w:left w:w="0" w:type="dxa"/>
          <w:bottom w:w="0" w:type="dxa"/>
          <w:right w:w="0" w:type="dxa"/>
        </w:tblCellMar>
      </w:tblPr>
      <w:tblGrid>
        <w:gridCol w:w="182"/>
        <w:gridCol w:w="182"/>
        <w:gridCol w:w="3860"/>
        <w:gridCol w:w="182"/>
        <w:gridCol w:w="1609"/>
        <w:gridCol w:w="182"/>
        <w:gridCol w:w="1685"/>
        <w:gridCol w:w="182"/>
        <w:gridCol w:w="1776"/>
        <w:gridCol w:w="182"/>
        <w:gridCol w:w="183"/>
      </w:tblGrid>
      <w:tr>
        <w:trPr/>
        <w:tc>
          <w:tcPr>
            <w:tcW w:w="182"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3860"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1609"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1685"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1776"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183" w:type="dxa"/>
            <w:tcBorders/>
            <w:shd w:fill="auto" w:val="clear"/>
            <w:vAlign w:val="center"/>
          </w:tcPr>
          <w:p>
            <w:pPr>
              <w:pStyle w:val="TableContents"/>
              <w:spacing w:before="0" w:after="283"/>
              <w:rPr>
                <w:sz w:val="4"/>
                <w:szCs w:val="4"/>
              </w:rPr>
            </w:pPr>
            <w:r>
              <w:rPr>
                <w:sz w:val="4"/>
                <w:szCs w:val="4"/>
              </w:rPr>
            </w:r>
          </w:p>
        </w:tc>
      </w:tr>
      <w:tr>
        <w:trPr/>
        <w:tc>
          <w:tcPr>
            <w:tcW w:w="182" w:type="dxa"/>
            <w:tcBorders/>
            <w:shd w:fill="auto" w:val="clear"/>
            <w:vAlign w:val="bottom"/>
          </w:tcPr>
          <w:p>
            <w:pPr>
              <w:pStyle w:val="TableContents"/>
              <w:spacing w:before="0" w:after="283"/>
              <w:ind w:left="0" w:right="0" w:hanging="0"/>
              <w:rPr>
                <w:sz w:val="4"/>
                <w:szCs w:val="4"/>
              </w:rPr>
            </w:pPr>
            <w:r>
              <w:rPr>
                <w:sz w:val="4"/>
                <w:szCs w:val="4"/>
              </w:rPr>
            </w:r>
          </w:p>
        </w:tc>
        <w:tc>
          <w:tcPr>
            <w:tcW w:w="182" w:type="dxa"/>
            <w:tcBorders/>
            <w:shd w:fill="auto" w:val="clear"/>
            <w:vAlign w:val="bottom"/>
          </w:tcPr>
          <w:p>
            <w:pPr>
              <w:pStyle w:val="TableContents"/>
              <w:spacing w:lineRule="atLeast" w:line="180" w:before="0" w:after="283"/>
              <w:rPr/>
            </w:pPr>
            <w:r>
              <w:rPr/>
              <w:t> </w:t>
            </w:r>
          </w:p>
        </w:tc>
        <w:tc>
          <w:tcPr>
            <w:tcW w:w="3860" w:type="dxa"/>
            <w:tcBorders/>
            <w:shd w:fill="auto" w:val="clear"/>
            <w:vAlign w:val="bottom"/>
          </w:tcPr>
          <w:p>
            <w:pPr>
              <w:pStyle w:val="TableContents"/>
              <w:spacing w:lineRule="atLeast" w:line="180" w:before="0" w:after="283"/>
              <w:rPr/>
            </w:pPr>
            <w:r>
              <w:rPr/>
              <w:t> </w:t>
            </w:r>
          </w:p>
        </w:tc>
        <w:tc>
          <w:tcPr>
            <w:tcW w:w="182" w:type="dxa"/>
            <w:tcBorders/>
            <w:shd w:fill="auto" w:val="clear"/>
            <w:vAlign w:val="bottom"/>
          </w:tcPr>
          <w:p>
            <w:pPr>
              <w:pStyle w:val="TableContents"/>
              <w:spacing w:lineRule="atLeast" w:line="180" w:before="0" w:after="283"/>
              <w:rPr/>
            </w:pPr>
            <w:r>
              <w:rPr/>
              <w:t> </w:t>
            </w:r>
          </w:p>
        </w:tc>
        <w:tc>
          <w:tcPr>
            <w:tcW w:w="1609" w:type="dxa"/>
            <w:tcBorders/>
            <w:shd w:fill="auto" w:val="clear"/>
            <w:vAlign w:val="bottom"/>
          </w:tcPr>
          <w:p>
            <w:pPr>
              <w:pStyle w:val="TableContents"/>
              <w:spacing w:lineRule="atLeast" w:line="180" w:before="0" w:after="283"/>
              <w:rPr/>
            </w:pPr>
            <w:r>
              <w:rPr/>
              <w:t> </w:t>
            </w:r>
          </w:p>
        </w:tc>
        <w:tc>
          <w:tcPr>
            <w:tcW w:w="182" w:type="dxa"/>
            <w:tcBorders/>
            <w:shd w:fill="auto" w:val="clear"/>
            <w:vAlign w:val="bottom"/>
          </w:tcPr>
          <w:p>
            <w:pPr>
              <w:pStyle w:val="TableContents"/>
              <w:spacing w:lineRule="atLeast" w:line="180" w:before="0" w:after="283"/>
              <w:rPr/>
            </w:pPr>
            <w:r>
              <w:rPr/>
              <w:t> </w:t>
            </w:r>
          </w:p>
        </w:tc>
        <w:tc>
          <w:tcPr>
            <w:tcW w:w="1685" w:type="dxa"/>
            <w:tcBorders/>
            <w:shd w:fill="auto" w:val="clear"/>
            <w:vAlign w:val="bottom"/>
          </w:tcPr>
          <w:p>
            <w:pPr>
              <w:pStyle w:val="TableContents"/>
              <w:spacing w:lineRule="atLeast" w:line="180" w:before="0" w:after="283"/>
              <w:rPr/>
            </w:pPr>
            <w:r>
              <w:rPr/>
              <w:t> </w:t>
            </w:r>
          </w:p>
        </w:tc>
        <w:tc>
          <w:tcPr>
            <w:tcW w:w="182" w:type="dxa"/>
            <w:tcBorders/>
            <w:shd w:fill="auto" w:val="clear"/>
            <w:vAlign w:val="bottom"/>
          </w:tcPr>
          <w:p>
            <w:pPr>
              <w:pStyle w:val="TableContents"/>
              <w:spacing w:lineRule="atLeast" w:line="180" w:before="0" w:after="283"/>
              <w:rPr/>
            </w:pPr>
            <w:r>
              <w:rPr/>
              <w:t> </w:t>
            </w:r>
          </w:p>
        </w:tc>
        <w:tc>
          <w:tcPr>
            <w:tcW w:w="1776" w:type="dxa"/>
            <w:tcBorders/>
            <w:shd w:fill="auto" w:val="clear"/>
            <w:vAlign w:val="bottom"/>
          </w:tcPr>
          <w:p>
            <w:pPr>
              <w:pStyle w:val="TableContents"/>
              <w:spacing w:lineRule="atLeast" w:line="180" w:before="0" w:after="283"/>
              <w:rPr/>
            </w:pPr>
            <w:r>
              <w:rPr/>
              <w:t> </w:t>
            </w:r>
          </w:p>
        </w:tc>
        <w:tc>
          <w:tcPr>
            <w:tcW w:w="182" w:type="dxa"/>
            <w:tcBorders/>
            <w:shd w:fill="auto" w:val="clear"/>
            <w:vAlign w:val="bottom"/>
          </w:tcPr>
          <w:p>
            <w:pPr>
              <w:pStyle w:val="TableContents"/>
              <w:spacing w:lineRule="atLeast" w:line="180" w:before="0" w:after="283"/>
              <w:rPr/>
            </w:pPr>
            <w:r>
              <w:rPr/>
              <w:t> </w:t>
            </w:r>
          </w:p>
        </w:tc>
        <w:tc>
          <w:tcPr>
            <w:tcW w:w="183" w:type="dxa"/>
            <w:tcBorders/>
            <w:shd w:fill="auto" w:val="clear"/>
            <w:vAlign w:val="bottom"/>
          </w:tcPr>
          <w:p>
            <w:pPr>
              <w:pStyle w:val="TableContents"/>
              <w:spacing w:lineRule="atLeast" w:line="180" w:before="0" w:after="283"/>
              <w:rPr/>
            </w:pPr>
            <w:r>
              <w:rPr/>
              <w:t> </w:t>
            </w:r>
          </w:p>
        </w:tc>
      </w:tr>
      <w:tr>
        <w:trPr/>
        <w:tc>
          <w:tcPr>
            <w:tcW w:w="182" w:type="dxa"/>
            <w:tcBorders>
              <w:bottom w:val="single" w:sz="4" w:space="0" w:color="000000"/>
            </w:tcBorders>
            <w:shd w:fill="auto" w:val="clear"/>
            <w:tcMar>
              <w:bottom w:w="28" w:type="dxa"/>
            </w:tcMar>
            <w:vAlign w:val="bottom"/>
          </w:tcPr>
          <w:p>
            <w:pPr>
              <w:pStyle w:val="TableContents"/>
              <w:spacing w:lineRule="atLeast" w:line="180" w:before="0" w:after="283"/>
              <w:ind w:left="0" w:right="0" w:hanging="0"/>
              <w:jc w:val="center"/>
              <w:rPr/>
            </w:pPr>
            <w:r>
              <w:rPr/>
              <w:t xml:space="preserve">  </w:t>
            </w:r>
          </w:p>
        </w:tc>
        <w:tc>
          <w:tcPr>
            <w:tcW w:w="18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3860"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8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609"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8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685"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8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776"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82"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c>
          <w:tcPr>
            <w:tcW w:w="183" w:type="dxa"/>
            <w:tcBorders>
              <w:bottom w:val="single" w:sz="4" w:space="0" w:color="000000"/>
            </w:tcBorders>
            <w:shd w:fill="auto" w:val="clear"/>
            <w:tcMar>
              <w:bottom w:w="28" w:type="dxa"/>
            </w:tcMar>
            <w:vAlign w:val="bottom"/>
          </w:tcPr>
          <w:p>
            <w:pPr>
              <w:pStyle w:val="TableContents"/>
              <w:spacing w:lineRule="atLeast" w:line="180" w:before="0" w:after="283"/>
              <w:rPr/>
            </w:pPr>
            <w:r>
              <w:rPr/>
              <w:t> </w:t>
            </w:r>
          </w:p>
        </w:tc>
      </w:tr>
      <w:tr>
        <w:trPr/>
        <w:tc>
          <w:tcPr>
            <w:tcW w:w="182" w:type="dxa"/>
            <w:tcBorders>
              <w:left w:val="single" w:sz="8" w:space="0" w:color="000000"/>
            </w:tcBorders>
            <w:shd w:fill="D9D9D9" w:val="clear"/>
            <w:tcMar>
              <w:left w:w="28" w:type="dxa"/>
            </w:tcMar>
            <w:vAlign w:val="bottom"/>
          </w:tcPr>
          <w:p>
            <w:pPr>
              <w:pStyle w:val="TableContents"/>
              <w:spacing w:lineRule="atLeast" w:line="180" w:before="0" w:after="283"/>
              <w:ind w:left="0" w:right="0" w:hanging="0"/>
              <w:jc w:val="center"/>
              <w:rPr/>
            </w:pPr>
            <w:r>
              <w:rPr/>
              <w:t> </w:t>
            </w:r>
          </w:p>
        </w:tc>
        <w:tc>
          <w:tcPr>
            <w:tcW w:w="182" w:type="dxa"/>
            <w:tcBorders/>
            <w:shd w:fill="D9D9D9" w:val="clear"/>
            <w:vAlign w:val="bottom"/>
          </w:tcPr>
          <w:p>
            <w:pPr>
              <w:pStyle w:val="TableContents"/>
              <w:spacing w:lineRule="atLeast" w:line="180" w:before="0" w:after="283"/>
              <w:rPr/>
            </w:pPr>
            <w:r>
              <w:rPr/>
              <w:t> </w:t>
            </w:r>
          </w:p>
        </w:tc>
        <w:tc>
          <w:tcPr>
            <w:tcW w:w="3860" w:type="dxa"/>
            <w:tcBorders/>
            <w:shd w:fill="D9D9D9" w:val="clear"/>
            <w:vAlign w:val="bottom"/>
          </w:tcPr>
          <w:p>
            <w:pPr>
              <w:pStyle w:val="TableContents"/>
              <w:spacing w:lineRule="atLeast" w:line="180" w:before="0" w:after="283"/>
              <w:rPr/>
            </w:pPr>
            <w:r>
              <w:rPr/>
              <w:t> </w:t>
            </w:r>
          </w:p>
        </w:tc>
        <w:tc>
          <w:tcPr>
            <w:tcW w:w="182" w:type="dxa"/>
            <w:tcBorders/>
            <w:shd w:fill="D9D9D9" w:val="clear"/>
            <w:vAlign w:val="bottom"/>
          </w:tcPr>
          <w:p>
            <w:pPr>
              <w:pStyle w:val="TableContents"/>
              <w:spacing w:lineRule="atLeast" w:line="180" w:before="0" w:after="283"/>
              <w:rPr/>
            </w:pPr>
            <w:r>
              <w:rPr/>
              <w:t> </w:t>
            </w:r>
          </w:p>
        </w:tc>
        <w:tc>
          <w:tcPr>
            <w:tcW w:w="1609" w:type="dxa"/>
            <w:tcBorders>
              <w:bottom w:val="single" w:sz="8" w:space="0" w:color="000000"/>
            </w:tcBorders>
            <w:shd w:fill="D9D9D9" w:val="clear"/>
            <w:tcMar>
              <w:bottom w:w="28" w:type="dxa"/>
            </w:tcMar>
            <w:vAlign w:val="bottom"/>
          </w:tcPr>
          <w:p>
            <w:pPr>
              <w:pStyle w:val="TableContents"/>
              <w:spacing w:lineRule="atLeast" w:line="180" w:before="0" w:after="283"/>
              <w:jc w:val="center"/>
              <w:rPr>
                <w:rFonts w:ascii="arial" w:hAnsi="arial"/>
              </w:rPr>
            </w:pPr>
            <w:r>
              <w:rPr>
                <w:rFonts w:ascii="arial" w:hAnsi="arial"/>
                <w:b/>
                <w:sz w:val="13"/>
              </w:rPr>
              <w:t>(a)</w:t>
            </w:r>
            <w:r>
              <w:rPr>
                <w:rFonts w:ascii="arial" w:hAnsi="arial"/>
              </w:rPr>
              <w:t> </w:t>
            </w:r>
          </w:p>
        </w:tc>
        <w:tc>
          <w:tcPr>
            <w:tcW w:w="182" w:type="dxa"/>
            <w:tcBorders/>
            <w:shd w:fill="D9D9D9" w:val="clear"/>
            <w:vAlign w:val="bottom"/>
          </w:tcPr>
          <w:p>
            <w:pPr>
              <w:pStyle w:val="TableContents"/>
              <w:spacing w:lineRule="atLeast" w:line="180" w:before="0" w:after="283"/>
              <w:rPr/>
            </w:pPr>
            <w:r>
              <w:rPr/>
              <w:t> </w:t>
            </w:r>
          </w:p>
        </w:tc>
        <w:tc>
          <w:tcPr>
            <w:tcW w:w="1685" w:type="dxa"/>
            <w:tcBorders>
              <w:bottom w:val="single" w:sz="8" w:space="0" w:color="000000"/>
            </w:tcBorders>
            <w:shd w:fill="D9D9D9" w:val="clear"/>
            <w:tcMar>
              <w:bottom w:w="28" w:type="dxa"/>
            </w:tcMar>
            <w:vAlign w:val="bottom"/>
          </w:tcPr>
          <w:p>
            <w:pPr>
              <w:pStyle w:val="TableContents"/>
              <w:spacing w:lineRule="atLeast" w:line="180" w:before="0" w:after="283"/>
              <w:jc w:val="center"/>
              <w:rPr>
                <w:rFonts w:ascii="arial" w:hAnsi="arial"/>
              </w:rPr>
            </w:pPr>
            <w:r>
              <w:rPr>
                <w:rFonts w:ascii="arial" w:hAnsi="arial"/>
                <w:b/>
                <w:sz w:val="13"/>
              </w:rPr>
              <w:t>(b)</w:t>
            </w:r>
            <w:r>
              <w:rPr>
                <w:rFonts w:ascii="arial" w:hAnsi="arial"/>
              </w:rPr>
              <w:t> </w:t>
            </w:r>
          </w:p>
        </w:tc>
        <w:tc>
          <w:tcPr>
            <w:tcW w:w="182" w:type="dxa"/>
            <w:tcBorders/>
            <w:shd w:fill="D9D9D9" w:val="clear"/>
            <w:vAlign w:val="bottom"/>
          </w:tcPr>
          <w:p>
            <w:pPr>
              <w:pStyle w:val="TableContents"/>
              <w:spacing w:lineRule="atLeast" w:line="180" w:before="0" w:after="283"/>
              <w:rPr/>
            </w:pPr>
            <w:r>
              <w:rPr/>
              <w:t> </w:t>
            </w:r>
          </w:p>
        </w:tc>
        <w:tc>
          <w:tcPr>
            <w:tcW w:w="1776" w:type="dxa"/>
            <w:tcBorders>
              <w:bottom w:val="single" w:sz="8" w:space="0" w:color="000000"/>
            </w:tcBorders>
            <w:shd w:fill="D9D9D9" w:val="clear"/>
            <w:tcMar>
              <w:bottom w:w="28" w:type="dxa"/>
            </w:tcMar>
            <w:vAlign w:val="bottom"/>
          </w:tcPr>
          <w:p>
            <w:pPr>
              <w:pStyle w:val="TableContents"/>
              <w:spacing w:lineRule="atLeast" w:line="180" w:before="0" w:after="283"/>
              <w:jc w:val="center"/>
              <w:rPr>
                <w:rFonts w:ascii="arial" w:hAnsi="arial"/>
              </w:rPr>
            </w:pPr>
            <w:r>
              <w:rPr>
                <w:rFonts w:ascii="arial" w:hAnsi="arial"/>
                <w:b/>
                <w:sz w:val="13"/>
              </w:rPr>
              <w:t>(c)</w:t>
            </w:r>
            <w:r>
              <w:rPr>
                <w:rFonts w:ascii="arial" w:hAnsi="arial"/>
              </w:rPr>
              <w:t> </w:t>
            </w:r>
          </w:p>
        </w:tc>
        <w:tc>
          <w:tcPr>
            <w:tcW w:w="182" w:type="dxa"/>
            <w:tcBorders/>
            <w:shd w:fill="D9D9D9" w:val="clear"/>
            <w:vAlign w:val="bottom"/>
          </w:tcPr>
          <w:p>
            <w:pPr>
              <w:pStyle w:val="TableContents"/>
              <w:spacing w:lineRule="atLeast" w:line="180" w:before="0" w:after="283"/>
              <w:rPr/>
            </w:pPr>
            <w:r>
              <w:rPr/>
              <w:t> </w:t>
            </w:r>
          </w:p>
        </w:tc>
        <w:tc>
          <w:tcPr>
            <w:tcW w:w="183" w:type="dxa"/>
            <w:tcBorders/>
            <w:shd w:fill="D9D9D9" w:val="clear"/>
            <w:vAlign w:val="bottom"/>
          </w:tcPr>
          <w:p>
            <w:pPr>
              <w:pStyle w:val="TableContents"/>
              <w:spacing w:lineRule="atLeast" w:line="180" w:before="0" w:after="283"/>
              <w:jc w:val="center"/>
              <w:rPr/>
            </w:pPr>
            <w:r>
              <w:rPr/>
              <w:t> </w:t>
            </w:r>
          </w:p>
        </w:tc>
      </w:tr>
      <w:tr>
        <w:trPr/>
        <w:tc>
          <w:tcPr>
            <w:tcW w:w="182" w:type="dxa"/>
            <w:tcBorders>
              <w:left w:val="single" w:sz="8" w:space="0" w:color="000000"/>
              <w:bottom w:val="single" w:sz="4" w:space="0" w:color="000000"/>
            </w:tcBorders>
            <w:shd w:fill="D9D9D9" w:val="clear"/>
            <w:tcMar>
              <w:left w:w="28" w:type="dxa"/>
              <w:bottom w:w="28" w:type="dxa"/>
            </w:tcMar>
            <w:vAlign w:val="bottom"/>
          </w:tcPr>
          <w:p>
            <w:pPr>
              <w:pStyle w:val="TableContents"/>
              <w:spacing w:lineRule="atLeast" w:line="180" w:before="0" w:after="283"/>
              <w:ind w:left="0" w:right="0" w:hanging="0"/>
              <w:jc w:val="center"/>
              <w:rPr/>
            </w:pPr>
            <w:r>
              <w:rPr/>
              <w:t> </w:t>
            </w:r>
          </w:p>
        </w:tc>
        <w:tc>
          <w:tcPr>
            <w:tcW w:w="182"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3860" w:type="dxa"/>
            <w:tcBorders>
              <w:bottom w:val="single" w:sz="4" w:space="0" w:color="000000"/>
            </w:tcBorders>
            <w:shd w:fill="D9D9D9" w:val="clear"/>
            <w:tcMar>
              <w:bottom w:w="28" w:type="dxa"/>
            </w:tcMar>
            <w:vAlign w:val="bottom"/>
          </w:tcPr>
          <w:p>
            <w:pPr>
              <w:pStyle w:val="TableContents"/>
              <w:spacing w:lineRule="atLeast" w:line="180" w:before="0" w:after="283"/>
              <w:ind w:left="160" w:right="0" w:hanging="160"/>
              <w:jc w:val="left"/>
              <w:rPr>
                <w:rFonts w:ascii="arial" w:hAnsi="arial"/>
                <w:b/>
                <w:sz w:val="13"/>
              </w:rPr>
            </w:pPr>
            <w:r>
              <w:rPr>
                <w:rFonts w:ascii="arial" w:hAnsi="arial"/>
                <w:b/>
                <w:sz w:val="13"/>
              </w:rPr>
              <w:t>Plan Category</w:t>
            </w:r>
          </w:p>
        </w:tc>
        <w:tc>
          <w:tcPr>
            <w:tcW w:w="182"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609"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b/>
                <w:sz w:val="13"/>
              </w:rPr>
            </w:pPr>
            <w:r>
              <w:rPr>
                <w:rFonts w:ascii="arial" w:hAnsi="arial"/>
                <w:b/>
                <w:sz w:val="13"/>
              </w:rPr>
              <w:t>Number of securities</w:t>
              <w:br/>
              <w:t>to be issued upon</w:t>
              <w:br/>
              <w:t>exercise of</w:t>
              <w:br/>
              <w:t>outstanding options,</w:t>
              <w:br/>
              <w:t>warrants and rights</w:t>
            </w:r>
          </w:p>
        </w:tc>
        <w:tc>
          <w:tcPr>
            <w:tcW w:w="182"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685"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b/>
                <w:sz w:val="13"/>
              </w:rPr>
            </w:pPr>
            <w:r>
              <w:rPr>
                <w:rFonts w:ascii="arial" w:hAnsi="arial"/>
                <w:b/>
                <w:sz w:val="13"/>
              </w:rPr>
              <w:t>Weighted average</w:t>
              <w:br/>
              <w:t>exercise price of</w:t>
              <w:br/>
              <w:t>outstanding options,</w:t>
              <w:br/>
              <w:t>warrants and rights</w:t>
            </w:r>
          </w:p>
        </w:tc>
        <w:tc>
          <w:tcPr>
            <w:tcW w:w="182"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776"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b/>
                <w:sz w:val="13"/>
              </w:rPr>
            </w:pPr>
            <w:r>
              <w:rPr>
                <w:rFonts w:ascii="arial" w:hAnsi="arial"/>
                <w:b/>
                <w:sz w:val="13"/>
              </w:rPr>
              <w:t>Number of securities</w:t>
              <w:br/>
              <w:t>remaining available</w:t>
              <w:br/>
              <w:t>for future issuance</w:t>
              <w:br/>
              <w:t>under equity</w:t>
              <w:br/>
              <w:t>compensation plans</w:t>
              <w:br/>
              <w:t>(excluding securities</w:t>
              <w:br/>
              <w:t>reflected in column (a))</w:t>
            </w:r>
          </w:p>
        </w:tc>
        <w:tc>
          <w:tcPr>
            <w:tcW w:w="182"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83"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r>
      <w:tr>
        <w:trPr/>
        <w:tc>
          <w:tcPr>
            <w:tcW w:w="182" w:type="dxa"/>
            <w:tcBorders>
              <w:left w:val="single" w:sz="8" w:space="0" w:color="000000"/>
            </w:tcBorders>
            <w:shd w:fill="auto" w:val="clear"/>
            <w:tcMar>
              <w:left w:w="28" w:type="dxa"/>
            </w:tcMar>
            <w:vAlign w:val="bottom"/>
          </w:tcPr>
          <w:p>
            <w:pPr>
              <w:pStyle w:val="TableContents"/>
              <w:spacing w:lineRule="atLeast" w:line="180" w:before="0" w:after="283"/>
              <w:ind w:left="0" w:right="0" w:hanging="0"/>
              <w:jc w:val="center"/>
              <w:rPr/>
            </w:pPr>
            <w:r>
              <w:rPr/>
              <w:t> </w:t>
            </w:r>
          </w:p>
        </w:tc>
        <w:tc>
          <w:tcPr>
            <w:tcW w:w="182" w:type="dxa"/>
            <w:tcBorders/>
            <w:shd w:fill="auto" w:val="clear"/>
            <w:vAlign w:val="bottom"/>
          </w:tcPr>
          <w:p>
            <w:pPr>
              <w:pStyle w:val="TableContents"/>
              <w:spacing w:lineRule="atLeast" w:line="180" w:before="0" w:after="283"/>
              <w:rPr/>
            </w:pPr>
            <w:r>
              <w:rPr/>
              <w:t> </w:t>
            </w:r>
          </w:p>
        </w:tc>
        <w:tc>
          <w:tcPr>
            <w:tcW w:w="3860" w:type="dxa"/>
            <w:tcBorders/>
            <w:shd w:fill="auto" w:val="clear"/>
            <w:vAlign w:val="bottom"/>
          </w:tcPr>
          <w:p>
            <w:pPr>
              <w:pStyle w:val="TableContents"/>
              <w:spacing w:lineRule="atLeast" w:line="180" w:before="0" w:after="283"/>
              <w:ind w:left="160" w:right="0" w:hanging="160"/>
              <w:jc w:val="left"/>
              <w:rPr>
                <w:rFonts w:ascii="arial" w:hAnsi="arial"/>
                <w:sz w:val="13"/>
              </w:rPr>
            </w:pPr>
            <w:r>
              <w:rPr>
                <w:rFonts w:ascii="arial" w:hAnsi="arial"/>
                <w:sz w:val="13"/>
              </w:rPr>
              <w:t>Equity compensation plans approved by our stockholders(1)</w:t>
            </w:r>
          </w:p>
        </w:tc>
        <w:tc>
          <w:tcPr>
            <w:tcW w:w="182" w:type="dxa"/>
            <w:tcBorders/>
            <w:shd w:fill="auto" w:val="clear"/>
            <w:vAlign w:val="bottom"/>
          </w:tcPr>
          <w:p>
            <w:pPr>
              <w:pStyle w:val="TableContents"/>
              <w:spacing w:lineRule="atLeast" w:line="180" w:before="0" w:after="283"/>
              <w:rPr/>
            </w:pPr>
            <w:r>
              <w:rPr/>
              <w:t> </w:t>
            </w:r>
          </w:p>
        </w:tc>
        <w:tc>
          <w:tcPr>
            <w:tcW w:w="1609"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14,303,948(2)</w:t>
            </w:r>
          </w:p>
        </w:tc>
        <w:tc>
          <w:tcPr>
            <w:tcW w:w="182" w:type="dxa"/>
            <w:tcBorders/>
            <w:shd w:fill="auto" w:val="clear"/>
            <w:vAlign w:val="bottom"/>
          </w:tcPr>
          <w:p>
            <w:pPr>
              <w:pStyle w:val="TableContents"/>
              <w:spacing w:lineRule="atLeast" w:line="180" w:before="0" w:after="283"/>
              <w:rPr/>
            </w:pPr>
            <w:r>
              <w:rPr/>
              <w:t> </w:t>
            </w:r>
          </w:p>
        </w:tc>
        <w:tc>
          <w:tcPr>
            <w:tcW w:w="1685"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$41.37(3)</w:t>
            </w:r>
          </w:p>
        </w:tc>
        <w:tc>
          <w:tcPr>
            <w:tcW w:w="182" w:type="dxa"/>
            <w:tcBorders/>
            <w:shd w:fill="auto" w:val="clear"/>
            <w:vAlign w:val="bottom"/>
          </w:tcPr>
          <w:p>
            <w:pPr>
              <w:pStyle w:val="TableContents"/>
              <w:spacing w:lineRule="atLeast" w:line="180" w:before="0" w:after="283"/>
              <w:rPr/>
            </w:pPr>
            <w:r>
              <w:rPr/>
              <w:t> </w:t>
            </w:r>
          </w:p>
        </w:tc>
        <w:tc>
          <w:tcPr>
            <w:tcW w:w="1776" w:type="dxa"/>
            <w:tcBorders/>
            <w:shd w:fill="auto" w:val="clear"/>
            <w:vAlign w:val="bottom"/>
          </w:tcPr>
          <w:p>
            <w:pPr>
              <w:pStyle w:val="TableContents"/>
              <w:spacing w:lineRule="atLeast" w:line="180" w:before="0" w:after="283"/>
              <w:jc w:val="center"/>
              <w:rPr>
                <w:rFonts w:ascii="arial" w:hAnsi="arial"/>
                <w:sz w:val="13"/>
              </w:rPr>
            </w:pPr>
            <w:r>
              <w:rPr>
                <w:rFonts w:ascii="arial" w:hAnsi="arial"/>
                <w:sz w:val="13"/>
              </w:rPr>
              <w:t>11,781,992(4)</w:t>
            </w:r>
          </w:p>
        </w:tc>
        <w:tc>
          <w:tcPr>
            <w:tcW w:w="182" w:type="dxa"/>
            <w:tcBorders/>
            <w:shd w:fill="auto" w:val="clear"/>
            <w:vAlign w:val="bottom"/>
          </w:tcPr>
          <w:p>
            <w:pPr>
              <w:pStyle w:val="TableContents"/>
              <w:spacing w:lineRule="atLeast" w:line="180" w:before="0" w:after="283"/>
              <w:rPr/>
            </w:pPr>
            <w:r>
              <w:rPr/>
              <w:t> </w:t>
            </w:r>
          </w:p>
        </w:tc>
        <w:tc>
          <w:tcPr>
            <w:tcW w:w="183" w:type="dxa"/>
            <w:tcBorders>
              <w:right w:val="single" w:sz="8" w:space="0" w:color="000000"/>
            </w:tcBorders>
            <w:shd w:fill="auto" w:val="clear"/>
            <w:tcMar>
              <w:right w:w="28" w:type="dxa"/>
            </w:tcMar>
            <w:vAlign w:val="bottom"/>
          </w:tcPr>
          <w:p>
            <w:pPr>
              <w:pStyle w:val="TableContents"/>
              <w:spacing w:lineRule="atLeast" w:line="180" w:before="0" w:after="283"/>
              <w:jc w:val="center"/>
              <w:rPr/>
            </w:pPr>
            <w:r>
              <w:rPr/>
              <w:t> </w:t>
            </w:r>
          </w:p>
        </w:tc>
      </w:tr>
      <w:tr>
        <w:trPr/>
        <w:tc>
          <w:tcPr>
            <w:tcW w:w="182" w:type="dxa"/>
            <w:tcBorders>
              <w:left w:val="single" w:sz="8" w:space="0" w:color="000000"/>
              <w:bottom w:val="single" w:sz="4" w:space="0" w:color="000000"/>
            </w:tcBorders>
            <w:shd w:fill="D9D9D9" w:val="clear"/>
            <w:tcMar>
              <w:left w:w="28" w:type="dxa"/>
              <w:bottom w:w="28" w:type="dxa"/>
            </w:tcMar>
            <w:vAlign w:val="bottom"/>
          </w:tcPr>
          <w:p>
            <w:pPr>
              <w:pStyle w:val="TableContents"/>
              <w:spacing w:lineRule="atLeast" w:line="180" w:before="0" w:after="283"/>
              <w:ind w:left="0" w:right="0" w:hanging="0"/>
              <w:jc w:val="center"/>
              <w:rPr/>
            </w:pPr>
            <w:r>
              <w:rPr/>
              <w:t> </w:t>
            </w:r>
          </w:p>
        </w:tc>
        <w:tc>
          <w:tcPr>
            <w:tcW w:w="182"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3860" w:type="dxa"/>
            <w:tcBorders>
              <w:bottom w:val="single" w:sz="4" w:space="0" w:color="000000"/>
            </w:tcBorders>
            <w:shd w:fill="D9D9D9" w:val="clear"/>
            <w:tcMar>
              <w:bottom w:w="28" w:type="dxa"/>
            </w:tcMar>
            <w:vAlign w:val="bottom"/>
          </w:tcPr>
          <w:p>
            <w:pPr>
              <w:pStyle w:val="TableContents"/>
              <w:spacing w:lineRule="atLeast" w:line="180" w:before="0" w:after="283"/>
              <w:ind w:left="160" w:right="0" w:hanging="160"/>
              <w:jc w:val="left"/>
              <w:rPr>
                <w:rFonts w:ascii="arial" w:hAnsi="arial"/>
                <w:sz w:val="13"/>
              </w:rPr>
            </w:pPr>
            <w:r>
              <w:rPr>
                <w:rFonts w:ascii="arial" w:hAnsi="arial"/>
                <w:sz w:val="13"/>
              </w:rPr>
              <w:t>Equity compensation plans not approved by our stockholders</w:t>
            </w:r>
          </w:p>
        </w:tc>
        <w:tc>
          <w:tcPr>
            <w:tcW w:w="182"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609"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-0-</w:t>
            </w:r>
          </w:p>
        </w:tc>
        <w:tc>
          <w:tcPr>
            <w:tcW w:w="182"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685"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n/a</w:t>
            </w:r>
          </w:p>
        </w:tc>
        <w:tc>
          <w:tcPr>
            <w:tcW w:w="182"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776" w:type="dxa"/>
            <w:tcBorders>
              <w:bottom w:val="single" w:sz="4" w:space="0" w:color="000000"/>
            </w:tcBorders>
            <w:shd w:fill="D9D9D9" w:val="clear"/>
            <w:tcMar>
              <w:bottom w:w="28" w:type="dxa"/>
            </w:tcMar>
            <w:vAlign w:val="bottom"/>
          </w:tcPr>
          <w:p>
            <w:pPr>
              <w:pStyle w:val="TableContents"/>
              <w:spacing w:lineRule="atLeast" w:line="180" w:before="0" w:after="283"/>
              <w:jc w:val="center"/>
              <w:rPr>
                <w:rFonts w:ascii="arial" w:hAnsi="arial"/>
                <w:sz w:val="13"/>
              </w:rPr>
            </w:pPr>
            <w:r>
              <w:rPr>
                <w:rFonts w:ascii="arial" w:hAnsi="arial"/>
                <w:sz w:val="13"/>
              </w:rPr>
              <w:t>-0-</w:t>
            </w:r>
          </w:p>
        </w:tc>
        <w:tc>
          <w:tcPr>
            <w:tcW w:w="182" w:type="dxa"/>
            <w:tcBorders>
              <w:bottom w:val="single" w:sz="4" w:space="0" w:color="000000"/>
            </w:tcBorders>
            <w:shd w:fill="D9D9D9" w:val="clear"/>
            <w:tcMar>
              <w:bottom w:w="28" w:type="dxa"/>
            </w:tcMar>
            <w:vAlign w:val="bottom"/>
          </w:tcPr>
          <w:p>
            <w:pPr>
              <w:pStyle w:val="TableContents"/>
              <w:spacing w:lineRule="atLeast" w:line="180" w:before="0" w:after="283"/>
              <w:rPr/>
            </w:pPr>
            <w:r>
              <w:rPr/>
              <w:t> </w:t>
            </w:r>
          </w:p>
        </w:tc>
        <w:tc>
          <w:tcPr>
            <w:tcW w:w="183" w:type="dxa"/>
            <w:tcBorders>
              <w:bottom w:val="single" w:sz="4" w:space="0" w:color="000000"/>
              <w:right w:val="single" w:sz="8" w:space="0" w:color="000000"/>
            </w:tcBorders>
            <w:shd w:fill="D9D9D9" w:val="clear"/>
            <w:tcMar>
              <w:bottom w:w="28" w:type="dxa"/>
              <w:right w:w="28" w:type="dxa"/>
            </w:tcMar>
            <w:vAlign w:val="bottom"/>
          </w:tcPr>
          <w:p>
            <w:pPr>
              <w:pStyle w:val="TableContents"/>
              <w:spacing w:lineRule="atLeast" w:line="180" w:before="0" w:after="283"/>
              <w:jc w:val="center"/>
              <w:rPr/>
            </w:pPr>
            <w:r>
              <w:rPr/>
              <w:t> </w:t>
            </w:r>
          </w:p>
        </w:tc>
      </w:tr>
    </w:tbl>
    <w:p>
      <w:pPr>
        <w:pStyle w:val="HorizontalLine"/>
        <w:pBdr>
          <w:bottom w:val="single" w:sz="6" w:space="0" w:color="000000"/>
        </w:pBdr>
        <w:ind w:left="0" w:right="7042" w:hanging="0"/>
        <w:rPr/>
      </w:pPr>
      <w:r>
        <w:rPr/>
      </w:r>
    </w:p>
    <w:p>
      <w:pPr>
        <w:pStyle w:val="ListHeading"/>
        <w:spacing w:lineRule="atLeast" w:line="180" w:before="0" w:after="0"/>
        <w:jc w:val="left"/>
        <w:rPr>
          <w:rFonts w:ascii="arial" w:hAnsi="arial"/>
          <w:sz w:val="13"/>
        </w:rPr>
      </w:pPr>
      <w:r>
        <w:rPr>
          <w:rFonts w:ascii="arial" w:hAnsi="arial"/>
          <w:sz w:val="13"/>
        </w:rPr>
        <w:t>(1)</w:t>
      </w:r>
    </w:p>
    <w:p>
      <w:pPr>
        <w:pStyle w:val="ListContents"/>
        <w:spacing w:lineRule="atLeast" w:line="180"/>
        <w:jc w:val="both"/>
        <w:rPr>
          <w:rFonts w:ascii="arial" w:hAnsi="arial"/>
          <w:i/>
          <w:sz w:val="13"/>
        </w:rPr>
      </w:pPr>
      <w:r>
        <w:rPr>
          <w:rFonts w:ascii="arial" w:hAnsi="arial"/>
          <w:i/>
          <w:sz w:val="13"/>
        </w:rPr>
        <w:t>The Principal Financial Group, Inc. Employee Stock Purchase Plan, the Principal Financial Group, Inc. Stock Incentive Plan, the Principal Financial Group Long Term Performance Plan and the Principal Financial Group, Inc. Directors Stock Plan were each approved by our sole stockholder, Principal Mutual Holding Company, prior to our initial public offering of Common Stock on October 22, 2001. Subsequently, the Principal Financial Group, Inc. 2010 Stock Incentive Plan and the Principal Financial Group, Inc. 2005 Directors Stock Plan were each approved by our stockholders on May 17, 2010, and an amendment to the Principal Financial Group, Inc. Employee Stock Purchase Plan to increase the number of shares available for issuance under the plan was approved on May 19, 2009.</w:t>
      </w:r>
    </w:p>
    <w:p>
      <w:pPr>
        <w:pStyle w:val="ListHeading"/>
        <w:spacing w:lineRule="atLeast" w:line="180" w:before="0" w:after="0"/>
        <w:jc w:val="left"/>
        <w:rPr>
          <w:rFonts w:ascii="arial" w:hAnsi="arial"/>
          <w:sz w:val="13"/>
        </w:rPr>
      </w:pPr>
      <w:r>
        <w:rPr>
          <w:rFonts w:ascii="arial" w:hAnsi="arial"/>
          <w:sz w:val="13"/>
        </w:rPr>
        <w:t>(2)</w:t>
      </w:r>
    </w:p>
    <w:p>
      <w:pPr>
        <w:pStyle w:val="ListContents"/>
        <w:spacing w:lineRule="atLeast" w:line="180"/>
        <w:jc w:val="both"/>
        <w:rPr>
          <w:rFonts w:ascii="arial" w:hAnsi="arial"/>
          <w:i/>
          <w:sz w:val="13"/>
        </w:rPr>
      </w:pPr>
      <w:r>
        <w:rPr>
          <w:rFonts w:ascii="arial" w:hAnsi="arial"/>
          <w:i/>
          <w:sz w:val="13"/>
        </w:rPr>
        <w:t>Includes 9,621,663 options outstanding under the employee stock incentive plans, 3,770 options outstanding under the directors stock plans, 1,089,053 performance shares under the employee stock incentive plans, 3,288,175 restricted stock units under the employee stock incentive plans, 255,448 restricted stock units under the directors stock plans and 45,839 other stock based awards under the Directors 2005 Stock Plan for obligations under the Deferred Compensation Plan for Non Employee Directors of Principal Financial Group, Inc.</w:t>
      </w:r>
    </w:p>
    <w:p>
      <w:pPr>
        <w:pStyle w:val="ListHeading"/>
        <w:spacing w:lineRule="atLeast" w:line="180" w:before="0" w:after="0"/>
        <w:jc w:val="left"/>
        <w:rPr>
          <w:rFonts w:ascii="arial" w:hAnsi="arial"/>
          <w:sz w:val="13"/>
        </w:rPr>
      </w:pPr>
      <w:r>
        <w:rPr>
          <w:rFonts w:ascii="arial" w:hAnsi="arial"/>
          <w:sz w:val="13"/>
        </w:rPr>
        <w:t>(3)</w:t>
      </w:r>
    </w:p>
    <w:p>
      <w:pPr>
        <w:pStyle w:val="ListContents"/>
        <w:spacing w:lineRule="atLeast" w:line="180"/>
        <w:jc w:val="both"/>
        <w:rPr>
          <w:rFonts w:ascii="arial" w:hAnsi="arial"/>
          <w:i/>
          <w:sz w:val="13"/>
        </w:rPr>
      </w:pPr>
      <w:r>
        <w:rPr>
          <w:rFonts w:ascii="arial" w:hAnsi="arial"/>
          <w:i/>
          <w:sz w:val="13"/>
        </w:rPr>
        <w:t>The weighted average exercise price relates only to outstanding stock options, not to outstanding performance shares, restricted stock units, units deferred in shares of Common Stock under the Long Term Performance Plan, or other stock based awards.</w:t>
      </w:r>
    </w:p>
    <w:p>
      <w:pPr>
        <w:pStyle w:val="ListHeading"/>
        <w:spacing w:lineRule="atLeast" w:line="180" w:before="0" w:after="0"/>
        <w:jc w:val="left"/>
        <w:rPr>
          <w:rFonts w:ascii="arial" w:hAnsi="arial"/>
          <w:sz w:val="13"/>
        </w:rPr>
      </w:pPr>
      <w:r>
        <w:rPr>
          <w:rFonts w:ascii="arial" w:hAnsi="arial"/>
          <w:sz w:val="13"/>
        </w:rPr>
        <w:t>(4)</w:t>
      </w:r>
    </w:p>
    <w:p>
      <w:pPr>
        <w:pStyle w:val="ListContents"/>
        <w:spacing w:lineRule="atLeast" w:line="180"/>
        <w:jc w:val="both"/>
        <w:rPr>
          <w:rFonts w:ascii="arial" w:hAnsi="arial"/>
          <w:i/>
          <w:sz w:val="13"/>
        </w:rPr>
      </w:pPr>
      <w:r>
        <w:rPr>
          <w:rFonts w:ascii="arial" w:hAnsi="arial"/>
          <w:i/>
          <w:sz w:val="13"/>
        </w:rPr>
        <w:t>This number includes 5,243,208shares remaining for issuance under the Employee Stock Purchase Plan, 6,376,411 shares available for issuance in respect of future awards of stock options, stock appreciation rights, restricted stock, restricted stock units, performance shares, performance units and other stock based awards under the 2010 Stock Incentive Plan and 162,373 shares available for issuance in respect of future awards of stock options, restricted stock, restricted stock units and other stock based awards under the 2005 Directors Stock Plan.</w:t>
      </w:r>
    </w:p>
    <w:p>
      <w:pPr>
        <w:pStyle w:val="ListHeading"/>
        <w:spacing w:lineRule="atLeast" w:line="180" w:before="0" w:after="0"/>
        <w:jc w:val="left"/>
        <w:rPr>
          <w:rFonts w:ascii="arial" w:hAnsi="arial"/>
          <w:sz w:val="13"/>
        </w:rPr>
      </w:pPr>
      <w:r>
        <w:rPr>
          <w:rFonts w:ascii="arial" w:hAnsi="arial"/>
          <w:sz w:val="13"/>
        </w:rPr>
        <w:t>(5)</w:t>
      </w:r>
    </w:p>
    <w:p>
      <w:pPr>
        <w:pStyle w:val="ListContents"/>
        <w:spacing w:lineRule="atLeast" w:line="180"/>
        <w:jc w:val="both"/>
        <w:rPr>
          <w:rFonts w:ascii="arial" w:hAnsi="arial"/>
        </w:rPr>
      </w:pPr>
      <w:r>
        <w:rPr>
          <w:rFonts w:ascii="arial" w:hAnsi="arial"/>
          <w:i/>
          <w:sz w:val="13"/>
        </w:rPr>
        <w:t>The equity plan information as of March 1, 2014 is as follows:</w:t>
      </w:r>
      <w:r>
        <w:rPr>
          <w:rFonts w:ascii="arial" w:hAnsi="arial"/>
        </w:rPr>
        <w:t xml:space="preserve"> </w:t>
      </w:r>
    </w:p>
    <w:p>
      <w:pPr>
        <w:pStyle w:val="ListHeading"/>
        <w:spacing w:before="0" w:after="0"/>
        <w:ind w:left="567" w:right="0" w:hanging="0"/>
        <w:jc w:val="both"/>
        <w:rPr>
          <w:rFonts w:ascii="arial" w:hAnsi="arial"/>
          <w:sz w:val="20"/>
        </w:rPr>
      </w:pPr>
      <w:r>
        <w:rPr>
          <w:rFonts w:ascii="arial" w:hAnsi="arial"/>
          <w:sz w:val="20"/>
        </w:rPr>
        <w:t></w:t>
      </w:r>
    </w:p>
    <w:p>
      <w:pPr>
        <w:pStyle w:val="ListContents"/>
        <w:spacing w:lineRule="atLeast" w:line="180"/>
        <w:ind w:left="1134" w:right="0" w:hanging="0"/>
        <w:jc w:val="both"/>
        <w:rPr>
          <w:rFonts w:ascii="arial" w:hAnsi="arial"/>
          <w:i/>
          <w:sz w:val="13"/>
        </w:rPr>
      </w:pPr>
      <w:r>
        <w:rPr>
          <w:rFonts w:ascii="arial" w:hAnsi="arial"/>
          <w:i/>
          <w:sz w:val="13"/>
        </w:rPr>
        <w:t>5,021,686 shares remaining for issuance in respect of future awards of stock options, stock appreciation rights, restricted stock, restricted stock units, performance shares, performance units and other stock based awards under the 2010 Stock Incentive Plan and 162,373 shares available for issuance in respect of future awards of stock options, restricted stock, restricted stock units and other stock based awards under the 20005 Directors Stock Plan.</w:t>
      </w:r>
    </w:p>
    <w:p>
      <w:pPr>
        <w:pStyle w:val="ListHeading"/>
        <w:spacing w:before="0" w:after="0"/>
        <w:ind w:left="567" w:right="0" w:hanging="0"/>
        <w:jc w:val="both"/>
        <w:rPr>
          <w:rFonts w:ascii="arial" w:hAnsi="arial"/>
          <w:sz w:val="20"/>
        </w:rPr>
      </w:pPr>
      <w:r>
        <w:rPr>
          <w:rFonts w:ascii="arial" w:hAnsi="arial"/>
          <w:sz w:val="20"/>
        </w:rPr>
        <w:t></w:t>
      </w:r>
    </w:p>
    <w:p>
      <w:pPr>
        <w:pStyle w:val="ListContents"/>
        <w:spacing w:lineRule="atLeast" w:line="180" w:before="0" w:after="283"/>
        <w:ind w:left="1134" w:right="0" w:hanging="0"/>
        <w:jc w:val="both"/>
        <w:rPr>
          <w:rFonts w:ascii="arial" w:hAnsi="arial"/>
          <w:i/>
          <w:sz w:val="13"/>
        </w:rPr>
      </w:pPr>
      <w:r>
        <w:rPr>
          <w:rFonts w:ascii="arial" w:hAnsi="arial"/>
          <w:i/>
          <w:sz w:val="13"/>
        </w:rPr>
        <w:t>Under the 2010 Stock Incentive Plan and the 2005 Directors Stock Plan, there are a total of 10,052,886 stock options and SARs outstanding, with a weighted average exercise price of $41.72 and a weighted average remaining term of 4.72 years, and 5,506,924 full-value awards (restricted stock units, performance shares) outstanding.</w:t>
      </w:r>
    </w:p>
    <w:p>
      <w:pPr>
        <w:pStyle w:val="TextBody"/>
        <w:jc w:val="center"/>
        <w:rPr>
          <w:rFonts w:ascii="arial" w:hAnsi="arial"/>
          <w:sz w:val="20"/>
        </w:rPr>
      </w:pPr>
      <w:r>
        <w:rPr>
          <w:rFonts w:ascii="arial" w:hAnsi="arial"/>
          <w:sz w:val="20"/>
        </w:rPr>
        <w:t>67</w:t>
      </w:r>
    </w:p>
    <w:p>
      <w:pPr>
        <w:pStyle w:val="HorizontalLine"/>
        <w:pBdr>
          <w:bottom w:val="single" w:sz="20" w:space="0" w:color="808080"/>
        </w:pBdr>
        <w:rPr/>
      </w:pPr>
      <w:r>
        <w:rPr/>
      </w:r>
      <w:r>
        <w:br w:type="page"/>
      </w:r>
    </w:p>
    <w:p>
      <w:pPr>
        <w:pStyle w:val="TextBody"/>
        <w:jc w:val="both"/>
        <w:rPr/>
      </w:pPr>
      <w:hyperlink w:anchor="bg43901a_main_toc">
        <w:bookmarkStart w:id="338" w:name="page_el43901_1_68"/>
        <w:bookmarkEnd w:id="338"/>
        <w:r>
          <w:rPr>
            <w:rStyle w:val="InternetLink"/>
            <w:rFonts w:ascii="arial" w:hAnsi="arial"/>
            <w:sz w:val="20"/>
          </w:rPr>
          <w:t>Table of Contents</w:t>
        </w:r>
      </w:hyperlink>
      <w:r>
        <w:rPr>
          <w:rFonts w:ascii="arial" w:hAnsi="arial"/>
          <w:sz w:val="20"/>
        </w:rPr>
        <w:t xml:space="preserve"> </w:t>
      </w:r>
    </w:p>
    <w:p>
      <w:pPr>
        <w:pStyle w:val="TextBody"/>
        <w:jc w:val="center"/>
        <w:rPr>
          <w:sz w:val="20"/>
        </w:rPr>
      </w:pPr>
      <w:r>
        <w:rPr>
          <w:sz w:val="20"/>
        </w:rPr>
      </w:r>
      <w:bookmarkStart w:id="339" w:name="toc_el43901_1"/>
      <w:bookmarkStart w:id="340" w:name="el43901_proposal_four__%23150;_advisory_"/>
      <w:bookmarkStart w:id="341" w:name="Proposal_Four"/>
      <w:bookmarkStart w:id="342" w:name="toc_el43901_1"/>
      <w:bookmarkStart w:id="343" w:name="el43901_proposal_four__%23150;_advisory_"/>
      <w:bookmarkStart w:id="344" w:name="Proposal_Four"/>
      <w:bookmarkEnd w:id="342"/>
      <w:bookmarkEnd w:id="343"/>
      <w:bookmarkEnd w:id="344"/>
    </w:p>
    <w:p>
      <w:pPr>
        <w:pStyle w:val="TextBody"/>
        <w:spacing w:before="0" w:after="240"/>
        <w:ind w:left="0" w:right="0" w:firstLine="180"/>
        <w:jc w:val="center"/>
        <w:rPr>
          <w:rFonts w:ascii="arial" w:hAnsi="arial"/>
          <w:b/>
          <w:color w:val="000000"/>
          <w:sz w:val="24"/>
          <w:highlight w:val="lightGray"/>
          <w:bdr w:val="single" w:sz="8" w:space="9" w:color="000000"/>
        </w:rPr>
      </w:pPr>
      <w:r>
        <w:rPr>
          <w:rFonts w:ascii="arial" w:hAnsi="arial"/>
          <w:b/>
          <w:color w:val="000000"/>
          <w:sz w:val="24"/>
          <w:highlight w:val="lightGray"/>
          <w:bdr w:val="single" w:sz="8" w:space="9" w:color="000000"/>
        </w:rPr>
        <w:t>PROPOSAL FOUR  ADVISORY VOTE TO APPROVE EXECUTIVE COMPENSATION</w:t>
      </w:r>
    </w:p>
    <w:p>
      <w:pPr>
        <w:pStyle w:val="TextBody"/>
        <w:ind w:left="0" w:right="0" w:firstLine="180"/>
        <w:jc w:val="both"/>
        <w:rPr>
          <w:b/>
          <w:sz w:val="24"/>
        </w:rPr>
      </w:pPr>
      <w:r>
        <w:rPr>
          <w:b/>
          <w:sz w:val="24"/>
        </w:rPr>
      </w:r>
    </w:p>
    <w:p>
      <w:pPr>
        <w:pStyle w:val="TextBody"/>
        <w:jc w:val="both"/>
        <w:rPr/>
      </w:pPr>
      <w:r>
        <w:rPr/>
        <w:t>              </w:t>
      </w:r>
      <w:r>
        <w:rPr>
          <w:rFonts w:ascii="arial" w:hAnsi="arial"/>
          <w:sz w:val="20"/>
        </w:rPr>
        <w:t xml:space="preserve">Say on pay votes will be held annually until the next vote on the frequency of this advisory vote is conducted in 2017, or until the Board determines that a different frequency would be in the best interests of the Company's shareholders. </w:t>
      </w:r>
    </w:p>
    <w:p>
      <w:pPr>
        <w:pStyle w:val="TextBody"/>
        <w:jc w:val="both"/>
        <w:rPr/>
      </w:pPr>
      <w:r>
        <w:rPr/>
        <w:t>              </w:t>
      </w:r>
      <w:r>
        <w:rPr>
          <w:rFonts w:ascii="arial" w:hAnsi="arial"/>
          <w:sz w:val="20"/>
        </w:rPr>
        <w:t>The Company's Executive compensation program is designed to reward Executives who contribute to the achievement of the Company's business objectives and to attract, retain and motivate talented Executives to perform at the highest level and contribute significantly to the Company's success. The program is designed to tie the delivery of Executive compensation to the achievement of the Company's long and short term financial and strategic goals and to align the interests of Executives and shareholders. The purposes and objectives of, and the rationale behind, the Company's compensation program are described in significant detail in the Compensation Discussion and Analysis, starting on page 30. Of particular note are the following policies and practices aligned with recognized corporate governance best practice:</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Our Executive compensation is, in large measure, highly variable and directly linked to our short term and long term financial and strategic goals and the performance of the Company's stock price over time.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Executives receive a significant portion of total compensation opportunity in the form of equity based long term incentives and are required to own stock in the Company to ensure their interests are aligned with the shareholders' interests and long term performance of the Company.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The Company prohibits all employees, including Executives, from: purchasing Company securities on margin, except for the exercise of employee stock options; short sales; trading in put or call options; and purchasing, directly or through a designee, any financial instrument (including prepaid variable forward contracts, equity swaps, collars and exchange funds) that is designed to hedge or offset any decrease in the market value of Company securities.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The Company has a compensation recovery policy to recover incentive compensation paid to Executives if the amount of the compensation was based on achievement of financial results that were subsequently restated, if, in the opinion of the Committee, the Executive engaged in fraud or intentional misconduct that caused the restatement of the Company's financial statements, and that the amount of the Executive's incentive compensation or equity award would have been lower had the financial results been properly reported.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Our Executive Change of Control Agreements provide market-based service protection and do not contain excise tax gross ups.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We do not provide perquisites to Executives that are not offered to all employees, with the exception of one physical examination per year. </w:t>
      </w:r>
    </w:p>
    <w:p>
      <w:pPr>
        <w:pStyle w:val="ListHeading"/>
        <w:numPr>
          <w:ilvl w:val="0"/>
          <w:numId w:val="0"/>
        </w:numPr>
        <w:spacing w:before="0" w:after="0"/>
        <w:ind w:left="707" w:right="0" w:hanging="0"/>
        <w:rPr>
          <w:rFonts w:ascii="arial" w:hAnsi="arial"/>
          <w:sz w:val="20"/>
        </w:rPr>
      </w:pPr>
      <w:r>
        <w:rPr>
          <w:rFonts w:ascii="arial" w:hAnsi="arial"/>
          <w:sz w:val="20"/>
        </w:rPr>
        <w:t></w:t>
      </w:r>
    </w:p>
    <w:p>
      <w:pPr>
        <w:pStyle w:val="ListContents"/>
        <w:numPr>
          <w:ilvl w:val="0"/>
          <w:numId w:val="0"/>
        </w:numPr>
        <w:spacing w:before="0" w:after="283"/>
        <w:ind w:left="1274" w:right="0" w:hanging="0"/>
        <w:jc w:val="both"/>
        <w:rPr>
          <w:rFonts w:ascii="arial" w:hAnsi="arial"/>
          <w:sz w:val="20"/>
        </w:rPr>
      </w:pPr>
      <w:r>
        <w:rPr>
          <w:rFonts w:ascii="arial" w:hAnsi="arial"/>
          <w:sz w:val="20"/>
        </w:rPr>
        <w:t xml:space="preserve">Our programs are designed to be financially efficient from tax, accounting, cash flow and share dilution perspectives. We make efforts to ensure tax deductibility to the Company of all compensation to the extent practicable. </w:t>
      </w:r>
    </w:p>
    <w:p>
      <w:pPr>
        <w:pStyle w:val="TextBody"/>
        <w:jc w:val="both"/>
        <w:rPr/>
      </w:pPr>
      <w:r>
        <w:rPr/>
        <w:t>              </w:t>
      </w:r>
      <w:r>
        <w:rPr>
          <w:rFonts w:ascii="arial" w:hAnsi="arial"/>
          <w:sz w:val="20"/>
        </w:rPr>
        <w:t xml:space="preserve">Shareholders are being asked to vote on the Company's compensation policies and procedures for the Named Executive Officers, as described in the Compensation Discussion and Analysis and the compensation tables and the accompanying narratives in this Proxy Statement. </w:t>
      </w:r>
    </w:p>
    <w:p>
      <w:pPr>
        <w:pStyle w:val="TextBody"/>
        <w:jc w:val="both"/>
        <w:rPr/>
      </w:pPr>
      <w:r>
        <w:rPr/>
        <w:t>              </w:t>
      </w:r>
      <w:r>
        <w:rPr>
          <w:rFonts w:ascii="arial" w:hAnsi="arial"/>
          <w:sz w:val="20"/>
        </w:rPr>
        <w:t xml:space="preserve">This vote is not intended to address any specific item of compensation, but the Company's overall compensation related to our Named Executive Officers. Because your vote is advisory, it will not be binding on the Board and will not overrule any decision by the Board or require the Board to take any action. However, the Human Resources Committee, which is responsible for designing and administering the Company's executive compensation program, values shareholder opinions and will consider the outcome of the vote when making future compensation decisions for the Named Executive Officers. </w:t>
      </w:r>
    </w:p>
    <w:p>
      <w:pPr>
        <w:pStyle w:val="TextBody"/>
        <w:jc w:val="center"/>
        <w:rPr>
          <w:rFonts w:ascii="arial" w:hAnsi="arial"/>
          <w:sz w:val="20"/>
        </w:rPr>
      </w:pPr>
      <w:r>
        <w:rPr>
          <w:rFonts w:ascii="arial" w:hAnsi="arial"/>
          <w:sz w:val="20"/>
        </w:rPr>
        <w:t>68</w:t>
      </w:r>
    </w:p>
    <w:p>
      <w:pPr>
        <w:pStyle w:val="HorizontalLine"/>
        <w:pBdr>
          <w:bottom w:val="single" w:sz="20" w:space="0" w:color="808080"/>
        </w:pBdr>
        <w:rPr/>
      </w:pPr>
      <w:r>
        <w:rPr/>
      </w:r>
      <w:r>
        <w:br w:type="page"/>
      </w:r>
    </w:p>
    <w:p>
      <w:pPr>
        <w:pStyle w:val="TextBody"/>
        <w:jc w:val="both"/>
        <w:rPr/>
      </w:pPr>
      <w:hyperlink w:anchor="bg43901a_main_toc">
        <w:bookmarkStart w:id="345" w:name="page_el43901_1_69"/>
        <w:bookmarkEnd w:id="345"/>
        <w:r>
          <w:rPr>
            <w:rStyle w:val="InternetLink"/>
            <w:rFonts w:ascii="arial" w:hAnsi="arial"/>
            <w:sz w:val="20"/>
          </w:rPr>
          <w:t>Table of Contents</w:t>
        </w:r>
      </w:hyperlink>
    </w:p>
    <w:p>
      <w:pPr>
        <w:pStyle w:val="TextBody"/>
        <w:jc w:val="both"/>
        <w:rPr/>
      </w:pPr>
      <w:r>
        <w:rPr/>
        <w:t>              </w:t>
      </w:r>
      <w:r>
        <w:rPr>
          <w:rFonts w:ascii="arial" w:hAnsi="arial"/>
          <w:sz w:val="20"/>
        </w:rPr>
        <w:t xml:space="preserve">This proposal, commonly known as a "say on pay" proposal, gives shareholders the opportunity to vote on an advisory, nonbinding basis to approve the compensation of our Named Executive Officers as disclosed in this proxy statement pursuant to SEC rules through the following resolution: </w:t>
      </w:r>
    </w:p>
    <w:p>
      <w:pPr>
        <w:pStyle w:val="TextBody"/>
        <w:jc w:val="both"/>
        <w:rPr/>
      </w:pPr>
      <w:r>
        <w:rPr/>
        <w:t>              </w:t>
      </w:r>
      <w:r>
        <w:rPr>
          <w:rFonts w:ascii="arial" w:hAnsi="arial"/>
          <w:sz w:val="20"/>
        </w:rPr>
        <w:t xml:space="preserve">RESOLVED, that the compensation paid to the Company's Named Executive Officers, as disclosed pursuant to Item 402 of Regulation S-K, including the Compensation Discussion and Analysis, compensation tables and narrative discussion, is hereby approved. </w:t>
      </w:r>
    </w:p>
    <w:p>
      <w:pPr>
        <w:pStyle w:val="TextBody"/>
        <w:jc w:val="both"/>
        <w:rPr/>
      </w:pPr>
      <w:r>
        <w:rPr/>
        <w:t>              </w:t>
      </w:r>
      <w:r>
        <w:rPr>
          <w:rFonts w:ascii="arial" w:hAnsi="arial"/>
          <w:b/>
          <w:sz w:val="20"/>
        </w:rPr>
        <w:t>The Board of Directors recommends that shareholders vote "For" this resolution.</w:t>
      </w:r>
    </w:p>
    <w:p>
      <w:pPr>
        <w:pStyle w:val="TextBody"/>
        <w:jc w:val="center"/>
        <w:rPr>
          <w:rFonts w:ascii="arial" w:hAnsi="arial"/>
          <w:sz w:val="20"/>
        </w:rPr>
      </w:pPr>
      <w:r>
        <w:rPr>
          <w:rFonts w:ascii="arial" w:hAnsi="arial"/>
          <w:sz w:val="20"/>
        </w:rPr>
        <w:t>69</w:t>
      </w:r>
    </w:p>
    <w:p>
      <w:pPr>
        <w:pStyle w:val="HorizontalLine"/>
        <w:pBdr>
          <w:bottom w:val="single" w:sz="20" w:space="0" w:color="808080"/>
        </w:pBdr>
        <w:rPr/>
      </w:pPr>
      <w:r>
        <w:rPr/>
      </w:r>
      <w:r>
        <w:br w:type="page"/>
      </w:r>
    </w:p>
    <w:p>
      <w:pPr>
        <w:pStyle w:val="TextBody"/>
        <w:jc w:val="both"/>
        <w:rPr/>
      </w:pPr>
      <w:hyperlink w:anchor="bg43901a_main_toc">
        <w:bookmarkStart w:id="346" w:name="page_em43901_1_70"/>
        <w:bookmarkEnd w:id="346"/>
        <w:r>
          <w:rPr>
            <w:rStyle w:val="InternetLink"/>
            <w:rFonts w:ascii="arial" w:hAnsi="arial"/>
            <w:sz w:val="20"/>
          </w:rPr>
          <w:t>Table of Contents</w:t>
        </w:r>
      </w:hyperlink>
      <w:r>
        <w:rPr>
          <w:rFonts w:ascii="arial" w:hAnsi="arial"/>
          <w:sz w:val="20"/>
        </w:rPr>
        <w:t xml:space="preserve"> </w:t>
      </w:r>
    </w:p>
    <w:p>
      <w:pPr>
        <w:pStyle w:val="TextBody"/>
        <w:jc w:val="center"/>
        <w:rPr>
          <w:sz w:val="20"/>
        </w:rPr>
      </w:pPr>
      <w:r>
        <w:rPr>
          <w:sz w:val="20"/>
        </w:rPr>
      </w:r>
      <w:bookmarkStart w:id="347" w:name="toc_em43901_1"/>
      <w:bookmarkStart w:id="348" w:name="em43901_proposal_five__%23150;_ratificat"/>
      <w:bookmarkStart w:id="349" w:name="Proposal_Five"/>
      <w:bookmarkStart w:id="350" w:name="toc_em43901_1"/>
      <w:bookmarkStart w:id="351" w:name="em43901_proposal_five__%23150;_ratificat"/>
      <w:bookmarkStart w:id="352" w:name="Proposal_Five"/>
      <w:bookmarkEnd w:id="350"/>
      <w:bookmarkEnd w:id="351"/>
      <w:bookmarkEnd w:id="352"/>
    </w:p>
    <w:p>
      <w:pPr>
        <w:pStyle w:val="TextBody"/>
        <w:spacing w:before="0" w:after="240"/>
        <w:ind w:left="0" w:right="0" w:firstLine="180"/>
        <w:jc w:val="center"/>
        <w:rPr>
          <w:rFonts w:ascii="arial" w:hAnsi="arial"/>
          <w:b/>
          <w:color w:val="000000"/>
          <w:sz w:val="24"/>
          <w:highlight w:val="lightGray"/>
          <w:bdr w:val="single" w:sz="8" w:space="9" w:color="000000"/>
        </w:rPr>
      </w:pPr>
      <w:r>
        <w:rPr>
          <w:rFonts w:ascii="arial" w:hAnsi="arial"/>
          <w:b/>
          <w:color w:val="000000"/>
          <w:sz w:val="24"/>
          <w:highlight w:val="lightGray"/>
          <w:bdr w:val="single" w:sz="8" w:space="9" w:color="000000"/>
        </w:rPr>
        <w:t>PROPOSAL FIVE  RATIFICATION OF APPOINTMENT OF INDEPENDENT</w:t>
        <w:br/>
        <w:t>REGISTERED PUBLIC ACCOUNTANTS</w:t>
      </w:r>
    </w:p>
    <w:p>
      <w:pPr>
        <w:pStyle w:val="TextBody"/>
        <w:ind w:left="0" w:right="0" w:firstLine="180"/>
        <w:jc w:val="both"/>
        <w:rPr>
          <w:b/>
          <w:sz w:val="24"/>
        </w:rPr>
      </w:pPr>
      <w:r>
        <w:rPr>
          <w:b/>
          <w:sz w:val="24"/>
        </w:rPr>
      </w:r>
    </w:p>
    <w:p>
      <w:pPr>
        <w:pStyle w:val="TextBody"/>
        <w:jc w:val="both"/>
        <w:rPr/>
      </w:pPr>
      <w:r>
        <w:rPr/>
        <w:t>              </w:t>
      </w:r>
      <w:r>
        <w:rPr>
          <w:rFonts w:ascii="arial" w:hAnsi="arial"/>
          <w:sz w:val="20"/>
        </w:rPr>
        <w:t xml:space="preserve">Subject to shareholder ratification, the Audit Committee has appointed the firm of Ernst &amp; Young LLP to audit the consolidated financial statements of the Company for the fiscal year ending December 31, 2014. The Company or Principal Life has used Ernst &amp; Young LLP as its independent registered public accountants for many years. Ratification of the appointment of the independent registered public accountants requires the affirmative vote of a majority of the shares represented at the meeting and voting on the matter. If the shareholders do not ratify this appointment, the Audit Committee will consider the matter of the appointment of the independent registered public accountants. </w:t>
      </w:r>
    </w:p>
    <w:p>
      <w:pPr>
        <w:pStyle w:val="TextBody"/>
        <w:jc w:val="both"/>
        <w:rPr/>
      </w:pPr>
      <w:r>
        <w:rPr/>
        <w:t>              </w:t>
      </w:r>
      <w:r>
        <w:rPr>
          <w:rFonts w:ascii="arial" w:hAnsi="arial"/>
          <w:sz w:val="20"/>
        </w:rPr>
        <w:t xml:space="preserve">RESOLVED, that the appointment of Ernst &amp; Young, LLP to audit the consolidated financial statements of the Company for the fiscal year ending December 31, 2014 be ratified. </w:t>
      </w:r>
    </w:p>
    <w:p>
      <w:pPr>
        <w:pStyle w:val="TextBody"/>
        <w:jc w:val="both"/>
        <w:rPr/>
      </w:pPr>
      <w:r>
        <w:rPr/>
        <w:t>              </w:t>
      </w:r>
      <w:r>
        <w:rPr>
          <w:rFonts w:ascii="arial" w:hAnsi="arial"/>
          <w:b/>
          <w:sz w:val="20"/>
        </w:rPr>
        <w:t>The Board of Directors recommends that shareholders vote "For" this resolution.</w:t>
      </w:r>
    </w:p>
    <w:p>
      <w:pPr>
        <w:pStyle w:val="TextBody"/>
        <w:jc w:val="both"/>
        <w:rPr/>
      </w:pPr>
      <w:r>
        <w:rPr/>
        <w:t>              </w:t>
      </w:r>
      <w:r>
        <w:rPr>
          <w:rFonts w:ascii="arial" w:hAnsi="arial"/>
          <w:sz w:val="20"/>
        </w:rPr>
        <w:t xml:space="preserve">Representatives of Ernst &amp; Young LLP will be present at the Annual Meeting, will be given an opportunity to make a statement if they so desire and will be available to respond to appropriate questions relating to the audit of the Company's 2013 consolidated financial statements. </w:t>
      </w:r>
      <w:bookmarkStart w:id="353" w:name="Audit_Fees"/>
      <w:bookmarkEnd w:id="353"/>
    </w:p>
    <w:p>
      <w:pPr>
        <w:pStyle w:val="TextBody"/>
        <w:jc w:val="both"/>
        <w:rPr>
          <w:sz w:val="20"/>
        </w:rPr>
      </w:pPr>
      <w:r>
        <w:rPr>
          <w:sz w:val="20"/>
        </w:rPr>
      </w:r>
      <w:bookmarkStart w:id="354" w:name="toc_em43901_2"/>
      <w:bookmarkStart w:id="355" w:name="em43901_audit_fees"/>
      <w:bookmarkStart w:id="356" w:name="toc_em43901_2"/>
      <w:bookmarkStart w:id="357" w:name="em43901_audit_fees"/>
      <w:bookmarkEnd w:id="356"/>
      <w:bookmarkEnd w:id="357"/>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Audit Fees</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The aggregate fees billed by the Company's independent registered public accounting firm in 2013 and 2012 for professional services rendered in connection with regulatory audits in accordance with US GAAP, statutory, or foreign accounting principles; consultation on matters addressed during these audits; review of documents filed with regulators including the SEC; other engagements required by statute; or engagements that generally only the Company's independent registered public accounting firm can reasonably provide, such as comfort letters or consents, were approximately $8,246,000 in 2013 and $7,464,000 in 2012. </w:t>
      </w:r>
      <w:bookmarkStart w:id="358" w:name="Audit_Related_Fees"/>
      <w:bookmarkEnd w:id="358"/>
    </w:p>
    <w:p>
      <w:pPr>
        <w:pStyle w:val="TextBody"/>
        <w:jc w:val="both"/>
        <w:rPr>
          <w:sz w:val="20"/>
        </w:rPr>
      </w:pPr>
      <w:r>
        <w:rPr>
          <w:sz w:val="20"/>
        </w:rPr>
      </w:r>
      <w:bookmarkStart w:id="359" w:name="toc_em43901_3"/>
      <w:bookmarkStart w:id="360" w:name="em43901_audit_related_fees"/>
      <w:bookmarkStart w:id="361" w:name="toc_em43901_3"/>
      <w:bookmarkStart w:id="362" w:name="em43901_audit_related_fees"/>
      <w:bookmarkEnd w:id="361"/>
      <w:bookmarkEnd w:id="362"/>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Audit Related Fees</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The aggregate fees billed by the Company's independent registered public accounting firm in 2013 and 2012 for professional services rendered in connection with audit related services such as financial statement audits of employee benefit plans, financial statement audits not required by statute or regulation, accounting consultations in connection with proposed transactions or emerging accounting standards, and other attest and related advisory services not required by statute or regulation, totaled approximately $1,113,000 in 2013 and $1,083,000 in 2012. </w:t>
      </w:r>
      <w:bookmarkStart w:id="363" w:name="Tax_Fees"/>
      <w:bookmarkEnd w:id="363"/>
    </w:p>
    <w:p>
      <w:pPr>
        <w:pStyle w:val="TextBody"/>
        <w:jc w:val="both"/>
        <w:rPr>
          <w:sz w:val="20"/>
        </w:rPr>
      </w:pPr>
      <w:r>
        <w:rPr>
          <w:sz w:val="20"/>
        </w:rPr>
      </w:r>
      <w:bookmarkStart w:id="364" w:name="toc_em43901_4"/>
      <w:bookmarkStart w:id="365" w:name="em43901_tax_fees"/>
      <w:bookmarkStart w:id="366" w:name="toc_em43901_4"/>
      <w:bookmarkStart w:id="367" w:name="em43901_tax_fees"/>
      <w:bookmarkEnd w:id="366"/>
      <w:bookmarkEnd w:id="367"/>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Tax Fees</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The aggregate fees billed by the Company's independent registered public accounting firm for professional services rendered in connection with tax services consisting primarily of tax compliance and, in 2012, consultations related to the Foreign Account Tax Compliance Act, totaled approximately $231,000 in 2013 and $1,911,000 in 2012. Tax compliance generally involves preparation, assistance or attestation related to tax filings in various domestic and non-domestic jurisdictions. Tax consultation generally involves assistance in connection with tax audits, filing appeals, and compliance with new tax related regulations. </w:t>
      </w:r>
      <w:bookmarkStart w:id="368" w:name="All_Other_Fees"/>
      <w:bookmarkEnd w:id="368"/>
    </w:p>
    <w:p>
      <w:pPr>
        <w:pStyle w:val="TextBody"/>
        <w:jc w:val="both"/>
        <w:rPr>
          <w:sz w:val="20"/>
        </w:rPr>
      </w:pPr>
      <w:r>
        <w:rPr>
          <w:sz w:val="20"/>
        </w:rPr>
      </w:r>
      <w:bookmarkStart w:id="369" w:name="toc_em43901_5"/>
      <w:bookmarkStart w:id="370" w:name="em43901_all_other_fees"/>
      <w:bookmarkStart w:id="371" w:name="toc_em43901_5"/>
      <w:bookmarkStart w:id="372" w:name="em43901_all_other_fees"/>
      <w:bookmarkEnd w:id="371"/>
      <w:bookmarkEnd w:id="372"/>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All Other Fees</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The aggregate fees billed by the Company's independent registered public accounting firm for professional services rendered in connection with other services consisting primarily of software licensing and, in 2012, a construction cost evaluation, totaled approximately $10,000 in 2013 and $27,500 in 2012. </w:t>
      </w:r>
    </w:p>
    <w:p>
      <w:pPr>
        <w:pStyle w:val="TextBody"/>
        <w:jc w:val="center"/>
        <w:rPr>
          <w:rFonts w:ascii="arial" w:hAnsi="arial"/>
          <w:sz w:val="20"/>
        </w:rPr>
      </w:pPr>
      <w:r>
        <w:rPr>
          <w:rFonts w:ascii="arial" w:hAnsi="arial"/>
          <w:sz w:val="20"/>
        </w:rPr>
        <w:t>70</w:t>
      </w:r>
    </w:p>
    <w:p>
      <w:pPr>
        <w:pStyle w:val="HorizontalLine"/>
        <w:pBdr>
          <w:bottom w:val="single" w:sz="20" w:space="0" w:color="808080"/>
        </w:pBdr>
        <w:rPr/>
      </w:pPr>
      <w:r>
        <w:rPr/>
      </w:r>
      <w:r>
        <w:br w:type="page"/>
      </w:r>
    </w:p>
    <w:p>
      <w:pPr>
        <w:pStyle w:val="TextBody"/>
        <w:jc w:val="both"/>
        <w:rPr/>
      </w:pPr>
      <w:hyperlink w:anchor="bg43901a_main_toc">
        <w:bookmarkStart w:id="373" w:name="page_em43901_1_71"/>
        <w:bookmarkEnd w:id="373"/>
        <w:r>
          <w:rPr>
            <w:rStyle w:val="InternetLink"/>
            <w:rFonts w:ascii="arial" w:hAnsi="arial"/>
            <w:sz w:val="20"/>
          </w:rPr>
          <w:t>Table of Contents</w:t>
        </w:r>
      </w:hyperlink>
    </w:p>
    <w:p>
      <w:pPr>
        <w:pStyle w:val="TextBody"/>
        <w:jc w:val="both"/>
        <w:rPr/>
      </w:pPr>
      <w:r>
        <w:rPr/>
        <w:t>              </w:t>
      </w:r>
      <w:r>
        <w:rPr>
          <w:rFonts w:ascii="arial" w:hAnsi="arial"/>
          <w:sz w:val="20"/>
        </w:rPr>
        <w:t xml:space="preserve">The Audit Committee has adopted a policy on auditor independence that calls for the Committee to preapprove any service the Company's independent registered public accountant proposes to provide to the Company, its majority owned subsidiaries, employee benefit plans or affiliates. The policy also calls for the Committee to preapprove any audit service any independent auditor proposes to provide to these entities. The purpose of the policy is to assure that the provision of such services does not impair any auditor's independence. The policy provides for the general preapproval of specific types of Audit and Audit Related services and fees up to an established individual engagement and annual threshold. The policy requires specific preapproval of all other services. Pursuant to the policy, each quarter Company management presents to the Committee a detailed description of each particular service that meets the definition of services that have been generally approved and each service for which specific preapproval is sought, and an estimate of fees for each service. The policy accords the Audit Committee Chair authority to preapprove services and fees for those services that arise between regularly scheduled meetings of the Audit Committee. In considering whether to preapprove the provision of non audit services by the independent registered public accountant, the Audit Committee will consider whether the services are compatible with the maintenance of the independent registered public accountant's independence. The Audit Committee does not delegate its responsibilities to preapprove services performed by an independent auditor to management. </w:t>
      </w:r>
    </w:p>
    <w:p>
      <w:pPr>
        <w:pStyle w:val="TextBody"/>
        <w:jc w:val="both"/>
        <w:rPr/>
      </w:pPr>
      <w:r>
        <w:rPr/>
        <w:t>              </w:t>
      </w:r>
      <w:r>
        <w:rPr>
          <w:rFonts w:ascii="arial" w:hAnsi="arial"/>
          <w:sz w:val="20"/>
        </w:rPr>
        <w:t xml:space="preserve">The Audit Committee did not approve the services described above under the captions "Audit Related Fees," "Tax Fees" and "All Other Fees" by utilizing the </w:t>
      </w:r>
      <w:r>
        <w:rPr>
          <w:rFonts w:ascii="arial" w:hAnsi="arial"/>
          <w:i/>
          <w:sz w:val="20"/>
        </w:rPr>
        <w:t>de minimis</w:t>
      </w:r>
      <w:r>
        <w:rPr>
          <w:rFonts w:ascii="arial" w:hAnsi="arial"/>
        </w:rPr>
        <w:t xml:space="preserve"> </w:t>
      </w:r>
      <w:r>
        <w:rPr>
          <w:rFonts w:ascii="arial" w:hAnsi="arial"/>
          <w:sz w:val="20"/>
        </w:rPr>
        <w:t xml:space="preserve">exception of SEC Rule 2-01(c)(7)(i)(C). </w:t>
      </w:r>
    </w:p>
    <w:p>
      <w:pPr>
        <w:pStyle w:val="TextBody"/>
        <w:jc w:val="center"/>
        <w:rPr>
          <w:rFonts w:ascii="arial" w:hAnsi="arial"/>
          <w:sz w:val="20"/>
        </w:rPr>
      </w:pPr>
      <w:r>
        <w:rPr>
          <w:rFonts w:ascii="arial" w:hAnsi="arial"/>
          <w:sz w:val="20"/>
        </w:rPr>
        <w:t>71</w:t>
      </w:r>
    </w:p>
    <w:p>
      <w:pPr>
        <w:pStyle w:val="HorizontalLine"/>
        <w:pBdr>
          <w:bottom w:val="single" w:sz="20" w:space="0" w:color="808080"/>
        </w:pBdr>
        <w:rPr/>
      </w:pPr>
      <w:r>
        <w:rPr/>
      </w:r>
      <w:r>
        <w:br w:type="page"/>
      </w:r>
    </w:p>
    <w:p>
      <w:pPr>
        <w:pStyle w:val="TextBody"/>
        <w:jc w:val="both"/>
        <w:rPr/>
      </w:pPr>
      <w:hyperlink w:anchor="bg43901a_main_toc">
        <w:bookmarkStart w:id="374" w:name="page_eo43901_1_72"/>
        <w:bookmarkEnd w:id="374"/>
        <w:r>
          <w:rPr>
            <w:rStyle w:val="InternetLink"/>
            <w:rFonts w:ascii="arial" w:hAnsi="arial"/>
            <w:sz w:val="20"/>
          </w:rPr>
          <w:t>Table of Contents</w:t>
        </w:r>
      </w:hyperlink>
      <w:r>
        <w:rPr>
          <w:rFonts w:ascii="arial" w:hAnsi="arial"/>
          <w:sz w:val="20"/>
        </w:rPr>
        <w:t xml:space="preserve"> </w:t>
      </w:r>
    </w:p>
    <w:p>
      <w:pPr>
        <w:pStyle w:val="TextBody"/>
        <w:jc w:val="center"/>
        <w:rPr>
          <w:sz w:val="20"/>
        </w:rPr>
      </w:pPr>
      <w:r>
        <w:rPr>
          <w:sz w:val="20"/>
        </w:rPr>
      </w:r>
      <w:bookmarkStart w:id="375" w:name="toc_eo43901_1"/>
      <w:bookmarkStart w:id="376" w:name="eo43901_security_ownership_of_certain___"/>
      <w:bookmarkStart w:id="377" w:name="Security_Ownership"/>
      <w:bookmarkStart w:id="378" w:name="toc_eo43901_1"/>
      <w:bookmarkStart w:id="379" w:name="eo43901_security_ownership_of_certain___"/>
      <w:bookmarkStart w:id="380" w:name="Security_Ownership"/>
      <w:bookmarkEnd w:id="378"/>
      <w:bookmarkEnd w:id="379"/>
      <w:bookmarkEnd w:id="380"/>
    </w:p>
    <w:p>
      <w:pPr>
        <w:pStyle w:val="TextBody"/>
        <w:spacing w:before="0" w:after="240"/>
        <w:ind w:left="0" w:right="0" w:firstLine="180"/>
        <w:jc w:val="center"/>
        <w:rPr>
          <w:rFonts w:ascii="arial" w:hAnsi="arial"/>
          <w:b/>
          <w:color w:val="000000"/>
          <w:sz w:val="24"/>
          <w:highlight w:val="lightGray"/>
          <w:bdr w:val="single" w:sz="8" w:space="9" w:color="000000"/>
        </w:rPr>
      </w:pPr>
      <w:r>
        <w:rPr>
          <w:rFonts w:ascii="arial" w:hAnsi="arial"/>
          <w:b/>
          <w:color w:val="000000"/>
          <w:sz w:val="24"/>
          <w:highlight w:val="lightGray"/>
          <w:bdr w:val="single" w:sz="8" w:space="9" w:color="000000"/>
        </w:rPr>
        <w:t>SECURITY OWNERSHIP OF CERTAIN BENEFICIAL OWNERS AND MANAGEMENT</w:t>
      </w:r>
    </w:p>
    <w:p>
      <w:pPr>
        <w:pStyle w:val="TextBody"/>
        <w:ind w:left="0" w:right="0" w:firstLine="180"/>
        <w:jc w:val="both"/>
        <w:rPr>
          <w:b/>
          <w:sz w:val="24"/>
        </w:rPr>
      </w:pPr>
      <w:r>
        <w:rPr>
          <w:b/>
          <w:sz w:val="24"/>
        </w:rPr>
      </w:r>
    </w:p>
    <w:p>
      <w:pPr>
        <w:pStyle w:val="TextBody"/>
        <w:jc w:val="both"/>
        <w:rPr/>
      </w:pPr>
      <w:r>
        <w:rPr/>
        <w:t>              </w:t>
      </w:r>
      <w:r>
        <w:rPr>
          <w:rFonts w:ascii="arial" w:hAnsi="arial"/>
          <w:sz w:val="20"/>
        </w:rPr>
        <w:t xml:space="preserve">Except as otherwise indicated below, the following table shows, as of March 17, 2014, beneficial ownership of shares of Common Stock by (i) the only shareholders known to the Company to beneficially own more than 5% of the outstanding shares of Common Stock, (ii) each Director, (iii) each Named Executive Officer and (iv) all current Directors and Executive Officers as a group. Except as otherwise indicated below, each of the individuals named in the table has sole voting and investment power, or shares such powers with his or her spouse, for the shares set forth opposite his or her name. </w:t>
      </w:r>
    </w:p>
    <w:tbl>
      <w:tblPr>
        <w:tblW w:w="5000" w:type="pct"/>
        <w:jc w:val="center"/>
        <w:tblInd w:w="0" w:type="dxa"/>
        <w:tblCellMar>
          <w:top w:w="0" w:type="dxa"/>
          <w:left w:w="0" w:type="dxa"/>
          <w:bottom w:w="0" w:type="dxa"/>
          <w:right w:w="0" w:type="dxa"/>
        </w:tblCellMar>
      </w:tblPr>
      <w:tblGrid>
        <w:gridCol w:w="182"/>
        <w:gridCol w:w="183"/>
        <w:gridCol w:w="5333"/>
        <w:gridCol w:w="183"/>
        <w:gridCol w:w="107"/>
        <w:gridCol w:w="2070"/>
        <w:gridCol w:w="183"/>
        <w:gridCol w:w="106"/>
        <w:gridCol w:w="1492"/>
        <w:gridCol w:w="183"/>
        <w:gridCol w:w="183"/>
      </w:tblGrid>
      <w:tr>
        <w:trPr/>
        <w:tc>
          <w:tcPr>
            <w:tcW w:w="182" w:type="dxa"/>
            <w:tcBorders/>
            <w:shd w:fill="auto" w:val="clear"/>
            <w:vAlign w:val="center"/>
          </w:tcPr>
          <w:p>
            <w:pPr>
              <w:pStyle w:val="TableContents"/>
              <w:spacing w:before="0" w:after="283"/>
              <w:rPr>
                <w:sz w:val="4"/>
                <w:szCs w:val="4"/>
              </w:rPr>
            </w:pPr>
            <w:r>
              <w:rPr>
                <w:sz w:val="4"/>
                <w:szCs w:val="4"/>
              </w:rPr>
            </w:r>
          </w:p>
        </w:tc>
        <w:tc>
          <w:tcPr>
            <w:tcW w:w="183" w:type="dxa"/>
            <w:tcBorders/>
            <w:shd w:fill="auto" w:val="clear"/>
            <w:vAlign w:val="center"/>
          </w:tcPr>
          <w:p>
            <w:pPr>
              <w:pStyle w:val="TableContents"/>
              <w:spacing w:before="0" w:after="283"/>
              <w:rPr>
                <w:sz w:val="4"/>
                <w:szCs w:val="4"/>
              </w:rPr>
            </w:pPr>
            <w:r>
              <w:rPr>
                <w:sz w:val="4"/>
                <w:szCs w:val="4"/>
              </w:rPr>
            </w:r>
          </w:p>
        </w:tc>
        <w:tc>
          <w:tcPr>
            <w:tcW w:w="5333" w:type="dxa"/>
            <w:tcBorders/>
            <w:shd w:fill="auto" w:val="clear"/>
            <w:vAlign w:val="center"/>
          </w:tcPr>
          <w:p>
            <w:pPr>
              <w:pStyle w:val="TableContents"/>
              <w:spacing w:before="0" w:after="283"/>
              <w:rPr>
                <w:sz w:val="4"/>
                <w:szCs w:val="4"/>
              </w:rPr>
            </w:pPr>
            <w:r>
              <w:rPr>
                <w:sz w:val="4"/>
                <w:szCs w:val="4"/>
              </w:rPr>
            </w:r>
          </w:p>
        </w:tc>
        <w:tc>
          <w:tcPr>
            <w:tcW w:w="183" w:type="dxa"/>
            <w:tcBorders/>
            <w:shd w:fill="auto" w:val="clear"/>
            <w:vAlign w:val="center"/>
          </w:tcPr>
          <w:p>
            <w:pPr>
              <w:pStyle w:val="TableContents"/>
              <w:spacing w:before="0" w:after="283"/>
              <w:rPr>
                <w:sz w:val="4"/>
                <w:szCs w:val="4"/>
              </w:rPr>
            </w:pPr>
            <w:r>
              <w:rPr>
                <w:sz w:val="4"/>
                <w:szCs w:val="4"/>
              </w:rPr>
            </w:r>
          </w:p>
        </w:tc>
        <w:tc>
          <w:tcPr>
            <w:tcW w:w="107" w:type="dxa"/>
            <w:tcBorders/>
            <w:shd w:fill="auto" w:val="clear"/>
            <w:vAlign w:val="center"/>
          </w:tcPr>
          <w:p>
            <w:pPr>
              <w:pStyle w:val="TableContents"/>
              <w:spacing w:before="0" w:after="283"/>
              <w:rPr>
                <w:sz w:val="4"/>
                <w:szCs w:val="4"/>
              </w:rPr>
            </w:pPr>
            <w:r>
              <w:rPr>
                <w:sz w:val="4"/>
                <w:szCs w:val="4"/>
              </w:rPr>
            </w:r>
          </w:p>
        </w:tc>
        <w:tc>
          <w:tcPr>
            <w:tcW w:w="2070" w:type="dxa"/>
            <w:tcBorders/>
            <w:shd w:fill="auto" w:val="clear"/>
            <w:vAlign w:val="center"/>
          </w:tcPr>
          <w:p>
            <w:pPr>
              <w:pStyle w:val="TableContents"/>
              <w:spacing w:before="0" w:after="283"/>
              <w:rPr>
                <w:sz w:val="4"/>
                <w:szCs w:val="4"/>
              </w:rPr>
            </w:pPr>
            <w:r>
              <w:rPr>
                <w:sz w:val="4"/>
                <w:szCs w:val="4"/>
              </w:rPr>
            </w:r>
          </w:p>
        </w:tc>
        <w:tc>
          <w:tcPr>
            <w:tcW w:w="183" w:type="dxa"/>
            <w:tcBorders/>
            <w:shd w:fill="auto" w:val="clear"/>
            <w:vAlign w:val="center"/>
          </w:tcPr>
          <w:p>
            <w:pPr>
              <w:pStyle w:val="TableContents"/>
              <w:spacing w:before="0" w:after="283"/>
              <w:rPr>
                <w:sz w:val="4"/>
                <w:szCs w:val="4"/>
              </w:rPr>
            </w:pPr>
            <w:r>
              <w:rPr>
                <w:sz w:val="4"/>
                <w:szCs w:val="4"/>
              </w:rPr>
            </w:r>
          </w:p>
        </w:tc>
        <w:tc>
          <w:tcPr>
            <w:tcW w:w="106" w:type="dxa"/>
            <w:tcBorders/>
            <w:shd w:fill="auto" w:val="clear"/>
            <w:vAlign w:val="center"/>
          </w:tcPr>
          <w:p>
            <w:pPr>
              <w:pStyle w:val="TableContents"/>
              <w:spacing w:before="0" w:after="283"/>
              <w:rPr>
                <w:sz w:val="4"/>
                <w:szCs w:val="4"/>
              </w:rPr>
            </w:pPr>
            <w:r>
              <w:rPr>
                <w:sz w:val="4"/>
                <w:szCs w:val="4"/>
              </w:rPr>
            </w:r>
          </w:p>
        </w:tc>
        <w:tc>
          <w:tcPr>
            <w:tcW w:w="1492" w:type="dxa"/>
            <w:tcBorders/>
            <w:shd w:fill="auto" w:val="clear"/>
            <w:vAlign w:val="center"/>
          </w:tcPr>
          <w:p>
            <w:pPr>
              <w:pStyle w:val="TableContents"/>
              <w:spacing w:before="0" w:after="283"/>
              <w:rPr>
                <w:sz w:val="4"/>
                <w:szCs w:val="4"/>
              </w:rPr>
            </w:pPr>
            <w:r>
              <w:rPr>
                <w:sz w:val="4"/>
                <w:szCs w:val="4"/>
              </w:rPr>
            </w:r>
          </w:p>
        </w:tc>
        <w:tc>
          <w:tcPr>
            <w:tcW w:w="183" w:type="dxa"/>
            <w:tcBorders/>
            <w:shd w:fill="auto" w:val="clear"/>
            <w:vAlign w:val="center"/>
          </w:tcPr>
          <w:p>
            <w:pPr>
              <w:pStyle w:val="TableContents"/>
              <w:spacing w:before="0" w:after="283"/>
              <w:rPr>
                <w:sz w:val="4"/>
                <w:szCs w:val="4"/>
              </w:rPr>
            </w:pPr>
            <w:r>
              <w:rPr>
                <w:sz w:val="4"/>
                <w:szCs w:val="4"/>
              </w:rPr>
            </w:r>
          </w:p>
        </w:tc>
        <w:tc>
          <w:tcPr>
            <w:tcW w:w="183" w:type="dxa"/>
            <w:tcBorders/>
            <w:shd w:fill="auto" w:val="clear"/>
            <w:vAlign w:val="center"/>
          </w:tcPr>
          <w:p>
            <w:pPr>
              <w:pStyle w:val="TableContents"/>
              <w:spacing w:before="0" w:after="283"/>
              <w:rPr>
                <w:sz w:val="4"/>
                <w:szCs w:val="4"/>
              </w:rPr>
            </w:pPr>
            <w:r>
              <w:rPr>
                <w:sz w:val="4"/>
                <w:szCs w:val="4"/>
              </w:rPr>
            </w:r>
          </w:p>
        </w:tc>
      </w:tr>
      <w:tr>
        <w:trPr/>
        <w:tc>
          <w:tcPr>
            <w:tcW w:w="182" w:type="dxa"/>
            <w:tcBorders>
              <w:bottom w:val="single" w:sz="4" w:space="0" w:color="000000"/>
            </w:tcBorders>
            <w:shd w:fill="auto" w:val="clear"/>
            <w:tcMar>
              <w:bottom w:w="28" w:type="dxa"/>
            </w:tcMar>
            <w:vAlign w:val="bottom"/>
          </w:tcPr>
          <w:p>
            <w:pPr>
              <w:pStyle w:val="TableContents"/>
              <w:spacing w:before="0" w:after="283"/>
              <w:jc w:val="center"/>
              <w:rPr/>
            </w:pPr>
            <w:r>
              <w:rPr/>
              <w:t xml:space="preserve">  </w:t>
            </w:r>
          </w:p>
        </w:tc>
        <w:tc>
          <w:tcPr>
            <w:tcW w:w="183" w:type="dxa"/>
            <w:tcBorders>
              <w:bottom w:val="single" w:sz="4" w:space="0" w:color="000000"/>
            </w:tcBorders>
            <w:shd w:fill="auto" w:val="clear"/>
            <w:tcMar>
              <w:bottom w:w="28" w:type="dxa"/>
            </w:tcMar>
            <w:vAlign w:val="bottom"/>
          </w:tcPr>
          <w:p>
            <w:pPr>
              <w:pStyle w:val="TableContents"/>
              <w:spacing w:before="0" w:after="283"/>
              <w:rPr/>
            </w:pPr>
            <w:r>
              <w:rPr/>
              <w:t> </w:t>
            </w:r>
          </w:p>
        </w:tc>
        <w:tc>
          <w:tcPr>
            <w:tcW w:w="5333" w:type="dxa"/>
            <w:tcBorders>
              <w:bottom w:val="single" w:sz="4" w:space="0" w:color="000000"/>
            </w:tcBorders>
            <w:shd w:fill="auto" w:val="clear"/>
            <w:tcMar>
              <w:bottom w:w="28" w:type="dxa"/>
            </w:tcMar>
          </w:tcPr>
          <w:p>
            <w:pPr>
              <w:pStyle w:val="TableContents"/>
              <w:spacing w:before="0" w:after="283"/>
              <w:rPr/>
            </w:pPr>
            <w:r>
              <w:rPr/>
              <w:t> </w:t>
            </w:r>
          </w:p>
        </w:tc>
        <w:tc>
          <w:tcPr>
            <w:tcW w:w="183" w:type="dxa"/>
            <w:tcBorders>
              <w:bottom w:val="single" w:sz="4" w:space="0" w:color="000000"/>
            </w:tcBorders>
            <w:shd w:fill="auto" w:val="clear"/>
            <w:tcMar>
              <w:bottom w:w="28" w:type="dxa"/>
            </w:tcMar>
          </w:tcPr>
          <w:p>
            <w:pPr>
              <w:pStyle w:val="TableContents"/>
              <w:spacing w:before="0" w:after="283"/>
              <w:rPr/>
            </w:pPr>
            <w:r>
              <w:rPr/>
              <w:t> </w:t>
            </w:r>
          </w:p>
        </w:tc>
        <w:tc>
          <w:tcPr>
            <w:tcW w:w="107" w:type="dxa"/>
            <w:tcBorders>
              <w:bottom w:val="single" w:sz="4" w:space="0" w:color="000000"/>
            </w:tcBorders>
            <w:shd w:fill="auto" w:val="clear"/>
            <w:tcMar>
              <w:bottom w:w="28" w:type="dxa"/>
            </w:tcMar>
          </w:tcPr>
          <w:p>
            <w:pPr>
              <w:pStyle w:val="TableContents"/>
              <w:spacing w:before="0" w:after="283"/>
              <w:rPr/>
            </w:pPr>
            <w:r>
              <w:rPr/>
              <w:t> </w:t>
            </w:r>
          </w:p>
        </w:tc>
        <w:tc>
          <w:tcPr>
            <w:tcW w:w="2070" w:type="dxa"/>
            <w:tcBorders>
              <w:bottom w:val="single" w:sz="4" w:space="0" w:color="000000"/>
            </w:tcBorders>
            <w:shd w:fill="auto" w:val="clear"/>
            <w:tcMar>
              <w:bottom w:w="28" w:type="dxa"/>
            </w:tcMar>
          </w:tcPr>
          <w:p>
            <w:pPr>
              <w:pStyle w:val="TableContents"/>
              <w:spacing w:before="0" w:after="283"/>
              <w:rPr/>
            </w:pPr>
            <w:r>
              <w:rPr/>
              <w:t> </w:t>
            </w:r>
          </w:p>
        </w:tc>
        <w:tc>
          <w:tcPr>
            <w:tcW w:w="183" w:type="dxa"/>
            <w:tcBorders>
              <w:bottom w:val="single" w:sz="4" w:space="0" w:color="000000"/>
            </w:tcBorders>
            <w:shd w:fill="auto" w:val="clear"/>
            <w:tcMar>
              <w:bottom w:w="28" w:type="dxa"/>
            </w:tcMar>
          </w:tcPr>
          <w:p>
            <w:pPr>
              <w:pStyle w:val="TableContents"/>
              <w:spacing w:before="0" w:after="283"/>
              <w:rPr/>
            </w:pPr>
            <w:r>
              <w:rPr/>
              <w:t> </w:t>
            </w:r>
          </w:p>
        </w:tc>
        <w:tc>
          <w:tcPr>
            <w:tcW w:w="106" w:type="dxa"/>
            <w:tcBorders>
              <w:bottom w:val="single" w:sz="4" w:space="0" w:color="000000"/>
            </w:tcBorders>
            <w:shd w:fill="auto" w:val="clear"/>
            <w:tcMar>
              <w:bottom w:w="28" w:type="dxa"/>
            </w:tcMar>
          </w:tcPr>
          <w:p>
            <w:pPr>
              <w:pStyle w:val="TableContents"/>
              <w:spacing w:before="0" w:after="283"/>
              <w:rPr/>
            </w:pPr>
            <w:r>
              <w:rPr/>
              <w:t> </w:t>
            </w:r>
          </w:p>
        </w:tc>
        <w:tc>
          <w:tcPr>
            <w:tcW w:w="1492" w:type="dxa"/>
            <w:tcBorders>
              <w:bottom w:val="single" w:sz="4" w:space="0" w:color="000000"/>
            </w:tcBorders>
            <w:shd w:fill="auto" w:val="clear"/>
            <w:tcMar>
              <w:bottom w:w="28" w:type="dxa"/>
            </w:tcMar>
          </w:tcPr>
          <w:p>
            <w:pPr>
              <w:pStyle w:val="TableContents"/>
              <w:spacing w:before="0" w:after="283"/>
              <w:rPr/>
            </w:pPr>
            <w:r>
              <w:rPr/>
              <w:t> </w:t>
            </w:r>
          </w:p>
        </w:tc>
        <w:tc>
          <w:tcPr>
            <w:tcW w:w="183" w:type="dxa"/>
            <w:tcBorders>
              <w:bottom w:val="single" w:sz="4" w:space="0" w:color="000000"/>
            </w:tcBorders>
            <w:shd w:fill="auto" w:val="clear"/>
            <w:tcMar>
              <w:bottom w:w="28" w:type="dxa"/>
            </w:tcMar>
          </w:tcPr>
          <w:p>
            <w:pPr>
              <w:pStyle w:val="TableContents"/>
              <w:spacing w:before="0" w:after="283"/>
              <w:rPr/>
            </w:pPr>
            <w:r>
              <w:rPr/>
              <w:t> </w:t>
            </w:r>
          </w:p>
        </w:tc>
        <w:tc>
          <w:tcPr>
            <w:tcW w:w="183" w:type="dxa"/>
            <w:tcBorders>
              <w:bottom w:val="single" w:sz="4" w:space="0" w:color="000000"/>
            </w:tcBorders>
            <w:shd w:fill="auto" w:val="clear"/>
            <w:tcMar>
              <w:bottom w:w="28" w:type="dxa"/>
            </w:tcMar>
            <w:vAlign w:val="bottom"/>
          </w:tcPr>
          <w:p>
            <w:pPr>
              <w:pStyle w:val="TableContents"/>
              <w:spacing w:before="0" w:after="283"/>
              <w:rPr/>
            </w:pPr>
            <w:r>
              <w:rPr/>
              <w:t> </w:t>
            </w:r>
          </w:p>
        </w:tc>
      </w:tr>
      <w:tr>
        <w:trPr/>
        <w:tc>
          <w:tcPr>
            <w:tcW w:w="182" w:type="dxa"/>
            <w:tcBorders>
              <w:left w:val="single" w:sz="8" w:space="0" w:color="000000"/>
              <w:bottom w:val="single" w:sz="4" w:space="0" w:color="000000"/>
            </w:tcBorders>
            <w:shd w:fill="D9D9D9" w:val="clear"/>
            <w:tcMar>
              <w:left w:w="28" w:type="dxa"/>
              <w:bottom w:w="28" w:type="dxa"/>
            </w:tcMar>
            <w:vAlign w:val="bottom"/>
          </w:tcPr>
          <w:p>
            <w:pPr>
              <w:pStyle w:val="TableHeading"/>
              <w:spacing w:before="0" w:after="283"/>
              <w:jc w:val="center"/>
              <w:rPr/>
            </w:pPr>
            <w:r>
              <w:rPr/>
              <w:t> </w:t>
            </w:r>
          </w:p>
        </w:tc>
        <w:tc>
          <w:tcPr>
            <w:tcW w:w="183"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5333" w:type="dxa"/>
            <w:tcBorders>
              <w:bottom w:val="single" w:sz="4" w:space="0" w:color="000000"/>
            </w:tcBorders>
            <w:shd w:fill="D9D9D9" w:val="clear"/>
            <w:tcMar>
              <w:bottom w:w="28" w:type="dxa"/>
            </w:tcMar>
            <w:vAlign w:val="bottom"/>
          </w:tcPr>
          <w:p>
            <w:pPr>
              <w:pStyle w:val="TableHeading"/>
              <w:spacing w:before="0" w:after="283"/>
              <w:jc w:val="left"/>
              <w:rPr>
                <w:rFonts w:ascii="arial" w:hAnsi="arial"/>
                <w:b/>
                <w:sz w:val="20"/>
              </w:rPr>
            </w:pPr>
            <w:r>
              <w:rPr>
                <w:rFonts w:ascii="arial" w:hAnsi="arial"/>
                <w:b/>
                <w:sz w:val="20"/>
              </w:rPr>
              <w:t>Name</w:t>
            </w:r>
          </w:p>
        </w:tc>
        <w:tc>
          <w:tcPr>
            <w:tcW w:w="183"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2177" w:type="dxa"/>
            <w:gridSpan w:val="2"/>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Number of Shares</w:t>
              <w:br/>
              <w:t>Beneficially Owned(1)</w:t>
            </w:r>
          </w:p>
        </w:tc>
        <w:tc>
          <w:tcPr>
            <w:tcW w:w="183"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598" w:type="dxa"/>
            <w:gridSpan w:val="2"/>
            <w:tcBorders>
              <w:bottom w:val="single" w:sz="4" w:space="0" w:color="000000"/>
            </w:tcBorders>
            <w:shd w:fill="D9D9D9" w:val="clear"/>
            <w:tcMar>
              <w:bottom w:w="28" w:type="dxa"/>
            </w:tcMar>
            <w:vAlign w:val="bottom"/>
          </w:tcPr>
          <w:p>
            <w:pPr>
              <w:pStyle w:val="TableHeading"/>
              <w:spacing w:before="0" w:after="283"/>
              <w:jc w:val="center"/>
              <w:rPr>
                <w:rFonts w:ascii="arial" w:hAnsi="arial"/>
                <w:b/>
                <w:sz w:val="20"/>
              </w:rPr>
            </w:pPr>
            <w:r>
              <w:rPr>
                <w:rFonts w:ascii="arial" w:hAnsi="arial"/>
                <w:b/>
                <w:sz w:val="20"/>
              </w:rPr>
              <w:t>Percent of</w:t>
              <w:br/>
              <w:t>Common Stock</w:t>
              <w:br/>
              <w:t>Outstanding</w:t>
            </w:r>
          </w:p>
        </w:tc>
        <w:tc>
          <w:tcPr>
            <w:tcW w:w="183" w:type="dxa"/>
            <w:tcBorders>
              <w:bottom w:val="single" w:sz="4" w:space="0" w:color="000000"/>
            </w:tcBorders>
            <w:shd w:fill="D9D9D9" w:val="clear"/>
            <w:tcMar>
              <w:bottom w:w="28" w:type="dxa"/>
            </w:tcMar>
            <w:vAlign w:val="bottom"/>
          </w:tcPr>
          <w:p>
            <w:pPr>
              <w:pStyle w:val="TableHeading"/>
              <w:suppressLineNumbers/>
              <w:spacing w:before="0" w:after="283"/>
              <w:jc w:val="center"/>
              <w:rPr/>
            </w:pPr>
            <w:r>
              <w:rPr/>
              <w:t> </w:t>
            </w:r>
          </w:p>
        </w:tc>
        <w:tc>
          <w:tcPr>
            <w:tcW w:w="183" w:type="dxa"/>
            <w:tcBorders>
              <w:bottom w:val="single" w:sz="4" w:space="0" w:color="000000"/>
              <w:right w:val="single" w:sz="8" w:space="0" w:color="000000"/>
            </w:tcBorders>
            <w:shd w:fill="D9D9D9" w:val="clear"/>
            <w:tcMar>
              <w:bottom w:w="28" w:type="dxa"/>
              <w:right w:w="28" w:type="dxa"/>
            </w:tcMar>
            <w:vAlign w:val="bottom"/>
          </w:tcPr>
          <w:p>
            <w:pPr>
              <w:pStyle w:val="TableHeading"/>
              <w:spacing w:before="0" w:after="283"/>
              <w:jc w:val="center"/>
              <w:rPr/>
            </w:pPr>
            <w:r>
              <w:rPr/>
              <w:t> </w:t>
            </w:r>
          </w:p>
        </w:tc>
      </w:tr>
      <w:tr>
        <w:trPr/>
        <w:tc>
          <w:tcPr>
            <w:tcW w:w="182"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183" w:type="dxa"/>
            <w:tcBorders/>
            <w:shd w:fill="auto" w:val="clear"/>
            <w:vAlign w:val="bottom"/>
          </w:tcPr>
          <w:p>
            <w:pPr>
              <w:pStyle w:val="TableContents"/>
              <w:spacing w:before="0" w:after="283"/>
              <w:rPr/>
            </w:pPr>
            <w:r>
              <w:rPr/>
              <w:t> </w:t>
            </w:r>
          </w:p>
        </w:tc>
        <w:tc>
          <w:tcPr>
            <w:tcW w:w="5333" w:type="dxa"/>
            <w:tcBorders/>
            <w:shd w:fill="auto" w:val="clear"/>
          </w:tcPr>
          <w:p>
            <w:pPr>
              <w:pStyle w:val="TableContents"/>
              <w:spacing w:before="0" w:after="283"/>
              <w:rPr>
                <w:rFonts w:ascii="arial" w:hAnsi="arial"/>
                <w:sz w:val="20"/>
              </w:rPr>
            </w:pPr>
            <w:r>
              <w:rPr>
                <w:rFonts w:ascii="arial" w:hAnsi="arial"/>
                <w:sz w:val="20"/>
              </w:rPr>
              <w:t>Capital Research Global Investors(2)</w:t>
              <w:br/>
              <w:t>    333 South Hope Street</w:t>
              <w:br/>
              <w:t>    Los Angeles, California 90071</w:t>
            </w:r>
          </w:p>
        </w:tc>
        <w:tc>
          <w:tcPr>
            <w:tcW w:w="183"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rPr/>
            </w:pPr>
            <w:r>
              <w:rPr/>
              <w:t> </w:t>
            </w:r>
          </w:p>
        </w:tc>
        <w:tc>
          <w:tcPr>
            <w:tcW w:w="2070" w:type="dxa"/>
            <w:tcBorders/>
            <w:shd w:fill="auto" w:val="clear"/>
          </w:tcPr>
          <w:p>
            <w:pPr>
              <w:pStyle w:val="TableContents"/>
              <w:spacing w:before="0" w:after="283"/>
              <w:jc w:val="right"/>
              <w:rPr>
                <w:rFonts w:ascii="arial" w:hAnsi="arial"/>
                <w:sz w:val="20"/>
              </w:rPr>
            </w:pPr>
            <w:r>
              <w:rPr>
                <w:rFonts w:ascii="arial" w:hAnsi="arial"/>
                <w:sz w:val="20"/>
              </w:rPr>
              <w:t>20,532,600</w:t>
            </w:r>
          </w:p>
        </w:tc>
        <w:tc>
          <w:tcPr>
            <w:tcW w:w="183" w:type="dxa"/>
            <w:tcBorders/>
            <w:shd w:fill="auto" w:val="clear"/>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1492" w:type="dxa"/>
            <w:tcBorders/>
            <w:shd w:fill="auto" w:val="clear"/>
          </w:tcPr>
          <w:p>
            <w:pPr>
              <w:pStyle w:val="TableContents"/>
              <w:spacing w:before="0" w:after="283"/>
              <w:jc w:val="right"/>
              <w:rPr>
                <w:rFonts w:ascii="arial" w:hAnsi="arial"/>
                <w:sz w:val="20"/>
              </w:rPr>
            </w:pPr>
            <w:r>
              <w:rPr>
                <w:rFonts w:ascii="arial" w:hAnsi="arial"/>
                <w:sz w:val="20"/>
              </w:rPr>
              <w:t>6.96</w:t>
            </w:r>
          </w:p>
        </w:tc>
        <w:tc>
          <w:tcPr>
            <w:tcW w:w="183" w:type="dxa"/>
            <w:tcBorders/>
            <w:shd w:fill="auto" w:val="clear"/>
          </w:tcPr>
          <w:p>
            <w:pPr>
              <w:pStyle w:val="TableContents"/>
              <w:spacing w:before="0" w:after="283"/>
              <w:rPr/>
            </w:pPr>
            <w:r>
              <w:rPr/>
              <w:t> </w:t>
            </w:r>
          </w:p>
        </w:tc>
        <w:tc>
          <w:tcPr>
            <w:tcW w:w="183"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82"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183" w:type="dxa"/>
            <w:tcBorders/>
            <w:shd w:fill="D9D9D9" w:val="clear"/>
            <w:vAlign w:val="bottom"/>
          </w:tcPr>
          <w:p>
            <w:pPr>
              <w:pStyle w:val="TableContents"/>
              <w:spacing w:before="0" w:after="283"/>
              <w:rPr/>
            </w:pPr>
            <w:r>
              <w:rPr/>
              <w:t> </w:t>
            </w:r>
          </w:p>
        </w:tc>
        <w:tc>
          <w:tcPr>
            <w:tcW w:w="5333" w:type="dxa"/>
            <w:tcBorders/>
            <w:shd w:fill="D9D9D9" w:val="clear"/>
          </w:tcPr>
          <w:p>
            <w:pPr>
              <w:pStyle w:val="TableContents"/>
              <w:spacing w:before="0" w:after="283"/>
              <w:rPr>
                <w:rFonts w:ascii="arial" w:hAnsi="arial"/>
                <w:sz w:val="20"/>
              </w:rPr>
            </w:pPr>
            <w:r>
              <w:rPr>
                <w:rFonts w:ascii="arial" w:hAnsi="arial"/>
                <w:sz w:val="20"/>
              </w:rPr>
              <w:t>The Vanguard Group(3)</w:t>
              <w:br/>
              <w:t>    100 Vanguard Boulevard</w:t>
              <w:br/>
              <w:t>    Malvern, Pennsylvania 19355</w:t>
            </w:r>
          </w:p>
        </w:tc>
        <w:tc>
          <w:tcPr>
            <w:tcW w:w="183" w:type="dxa"/>
            <w:tcBorders/>
            <w:shd w:fill="D9D9D9" w:val="clear"/>
          </w:tcPr>
          <w:p>
            <w:pPr>
              <w:pStyle w:val="TableContents"/>
              <w:spacing w:before="0" w:after="283"/>
              <w:rPr/>
            </w:pPr>
            <w:r>
              <w:rPr/>
              <w:t> </w:t>
            </w:r>
          </w:p>
        </w:tc>
        <w:tc>
          <w:tcPr>
            <w:tcW w:w="107" w:type="dxa"/>
            <w:tcBorders/>
            <w:shd w:fill="D9D9D9" w:val="clear"/>
          </w:tcPr>
          <w:p>
            <w:pPr>
              <w:pStyle w:val="TableContents"/>
              <w:spacing w:before="0" w:after="283"/>
              <w:rPr/>
            </w:pPr>
            <w:r>
              <w:rPr/>
              <w:t> </w:t>
            </w:r>
          </w:p>
        </w:tc>
        <w:tc>
          <w:tcPr>
            <w:tcW w:w="2070" w:type="dxa"/>
            <w:tcBorders/>
            <w:shd w:fill="D9D9D9" w:val="clear"/>
          </w:tcPr>
          <w:p>
            <w:pPr>
              <w:pStyle w:val="TableContents"/>
              <w:spacing w:before="0" w:after="283"/>
              <w:jc w:val="right"/>
              <w:rPr>
                <w:rFonts w:ascii="arial" w:hAnsi="arial"/>
                <w:sz w:val="20"/>
              </w:rPr>
            </w:pPr>
            <w:r>
              <w:rPr>
                <w:rFonts w:ascii="arial" w:hAnsi="arial"/>
                <w:sz w:val="20"/>
              </w:rPr>
              <w:t>19,659,197</w:t>
            </w:r>
          </w:p>
        </w:tc>
        <w:tc>
          <w:tcPr>
            <w:tcW w:w="183" w:type="dxa"/>
            <w:tcBorders/>
            <w:shd w:fill="D9D9D9" w:val="clear"/>
          </w:tcPr>
          <w:p>
            <w:pPr>
              <w:pStyle w:val="TableContents"/>
              <w:spacing w:before="0" w:after="283"/>
              <w:rPr/>
            </w:pPr>
            <w:r>
              <w:rPr/>
              <w:t> </w:t>
            </w:r>
          </w:p>
        </w:tc>
        <w:tc>
          <w:tcPr>
            <w:tcW w:w="106" w:type="dxa"/>
            <w:tcBorders/>
            <w:shd w:fill="D9D9D9" w:val="clear"/>
          </w:tcPr>
          <w:p>
            <w:pPr>
              <w:pStyle w:val="TableContents"/>
              <w:spacing w:before="0" w:after="283"/>
              <w:rPr/>
            </w:pPr>
            <w:r>
              <w:rPr/>
              <w:t> </w:t>
            </w:r>
          </w:p>
        </w:tc>
        <w:tc>
          <w:tcPr>
            <w:tcW w:w="1492" w:type="dxa"/>
            <w:tcBorders/>
            <w:shd w:fill="D9D9D9" w:val="clear"/>
          </w:tcPr>
          <w:p>
            <w:pPr>
              <w:pStyle w:val="TableContents"/>
              <w:spacing w:before="0" w:after="283"/>
              <w:jc w:val="right"/>
              <w:rPr>
                <w:rFonts w:ascii="arial" w:hAnsi="arial"/>
                <w:sz w:val="20"/>
              </w:rPr>
            </w:pPr>
            <w:r>
              <w:rPr>
                <w:rFonts w:ascii="arial" w:hAnsi="arial"/>
                <w:sz w:val="20"/>
              </w:rPr>
              <w:t>6.67</w:t>
            </w:r>
          </w:p>
        </w:tc>
        <w:tc>
          <w:tcPr>
            <w:tcW w:w="183" w:type="dxa"/>
            <w:tcBorders/>
            <w:shd w:fill="D9D9D9" w:val="clear"/>
          </w:tcPr>
          <w:p>
            <w:pPr>
              <w:pStyle w:val="TableContents"/>
              <w:spacing w:before="0" w:after="283"/>
              <w:rPr/>
            </w:pPr>
            <w:r>
              <w:rPr/>
              <w:t> </w:t>
            </w:r>
          </w:p>
        </w:tc>
        <w:tc>
          <w:tcPr>
            <w:tcW w:w="183"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182"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183" w:type="dxa"/>
            <w:tcBorders/>
            <w:shd w:fill="auto" w:val="clear"/>
            <w:vAlign w:val="bottom"/>
          </w:tcPr>
          <w:p>
            <w:pPr>
              <w:pStyle w:val="TableContents"/>
              <w:spacing w:before="0" w:after="283"/>
              <w:rPr/>
            </w:pPr>
            <w:r>
              <w:rPr/>
              <w:t> </w:t>
            </w:r>
          </w:p>
        </w:tc>
        <w:tc>
          <w:tcPr>
            <w:tcW w:w="5333" w:type="dxa"/>
            <w:tcBorders/>
            <w:shd w:fill="auto" w:val="clear"/>
          </w:tcPr>
          <w:p>
            <w:pPr>
              <w:pStyle w:val="TableContents"/>
              <w:spacing w:before="0" w:after="283"/>
              <w:rPr>
                <w:rFonts w:ascii="arial" w:hAnsi="arial"/>
                <w:sz w:val="20"/>
              </w:rPr>
            </w:pPr>
            <w:r>
              <w:rPr>
                <w:rFonts w:ascii="arial" w:hAnsi="arial"/>
                <w:sz w:val="20"/>
              </w:rPr>
              <w:t>Nippon Life Insurance Company(4)</w:t>
              <w:br/>
              <w:t>    3-5-12 Imabashi</w:t>
              <w:br/>
              <w:t>    Chuo-ku</w:t>
              <w:br/>
              <w:t>    Osaka, 541-8501, Japan</w:t>
            </w:r>
          </w:p>
        </w:tc>
        <w:tc>
          <w:tcPr>
            <w:tcW w:w="183"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rPr/>
            </w:pPr>
            <w:r>
              <w:rPr/>
              <w:t> </w:t>
            </w:r>
          </w:p>
        </w:tc>
        <w:tc>
          <w:tcPr>
            <w:tcW w:w="2070" w:type="dxa"/>
            <w:tcBorders/>
            <w:shd w:fill="auto" w:val="clear"/>
          </w:tcPr>
          <w:p>
            <w:pPr>
              <w:pStyle w:val="TableContents"/>
              <w:spacing w:before="0" w:after="283"/>
              <w:jc w:val="right"/>
              <w:rPr>
                <w:rFonts w:ascii="arial" w:hAnsi="arial"/>
                <w:sz w:val="20"/>
              </w:rPr>
            </w:pPr>
            <w:r>
              <w:rPr>
                <w:rFonts w:ascii="arial" w:hAnsi="arial"/>
                <w:sz w:val="20"/>
              </w:rPr>
              <w:t>18,137,000</w:t>
            </w:r>
          </w:p>
        </w:tc>
        <w:tc>
          <w:tcPr>
            <w:tcW w:w="183" w:type="dxa"/>
            <w:tcBorders/>
            <w:shd w:fill="auto" w:val="clear"/>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1492" w:type="dxa"/>
            <w:tcBorders/>
            <w:shd w:fill="auto" w:val="clear"/>
          </w:tcPr>
          <w:p>
            <w:pPr>
              <w:pStyle w:val="TableContents"/>
              <w:spacing w:before="0" w:after="283"/>
              <w:jc w:val="right"/>
              <w:rPr>
                <w:rFonts w:ascii="arial" w:hAnsi="arial"/>
                <w:sz w:val="20"/>
              </w:rPr>
            </w:pPr>
            <w:r>
              <w:rPr>
                <w:rFonts w:ascii="arial" w:hAnsi="arial"/>
                <w:sz w:val="20"/>
              </w:rPr>
              <w:t>6.15</w:t>
            </w:r>
          </w:p>
        </w:tc>
        <w:tc>
          <w:tcPr>
            <w:tcW w:w="183" w:type="dxa"/>
            <w:tcBorders/>
            <w:shd w:fill="auto" w:val="clear"/>
          </w:tcPr>
          <w:p>
            <w:pPr>
              <w:pStyle w:val="TableContents"/>
              <w:spacing w:before="0" w:after="283"/>
              <w:rPr/>
            </w:pPr>
            <w:r>
              <w:rPr/>
              <w:t> </w:t>
            </w:r>
          </w:p>
        </w:tc>
        <w:tc>
          <w:tcPr>
            <w:tcW w:w="183"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82"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183" w:type="dxa"/>
            <w:tcBorders/>
            <w:shd w:fill="D9D9D9" w:val="clear"/>
            <w:vAlign w:val="bottom"/>
          </w:tcPr>
          <w:p>
            <w:pPr>
              <w:pStyle w:val="TableContents"/>
              <w:spacing w:before="0" w:after="283"/>
              <w:rPr/>
            </w:pPr>
            <w:r>
              <w:rPr/>
              <w:t> </w:t>
            </w:r>
          </w:p>
        </w:tc>
        <w:tc>
          <w:tcPr>
            <w:tcW w:w="5333" w:type="dxa"/>
            <w:tcBorders/>
            <w:shd w:fill="D9D9D9" w:val="clear"/>
          </w:tcPr>
          <w:p>
            <w:pPr>
              <w:pStyle w:val="TableContents"/>
              <w:spacing w:before="0" w:after="283"/>
              <w:rPr>
                <w:rFonts w:ascii="arial" w:hAnsi="arial"/>
                <w:sz w:val="20"/>
              </w:rPr>
            </w:pPr>
            <w:r>
              <w:rPr>
                <w:rFonts w:ascii="arial" w:hAnsi="arial"/>
                <w:sz w:val="20"/>
              </w:rPr>
              <w:t>Betsy J. Bernard</w:t>
            </w:r>
          </w:p>
        </w:tc>
        <w:tc>
          <w:tcPr>
            <w:tcW w:w="183" w:type="dxa"/>
            <w:tcBorders/>
            <w:shd w:fill="D9D9D9" w:val="clear"/>
          </w:tcPr>
          <w:p>
            <w:pPr>
              <w:pStyle w:val="TableContents"/>
              <w:spacing w:before="0" w:after="283"/>
              <w:rPr/>
            </w:pPr>
            <w:r>
              <w:rPr/>
              <w:t> </w:t>
            </w:r>
          </w:p>
        </w:tc>
        <w:tc>
          <w:tcPr>
            <w:tcW w:w="107" w:type="dxa"/>
            <w:tcBorders/>
            <w:shd w:fill="D9D9D9" w:val="clear"/>
          </w:tcPr>
          <w:p>
            <w:pPr>
              <w:pStyle w:val="TableContents"/>
              <w:spacing w:before="0" w:after="283"/>
              <w:rPr/>
            </w:pPr>
            <w:r>
              <w:rPr/>
              <w:t> </w:t>
            </w:r>
          </w:p>
        </w:tc>
        <w:tc>
          <w:tcPr>
            <w:tcW w:w="2070" w:type="dxa"/>
            <w:tcBorders/>
            <w:shd w:fill="D9D9D9" w:val="clear"/>
          </w:tcPr>
          <w:p>
            <w:pPr>
              <w:pStyle w:val="TableContents"/>
              <w:spacing w:before="0" w:after="283"/>
              <w:jc w:val="right"/>
              <w:rPr>
                <w:rFonts w:ascii="arial" w:hAnsi="arial"/>
                <w:sz w:val="20"/>
              </w:rPr>
            </w:pPr>
            <w:r>
              <w:rPr>
                <w:rFonts w:ascii="arial" w:hAnsi="arial"/>
                <w:sz w:val="20"/>
              </w:rPr>
              <w:t>26,138</w:t>
            </w:r>
          </w:p>
        </w:tc>
        <w:tc>
          <w:tcPr>
            <w:tcW w:w="183" w:type="dxa"/>
            <w:tcBorders/>
            <w:shd w:fill="D9D9D9" w:val="clear"/>
          </w:tcPr>
          <w:p>
            <w:pPr>
              <w:pStyle w:val="TableContents"/>
              <w:spacing w:before="0" w:after="283"/>
              <w:rPr/>
            </w:pPr>
            <w:r>
              <w:rPr/>
              <w:t> </w:t>
            </w:r>
          </w:p>
        </w:tc>
        <w:tc>
          <w:tcPr>
            <w:tcW w:w="106" w:type="dxa"/>
            <w:tcBorders/>
            <w:shd w:fill="D9D9D9" w:val="clear"/>
          </w:tcPr>
          <w:p>
            <w:pPr>
              <w:pStyle w:val="TableContents"/>
              <w:spacing w:before="0" w:after="283"/>
              <w:rPr/>
            </w:pPr>
            <w:r>
              <w:rPr/>
              <w:t> </w:t>
            </w:r>
          </w:p>
        </w:tc>
        <w:tc>
          <w:tcPr>
            <w:tcW w:w="1492" w:type="dxa"/>
            <w:tcBorders/>
            <w:shd w:fill="D9D9D9" w:val="clear"/>
          </w:tcPr>
          <w:p>
            <w:pPr>
              <w:pStyle w:val="TableContents"/>
              <w:spacing w:before="0" w:after="283"/>
              <w:jc w:val="right"/>
              <w:rPr>
                <w:rFonts w:ascii="arial" w:hAnsi="arial"/>
                <w:sz w:val="20"/>
              </w:rPr>
            </w:pPr>
            <w:r>
              <w:rPr>
                <w:rFonts w:ascii="arial" w:hAnsi="arial"/>
                <w:sz w:val="20"/>
              </w:rPr>
              <w:t>*</w:t>
            </w:r>
          </w:p>
        </w:tc>
        <w:tc>
          <w:tcPr>
            <w:tcW w:w="183" w:type="dxa"/>
            <w:tcBorders/>
            <w:shd w:fill="D9D9D9" w:val="clear"/>
          </w:tcPr>
          <w:p>
            <w:pPr>
              <w:pStyle w:val="TableContents"/>
              <w:spacing w:before="0" w:after="283"/>
              <w:rPr/>
            </w:pPr>
            <w:r>
              <w:rPr/>
              <w:t> </w:t>
            </w:r>
          </w:p>
        </w:tc>
        <w:tc>
          <w:tcPr>
            <w:tcW w:w="183"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182"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183" w:type="dxa"/>
            <w:tcBorders/>
            <w:shd w:fill="auto" w:val="clear"/>
            <w:vAlign w:val="bottom"/>
          </w:tcPr>
          <w:p>
            <w:pPr>
              <w:pStyle w:val="TableContents"/>
              <w:spacing w:before="0" w:after="283"/>
              <w:rPr/>
            </w:pPr>
            <w:r>
              <w:rPr/>
              <w:t> </w:t>
            </w:r>
          </w:p>
        </w:tc>
        <w:tc>
          <w:tcPr>
            <w:tcW w:w="5333" w:type="dxa"/>
            <w:tcBorders/>
            <w:shd w:fill="auto" w:val="clear"/>
          </w:tcPr>
          <w:p>
            <w:pPr>
              <w:pStyle w:val="TableContents"/>
              <w:spacing w:before="0" w:after="283"/>
              <w:rPr>
                <w:rFonts w:ascii="arial" w:hAnsi="arial"/>
                <w:sz w:val="20"/>
              </w:rPr>
            </w:pPr>
            <w:r>
              <w:rPr>
                <w:rFonts w:ascii="arial" w:hAnsi="arial"/>
                <w:sz w:val="20"/>
              </w:rPr>
              <w:t>Jocelyn Carter-Miller</w:t>
            </w:r>
          </w:p>
        </w:tc>
        <w:tc>
          <w:tcPr>
            <w:tcW w:w="183"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rPr/>
            </w:pPr>
            <w:r>
              <w:rPr/>
              <w:t> </w:t>
            </w:r>
          </w:p>
        </w:tc>
        <w:tc>
          <w:tcPr>
            <w:tcW w:w="2070" w:type="dxa"/>
            <w:tcBorders/>
            <w:shd w:fill="auto" w:val="clear"/>
          </w:tcPr>
          <w:p>
            <w:pPr>
              <w:pStyle w:val="TableContents"/>
              <w:spacing w:before="0" w:after="283"/>
              <w:jc w:val="right"/>
              <w:rPr>
                <w:rFonts w:ascii="arial" w:hAnsi="arial"/>
                <w:sz w:val="20"/>
              </w:rPr>
            </w:pPr>
            <w:r>
              <w:rPr>
                <w:rFonts w:ascii="arial" w:hAnsi="arial"/>
                <w:sz w:val="20"/>
              </w:rPr>
              <w:t>26,564</w:t>
            </w:r>
          </w:p>
        </w:tc>
        <w:tc>
          <w:tcPr>
            <w:tcW w:w="183" w:type="dxa"/>
            <w:tcBorders/>
            <w:shd w:fill="auto" w:val="clear"/>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1492" w:type="dxa"/>
            <w:tcBorders/>
            <w:shd w:fill="auto" w:val="clear"/>
          </w:tcPr>
          <w:p>
            <w:pPr>
              <w:pStyle w:val="TableContents"/>
              <w:spacing w:before="0" w:after="283"/>
              <w:jc w:val="right"/>
              <w:rPr>
                <w:rFonts w:ascii="arial" w:hAnsi="arial"/>
                <w:sz w:val="20"/>
              </w:rPr>
            </w:pPr>
            <w:r>
              <w:rPr>
                <w:rFonts w:ascii="arial" w:hAnsi="arial"/>
                <w:sz w:val="20"/>
              </w:rPr>
              <w:t>*</w:t>
            </w:r>
          </w:p>
        </w:tc>
        <w:tc>
          <w:tcPr>
            <w:tcW w:w="183" w:type="dxa"/>
            <w:tcBorders/>
            <w:shd w:fill="auto" w:val="clear"/>
          </w:tcPr>
          <w:p>
            <w:pPr>
              <w:pStyle w:val="TableContents"/>
              <w:spacing w:before="0" w:after="283"/>
              <w:rPr/>
            </w:pPr>
            <w:r>
              <w:rPr/>
              <w:t> </w:t>
            </w:r>
          </w:p>
        </w:tc>
        <w:tc>
          <w:tcPr>
            <w:tcW w:w="183"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82"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183" w:type="dxa"/>
            <w:tcBorders/>
            <w:shd w:fill="D9D9D9" w:val="clear"/>
            <w:vAlign w:val="bottom"/>
          </w:tcPr>
          <w:p>
            <w:pPr>
              <w:pStyle w:val="TableContents"/>
              <w:spacing w:before="0" w:after="283"/>
              <w:rPr/>
            </w:pPr>
            <w:r>
              <w:rPr/>
              <w:t> </w:t>
            </w:r>
          </w:p>
        </w:tc>
        <w:tc>
          <w:tcPr>
            <w:tcW w:w="5333" w:type="dxa"/>
            <w:tcBorders/>
            <w:shd w:fill="D9D9D9" w:val="clear"/>
          </w:tcPr>
          <w:p>
            <w:pPr>
              <w:pStyle w:val="TableContents"/>
              <w:spacing w:before="0" w:after="283"/>
              <w:rPr>
                <w:rFonts w:ascii="arial" w:hAnsi="arial"/>
                <w:sz w:val="20"/>
              </w:rPr>
            </w:pPr>
            <w:r>
              <w:rPr>
                <w:rFonts w:ascii="arial" w:hAnsi="arial"/>
                <w:sz w:val="20"/>
              </w:rPr>
              <w:t>Gary E. Costley</w:t>
            </w:r>
          </w:p>
        </w:tc>
        <w:tc>
          <w:tcPr>
            <w:tcW w:w="183" w:type="dxa"/>
            <w:tcBorders/>
            <w:shd w:fill="D9D9D9" w:val="clear"/>
          </w:tcPr>
          <w:p>
            <w:pPr>
              <w:pStyle w:val="TableContents"/>
              <w:spacing w:before="0" w:after="283"/>
              <w:rPr/>
            </w:pPr>
            <w:r>
              <w:rPr/>
              <w:t> </w:t>
            </w:r>
          </w:p>
        </w:tc>
        <w:tc>
          <w:tcPr>
            <w:tcW w:w="107" w:type="dxa"/>
            <w:tcBorders/>
            <w:shd w:fill="D9D9D9" w:val="clear"/>
          </w:tcPr>
          <w:p>
            <w:pPr>
              <w:pStyle w:val="TableContents"/>
              <w:spacing w:before="0" w:after="283"/>
              <w:rPr/>
            </w:pPr>
            <w:r>
              <w:rPr/>
              <w:t> </w:t>
            </w:r>
          </w:p>
        </w:tc>
        <w:tc>
          <w:tcPr>
            <w:tcW w:w="2070" w:type="dxa"/>
            <w:tcBorders/>
            <w:shd w:fill="D9D9D9" w:val="clear"/>
          </w:tcPr>
          <w:p>
            <w:pPr>
              <w:pStyle w:val="TableContents"/>
              <w:spacing w:before="0" w:after="283"/>
              <w:jc w:val="right"/>
              <w:rPr>
                <w:rFonts w:ascii="arial" w:hAnsi="arial"/>
                <w:sz w:val="20"/>
              </w:rPr>
            </w:pPr>
            <w:r>
              <w:rPr>
                <w:rFonts w:ascii="arial" w:hAnsi="arial"/>
                <w:sz w:val="20"/>
              </w:rPr>
              <w:t>33,835</w:t>
            </w:r>
          </w:p>
        </w:tc>
        <w:tc>
          <w:tcPr>
            <w:tcW w:w="183" w:type="dxa"/>
            <w:tcBorders/>
            <w:shd w:fill="D9D9D9" w:val="clear"/>
          </w:tcPr>
          <w:p>
            <w:pPr>
              <w:pStyle w:val="TableContents"/>
              <w:spacing w:before="0" w:after="283"/>
              <w:rPr/>
            </w:pPr>
            <w:r>
              <w:rPr/>
              <w:t> </w:t>
            </w:r>
          </w:p>
        </w:tc>
        <w:tc>
          <w:tcPr>
            <w:tcW w:w="106" w:type="dxa"/>
            <w:tcBorders/>
            <w:shd w:fill="D9D9D9" w:val="clear"/>
          </w:tcPr>
          <w:p>
            <w:pPr>
              <w:pStyle w:val="TableContents"/>
              <w:spacing w:before="0" w:after="283"/>
              <w:rPr/>
            </w:pPr>
            <w:r>
              <w:rPr/>
              <w:t> </w:t>
            </w:r>
          </w:p>
        </w:tc>
        <w:tc>
          <w:tcPr>
            <w:tcW w:w="1492" w:type="dxa"/>
            <w:tcBorders/>
            <w:shd w:fill="D9D9D9" w:val="clear"/>
          </w:tcPr>
          <w:p>
            <w:pPr>
              <w:pStyle w:val="TableContents"/>
              <w:spacing w:before="0" w:after="283"/>
              <w:jc w:val="right"/>
              <w:rPr>
                <w:rFonts w:ascii="arial" w:hAnsi="arial"/>
                <w:sz w:val="20"/>
              </w:rPr>
            </w:pPr>
            <w:r>
              <w:rPr>
                <w:rFonts w:ascii="arial" w:hAnsi="arial"/>
                <w:sz w:val="20"/>
              </w:rPr>
              <w:t>*</w:t>
            </w:r>
          </w:p>
        </w:tc>
        <w:tc>
          <w:tcPr>
            <w:tcW w:w="183" w:type="dxa"/>
            <w:tcBorders/>
            <w:shd w:fill="D9D9D9" w:val="clear"/>
          </w:tcPr>
          <w:p>
            <w:pPr>
              <w:pStyle w:val="TableContents"/>
              <w:spacing w:before="0" w:after="283"/>
              <w:rPr/>
            </w:pPr>
            <w:r>
              <w:rPr/>
              <w:t> </w:t>
            </w:r>
          </w:p>
        </w:tc>
        <w:tc>
          <w:tcPr>
            <w:tcW w:w="183"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182"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183" w:type="dxa"/>
            <w:tcBorders/>
            <w:shd w:fill="auto" w:val="clear"/>
            <w:vAlign w:val="bottom"/>
          </w:tcPr>
          <w:p>
            <w:pPr>
              <w:pStyle w:val="TableContents"/>
              <w:spacing w:before="0" w:after="283"/>
              <w:rPr/>
            </w:pPr>
            <w:r>
              <w:rPr/>
              <w:t> </w:t>
            </w:r>
          </w:p>
        </w:tc>
        <w:tc>
          <w:tcPr>
            <w:tcW w:w="5333" w:type="dxa"/>
            <w:tcBorders/>
            <w:shd w:fill="auto" w:val="clear"/>
          </w:tcPr>
          <w:p>
            <w:pPr>
              <w:pStyle w:val="TableContents"/>
              <w:spacing w:before="0" w:after="283"/>
              <w:rPr>
                <w:rFonts w:ascii="arial" w:hAnsi="arial"/>
                <w:sz w:val="20"/>
              </w:rPr>
            </w:pPr>
            <w:r>
              <w:rPr>
                <w:rFonts w:ascii="arial" w:hAnsi="arial"/>
                <w:sz w:val="20"/>
              </w:rPr>
              <w:t>Michael T. Dan</w:t>
            </w:r>
          </w:p>
        </w:tc>
        <w:tc>
          <w:tcPr>
            <w:tcW w:w="183"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rPr/>
            </w:pPr>
            <w:r>
              <w:rPr/>
              <w:t> </w:t>
            </w:r>
          </w:p>
        </w:tc>
        <w:tc>
          <w:tcPr>
            <w:tcW w:w="2070" w:type="dxa"/>
            <w:tcBorders/>
            <w:shd w:fill="auto" w:val="clear"/>
          </w:tcPr>
          <w:p>
            <w:pPr>
              <w:pStyle w:val="TableContents"/>
              <w:spacing w:before="0" w:after="283"/>
              <w:jc w:val="right"/>
              <w:rPr>
                <w:rFonts w:ascii="arial" w:hAnsi="arial"/>
                <w:sz w:val="20"/>
              </w:rPr>
            </w:pPr>
            <w:r>
              <w:rPr>
                <w:rFonts w:ascii="arial" w:hAnsi="arial"/>
                <w:sz w:val="20"/>
              </w:rPr>
              <w:t>32,202</w:t>
            </w:r>
          </w:p>
        </w:tc>
        <w:tc>
          <w:tcPr>
            <w:tcW w:w="183" w:type="dxa"/>
            <w:tcBorders/>
            <w:shd w:fill="auto" w:val="clear"/>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1492" w:type="dxa"/>
            <w:tcBorders/>
            <w:shd w:fill="auto" w:val="clear"/>
          </w:tcPr>
          <w:p>
            <w:pPr>
              <w:pStyle w:val="TableContents"/>
              <w:spacing w:before="0" w:after="283"/>
              <w:jc w:val="right"/>
              <w:rPr>
                <w:rFonts w:ascii="arial" w:hAnsi="arial"/>
                <w:sz w:val="20"/>
              </w:rPr>
            </w:pPr>
            <w:r>
              <w:rPr>
                <w:rFonts w:ascii="arial" w:hAnsi="arial"/>
                <w:sz w:val="20"/>
              </w:rPr>
              <w:t>*</w:t>
            </w:r>
          </w:p>
        </w:tc>
        <w:tc>
          <w:tcPr>
            <w:tcW w:w="183" w:type="dxa"/>
            <w:tcBorders/>
            <w:shd w:fill="auto" w:val="clear"/>
          </w:tcPr>
          <w:p>
            <w:pPr>
              <w:pStyle w:val="TableContents"/>
              <w:spacing w:before="0" w:after="283"/>
              <w:rPr/>
            </w:pPr>
            <w:r>
              <w:rPr/>
              <w:t> </w:t>
            </w:r>
          </w:p>
        </w:tc>
        <w:tc>
          <w:tcPr>
            <w:tcW w:w="183"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82"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183" w:type="dxa"/>
            <w:tcBorders/>
            <w:shd w:fill="D9D9D9" w:val="clear"/>
            <w:vAlign w:val="bottom"/>
          </w:tcPr>
          <w:p>
            <w:pPr>
              <w:pStyle w:val="TableContents"/>
              <w:spacing w:before="0" w:after="283"/>
              <w:rPr/>
            </w:pPr>
            <w:r>
              <w:rPr/>
              <w:t> </w:t>
            </w:r>
          </w:p>
        </w:tc>
        <w:tc>
          <w:tcPr>
            <w:tcW w:w="5333" w:type="dxa"/>
            <w:tcBorders/>
            <w:shd w:fill="D9D9D9" w:val="clear"/>
          </w:tcPr>
          <w:p>
            <w:pPr>
              <w:pStyle w:val="TableContents"/>
              <w:spacing w:before="0" w:after="283"/>
              <w:rPr>
                <w:rFonts w:ascii="arial" w:hAnsi="arial"/>
                <w:sz w:val="20"/>
              </w:rPr>
            </w:pPr>
            <w:r>
              <w:rPr>
                <w:rFonts w:ascii="arial" w:hAnsi="arial"/>
                <w:sz w:val="20"/>
              </w:rPr>
              <w:t>Dennis H. Ferro</w:t>
            </w:r>
          </w:p>
        </w:tc>
        <w:tc>
          <w:tcPr>
            <w:tcW w:w="183" w:type="dxa"/>
            <w:tcBorders/>
            <w:shd w:fill="D9D9D9" w:val="clear"/>
          </w:tcPr>
          <w:p>
            <w:pPr>
              <w:pStyle w:val="TableContents"/>
              <w:spacing w:before="0" w:after="283"/>
              <w:rPr/>
            </w:pPr>
            <w:r>
              <w:rPr/>
              <w:t> </w:t>
            </w:r>
          </w:p>
        </w:tc>
        <w:tc>
          <w:tcPr>
            <w:tcW w:w="107" w:type="dxa"/>
            <w:tcBorders/>
            <w:shd w:fill="D9D9D9" w:val="clear"/>
          </w:tcPr>
          <w:p>
            <w:pPr>
              <w:pStyle w:val="TableContents"/>
              <w:spacing w:before="0" w:after="283"/>
              <w:rPr/>
            </w:pPr>
            <w:r>
              <w:rPr/>
              <w:t> </w:t>
            </w:r>
          </w:p>
        </w:tc>
        <w:tc>
          <w:tcPr>
            <w:tcW w:w="2070" w:type="dxa"/>
            <w:tcBorders/>
            <w:shd w:fill="D9D9D9" w:val="clear"/>
          </w:tcPr>
          <w:p>
            <w:pPr>
              <w:pStyle w:val="TableContents"/>
              <w:spacing w:before="0" w:after="283"/>
              <w:jc w:val="right"/>
              <w:rPr>
                <w:rFonts w:ascii="arial" w:hAnsi="arial"/>
                <w:sz w:val="20"/>
              </w:rPr>
            </w:pPr>
            <w:r>
              <w:rPr>
                <w:rFonts w:ascii="arial" w:hAnsi="arial"/>
                <w:sz w:val="20"/>
              </w:rPr>
              <w:t>11,364</w:t>
            </w:r>
          </w:p>
        </w:tc>
        <w:tc>
          <w:tcPr>
            <w:tcW w:w="183" w:type="dxa"/>
            <w:tcBorders/>
            <w:shd w:fill="D9D9D9" w:val="clear"/>
          </w:tcPr>
          <w:p>
            <w:pPr>
              <w:pStyle w:val="TableContents"/>
              <w:spacing w:before="0" w:after="283"/>
              <w:rPr/>
            </w:pPr>
            <w:r>
              <w:rPr/>
              <w:t> </w:t>
            </w:r>
          </w:p>
        </w:tc>
        <w:tc>
          <w:tcPr>
            <w:tcW w:w="106" w:type="dxa"/>
            <w:tcBorders/>
            <w:shd w:fill="D9D9D9" w:val="clear"/>
          </w:tcPr>
          <w:p>
            <w:pPr>
              <w:pStyle w:val="TableContents"/>
              <w:spacing w:before="0" w:after="283"/>
              <w:rPr/>
            </w:pPr>
            <w:r>
              <w:rPr/>
              <w:t> </w:t>
            </w:r>
          </w:p>
        </w:tc>
        <w:tc>
          <w:tcPr>
            <w:tcW w:w="1492" w:type="dxa"/>
            <w:tcBorders/>
            <w:shd w:fill="D9D9D9" w:val="clear"/>
          </w:tcPr>
          <w:p>
            <w:pPr>
              <w:pStyle w:val="TableContents"/>
              <w:spacing w:before="0" w:after="283"/>
              <w:jc w:val="right"/>
              <w:rPr>
                <w:rFonts w:ascii="arial" w:hAnsi="arial"/>
                <w:sz w:val="20"/>
              </w:rPr>
            </w:pPr>
            <w:r>
              <w:rPr>
                <w:rFonts w:ascii="arial" w:hAnsi="arial"/>
                <w:sz w:val="20"/>
              </w:rPr>
              <w:t>*</w:t>
            </w:r>
          </w:p>
        </w:tc>
        <w:tc>
          <w:tcPr>
            <w:tcW w:w="183" w:type="dxa"/>
            <w:tcBorders/>
            <w:shd w:fill="D9D9D9" w:val="clear"/>
          </w:tcPr>
          <w:p>
            <w:pPr>
              <w:pStyle w:val="TableContents"/>
              <w:spacing w:before="0" w:after="283"/>
              <w:rPr/>
            </w:pPr>
            <w:r>
              <w:rPr/>
              <w:t> </w:t>
            </w:r>
          </w:p>
        </w:tc>
        <w:tc>
          <w:tcPr>
            <w:tcW w:w="183"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182"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183" w:type="dxa"/>
            <w:tcBorders/>
            <w:shd w:fill="auto" w:val="clear"/>
            <w:vAlign w:val="bottom"/>
          </w:tcPr>
          <w:p>
            <w:pPr>
              <w:pStyle w:val="TableContents"/>
              <w:spacing w:before="0" w:after="283"/>
              <w:rPr/>
            </w:pPr>
            <w:r>
              <w:rPr/>
              <w:t> </w:t>
            </w:r>
          </w:p>
        </w:tc>
        <w:tc>
          <w:tcPr>
            <w:tcW w:w="5333" w:type="dxa"/>
            <w:tcBorders/>
            <w:shd w:fill="auto" w:val="clear"/>
          </w:tcPr>
          <w:p>
            <w:pPr>
              <w:pStyle w:val="TableContents"/>
              <w:spacing w:before="0" w:after="283"/>
              <w:rPr>
                <w:rFonts w:ascii="arial" w:hAnsi="arial"/>
                <w:sz w:val="20"/>
              </w:rPr>
            </w:pPr>
            <w:r>
              <w:rPr>
                <w:rFonts w:ascii="arial" w:hAnsi="arial"/>
                <w:sz w:val="20"/>
              </w:rPr>
              <w:t>C. Daniel Gelatt(5)</w:t>
            </w:r>
          </w:p>
        </w:tc>
        <w:tc>
          <w:tcPr>
            <w:tcW w:w="183"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rPr/>
            </w:pPr>
            <w:r>
              <w:rPr/>
              <w:t> </w:t>
            </w:r>
          </w:p>
        </w:tc>
        <w:tc>
          <w:tcPr>
            <w:tcW w:w="2070" w:type="dxa"/>
            <w:tcBorders/>
            <w:shd w:fill="auto" w:val="clear"/>
          </w:tcPr>
          <w:p>
            <w:pPr>
              <w:pStyle w:val="TableContents"/>
              <w:spacing w:before="0" w:after="283"/>
              <w:jc w:val="right"/>
              <w:rPr>
                <w:rFonts w:ascii="arial" w:hAnsi="arial"/>
                <w:sz w:val="20"/>
              </w:rPr>
            </w:pPr>
            <w:r>
              <w:rPr>
                <w:rFonts w:ascii="arial" w:hAnsi="arial"/>
                <w:sz w:val="20"/>
              </w:rPr>
              <w:t>330,543</w:t>
            </w:r>
          </w:p>
        </w:tc>
        <w:tc>
          <w:tcPr>
            <w:tcW w:w="183" w:type="dxa"/>
            <w:tcBorders/>
            <w:shd w:fill="auto" w:val="clear"/>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1492" w:type="dxa"/>
            <w:tcBorders/>
            <w:shd w:fill="auto" w:val="clear"/>
          </w:tcPr>
          <w:p>
            <w:pPr>
              <w:pStyle w:val="TableContents"/>
              <w:spacing w:before="0" w:after="283"/>
              <w:jc w:val="right"/>
              <w:rPr>
                <w:rFonts w:ascii="arial" w:hAnsi="arial"/>
                <w:sz w:val="20"/>
              </w:rPr>
            </w:pPr>
            <w:r>
              <w:rPr>
                <w:rFonts w:ascii="arial" w:hAnsi="arial"/>
                <w:sz w:val="20"/>
              </w:rPr>
              <w:t>*</w:t>
            </w:r>
          </w:p>
        </w:tc>
        <w:tc>
          <w:tcPr>
            <w:tcW w:w="183" w:type="dxa"/>
            <w:tcBorders/>
            <w:shd w:fill="auto" w:val="clear"/>
          </w:tcPr>
          <w:p>
            <w:pPr>
              <w:pStyle w:val="TableContents"/>
              <w:spacing w:before="0" w:after="283"/>
              <w:rPr/>
            </w:pPr>
            <w:r>
              <w:rPr/>
              <w:t> </w:t>
            </w:r>
          </w:p>
        </w:tc>
        <w:tc>
          <w:tcPr>
            <w:tcW w:w="183"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82"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183" w:type="dxa"/>
            <w:tcBorders/>
            <w:shd w:fill="D9D9D9" w:val="clear"/>
            <w:vAlign w:val="bottom"/>
          </w:tcPr>
          <w:p>
            <w:pPr>
              <w:pStyle w:val="TableContents"/>
              <w:spacing w:before="0" w:after="283"/>
              <w:rPr/>
            </w:pPr>
            <w:r>
              <w:rPr/>
              <w:t> </w:t>
            </w:r>
          </w:p>
        </w:tc>
        <w:tc>
          <w:tcPr>
            <w:tcW w:w="5333" w:type="dxa"/>
            <w:tcBorders/>
            <w:shd w:fill="D9D9D9" w:val="clear"/>
          </w:tcPr>
          <w:p>
            <w:pPr>
              <w:pStyle w:val="TableContents"/>
              <w:spacing w:before="0" w:after="283"/>
              <w:rPr>
                <w:rFonts w:ascii="arial" w:hAnsi="arial"/>
                <w:sz w:val="20"/>
              </w:rPr>
            </w:pPr>
            <w:r>
              <w:rPr>
                <w:rFonts w:ascii="arial" w:hAnsi="arial"/>
                <w:sz w:val="20"/>
              </w:rPr>
              <w:t>Sandra L. Helton</w:t>
            </w:r>
          </w:p>
        </w:tc>
        <w:tc>
          <w:tcPr>
            <w:tcW w:w="183" w:type="dxa"/>
            <w:tcBorders/>
            <w:shd w:fill="D9D9D9" w:val="clear"/>
          </w:tcPr>
          <w:p>
            <w:pPr>
              <w:pStyle w:val="TableContents"/>
              <w:spacing w:before="0" w:after="283"/>
              <w:rPr/>
            </w:pPr>
            <w:r>
              <w:rPr/>
              <w:t> </w:t>
            </w:r>
          </w:p>
        </w:tc>
        <w:tc>
          <w:tcPr>
            <w:tcW w:w="107" w:type="dxa"/>
            <w:tcBorders/>
            <w:shd w:fill="D9D9D9" w:val="clear"/>
          </w:tcPr>
          <w:p>
            <w:pPr>
              <w:pStyle w:val="TableContents"/>
              <w:spacing w:before="0" w:after="283"/>
              <w:rPr/>
            </w:pPr>
            <w:r>
              <w:rPr/>
              <w:t> </w:t>
            </w:r>
          </w:p>
        </w:tc>
        <w:tc>
          <w:tcPr>
            <w:tcW w:w="2070" w:type="dxa"/>
            <w:tcBorders/>
            <w:shd w:fill="D9D9D9" w:val="clear"/>
          </w:tcPr>
          <w:p>
            <w:pPr>
              <w:pStyle w:val="TableContents"/>
              <w:spacing w:before="0" w:after="283"/>
              <w:jc w:val="right"/>
              <w:rPr>
                <w:rFonts w:ascii="arial" w:hAnsi="arial"/>
                <w:sz w:val="20"/>
              </w:rPr>
            </w:pPr>
            <w:r>
              <w:rPr>
                <w:rFonts w:ascii="arial" w:hAnsi="arial"/>
                <w:sz w:val="20"/>
              </w:rPr>
              <w:t>33,782</w:t>
            </w:r>
          </w:p>
        </w:tc>
        <w:tc>
          <w:tcPr>
            <w:tcW w:w="183" w:type="dxa"/>
            <w:tcBorders/>
            <w:shd w:fill="D9D9D9" w:val="clear"/>
          </w:tcPr>
          <w:p>
            <w:pPr>
              <w:pStyle w:val="TableContents"/>
              <w:spacing w:before="0" w:after="283"/>
              <w:rPr/>
            </w:pPr>
            <w:r>
              <w:rPr/>
              <w:t> </w:t>
            </w:r>
          </w:p>
        </w:tc>
        <w:tc>
          <w:tcPr>
            <w:tcW w:w="106" w:type="dxa"/>
            <w:tcBorders/>
            <w:shd w:fill="D9D9D9" w:val="clear"/>
          </w:tcPr>
          <w:p>
            <w:pPr>
              <w:pStyle w:val="TableContents"/>
              <w:spacing w:before="0" w:after="283"/>
              <w:rPr/>
            </w:pPr>
            <w:r>
              <w:rPr/>
              <w:t> </w:t>
            </w:r>
          </w:p>
        </w:tc>
        <w:tc>
          <w:tcPr>
            <w:tcW w:w="1492" w:type="dxa"/>
            <w:tcBorders/>
            <w:shd w:fill="D9D9D9" w:val="clear"/>
          </w:tcPr>
          <w:p>
            <w:pPr>
              <w:pStyle w:val="TableContents"/>
              <w:spacing w:before="0" w:after="283"/>
              <w:jc w:val="right"/>
              <w:rPr>
                <w:rFonts w:ascii="arial" w:hAnsi="arial"/>
                <w:sz w:val="20"/>
              </w:rPr>
            </w:pPr>
            <w:r>
              <w:rPr>
                <w:rFonts w:ascii="arial" w:hAnsi="arial"/>
                <w:sz w:val="20"/>
              </w:rPr>
              <w:t>*</w:t>
            </w:r>
          </w:p>
        </w:tc>
        <w:tc>
          <w:tcPr>
            <w:tcW w:w="183" w:type="dxa"/>
            <w:tcBorders/>
            <w:shd w:fill="D9D9D9" w:val="clear"/>
          </w:tcPr>
          <w:p>
            <w:pPr>
              <w:pStyle w:val="TableContents"/>
              <w:spacing w:before="0" w:after="283"/>
              <w:rPr/>
            </w:pPr>
            <w:r>
              <w:rPr/>
              <w:t> </w:t>
            </w:r>
          </w:p>
        </w:tc>
        <w:tc>
          <w:tcPr>
            <w:tcW w:w="183"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182"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183" w:type="dxa"/>
            <w:tcBorders/>
            <w:shd w:fill="auto" w:val="clear"/>
            <w:vAlign w:val="bottom"/>
          </w:tcPr>
          <w:p>
            <w:pPr>
              <w:pStyle w:val="TableContents"/>
              <w:spacing w:before="0" w:after="283"/>
              <w:rPr/>
            </w:pPr>
            <w:r>
              <w:rPr/>
              <w:t> </w:t>
            </w:r>
          </w:p>
        </w:tc>
        <w:tc>
          <w:tcPr>
            <w:tcW w:w="5333" w:type="dxa"/>
            <w:tcBorders/>
            <w:shd w:fill="auto" w:val="clear"/>
          </w:tcPr>
          <w:p>
            <w:pPr>
              <w:pStyle w:val="TableContents"/>
              <w:spacing w:before="0" w:after="283"/>
              <w:rPr>
                <w:rFonts w:ascii="arial" w:hAnsi="arial"/>
                <w:sz w:val="20"/>
              </w:rPr>
            </w:pPr>
            <w:r>
              <w:rPr>
                <w:rFonts w:ascii="arial" w:hAnsi="arial"/>
                <w:sz w:val="20"/>
              </w:rPr>
              <w:t>Richard L. Keyser</w:t>
            </w:r>
          </w:p>
        </w:tc>
        <w:tc>
          <w:tcPr>
            <w:tcW w:w="183"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rPr/>
            </w:pPr>
            <w:r>
              <w:rPr/>
              <w:t> </w:t>
            </w:r>
          </w:p>
        </w:tc>
        <w:tc>
          <w:tcPr>
            <w:tcW w:w="2070" w:type="dxa"/>
            <w:tcBorders/>
            <w:shd w:fill="auto" w:val="clear"/>
          </w:tcPr>
          <w:p>
            <w:pPr>
              <w:pStyle w:val="TableContents"/>
              <w:spacing w:before="0" w:after="283"/>
              <w:jc w:val="right"/>
              <w:rPr>
                <w:rFonts w:ascii="arial" w:hAnsi="arial"/>
                <w:sz w:val="20"/>
              </w:rPr>
            </w:pPr>
            <w:r>
              <w:rPr>
                <w:rFonts w:ascii="arial" w:hAnsi="arial"/>
                <w:sz w:val="20"/>
              </w:rPr>
              <w:t>29,600</w:t>
            </w:r>
          </w:p>
        </w:tc>
        <w:tc>
          <w:tcPr>
            <w:tcW w:w="183" w:type="dxa"/>
            <w:tcBorders/>
            <w:shd w:fill="auto" w:val="clear"/>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1492" w:type="dxa"/>
            <w:tcBorders/>
            <w:shd w:fill="auto" w:val="clear"/>
          </w:tcPr>
          <w:p>
            <w:pPr>
              <w:pStyle w:val="TableContents"/>
              <w:spacing w:before="0" w:after="283"/>
              <w:jc w:val="right"/>
              <w:rPr>
                <w:rFonts w:ascii="arial" w:hAnsi="arial"/>
                <w:sz w:val="20"/>
              </w:rPr>
            </w:pPr>
            <w:r>
              <w:rPr>
                <w:rFonts w:ascii="arial" w:hAnsi="arial"/>
                <w:sz w:val="20"/>
              </w:rPr>
              <w:t>*</w:t>
            </w:r>
          </w:p>
        </w:tc>
        <w:tc>
          <w:tcPr>
            <w:tcW w:w="183" w:type="dxa"/>
            <w:tcBorders/>
            <w:shd w:fill="auto" w:val="clear"/>
          </w:tcPr>
          <w:p>
            <w:pPr>
              <w:pStyle w:val="TableContents"/>
              <w:spacing w:before="0" w:after="283"/>
              <w:rPr/>
            </w:pPr>
            <w:r>
              <w:rPr/>
              <w:t> </w:t>
            </w:r>
          </w:p>
        </w:tc>
        <w:tc>
          <w:tcPr>
            <w:tcW w:w="183"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82"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183" w:type="dxa"/>
            <w:tcBorders/>
            <w:shd w:fill="D9D9D9" w:val="clear"/>
            <w:vAlign w:val="bottom"/>
          </w:tcPr>
          <w:p>
            <w:pPr>
              <w:pStyle w:val="TableContents"/>
              <w:spacing w:before="0" w:after="283"/>
              <w:rPr/>
            </w:pPr>
            <w:r>
              <w:rPr/>
              <w:t> </w:t>
            </w:r>
          </w:p>
        </w:tc>
        <w:tc>
          <w:tcPr>
            <w:tcW w:w="5333" w:type="dxa"/>
            <w:tcBorders/>
            <w:shd w:fill="D9D9D9" w:val="clear"/>
          </w:tcPr>
          <w:p>
            <w:pPr>
              <w:pStyle w:val="TableContents"/>
              <w:spacing w:before="0" w:after="283"/>
              <w:rPr>
                <w:rFonts w:ascii="arial" w:hAnsi="arial"/>
                <w:sz w:val="20"/>
              </w:rPr>
            </w:pPr>
            <w:r>
              <w:rPr>
                <w:rFonts w:ascii="arial" w:hAnsi="arial"/>
                <w:sz w:val="20"/>
              </w:rPr>
              <w:t>Luca Maestri</w:t>
            </w:r>
          </w:p>
        </w:tc>
        <w:tc>
          <w:tcPr>
            <w:tcW w:w="183" w:type="dxa"/>
            <w:tcBorders/>
            <w:shd w:fill="D9D9D9" w:val="clear"/>
          </w:tcPr>
          <w:p>
            <w:pPr>
              <w:pStyle w:val="TableContents"/>
              <w:spacing w:before="0" w:after="283"/>
              <w:rPr/>
            </w:pPr>
            <w:r>
              <w:rPr/>
              <w:t> </w:t>
            </w:r>
          </w:p>
        </w:tc>
        <w:tc>
          <w:tcPr>
            <w:tcW w:w="107" w:type="dxa"/>
            <w:tcBorders/>
            <w:shd w:fill="D9D9D9" w:val="clear"/>
          </w:tcPr>
          <w:p>
            <w:pPr>
              <w:pStyle w:val="TableContents"/>
              <w:spacing w:before="0" w:after="283"/>
              <w:rPr/>
            </w:pPr>
            <w:r>
              <w:rPr/>
              <w:t> </w:t>
            </w:r>
          </w:p>
        </w:tc>
        <w:tc>
          <w:tcPr>
            <w:tcW w:w="2070" w:type="dxa"/>
            <w:tcBorders/>
            <w:shd w:fill="D9D9D9" w:val="clear"/>
          </w:tcPr>
          <w:p>
            <w:pPr>
              <w:pStyle w:val="TableContents"/>
              <w:spacing w:before="0" w:after="283"/>
              <w:jc w:val="right"/>
              <w:rPr>
                <w:rFonts w:ascii="arial" w:hAnsi="arial"/>
                <w:sz w:val="20"/>
              </w:rPr>
            </w:pPr>
            <w:r>
              <w:rPr>
                <w:rFonts w:ascii="arial" w:hAnsi="arial"/>
                <w:sz w:val="20"/>
              </w:rPr>
              <w:t>6,040</w:t>
            </w:r>
          </w:p>
        </w:tc>
        <w:tc>
          <w:tcPr>
            <w:tcW w:w="183" w:type="dxa"/>
            <w:tcBorders/>
            <w:shd w:fill="D9D9D9" w:val="clear"/>
          </w:tcPr>
          <w:p>
            <w:pPr>
              <w:pStyle w:val="TableContents"/>
              <w:spacing w:before="0" w:after="283"/>
              <w:rPr/>
            </w:pPr>
            <w:r>
              <w:rPr/>
              <w:t> </w:t>
            </w:r>
          </w:p>
        </w:tc>
        <w:tc>
          <w:tcPr>
            <w:tcW w:w="106" w:type="dxa"/>
            <w:tcBorders/>
            <w:shd w:fill="D9D9D9" w:val="clear"/>
          </w:tcPr>
          <w:p>
            <w:pPr>
              <w:pStyle w:val="TableContents"/>
              <w:spacing w:before="0" w:after="283"/>
              <w:rPr/>
            </w:pPr>
            <w:r>
              <w:rPr/>
              <w:t> </w:t>
            </w:r>
          </w:p>
        </w:tc>
        <w:tc>
          <w:tcPr>
            <w:tcW w:w="1492" w:type="dxa"/>
            <w:tcBorders/>
            <w:shd w:fill="D9D9D9" w:val="clear"/>
          </w:tcPr>
          <w:p>
            <w:pPr>
              <w:pStyle w:val="TableContents"/>
              <w:spacing w:before="0" w:after="283"/>
              <w:jc w:val="right"/>
              <w:rPr>
                <w:rFonts w:ascii="arial" w:hAnsi="arial"/>
                <w:sz w:val="20"/>
              </w:rPr>
            </w:pPr>
            <w:r>
              <w:rPr>
                <w:rFonts w:ascii="arial" w:hAnsi="arial"/>
                <w:sz w:val="20"/>
              </w:rPr>
              <w:t>*</w:t>
            </w:r>
          </w:p>
        </w:tc>
        <w:tc>
          <w:tcPr>
            <w:tcW w:w="183" w:type="dxa"/>
            <w:tcBorders/>
            <w:shd w:fill="D9D9D9" w:val="clear"/>
          </w:tcPr>
          <w:p>
            <w:pPr>
              <w:pStyle w:val="TableContents"/>
              <w:spacing w:before="0" w:after="283"/>
              <w:rPr/>
            </w:pPr>
            <w:r>
              <w:rPr/>
              <w:t> </w:t>
            </w:r>
          </w:p>
        </w:tc>
        <w:tc>
          <w:tcPr>
            <w:tcW w:w="183"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182"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183" w:type="dxa"/>
            <w:tcBorders/>
            <w:shd w:fill="auto" w:val="clear"/>
            <w:vAlign w:val="bottom"/>
          </w:tcPr>
          <w:p>
            <w:pPr>
              <w:pStyle w:val="TableContents"/>
              <w:spacing w:before="0" w:after="283"/>
              <w:rPr/>
            </w:pPr>
            <w:r>
              <w:rPr/>
              <w:t> </w:t>
            </w:r>
          </w:p>
        </w:tc>
        <w:tc>
          <w:tcPr>
            <w:tcW w:w="5333" w:type="dxa"/>
            <w:tcBorders/>
            <w:shd w:fill="auto" w:val="clear"/>
          </w:tcPr>
          <w:p>
            <w:pPr>
              <w:pStyle w:val="TableContents"/>
              <w:spacing w:before="0" w:after="283"/>
              <w:rPr>
                <w:rFonts w:ascii="arial" w:hAnsi="arial"/>
                <w:sz w:val="20"/>
              </w:rPr>
            </w:pPr>
            <w:r>
              <w:rPr>
                <w:rFonts w:ascii="arial" w:hAnsi="arial"/>
                <w:sz w:val="20"/>
              </w:rPr>
              <w:t>Elizabeth E. Tallett</w:t>
            </w:r>
          </w:p>
        </w:tc>
        <w:tc>
          <w:tcPr>
            <w:tcW w:w="183"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rPr/>
            </w:pPr>
            <w:r>
              <w:rPr/>
              <w:t> </w:t>
            </w:r>
          </w:p>
        </w:tc>
        <w:tc>
          <w:tcPr>
            <w:tcW w:w="2070" w:type="dxa"/>
            <w:tcBorders/>
            <w:shd w:fill="auto" w:val="clear"/>
          </w:tcPr>
          <w:p>
            <w:pPr>
              <w:pStyle w:val="TableContents"/>
              <w:spacing w:before="0" w:after="283"/>
              <w:jc w:val="right"/>
              <w:rPr>
                <w:rFonts w:ascii="arial" w:hAnsi="arial"/>
                <w:sz w:val="20"/>
              </w:rPr>
            </w:pPr>
            <w:r>
              <w:rPr>
                <w:rFonts w:ascii="arial" w:hAnsi="arial"/>
                <w:sz w:val="20"/>
              </w:rPr>
              <w:t>30,208</w:t>
            </w:r>
          </w:p>
        </w:tc>
        <w:tc>
          <w:tcPr>
            <w:tcW w:w="183" w:type="dxa"/>
            <w:tcBorders/>
            <w:shd w:fill="auto" w:val="clear"/>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1492" w:type="dxa"/>
            <w:tcBorders/>
            <w:shd w:fill="auto" w:val="clear"/>
          </w:tcPr>
          <w:p>
            <w:pPr>
              <w:pStyle w:val="TableContents"/>
              <w:spacing w:before="0" w:after="283"/>
              <w:jc w:val="right"/>
              <w:rPr>
                <w:rFonts w:ascii="arial" w:hAnsi="arial"/>
                <w:sz w:val="20"/>
              </w:rPr>
            </w:pPr>
            <w:r>
              <w:rPr>
                <w:rFonts w:ascii="arial" w:hAnsi="arial"/>
                <w:sz w:val="20"/>
              </w:rPr>
              <w:t>*</w:t>
            </w:r>
          </w:p>
        </w:tc>
        <w:tc>
          <w:tcPr>
            <w:tcW w:w="183" w:type="dxa"/>
            <w:tcBorders/>
            <w:shd w:fill="auto" w:val="clear"/>
          </w:tcPr>
          <w:p>
            <w:pPr>
              <w:pStyle w:val="TableContents"/>
              <w:spacing w:before="0" w:after="283"/>
              <w:rPr/>
            </w:pPr>
            <w:r>
              <w:rPr/>
              <w:t> </w:t>
            </w:r>
          </w:p>
        </w:tc>
        <w:tc>
          <w:tcPr>
            <w:tcW w:w="183"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82"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183" w:type="dxa"/>
            <w:tcBorders/>
            <w:shd w:fill="D9D9D9" w:val="clear"/>
            <w:vAlign w:val="bottom"/>
          </w:tcPr>
          <w:p>
            <w:pPr>
              <w:pStyle w:val="TableContents"/>
              <w:spacing w:before="0" w:after="283"/>
              <w:rPr/>
            </w:pPr>
            <w:r>
              <w:rPr/>
              <w:t> </w:t>
            </w:r>
          </w:p>
        </w:tc>
        <w:tc>
          <w:tcPr>
            <w:tcW w:w="5333" w:type="dxa"/>
            <w:tcBorders/>
            <w:shd w:fill="D9D9D9" w:val="clear"/>
          </w:tcPr>
          <w:p>
            <w:pPr>
              <w:pStyle w:val="TableContents"/>
              <w:spacing w:before="0" w:after="283"/>
              <w:rPr>
                <w:rFonts w:ascii="arial" w:hAnsi="arial"/>
                <w:sz w:val="20"/>
              </w:rPr>
            </w:pPr>
            <w:r>
              <w:rPr>
                <w:rFonts w:ascii="arial" w:hAnsi="arial"/>
                <w:sz w:val="20"/>
              </w:rPr>
              <w:t>Daniel J. Houston(6)</w:t>
            </w:r>
          </w:p>
        </w:tc>
        <w:tc>
          <w:tcPr>
            <w:tcW w:w="183" w:type="dxa"/>
            <w:tcBorders/>
            <w:shd w:fill="D9D9D9" w:val="clear"/>
          </w:tcPr>
          <w:p>
            <w:pPr>
              <w:pStyle w:val="TableContents"/>
              <w:spacing w:before="0" w:after="283"/>
              <w:rPr/>
            </w:pPr>
            <w:r>
              <w:rPr/>
              <w:t> </w:t>
            </w:r>
          </w:p>
        </w:tc>
        <w:tc>
          <w:tcPr>
            <w:tcW w:w="107" w:type="dxa"/>
            <w:tcBorders/>
            <w:shd w:fill="D9D9D9" w:val="clear"/>
          </w:tcPr>
          <w:p>
            <w:pPr>
              <w:pStyle w:val="TableContents"/>
              <w:spacing w:before="0" w:after="283"/>
              <w:rPr/>
            </w:pPr>
            <w:r>
              <w:rPr/>
              <w:t> </w:t>
            </w:r>
          </w:p>
        </w:tc>
        <w:tc>
          <w:tcPr>
            <w:tcW w:w="2070" w:type="dxa"/>
            <w:tcBorders/>
            <w:shd w:fill="D9D9D9" w:val="clear"/>
          </w:tcPr>
          <w:p>
            <w:pPr>
              <w:pStyle w:val="TableContents"/>
              <w:spacing w:before="0" w:after="283"/>
              <w:jc w:val="right"/>
              <w:rPr>
                <w:rFonts w:ascii="arial" w:hAnsi="arial"/>
                <w:sz w:val="20"/>
              </w:rPr>
            </w:pPr>
            <w:r>
              <w:rPr>
                <w:rFonts w:ascii="arial" w:hAnsi="arial"/>
                <w:sz w:val="20"/>
              </w:rPr>
              <w:t>361,472</w:t>
            </w:r>
          </w:p>
        </w:tc>
        <w:tc>
          <w:tcPr>
            <w:tcW w:w="183" w:type="dxa"/>
            <w:tcBorders/>
            <w:shd w:fill="D9D9D9" w:val="clear"/>
          </w:tcPr>
          <w:p>
            <w:pPr>
              <w:pStyle w:val="TableContents"/>
              <w:spacing w:before="0" w:after="283"/>
              <w:rPr/>
            </w:pPr>
            <w:r>
              <w:rPr/>
              <w:t> </w:t>
            </w:r>
          </w:p>
        </w:tc>
        <w:tc>
          <w:tcPr>
            <w:tcW w:w="106" w:type="dxa"/>
            <w:tcBorders/>
            <w:shd w:fill="D9D9D9" w:val="clear"/>
          </w:tcPr>
          <w:p>
            <w:pPr>
              <w:pStyle w:val="TableContents"/>
              <w:spacing w:before="0" w:after="283"/>
              <w:rPr/>
            </w:pPr>
            <w:r>
              <w:rPr/>
              <w:t> </w:t>
            </w:r>
          </w:p>
        </w:tc>
        <w:tc>
          <w:tcPr>
            <w:tcW w:w="1492" w:type="dxa"/>
            <w:tcBorders/>
            <w:shd w:fill="D9D9D9" w:val="clear"/>
          </w:tcPr>
          <w:p>
            <w:pPr>
              <w:pStyle w:val="TableContents"/>
              <w:spacing w:before="0" w:after="283"/>
              <w:jc w:val="right"/>
              <w:rPr>
                <w:rFonts w:ascii="arial" w:hAnsi="arial"/>
                <w:sz w:val="20"/>
              </w:rPr>
            </w:pPr>
            <w:r>
              <w:rPr>
                <w:rFonts w:ascii="arial" w:hAnsi="arial"/>
                <w:sz w:val="20"/>
              </w:rPr>
              <w:t>*</w:t>
            </w:r>
          </w:p>
        </w:tc>
        <w:tc>
          <w:tcPr>
            <w:tcW w:w="183" w:type="dxa"/>
            <w:tcBorders/>
            <w:shd w:fill="D9D9D9" w:val="clear"/>
          </w:tcPr>
          <w:p>
            <w:pPr>
              <w:pStyle w:val="TableContents"/>
              <w:spacing w:before="0" w:after="283"/>
              <w:rPr/>
            </w:pPr>
            <w:r>
              <w:rPr/>
              <w:t> </w:t>
            </w:r>
          </w:p>
        </w:tc>
        <w:tc>
          <w:tcPr>
            <w:tcW w:w="183"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182"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183" w:type="dxa"/>
            <w:tcBorders/>
            <w:shd w:fill="auto" w:val="clear"/>
            <w:vAlign w:val="bottom"/>
          </w:tcPr>
          <w:p>
            <w:pPr>
              <w:pStyle w:val="TableContents"/>
              <w:spacing w:before="0" w:after="283"/>
              <w:rPr/>
            </w:pPr>
            <w:r>
              <w:rPr/>
              <w:t> </w:t>
            </w:r>
          </w:p>
        </w:tc>
        <w:tc>
          <w:tcPr>
            <w:tcW w:w="5333" w:type="dxa"/>
            <w:tcBorders/>
            <w:shd w:fill="auto" w:val="clear"/>
          </w:tcPr>
          <w:p>
            <w:pPr>
              <w:pStyle w:val="TableContents"/>
              <w:spacing w:before="0" w:after="283"/>
              <w:rPr>
                <w:rFonts w:ascii="arial" w:hAnsi="arial"/>
                <w:sz w:val="20"/>
              </w:rPr>
            </w:pPr>
            <w:r>
              <w:rPr>
                <w:rFonts w:ascii="arial" w:hAnsi="arial"/>
                <w:sz w:val="20"/>
              </w:rPr>
              <w:t>Terrance J. Lillis(6)</w:t>
            </w:r>
          </w:p>
        </w:tc>
        <w:tc>
          <w:tcPr>
            <w:tcW w:w="183"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rPr/>
            </w:pPr>
            <w:r>
              <w:rPr/>
              <w:t> </w:t>
            </w:r>
          </w:p>
        </w:tc>
        <w:tc>
          <w:tcPr>
            <w:tcW w:w="2070" w:type="dxa"/>
            <w:tcBorders/>
            <w:shd w:fill="auto" w:val="clear"/>
          </w:tcPr>
          <w:p>
            <w:pPr>
              <w:pStyle w:val="TableContents"/>
              <w:spacing w:before="0" w:after="283"/>
              <w:jc w:val="right"/>
              <w:rPr>
                <w:rFonts w:ascii="arial" w:hAnsi="arial"/>
                <w:sz w:val="20"/>
              </w:rPr>
            </w:pPr>
            <w:r>
              <w:rPr>
                <w:rFonts w:ascii="arial" w:hAnsi="arial"/>
                <w:sz w:val="20"/>
              </w:rPr>
              <w:t>209,342</w:t>
            </w:r>
          </w:p>
        </w:tc>
        <w:tc>
          <w:tcPr>
            <w:tcW w:w="183" w:type="dxa"/>
            <w:tcBorders/>
            <w:shd w:fill="auto" w:val="clear"/>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1492" w:type="dxa"/>
            <w:tcBorders/>
            <w:shd w:fill="auto" w:val="clear"/>
          </w:tcPr>
          <w:p>
            <w:pPr>
              <w:pStyle w:val="TableContents"/>
              <w:spacing w:before="0" w:after="283"/>
              <w:jc w:val="right"/>
              <w:rPr>
                <w:rFonts w:ascii="arial" w:hAnsi="arial"/>
                <w:sz w:val="20"/>
              </w:rPr>
            </w:pPr>
            <w:r>
              <w:rPr>
                <w:rFonts w:ascii="arial" w:hAnsi="arial"/>
                <w:sz w:val="20"/>
              </w:rPr>
              <w:t>*</w:t>
            </w:r>
          </w:p>
        </w:tc>
        <w:tc>
          <w:tcPr>
            <w:tcW w:w="183" w:type="dxa"/>
            <w:tcBorders/>
            <w:shd w:fill="auto" w:val="clear"/>
          </w:tcPr>
          <w:p>
            <w:pPr>
              <w:pStyle w:val="TableContents"/>
              <w:spacing w:before="0" w:after="283"/>
              <w:rPr/>
            </w:pPr>
            <w:r>
              <w:rPr/>
              <w:t> </w:t>
            </w:r>
          </w:p>
        </w:tc>
        <w:tc>
          <w:tcPr>
            <w:tcW w:w="183"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82"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183" w:type="dxa"/>
            <w:tcBorders/>
            <w:shd w:fill="D9D9D9" w:val="clear"/>
            <w:vAlign w:val="bottom"/>
          </w:tcPr>
          <w:p>
            <w:pPr>
              <w:pStyle w:val="TableContents"/>
              <w:spacing w:before="0" w:after="283"/>
              <w:rPr/>
            </w:pPr>
            <w:r>
              <w:rPr/>
              <w:t> </w:t>
            </w:r>
          </w:p>
        </w:tc>
        <w:tc>
          <w:tcPr>
            <w:tcW w:w="5333" w:type="dxa"/>
            <w:tcBorders/>
            <w:shd w:fill="D9D9D9" w:val="clear"/>
          </w:tcPr>
          <w:p>
            <w:pPr>
              <w:pStyle w:val="TableContents"/>
              <w:spacing w:before="0" w:after="283"/>
              <w:rPr>
                <w:rFonts w:ascii="arial" w:hAnsi="arial"/>
                <w:sz w:val="20"/>
              </w:rPr>
            </w:pPr>
            <w:r>
              <w:rPr>
                <w:rFonts w:ascii="arial" w:hAnsi="arial"/>
                <w:sz w:val="20"/>
              </w:rPr>
              <w:t>James P. McCaughan</w:t>
            </w:r>
          </w:p>
        </w:tc>
        <w:tc>
          <w:tcPr>
            <w:tcW w:w="183" w:type="dxa"/>
            <w:tcBorders/>
            <w:shd w:fill="D9D9D9" w:val="clear"/>
          </w:tcPr>
          <w:p>
            <w:pPr>
              <w:pStyle w:val="TableContents"/>
              <w:spacing w:before="0" w:after="283"/>
              <w:rPr/>
            </w:pPr>
            <w:r>
              <w:rPr/>
              <w:t> </w:t>
            </w:r>
          </w:p>
        </w:tc>
        <w:tc>
          <w:tcPr>
            <w:tcW w:w="107" w:type="dxa"/>
            <w:tcBorders/>
            <w:shd w:fill="D9D9D9" w:val="clear"/>
          </w:tcPr>
          <w:p>
            <w:pPr>
              <w:pStyle w:val="TableContents"/>
              <w:spacing w:before="0" w:after="283"/>
              <w:rPr/>
            </w:pPr>
            <w:r>
              <w:rPr/>
              <w:t> </w:t>
            </w:r>
          </w:p>
        </w:tc>
        <w:tc>
          <w:tcPr>
            <w:tcW w:w="2070" w:type="dxa"/>
            <w:tcBorders/>
            <w:shd w:fill="D9D9D9" w:val="clear"/>
          </w:tcPr>
          <w:p>
            <w:pPr>
              <w:pStyle w:val="TableContents"/>
              <w:spacing w:before="0" w:after="283"/>
              <w:jc w:val="right"/>
              <w:rPr>
                <w:rFonts w:ascii="arial" w:hAnsi="arial"/>
                <w:sz w:val="20"/>
              </w:rPr>
            </w:pPr>
            <w:r>
              <w:rPr>
                <w:rFonts w:ascii="arial" w:hAnsi="arial"/>
                <w:sz w:val="20"/>
              </w:rPr>
              <w:t>730,650</w:t>
            </w:r>
          </w:p>
        </w:tc>
        <w:tc>
          <w:tcPr>
            <w:tcW w:w="183" w:type="dxa"/>
            <w:tcBorders/>
            <w:shd w:fill="D9D9D9" w:val="clear"/>
          </w:tcPr>
          <w:p>
            <w:pPr>
              <w:pStyle w:val="TableContents"/>
              <w:spacing w:before="0" w:after="283"/>
              <w:rPr/>
            </w:pPr>
            <w:r>
              <w:rPr/>
              <w:t> </w:t>
            </w:r>
          </w:p>
        </w:tc>
        <w:tc>
          <w:tcPr>
            <w:tcW w:w="106" w:type="dxa"/>
            <w:tcBorders/>
            <w:shd w:fill="D9D9D9" w:val="clear"/>
          </w:tcPr>
          <w:p>
            <w:pPr>
              <w:pStyle w:val="TableContents"/>
              <w:spacing w:before="0" w:after="283"/>
              <w:rPr/>
            </w:pPr>
            <w:r>
              <w:rPr/>
              <w:t> </w:t>
            </w:r>
          </w:p>
        </w:tc>
        <w:tc>
          <w:tcPr>
            <w:tcW w:w="1492" w:type="dxa"/>
            <w:tcBorders/>
            <w:shd w:fill="D9D9D9" w:val="clear"/>
          </w:tcPr>
          <w:p>
            <w:pPr>
              <w:pStyle w:val="TableContents"/>
              <w:spacing w:before="0" w:after="283"/>
              <w:jc w:val="right"/>
              <w:rPr>
                <w:rFonts w:ascii="arial" w:hAnsi="arial"/>
                <w:sz w:val="20"/>
              </w:rPr>
            </w:pPr>
            <w:r>
              <w:rPr>
                <w:rFonts w:ascii="arial" w:hAnsi="arial"/>
                <w:sz w:val="20"/>
              </w:rPr>
              <w:t>*</w:t>
            </w:r>
          </w:p>
        </w:tc>
        <w:tc>
          <w:tcPr>
            <w:tcW w:w="183" w:type="dxa"/>
            <w:tcBorders/>
            <w:shd w:fill="D9D9D9" w:val="clear"/>
          </w:tcPr>
          <w:p>
            <w:pPr>
              <w:pStyle w:val="TableContents"/>
              <w:spacing w:before="0" w:after="283"/>
              <w:rPr/>
            </w:pPr>
            <w:r>
              <w:rPr/>
              <w:t> </w:t>
            </w:r>
          </w:p>
        </w:tc>
        <w:tc>
          <w:tcPr>
            <w:tcW w:w="183"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182" w:type="dxa"/>
            <w:tcBorders>
              <w:left w:val="single" w:sz="8" w:space="0" w:color="000000"/>
            </w:tcBorders>
            <w:shd w:fill="auto" w:val="clear"/>
            <w:tcMar>
              <w:left w:w="28" w:type="dxa"/>
            </w:tcMar>
            <w:vAlign w:val="bottom"/>
          </w:tcPr>
          <w:p>
            <w:pPr>
              <w:pStyle w:val="TableContents"/>
              <w:spacing w:before="0" w:after="283"/>
              <w:jc w:val="center"/>
              <w:rPr/>
            </w:pPr>
            <w:r>
              <w:rPr/>
              <w:t> </w:t>
            </w:r>
          </w:p>
        </w:tc>
        <w:tc>
          <w:tcPr>
            <w:tcW w:w="183" w:type="dxa"/>
            <w:tcBorders/>
            <w:shd w:fill="auto" w:val="clear"/>
            <w:vAlign w:val="bottom"/>
          </w:tcPr>
          <w:p>
            <w:pPr>
              <w:pStyle w:val="TableContents"/>
              <w:spacing w:before="0" w:after="283"/>
              <w:rPr/>
            </w:pPr>
            <w:r>
              <w:rPr/>
              <w:t> </w:t>
            </w:r>
          </w:p>
        </w:tc>
        <w:tc>
          <w:tcPr>
            <w:tcW w:w="5333" w:type="dxa"/>
            <w:tcBorders/>
            <w:shd w:fill="auto" w:val="clear"/>
          </w:tcPr>
          <w:p>
            <w:pPr>
              <w:pStyle w:val="TableContents"/>
              <w:spacing w:before="0" w:after="283"/>
              <w:rPr>
                <w:rFonts w:ascii="arial" w:hAnsi="arial"/>
                <w:sz w:val="20"/>
              </w:rPr>
            </w:pPr>
            <w:r>
              <w:rPr>
                <w:rFonts w:ascii="arial" w:hAnsi="arial"/>
                <w:sz w:val="20"/>
              </w:rPr>
              <w:t>Luis Valdés</w:t>
            </w:r>
          </w:p>
        </w:tc>
        <w:tc>
          <w:tcPr>
            <w:tcW w:w="183"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rPr/>
            </w:pPr>
            <w:r>
              <w:rPr/>
              <w:t> </w:t>
            </w:r>
          </w:p>
        </w:tc>
        <w:tc>
          <w:tcPr>
            <w:tcW w:w="2070" w:type="dxa"/>
            <w:tcBorders/>
            <w:shd w:fill="auto" w:val="clear"/>
          </w:tcPr>
          <w:p>
            <w:pPr>
              <w:pStyle w:val="TableContents"/>
              <w:spacing w:before="0" w:after="283"/>
              <w:jc w:val="right"/>
              <w:rPr>
                <w:rFonts w:ascii="arial" w:hAnsi="arial"/>
                <w:sz w:val="20"/>
              </w:rPr>
            </w:pPr>
            <w:r>
              <w:rPr>
                <w:rFonts w:ascii="arial" w:hAnsi="arial"/>
                <w:sz w:val="20"/>
              </w:rPr>
              <w:t>154,465</w:t>
            </w:r>
          </w:p>
        </w:tc>
        <w:tc>
          <w:tcPr>
            <w:tcW w:w="183" w:type="dxa"/>
            <w:tcBorders/>
            <w:shd w:fill="auto" w:val="clear"/>
          </w:tcPr>
          <w:p>
            <w:pPr>
              <w:pStyle w:val="TableContents"/>
              <w:spacing w:before="0" w:after="283"/>
              <w:rPr/>
            </w:pPr>
            <w:r>
              <w:rPr/>
              <w:t> </w:t>
            </w:r>
          </w:p>
        </w:tc>
        <w:tc>
          <w:tcPr>
            <w:tcW w:w="106" w:type="dxa"/>
            <w:tcBorders/>
            <w:shd w:fill="auto" w:val="clear"/>
          </w:tcPr>
          <w:p>
            <w:pPr>
              <w:pStyle w:val="TableContents"/>
              <w:spacing w:before="0" w:after="283"/>
              <w:rPr/>
            </w:pPr>
            <w:r>
              <w:rPr/>
              <w:t> </w:t>
            </w:r>
          </w:p>
        </w:tc>
        <w:tc>
          <w:tcPr>
            <w:tcW w:w="1492" w:type="dxa"/>
            <w:tcBorders/>
            <w:shd w:fill="auto" w:val="clear"/>
          </w:tcPr>
          <w:p>
            <w:pPr>
              <w:pStyle w:val="TableContents"/>
              <w:spacing w:before="0" w:after="283"/>
              <w:jc w:val="right"/>
              <w:rPr>
                <w:rFonts w:ascii="arial" w:hAnsi="arial"/>
                <w:sz w:val="20"/>
              </w:rPr>
            </w:pPr>
            <w:r>
              <w:rPr>
                <w:rFonts w:ascii="arial" w:hAnsi="arial"/>
                <w:sz w:val="20"/>
              </w:rPr>
              <w:t>*</w:t>
            </w:r>
          </w:p>
        </w:tc>
        <w:tc>
          <w:tcPr>
            <w:tcW w:w="183" w:type="dxa"/>
            <w:tcBorders/>
            <w:shd w:fill="auto" w:val="clear"/>
          </w:tcPr>
          <w:p>
            <w:pPr>
              <w:pStyle w:val="TableContents"/>
              <w:spacing w:before="0" w:after="283"/>
              <w:rPr/>
            </w:pPr>
            <w:r>
              <w:rPr/>
              <w:t> </w:t>
            </w:r>
          </w:p>
        </w:tc>
        <w:tc>
          <w:tcPr>
            <w:tcW w:w="183" w:type="dxa"/>
            <w:tcBorders>
              <w:right w:val="single" w:sz="8" w:space="0" w:color="000000"/>
            </w:tcBorders>
            <w:shd w:fill="auto" w:val="clear"/>
            <w:tcMar>
              <w:right w:w="28" w:type="dxa"/>
            </w:tcMar>
            <w:vAlign w:val="bottom"/>
          </w:tcPr>
          <w:p>
            <w:pPr>
              <w:pStyle w:val="TableContents"/>
              <w:spacing w:before="0" w:after="283"/>
              <w:jc w:val="center"/>
              <w:rPr/>
            </w:pPr>
            <w:r>
              <w:rPr/>
              <w:t> </w:t>
            </w:r>
          </w:p>
        </w:tc>
      </w:tr>
      <w:tr>
        <w:trPr/>
        <w:tc>
          <w:tcPr>
            <w:tcW w:w="182" w:type="dxa"/>
            <w:tcBorders>
              <w:left w:val="single" w:sz="8" w:space="0" w:color="000000"/>
            </w:tcBorders>
            <w:shd w:fill="D9D9D9" w:val="clear"/>
            <w:tcMar>
              <w:left w:w="28" w:type="dxa"/>
            </w:tcMar>
            <w:vAlign w:val="bottom"/>
          </w:tcPr>
          <w:p>
            <w:pPr>
              <w:pStyle w:val="TableContents"/>
              <w:spacing w:before="0" w:after="283"/>
              <w:jc w:val="center"/>
              <w:rPr/>
            </w:pPr>
            <w:r>
              <w:rPr/>
              <w:t> </w:t>
            </w:r>
          </w:p>
        </w:tc>
        <w:tc>
          <w:tcPr>
            <w:tcW w:w="183" w:type="dxa"/>
            <w:tcBorders/>
            <w:shd w:fill="D9D9D9" w:val="clear"/>
            <w:vAlign w:val="bottom"/>
          </w:tcPr>
          <w:p>
            <w:pPr>
              <w:pStyle w:val="TableContents"/>
              <w:spacing w:before="0" w:after="283"/>
              <w:rPr/>
            </w:pPr>
            <w:r>
              <w:rPr/>
              <w:t> </w:t>
            </w:r>
          </w:p>
        </w:tc>
        <w:tc>
          <w:tcPr>
            <w:tcW w:w="5333" w:type="dxa"/>
            <w:tcBorders/>
            <w:shd w:fill="D9D9D9" w:val="clear"/>
          </w:tcPr>
          <w:p>
            <w:pPr>
              <w:pStyle w:val="TableContents"/>
              <w:spacing w:before="0" w:after="283"/>
              <w:rPr>
                <w:rFonts w:ascii="arial" w:hAnsi="arial"/>
                <w:sz w:val="20"/>
              </w:rPr>
            </w:pPr>
            <w:r>
              <w:rPr>
                <w:rFonts w:ascii="arial" w:hAnsi="arial"/>
                <w:sz w:val="20"/>
              </w:rPr>
              <w:t>Larry D. Zimpleman</w:t>
            </w:r>
          </w:p>
        </w:tc>
        <w:tc>
          <w:tcPr>
            <w:tcW w:w="183" w:type="dxa"/>
            <w:tcBorders/>
            <w:shd w:fill="D9D9D9" w:val="clear"/>
          </w:tcPr>
          <w:p>
            <w:pPr>
              <w:pStyle w:val="TableContents"/>
              <w:spacing w:before="0" w:after="283"/>
              <w:rPr/>
            </w:pPr>
            <w:r>
              <w:rPr/>
              <w:t> </w:t>
            </w:r>
          </w:p>
        </w:tc>
        <w:tc>
          <w:tcPr>
            <w:tcW w:w="107" w:type="dxa"/>
            <w:tcBorders/>
            <w:shd w:fill="D9D9D9" w:val="clear"/>
          </w:tcPr>
          <w:p>
            <w:pPr>
              <w:pStyle w:val="TableContents"/>
              <w:spacing w:before="0" w:after="283"/>
              <w:rPr/>
            </w:pPr>
            <w:r>
              <w:rPr/>
              <w:t> </w:t>
            </w:r>
          </w:p>
        </w:tc>
        <w:tc>
          <w:tcPr>
            <w:tcW w:w="2070" w:type="dxa"/>
            <w:tcBorders/>
            <w:shd w:fill="D9D9D9" w:val="clear"/>
          </w:tcPr>
          <w:p>
            <w:pPr>
              <w:pStyle w:val="TableContents"/>
              <w:spacing w:before="0" w:after="283"/>
              <w:jc w:val="right"/>
              <w:rPr>
                <w:rFonts w:ascii="arial" w:hAnsi="arial"/>
                <w:sz w:val="20"/>
              </w:rPr>
            </w:pPr>
            <w:r>
              <w:rPr>
                <w:rFonts w:ascii="arial" w:hAnsi="arial"/>
                <w:sz w:val="20"/>
              </w:rPr>
              <w:t>1,167,863</w:t>
            </w:r>
          </w:p>
        </w:tc>
        <w:tc>
          <w:tcPr>
            <w:tcW w:w="183" w:type="dxa"/>
            <w:tcBorders/>
            <w:shd w:fill="D9D9D9" w:val="clear"/>
          </w:tcPr>
          <w:p>
            <w:pPr>
              <w:pStyle w:val="TableContents"/>
              <w:spacing w:before="0" w:after="283"/>
              <w:rPr/>
            </w:pPr>
            <w:r>
              <w:rPr/>
              <w:t> </w:t>
            </w:r>
          </w:p>
        </w:tc>
        <w:tc>
          <w:tcPr>
            <w:tcW w:w="106" w:type="dxa"/>
            <w:tcBorders/>
            <w:shd w:fill="D9D9D9" w:val="clear"/>
          </w:tcPr>
          <w:p>
            <w:pPr>
              <w:pStyle w:val="TableContents"/>
              <w:spacing w:before="0" w:after="283"/>
              <w:rPr/>
            </w:pPr>
            <w:r>
              <w:rPr/>
              <w:t> </w:t>
            </w:r>
          </w:p>
        </w:tc>
        <w:tc>
          <w:tcPr>
            <w:tcW w:w="1492" w:type="dxa"/>
            <w:tcBorders/>
            <w:shd w:fill="D9D9D9" w:val="clear"/>
          </w:tcPr>
          <w:p>
            <w:pPr>
              <w:pStyle w:val="TableContents"/>
              <w:spacing w:before="0" w:after="283"/>
              <w:jc w:val="right"/>
              <w:rPr>
                <w:rFonts w:ascii="arial" w:hAnsi="arial"/>
                <w:sz w:val="20"/>
              </w:rPr>
            </w:pPr>
            <w:r>
              <w:rPr>
                <w:rFonts w:ascii="arial" w:hAnsi="arial"/>
                <w:sz w:val="20"/>
              </w:rPr>
              <w:t>*</w:t>
            </w:r>
          </w:p>
        </w:tc>
        <w:tc>
          <w:tcPr>
            <w:tcW w:w="183" w:type="dxa"/>
            <w:tcBorders/>
            <w:shd w:fill="D9D9D9" w:val="clear"/>
          </w:tcPr>
          <w:p>
            <w:pPr>
              <w:pStyle w:val="TableContents"/>
              <w:spacing w:before="0" w:after="283"/>
              <w:rPr/>
            </w:pPr>
            <w:r>
              <w:rPr/>
              <w:t> </w:t>
            </w:r>
          </w:p>
        </w:tc>
        <w:tc>
          <w:tcPr>
            <w:tcW w:w="183" w:type="dxa"/>
            <w:tcBorders>
              <w:right w:val="single" w:sz="8" w:space="0" w:color="000000"/>
            </w:tcBorders>
            <w:shd w:fill="D9D9D9" w:val="clear"/>
            <w:tcMar>
              <w:right w:w="28" w:type="dxa"/>
            </w:tcMar>
            <w:vAlign w:val="bottom"/>
          </w:tcPr>
          <w:p>
            <w:pPr>
              <w:pStyle w:val="TableContents"/>
              <w:spacing w:before="0" w:after="283"/>
              <w:jc w:val="center"/>
              <w:rPr/>
            </w:pPr>
            <w:r>
              <w:rPr/>
              <w:t> </w:t>
            </w:r>
          </w:p>
        </w:tc>
      </w:tr>
      <w:tr>
        <w:trPr/>
        <w:tc>
          <w:tcPr>
            <w:tcW w:w="182" w:type="dxa"/>
            <w:tcBorders>
              <w:left w:val="single" w:sz="8" w:space="0" w:color="000000"/>
              <w:bottom w:val="single" w:sz="4" w:space="0" w:color="000000"/>
            </w:tcBorders>
            <w:shd w:fill="auto" w:val="clear"/>
            <w:tcMar>
              <w:left w:w="28" w:type="dxa"/>
              <w:bottom w:w="28" w:type="dxa"/>
            </w:tcMar>
            <w:vAlign w:val="bottom"/>
          </w:tcPr>
          <w:p>
            <w:pPr>
              <w:pStyle w:val="TableContents"/>
              <w:spacing w:before="0" w:after="283"/>
              <w:jc w:val="center"/>
              <w:rPr/>
            </w:pPr>
            <w:r>
              <w:rPr/>
              <w:t> </w:t>
            </w:r>
          </w:p>
        </w:tc>
        <w:tc>
          <w:tcPr>
            <w:tcW w:w="183" w:type="dxa"/>
            <w:tcBorders>
              <w:bottom w:val="single" w:sz="4" w:space="0" w:color="000000"/>
            </w:tcBorders>
            <w:shd w:fill="auto" w:val="clear"/>
            <w:tcMar>
              <w:bottom w:w="28" w:type="dxa"/>
            </w:tcMar>
            <w:vAlign w:val="bottom"/>
          </w:tcPr>
          <w:p>
            <w:pPr>
              <w:pStyle w:val="TableContents"/>
              <w:spacing w:before="0" w:after="283"/>
              <w:rPr/>
            </w:pPr>
            <w:r>
              <w:rPr/>
              <w:t> </w:t>
            </w:r>
          </w:p>
        </w:tc>
        <w:tc>
          <w:tcPr>
            <w:tcW w:w="5333" w:type="dxa"/>
            <w:tcBorders>
              <w:bottom w:val="single" w:sz="4" w:space="0" w:color="000000"/>
            </w:tcBorders>
            <w:shd w:fill="auto" w:val="clear"/>
            <w:tcMar>
              <w:bottom w:w="28" w:type="dxa"/>
            </w:tcMar>
          </w:tcPr>
          <w:p>
            <w:pPr>
              <w:pStyle w:val="TableContents"/>
              <w:spacing w:before="0" w:after="283"/>
              <w:rPr>
                <w:rFonts w:ascii="arial" w:hAnsi="arial"/>
                <w:sz w:val="20"/>
              </w:rPr>
            </w:pPr>
            <w:r>
              <w:rPr>
                <w:rFonts w:ascii="arial" w:hAnsi="arial"/>
                <w:sz w:val="20"/>
              </w:rPr>
              <w:t>All Directors and Executive Officers as a group (23 persons)</w:t>
            </w:r>
          </w:p>
        </w:tc>
        <w:tc>
          <w:tcPr>
            <w:tcW w:w="183" w:type="dxa"/>
            <w:tcBorders>
              <w:bottom w:val="single" w:sz="4" w:space="0" w:color="000000"/>
            </w:tcBorders>
            <w:shd w:fill="auto" w:val="clear"/>
            <w:tcMar>
              <w:bottom w:w="28" w:type="dxa"/>
            </w:tcMar>
          </w:tcPr>
          <w:p>
            <w:pPr>
              <w:pStyle w:val="TableContents"/>
              <w:spacing w:before="0" w:after="283"/>
              <w:rPr/>
            </w:pPr>
            <w:r>
              <w:rPr/>
              <w:t> </w:t>
            </w:r>
          </w:p>
        </w:tc>
        <w:tc>
          <w:tcPr>
            <w:tcW w:w="107" w:type="dxa"/>
            <w:tcBorders>
              <w:bottom w:val="single" w:sz="4" w:space="0" w:color="000000"/>
            </w:tcBorders>
            <w:shd w:fill="auto" w:val="clear"/>
            <w:tcMar>
              <w:bottom w:w="28" w:type="dxa"/>
            </w:tcMar>
          </w:tcPr>
          <w:p>
            <w:pPr>
              <w:pStyle w:val="TableContents"/>
              <w:spacing w:before="0" w:after="283"/>
              <w:rPr/>
            </w:pPr>
            <w:r>
              <w:rPr/>
              <w:t> </w:t>
            </w:r>
          </w:p>
        </w:tc>
        <w:tc>
          <w:tcPr>
            <w:tcW w:w="2070" w:type="dxa"/>
            <w:tcBorders>
              <w:bottom w:val="single" w:sz="4" w:space="0" w:color="000000"/>
            </w:tcBorders>
            <w:shd w:fill="auto" w:val="clear"/>
            <w:tcMar>
              <w:bottom w:w="28" w:type="dxa"/>
            </w:tcMar>
          </w:tcPr>
          <w:p>
            <w:pPr>
              <w:pStyle w:val="TableContents"/>
              <w:spacing w:before="0" w:after="283"/>
              <w:jc w:val="right"/>
              <w:rPr>
                <w:rFonts w:ascii="arial" w:hAnsi="arial"/>
                <w:sz w:val="20"/>
              </w:rPr>
            </w:pPr>
            <w:r>
              <w:rPr>
                <w:rFonts w:ascii="arial" w:hAnsi="arial"/>
                <w:sz w:val="20"/>
              </w:rPr>
              <w:t>4,306,519</w:t>
            </w:r>
          </w:p>
        </w:tc>
        <w:tc>
          <w:tcPr>
            <w:tcW w:w="183" w:type="dxa"/>
            <w:tcBorders>
              <w:bottom w:val="single" w:sz="4" w:space="0" w:color="000000"/>
            </w:tcBorders>
            <w:shd w:fill="auto" w:val="clear"/>
            <w:tcMar>
              <w:bottom w:w="28" w:type="dxa"/>
            </w:tcMar>
          </w:tcPr>
          <w:p>
            <w:pPr>
              <w:pStyle w:val="TableContents"/>
              <w:spacing w:before="0" w:after="283"/>
              <w:rPr/>
            </w:pPr>
            <w:r>
              <w:rPr/>
              <w:t> </w:t>
            </w:r>
          </w:p>
        </w:tc>
        <w:tc>
          <w:tcPr>
            <w:tcW w:w="106" w:type="dxa"/>
            <w:tcBorders>
              <w:bottom w:val="single" w:sz="4" w:space="0" w:color="000000"/>
            </w:tcBorders>
            <w:shd w:fill="auto" w:val="clear"/>
            <w:tcMar>
              <w:bottom w:w="28" w:type="dxa"/>
            </w:tcMar>
          </w:tcPr>
          <w:p>
            <w:pPr>
              <w:pStyle w:val="TableContents"/>
              <w:spacing w:before="0" w:after="283"/>
              <w:rPr/>
            </w:pPr>
            <w:r>
              <w:rPr/>
              <w:t> </w:t>
            </w:r>
          </w:p>
        </w:tc>
        <w:tc>
          <w:tcPr>
            <w:tcW w:w="1492" w:type="dxa"/>
            <w:tcBorders>
              <w:bottom w:val="single" w:sz="4" w:space="0" w:color="000000"/>
            </w:tcBorders>
            <w:shd w:fill="auto" w:val="clear"/>
            <w:tcMar>
              <w:bottom w:w="28" w:type="dxa"/>
            </w:tcMar>
          </w:tcPr>
          <w:p>
            <w:pPr>
              <w:pStyle w:val="TableContents"/>
              <w:spacing w:before="0" w:after="283"/>
              <w:jc w:val="right"/>
              <w:rPr>
                <w:rFonts w:ascii="arial" w:hAnsi="arial"/>
                <w:sz w:val="20"/>
              </w:rPr>
            </w:pPr>
            <w:r>
              <w:rPr>
                <w:rFonts w:ascii="arial" w:hAnsi="arial"/>
                <w:sz w:val="20"/>
              </w:rPr>
              <w:t>1.67</w:t>
            </w:r>
          </w:p>
        </w:tc>
        <w:tc>
          <w:tcPr>
            <w:tcW w:w="183" w:type="dxa"/>
            <w:tcBorders>
              <w:bottom w:val="single" w:sz="4" w:space="0" w:color="000000"/>
            </w:tcBorders>
            <w:shd w:fill="auto" w:val="clear"/>
            <w:tcMar>
              <w:bottom w:w="28" w:type="dxa"/>
            </w:tcMar>
          </w:tcPr>
          <w:p>
            <w:pPr>
              <w:pStyle w:val="TableContents"/>
              <w:spacing w:before="0" w:after="283"/>
              <w:rPr/>
            </w:pPr>
            <w:r>
              <w:rPr/>
              <w:t> </w:t>
            </w:r>
          </w:p>
        </w:tc>
        <w:tc>
          <w:tcPr>
            <w:tcW w:w="183" w:type="dxa"/>
            <w:tcBorders>
              <w:bottom w:val="single" w:sz="4" w:space="0" w:color="000000"/>
              <w:right w:val="single" w:sz="8" w:space="0" w:color="000000"/>
            </w:tcBorders>
            <w:shd w:fill="auto" w:val="clear"/>
            <w:tcMar>
              <w:bottom w:w="28" w:type="dxa"/>
              <w:right w:w="28" w:type="dxa"/>
            </w:tcMar>
            <w:vAlign w:val="bottom"/>
          </w:tcPr>
          <w:p>
            <w:pPr>
              <w:pStyle w:val="TableContents"/>
              <w:spacing w:before="0" w:after="283"/>
              <w:jc w:val="center"/>
              <w:rPr/>
            </w:pPr>
            <w:r>
              <w:rPr/>
              <w:t> </w:t>
            </w:r>
          </w:p>
        </w:tc>
      </w:tr>
    </w:tbl>
    <w:p>
      <w:pPr>
        <w:pStyle w:val="HorizontalLine"/>
        <w:pBdr>
          <w:bottom w:val="single" w:sz="6" w:space="0" w:color="000000"/>
        </w:pBdr>
        <w:ind w:left="0" w:right="7042" w:hanging="0"/>
        <w:rPr/>
      </w:pPr>
      <w:r>
        <w:rPr/>
      </w:r>
    </w:p>
    <w:p>
      <w:pPr>
        <w:pStyle w:val="ListHeading"/>
        <w:spacing w:lineRule="atLeast" w:line="180" w:before="0" w:after="0"/>
        <w:jc w:val="left"/>
        <w:rPr>
          <w:rFonts w:ascii="arial" w:hAnsi="arial"/>
          <w:i/>
          <w:sz w:val="13"/>
        </w:rPr>
      </w:pPr>
      <w:r>
        <w:rPr>
          <w:rFonts w:ascii="arial" w:hAnsi="arial"/>
          <w:i/>
          <w:sz w:val="13"/>
        </w:rPr>
        <w:t>*</w:t>
      </w:r>
    </w:p>
    <w:p>
      <w:pPr>
        <w:pStyle w:val="ListContents"/>
        <w:spacing w:lineRule="atLeast" w:line="180"/>
        <w:jc w:val="both"/>
        <w:rPr>
          <w:rFonts w:ascii="arial" w:hAnsi="arial"/>
          <w:i/>
          <w:sz w:val="13"/>
        </w:rPr>
      </w:pPr>
      <w:r>
        <w:rPr>
          <w:rFonts w:ascii="arial" w:hAnsi="arial"/>
          <w:i/>
          <w:sz w:val="13"/>
        </w:rPr>
        <w:t>The number of shares represents less than one percent of the number of shares of Common Stock outstanding.</w:t>
      </w:r>
    </w:p>
    <w:p>
      <w:pPr>
        <w:pStyle w:val="ListHeading"/>
        <w:spacing w:lineRule="atLeast" w:line="180" w:before="0" w:after="0"/>
        <w:jc w:val="left"/>
        <w:rPr>
          <w:rFonts w:ascii="arial" w:hAnsi="arial"/>
          <w:sz w:val="13"/>
        </w:rPr>
      </w:pPr>
      <w:r>
        <w:rPr>
          <w:rFonts w:ascii="arial" w:hAnsi="arial"/>
          <w:sz w:val="13"/>
        </w:rPr>
        <w:t>(1)</w:t>
      </w:r>
    </w:p>
    <w:p>
      <w:pPr>
        <w:pStyle w:val="ListContents"/>
        <w:spacing w:lineRule="atLeast" w:line="180"/>
        <w:jc w:val="both"/>
        <w:rPr>
          <w:rFonts w:ascii="arial" w:hAnsi="arial"/>
          <w:i/>
          <w:sz w:val="13"/>
        </w:rPr>
      </w:pPr>
      <w:r>
        <w:rPr>
          <w:rFonts w:ascii="arial" w:hAnsi="arial"/>
          <w:i/>
          <w:sz w:val="13"/>
        </w:rPr>
        <w:t>Includes beneficial ownership of shares which each person named in this table has the right to acquire on or before May 16, 2014 pursuant to previously awarded stock options, RSUs, and performance units that, although scheduled to be paid in shares in more than 60 days, would be paid immediately upon termination of service, as follows: Ms. Bernard, 24,528; Ms. Carter-Miller, 26,394; Dr. Costley, 24,528; Mr. Dan, 22,202; Mr. Ferro, 10,364; Dr. Gelatt, 29,036; Ms. Helton, 24,528; Mr. Keyser, 28,575; Mr. Maestri, 6,040; ; Ms. Tallett, 28,575; Mr. Houston, 334,717; Mr. Lillis, 164,345; Mr. McCaughan, 588,342; Mr. Valdés, 102,468; Mr. Zimpleman, 1,107,961; and all other executive officers as a group, 861,445.</w:t>
      </w:r>
    </w:p>
    <w:p>
      <w:pPr>
        <w:pStyle w:val="ListHeading"/>
        <w:spacing w:lineRule="atLeast" w:line="180" w:before="0" w:after="0"/>
        <w:jc w:val="left"/>
        <w:rPr>
          <w:rFonts w:ascii="arial" w:hAnsi="arial"/>
          <w:sz w:val="13"/>
        </w:rPr>
      </w:pPr>
      <w:r>
        <w:rPr>
          <w:rFonts w:ascii="arial" w:hAnsi="arial"/>
          <w:sz w:val="13"/>
        </w:rPr>
        <w:t>(2)</w:t>
      </w:r>
    </w:p>
    <w:p>
      <w:pPr>
        <w:pStyle w:val="ListContents"/>
        <w:spacing w:lineRule="atLeast" w:line="180"/>
        <w:jc w:val="both"/>
        <w:rPr>
          <w:rFonts w:ascii="arial" w:hAnsi="arial"/>
          <w:i/>
          <w:sz w:val="13"/>
        </w:rPr>
      </w:pPr>
      <w:r>
        <w:rPr>
          <w:rFonts w:ascii="arial" w:hAnsi="arial"/>
          <w:i/>
          <w:sz w:val="13"/>
        </w:rPr>
        <w:t>The information regarding beneficial ownership by Capital Research Global Investors is based solely on an amended Schedule 13G filed by it with the SEC on February 13, 2014, which provided information as of December 31, 2013. According to the Schedule 13G, Capital Research Global Investors has sole voting power with respect to 20,532,600 shares; shared voting power with respect to 0 shares; sole investment power with respect to 20,532,600 shares; and shared investment power with respect to 0 shares.</w:t>
      </w:r>
    </w:p>
    <w:p>
      <w:pPr>
        <w:pStyle w:val="ListHeading"/>
        <w:spacing w:lineRule="atLeast" w:line="180" w:before="0" w:after="0"/>
        <w:jc w:val="left"/>
        <w:rPr>
          <w:rFonts w:ascii="arial" w:hAnsi="arial"/>
          <w:sz w:val="13"/>
        </w:rPr>
      </w:pPr>
      <w:r>
        <w:rPr>
          <w:rFonts w:ascii="arial" w:hAnsi="arial"/>
          <w:sz w:val="13"/>
        </w:rPr>
        <w:t>(3)</w:t>
      </w:r>
    </w:p>
    <w:p>
      <w:pPr>
        <w:pStyle w:val="ListContents"/>
        <w:spacing w:lineRule="atLeast" w:line="180" w:before="0" w:after="283"/>
        <w:jc w:val="both"/>
        <w:rPr>
          <w:rFonts w:ascii="arial" w:hAnsi="arial"/>
          <w:i/>
          <w:sz w:val="13"/>
        </w:rPr>
      </w:pPr>
      <w:r>
        <w:rPr>
          <w:rFonts w:ascii="arial" w:hAnsi="arial"/>
          <w:i/>
          <w:sz w:val="13"/>
        </w:rPr>
        <w:t>The information regarding beneficial ownership by The Vanguard Group is based solely on an amended Schedule 13G filed by it with the SEC on February 12, 2014, which provided information as of December 31, 2013. According to the Schedule 13G, Vanguard has sole voting power with respect to 458,797 shares; shared voting power with respect to 0 shares; sole investment power with respect to 19,233,259 shares; and shared investment power with respect to 425,938 shares.</w:t>
      </w:r>
    </w:p>
    <w:p>
      <w:pPr>
        <w:pStyle w:val="TextBody"/>
        <w:jc w:val="center"/>
        <w:rPr>
          <w:rFonts w:ascii="arial" w:hAnsi="arial"/>
          <w:sz w:val="20"/>
        </w:rPr>
      </w:pPr>
      <w:r>
        <w:rPr>
          <w:rFonts w:ascii="arial" w:hAnsi="arial"/>
          <w:sz w:val="20"/>
        </w:rPr>
        <w:t>72</w:t>
      </w:r>
    </w:p>
    <w:p>
      <w:pPr>
        <w:pStyle w:val="HorizontalLine"/>
        <w:pBdr>
          <w:bottom w:val="single" w:sz="20" w:space="0" w:color="808080"/>
        </w:pBdr>
        <w:rPr/>
      </w:pPr>
      <w:r>
        <w:rPr/>
      </w:r>
      <w:r>
        <w:br w:type="page"/>
      </w:r>
    </w:p>
    <w:p>
      <w:pPr>
        <w:pStyle w:val="TextBody"/>
        <w:jc w:val="both"/>
        <w:rPr/>
      </w:pPr>
      <w:hyperlink w:anchor="bg43901a_main_toc">
        <w:bookmarkStart w:id="381" w:name="page_eo43901_1_73"/>
        <w:bookmarkEnd w:id="381"/>
        <w:r>
          <w:rPr>
            <w:rStyle w:val="InternetLink"/>
            <w:rFonts w:ascii="arial" w:hAnsi="arial"/>
            <w:sz w:val="20"/>
          </w:rPr>
          <w:t>Table of Contents</w:t>
        </w:r>
      </w:hyperlink>
    </w:p>
    <w:p>
      <w:pPr>
        <w:pStyle w:val="ListHeading"/>
        <w:spacing w:lineRule="atLeast" w:line="180" w:before="0" w:after="0"/>
        <w:jc w:val="left"/>
        <w:rPr>
          <w:rFonts w:ascii="arial" w:hAnsi="arial"/>
          <w:sz w:val="13"/>
        </w:rPr>
      </w:pPr>
      <w:r>
        <w:rPr>
          <w:rFonts w:ascii="arial" w:hAnsi="arial"/>
          <w:sz w:val="13"/>
        </w:rPr>
        <w:t>(4)</w:t>
      </w:r>
    </w:p>
    <w:p>
      <w:pPr>
        <w:pStyle w:val="ListContents"/>
        <w:spacing w:lineRule="atLeast" w:line="180"/>
        <w:jc w:val="both"/>
        <w:rPr>
          <w:rFonts w:ascii="arial" w:hAnsi="arial"/>
          <w:i/>
          <w:sz w:val="13"/>
        </w:rPr>
      </w:pPr>
      <w:r>
        <w:rPr>
          <w:rFonts w:ascii="arial" w:hAnsi="arial"/>
          <w:i/>
          <w:sz w:val="13"/>
        </w:rPr>
        <w:t>The information regarding beneficial ownership by Nippon Life Insurance Company is based solely on a Schedule 13G filed by it with the SEC on February 28, 2008, which provided information as of February 21, 2008. According to the Schedule 13G, Nippon Life has sole voting power with respect to 18,137,000 shares; shared voting power with respect to 0 shares; sole investment power with respect to 18,137,000 shares; and shared investment power with respect to 0 shares.</w:t>
      </w:r>
    </w:p>
    <w:p>
      <w:pPr>
        <w:pStyle w:val="ListHeading"/>
        <w:spacing w:lineRule="atLeast" w:line="180" w:before="0" w:after="0"/>
        <w:jc w:val="left"/>
        <w:rPr>
          <w:rFonts w:ascii="arial" w:hAnsi="arial"/>
          <w:sz w:val="13"/>
        </w:rPr>
      </w:pPr>
      <w:r>
        <w:rPr>
          <w:rFonts w:ascii="arial" w:hAnsi="arial"/>
          <w:sz w:val="13"/>
        </w:rPr>
        <w:t>(5)</w:t>
      </w:r>
    </w:p>
    <w:p>
      <w:pPr>
        <w:pStyle w:val="ListContents"/>
        <w:spacing w:lineRule="atLeast" w:line="180"/>
        <w:jc w:val="both"/>
        <w:rPr>
          <w:rFonts w:ascii="arial" w:hAnsi="arial"/>
          <w:i/>
          <w:sz w:val="13"/>
        </w:rPr>
      </w:pPr>
      <w:r>
        <w:rPr>
          <w:rFonts w:ascii="arial" w:hAnsi="arial"/>
          <w:i/>
          <w:sz w:val="13"/>
        </w:rPr>
        <w:t>Includes 301,506 shares held by Gingko LLC of which Dr. Gelatt is a controlling shareholder, director and executive officer.</w:t>
      </w:r>
    </w:p>
    <w:p>
      <w:pPr>
        <w:pStyle w:val="ListHeading"/>
        <w:spacing w:lineRule="atLeast" w:line="180" w:before="0" w:after="0"/>
        <w:jc w:val="left"/>
        <w:rPr>
          <w:rFonts w:ascii="arial" w:hAnsi="arial"/>
          <w:sz w:val="13"/>
        </w:rPr>
      </w:pPr>
      <w:r>
        <w:rPr>
          <w:rFonts w:ascii="arial" w:hAnsi="arial"/>
          <w:sz w:val="13"/>
        </w:rPr>
        <w:t>(6)</w:t>
      </w:r>
    </w:p>
    <w:p>
      <w:pPr>
        <w:pStyle w:val="ListContents"/>
        <w:spacing w:lineRule="atLeast" w:line="180" w:before="0" w:after="283"/>
        <w:jc w:val="both"/>
        <w:rPr>
          <w:rFonts w:ascii="arial" w:hAnsi="arial"/>
          <w:i/>
          <w:sz w:val="13"/>
        </w:rPr>
      </w:pPr>
      <w:r>
        <w:rPr>
          <w:rFonts w:ascii="arial" w:hAnsi="arial"/>
          <w:i/>
          <w:sz w:val="13"/>
        </w:rPr>
        <w:t>Includes the following shares held in the Demutualization separate account for the benefit of each person indicated, as to which none of such persons has voting power: Mr. Houston, 409; and Mr. Lillis, 40.</w:t>
      </w:r>
    </w:p>
    <w:p>
      <w:pPr>
        <w:pStyle w:val="TextBody"/>
        <w:jc w:val="both"/>
        <w:rPr/>
      </w:pPr>
      <w:r>
        <w:rPr/>
        <w:t>              </w:t>
      </w:r>
      <w:r>
        <w:rPr>
          <w:rFonts w:ascii="arial" w:hAnsi="arial"/>
          <w:sz w:val="20"/>
        </w:rPr>
        <w:t xml:space="preserve">In addition to beneficial ownership of Common Stock, the Company's Directors and Executive Officers also hold different forms of "stock units" that are not reported in the security ownership table but represent additional financial interests that are subject to the same market risk as Common Stock. These units include shares that may be acquired after May 16, 2014 pursuant to previously awarded stock options, RSUs, performance share units and non transferable accounting entry units such as phantom stock units issued pursuant to Company stock based compensation and benefit plans. The value of such units is the same as the value of the corresponding number of shares of Common Stock. </w:t>
      </w:r>
    </w:p>
    <w:p>
      <w:pPr>
        <w:pStyle w:val="TextBody"/>
        <w:jc w:val="both"/>
        <w:rPr/>
      </w:pPr>
      <w:r>
        <w:rPr/>
        <w:t>              </w:t>
      </w:r>
      <w:r>
        <w:rPr>
          <w:rFonts w:ascii="arial" w:hAnsi="arial"/>
          <w:sz w:val="20"/>
        </w:rPr>
        <w:t xml:space="preserve">See "Directors' Compensation" on pages 23-25 for a discussion of the options and RSUs granted to Directors under the Principal Financial Group, Inc. 2005 Directors Stock Plan and the phantom stock units credited to Directors who participate in the Deferred Compensation Plan for Non Employee Directors of Principal Financial Group, Inc. See "Compensation Discussion and Analysis" beginning on page 26 for a discussion of the performance units credited to officers who defer receipt of awards under a long term performance plan, the options and RSUs granted under the 2010 Stock Incentive Plan, and phantom stock units credited to officers that defer salary into an employer stock fund available under the Excess Plan. </w:t>
      </w:r>
    </w:p>
    <w:p>
      <w:pPr>
        <w:pStyle w:val="TextBody"/>
        <w:jc w:val="both"/>
        <w:rPr/>
      </w:pPr>
      <w:r>
        <w:rPr/>
        <w:t>              </w:t>
      </w:r>
      <w:r>
        <w:rPr>
          <w:rFonts w:ascii="arial" w:hAnsi="arial"/>
          <w:sz w:val="20"/>
        </w:rPr>
        <w:t xml:space="preserve">As of March 17, 2014, the Directors and Executive Officers named in the security ownership table hold a pecuniary interest in the following number of units: Ms. Bernard, 3,068; Ms. Carter-Miller, 3,068; Dr. Costley, 9,970; Mr. Dan, 11,842; Mr. Ferro, 17,416; Dr. Gelatt, 3,068; Ms. Helton, 3,068; Mr. Keyser, 3,068; Mr. Maestri, 3,068; Ms. Tallett, 8,169; Mr. Houston, 147,444; Mr. Lillis, 101,359; Mr. McCaughan, 154,208; Mr. Valdés, 86,937; and Mr. Zimpleman, 374,276. </w:t>
      </w:r>
      <w:bookmarkStart w:id="382" w:name="Section_16(a)"/>
      <w:bookmarkEnd w:id="382"/>
    </w:p>
    <w:p>
      <w:pPr>
        <w:pStyle w:val="TextBody"/>
        <w:jc w:val="both"/>
        <w:rPr>
          <w:sz w:val="20"/>
        </w:rPr>
      </w:pPr>
      <w:r>
        <w:rPr>
          <w:sz w:val="20"/>
        </w:rPr>
      </w:r>
      <w:bookmarkStart w:id="383" w:name="toc_eo43901_2"/>
      <w:bookmarkStart w:id="384" w:name="eo43901_section_16(a)_benefici__eo402036"/>
      <w:bookmarkStart w:id="385" w:name="toc_eo43901_2"/>
      <w:bookmarkStart w:id="386" w:name="eo43901_section_16(a)_benefici__eo402036"/>
      <w:bookmarkEnd w:id="385"/>
      <w:bookmarkEnd w:id="386"/>
    </w:p>
    <w:p>
      <w:pPr>
        <w:pStyle w:val="TextBody"/>
        <w:spacing w:before="0" w:after="240"/>
        <w:ind w:left="0" w:right="0" w:firstLine="180"/>
        <w:jc w:val="left"/>
        <w:rPr>
          <w:rFonts w:ascii="arial" w:hAnsi="arial"/>
          <w:b/>
          <w:color w:val="000000"/>
          <w:sz w:val="20"/>
          <w:highlight w:val="lightGray"/>
          <w:bdr w:val="single" w:sz="8" w:space="9" w:color="000000"/>
        </w:rPr>
      </w:pPr>
      <w:r>
        <w:rPr>
          <w:rFonts w:ascii="arial" w:hAnsi="arial"/>
          <w:b/>
          <w:color w:val="000000"/>
          <w:sz w:val="20"/>
          <w:highlight w:val="lightGray"/>
          <w:bdr w:val="single" w:sz="8" w:space="9" w:color="000000"/>
        </w:rPr>
        <w:t>Section 16(a) Beneficial Ownership Reporting Compliance</w:t>
      </w:r>
    </w:p>
    <w:p>
      <w:pPr>
        <w:pStyle w:val="TextBody"/>
        <w:ind w:left="0" w:right="0" w:firstLine="180"/>
        <w:jc w:val="both"/>
        <w:rPr>
          <w:b/>
          <w:sz w:val="20"/>
        </w:rPr>
      </w:pPr>
      <w:r>
        <w:rPr>
          <w:b/>
          <w:sz w:val="20"/>
        </w:rPr>
      </w:r>
    </w:p>
    <w:p>
      <w:pPr>
        <w:pStyle w:val="TextBody"/>
        <w:jc w:val="both"/>
        <w:rPr/>
      </w:pPr>
      <w:r>
        <w:rPr/>
        <w:t>              </w:t>
      </w:r>
      <w:r>
        <w:rPr>
          <w:rFonts w:ascii="arial" w:hAnsi="arial"/>
          <w:sz w:val="20"/>
        </w:rPr>
        <w:t xml:space="preserve">Section 16(a) of the Securities Exchange Act of 1934 requires the Company's Directors, Executive Officers and persons who own more than ten percent of a registered class of the Company's equity securities to file with the SEC and the New York Stock Exchange reports of ownership of the Company's securities and changes in reported ownership. Directors, Executive Officers and greater than ten percent shareholders are required by SEC rules to furnish the Company with copies of all Section 16(a) reports they file. </w:t>
      </w:r>
    </w:p>
    <w:p>
      <w:pPr>
        <w:pStyle w:val="TextBody"/>
        <w:jc w:val="both"/>
        <w:rPr/>
      </w:pPr>
      <w:r>
        <w:rPr/>
        <w:t>              </w:t>
      </w:r>
      <w:r>
        <w:rPr>
          <w:rFonts w:ascii="arial" w:hAnsi="arial"/>
          <w:sz w:val="20"/>
        </w:rPr>
        <w:t xml:space="preserve">Based solely on a review of the reports furnished to the Company, or written representations from reporting persons that all reportable transactions were reported, the Company believes that during the fiscal year ended December 31, 2013, the Company's Directors, Executive Officers and greater than ten percent owners timely filed all reports they were required to file under Section 16(a). </w:t>
      </w:r>
    </w:p>
    <w:p>
      <w:pPr>
        <w:pStyle w:val="TextBody"/>
        <w:jc w:val="center"/>
        <w:rPr>
          <w:rFonts w:ascii="arial" w:hAnsi="arial"/>
          <w:sz w:val="20"/>
        </w:rPr>
      </w:pPr>
      <w:r>
        <w:rPr>
          <w:rFonts w:ascii="arial" w:hAnsi="arial"/>
          <w:sz w:val="20"/>
        </w:rPr>
        <w:t>73</w:t>
      </w:r>
    </w:p>
    <w:p>
      <w:pPr>
        <w:pStyle w:val="HorizontalLine"/>
        <w:pBdr>
          <w:bottom w:val="single" w:sz="20" w:space="0" w:color="808080"/>
        </w:pBdr>
        <w:rPr/>
      </w:pPr>
      <w:r>
        <w:rPr/>
      </w:r>
      <w:r>
        <w:br w:type="page"/>
      </w:r>
    </w:p>
    <w:p>
      <w:pPr>
        <w:pStyle w:val="TextBody"/>
        <w:jc w:val="both"/>
        <w:rPr/>
      </w:pPr>
      <w:hyperlink w:anchor="bg43901a_main_toc">
        <w:bookmarkStart w:id="387" w:name="page_hf43901_1_74"/>
        <w:bookmarkEnd w:id="387"/>
        <w:r>
          <w:rPr>
            <w:rStyle w:val="InternetLink"/>
            <w:rFonts w:ascii="arial" w:hAnsi="arial"/>
            <w:sz w:val="20"/>
          </w:rPr>
          <w:t>Table of Contents</w:t>
        </w:r>
      </w:hyperlink>
      <w:r>
        <w:rPr>
          <w:rFonts w:ascii="arial" w:hAnsi="arial"/>
          <w:sz w:val="20"/>
        </w:rPr>
        <w:t xml:space="preserve"> </w:t>
      </w:r>
    </w:p>
    <w:p>
      <w:pPr>
        <w:pStyle w:val="TextBody"/>
        <w:jc w:val="center"/>
        <w:rPr>
          <w:sz w:val="20"/>
        </w:rPr>
      </w:pPr>
      <w:r>
        <w:rPr>
          <w:sz w:val="20"/>
        </w:rPr>
      </w:r>
      <w:bookmarkStart w:id="388" w:name="toc_hf43901_1"/>
      <w:bookmarkStart w:id="389" w:name="hf43901_appendix_a"/>
      <w:bookmarkStart w:id="390" w:name="Appendix_A"/>
      <w:bookmarkStart w:id="391" w:name="toc_hf43901_1"/>
      <w:bookmarkStart w:id="392" w:name="hf43901_appendix_a"/>
      <w:bookmarkStart w:id="393" w:name="Appendix_A"/>
      <w:bookmarkEnd w:id="391"/>
      <w:bookmarkEnd w:id="392"/>
      <w:bookmarkEnd w:id="393"/>
    </w:p>
    <w:p>
      <w:pPr>
        <w:pStyle w:val="TextBody"/>
        <w:spacing w:before="0" w:after="240"/>
        <w:ind w:left="0" w:right="0" w:firstLine="180"/>
        <w:jc w:val="center"/>
        <w:rPr>
          <w:rFonts w:ascii="arial" w:hAnsi="arial"/>
          <w:b/>
          <w:color w:val="000000"/>
          <w:sz w:val="24"/>
          <w:highlight w:val="lightGray"/>
          <w:bdr w:val="single" w:sz="8" w:space="9" w:color="000000"/>
        </w:rPr>
      </w:pPr>
      <w:r>
        <w:rPr>
          <w:rFonts w:ascii="arial" w:hAnsi="arial"/>
          <w:b/>
          <w:color w:val="000000"/>
          <w:sz w:val="24"/>
          <w:highlight w:val="lightGray"/>
          <w:bdr w:val="single" w:sz="8" w:space="9" w:color="000000"/>
        </w:rPr>
        <w:t>APPENDIX A</w:t>
      </w:r>
    </w:p>
    <w:p>
      <w:pPr>
        <w:pStyle w:val="TextBody"/>
        <w:ind w:left="0" w:right="0" w:firstLine="180"/>
        <w:jc w:val="both"/>
        <w:rPr>
          <w:b/>
          <w:sz w:val="24"/>
        </w:rPr>
      </w:pPr>
      <w:r>
        <w:rPr>
          <w:b/>
          <w:sz w:val="24"/>
        </w:rPr>
      </w:r>
    </w:p>
    <w:p>
      <w:pPr>
        <w:pStyle w:val="TextBody"/>
        <w:jc w:val="center"/>
        <w:rPr>
          <w:rFonts w:ascii="arial" w:hAnsi="arial"/>
          <w:sz w:val="20"/>
        </w:rPr>
      </w:pPr>
      <w:bookmarkStart w:id="394" w:name="toc_hf43901_2"/>
      <w:bookmarkStart w:id="395" w:name="hf43901_principal_financial_gr__hf402003"/>
      <w:bookmarkEnd w:id="394"/>
      <w:bookmarkEnd w:id="395"/>
      <w:r>
        <w:rPr>
          <w:rFonts w:ascii="arial" w:hAnsi="arial"/>
          <w:sz w:val="20"/>
        </w:rPr>
        <w:br/>
        <w:t>PRINCIPAL FINANCIAL GROUP, INC.</w:t>
        <w:br/>
        <w:t xml:space="preserve">2014 DIRECTORS STOCK PLAN </w:t>
      </w:r>
    </w:p>
    <w:p>
      <w:pPr>
        <w:pStyle w:val="TextBody"/>
        <w:jc w:val="center"/>
        <w:rPr>
          <w:rFonts w:ascii="arial" w:hAnsi="arial"/>
          <w:sz w:val="20"/>
        </w:rPr>
      </w:pPr>
      <w:bookmarkStart w:id="396" w:name="toc_hf43901_3"/>
      <w:bookmarkStart w:id="397" w:name="hf43901_article_i._purpose"/>
      <w:bookmarkEnd w:id="396"/>
      <w:bookmarkEnd w:id="397"/>
      <w:r>
        <w:rPr>
          <w:rFonts w:ascii="arial" w:hAnsi="arial"/>
          <w:sz w:val="20"/>
        </w:rPr>
        <w:br/>
        <w:t>ARTICLE I.</w:t>
        <w:br/>
        <w:t xml:space="preserve">PURPOSE </w:t>
      </w:r>
    </w:p>
    <w:p>
      <w:pPr>
        <w:pStyle w:val="TextBody"/>
        <w:jc w:val="both"/>
        <w:rPr/>
      </w:pPr>
      <w:r>
        <w:rPr/>
        <w:t>              </w:t>
      </w:r>
      <w:r>
        <w:rPr>
          <w:rFonts w:ascii="arial" w:hAnsi="arial"/>
          <w:sz w:val="20"/>
        </w:rPr>
        <w:t xml:space="preserve">The purposes of the "PRINCIPAL FINANCIAL GROUP, INC. DIRECTORS STOCK PLAN" (the "Plan") are to enable the Company to attract, retain and motivate the best qualified non-employee directors and to enhance a long-term aligning of interests between the non-employee directors and stockholders of the Company by granting equity-based awards as provided herein. </w:t>
      </w:r>
    </w:p>
    <w:p>
      <w:pPr>
        <w:pStyle w:val="TextBody"/>
        <w:jc w:val="center"/>
        <w:rPr>
          <w:rFonts w:ascii="arial" w:hAnsi="arial"/>
          <w:sz w:val="20"/>
        </w:rPr>
      </w:pPr>
      <w:bookmarkStart w:id="398" w:name="toc_hf43901_4"/>
      <w:bookmarkStart w:id="399" w:name="hf43901_article_ii._definitions"/>
      <w:bookmarkEnd w:id="398"/>
      <w:bookmarkEnd w:id="399"/>
      <w:r>
        <w:rPr>
          <w:rFonts w:ascii="arial" w:hAnsi="arial"/>
          <w:sz w:val="20"/>
        </w:rPr>
        <w:br/>
        <w:t>ARTICLE II.</w:t>
        <w:br/>
        <w:t xml:space="preserve">DEFINITIONS </w:t>
      </w:r>
    </w:p>
    <w:p>
      <w:pPr>
        <w:pStyle w:val="TextBody"/>
        <w:jc w:val="both"/>
        <w:rPr/>
      </w:pPr>
      <w:r>
        <w:rPr/>
        <w:t>              </w:t>
      </w:r>
      <w:r>
        <w:rPr>
          <w:rFonts w:ascii="arial" w:hAnsi="arial"/>
          <w:sz w:val="20"/>
        </w:rPr>
        <w:t>2.1</w:t>
      </w:r>
      <w:r>
        <w:rPr>
          <w:rFonts w:ascii="arial" w:hAnsi="arial"/>
        </w:rPr>
        <w:t>    </w:t>
      </w:r>
      <w:r>
        <w:rPr>
          <w:rFonts w:ascii="arial" w:hAnsi="arial"/>
          <w:sz w:val="20"/>
          <w:u w:val="single"/>
        </w:rPr>
        <w:t>Definitions</w:t>
      </w:r>
      <w:r>
        <w:rPr>
          <w:rFonts w:ascii="arial" w:hAnsi="arial"/>
          <w:sz w:val="20"/>
        </w:rPr>
        <w:t xml:space="preserve">.    Whenever used herein, the following terms shall have the respective meanings set forth below: </w:t>
      </w:r>
    </w:p>
    <w:p>
      <w:pPr>
        <w:pStyle w:val="TextBody"/>
        <w:numPr>
          <w:ilvl w:val="0"/>
          <w:numId w:val="0"/>
        </w:numPr>
        <w:ind w:left="1414" w:hanging="0"/>
        <w:jc w:val="both"/>
        <w:rPr/>
      </w:pPr>
      <w:r>
        <w:rPr/>
        <w:t>              </w:t>
      </w:r>
      <w:r>
        <w:rPr>
          <w:rFonts w:ascii="arial" w:hAnsi="arial"/>
          <w:sz w:val="20"/>
        </w:rPr>
        <w:t xml:space="preserve">1)           "Award" means an Option, award of Restricted Stock, an award of Restricted Stock Units, or an Other Stock-Based Award. </w:t>
      </w:r>
    </w:p>
    <w:p>
      <w:pPr>
        <w:pStyle w:val="TextBody"/>
        <w:numPr>
          <w:ilvl w:val="0"/>
          <w:numId w:val="0"/>
        </w:numPr>
        <w:ind w:left="1414" w:hanging="0"/>
        <w:jc w:val="both"/>
        <w:rPr/>
      </w:pPr>
      <w:r>
        <w:rPr/>
        <w:t>              </w:t>
      </w:r>
      <w:r>
        <w:rPr>
          <w:rFonts w:ascii="arial" w:hAnsi="arial"/>
          <w:sz w:val="20"/>
        </w:rPr>
        <w:t xml:space="preserve">2)           "Board" means the Board of Directors of the Company. </w:t>
      </w:r>
    </w:p>
    <w:p>
      <w:pPr>
        <w:pStyle w:val="TextBody"/>
        <w:numPr>
          <w:ilvl w:val="0"/>
          <w:numId w:val="0"/>
        </w:numPr>
        <w:ind w:left="1414" w:hanging="0"/>
        <w:jc w:val="both"/>
        <w:rPr/>
      </w:pPr>
      <w:r>
        <w:rPr/>
        <w:t>              </w:t>
      </w:r>
      <w:r>
        <w:rPr>
          <w:rFonts w:ascii="arial" w:hAnsi="arial"/>
          <w:sz w:val="20"/>
        </w:rPr>
        <w:t xml:space="preserve">3)           "Code" means the Internal Revenue Code of 1986, as amended. </w:t>
      </w:r>
    </w:p>
    <w:p>
      <w:pPr>
        <w:pStyle w:val="TextBody"/>
        <w:numPr>
          <w:ilvl w:val="0"/>
          <w:numId w:val="0"/>
        </w:numPr>
        <w:ind w:left="1414" w:hanging="0"/>
        <w:jc w:val="both"/>
        <w:rPr/>
      </w:pPr>
      <w:r>
        <w:rPr/>
        <w:t>              </w:t>
      </w:r>
      <w:r>
        <w:rPr>
          <w:rFonts w:ascii="arial" w:hAnsi="arial"/>
          <w:sz w:val="20"/>
        </w:rPr>
        <w:t xml:space="preserve">4)           "Common Stock" means the common stock of the Company, par value $0.01 per share. </w:t>
      </w:r>
    </w:p>
    <w:p>
      <w:pPr>
        <w:pStyle w:val="TextBody"/>
        <w:numPr>
          <w:ilvl w:val="0"/>
          <w:numId w:val="0"/>
        </w:numPr>
        <w:ind w:left="1414" w:hanging="0"/>
        <w:jc w:val="both"/>
        <w:rPr/>
      </w:pPr>
      <w:r>
        <w:rPr/>
        <w:t>              </w:t>
      </w:r>
      <w:r>
        <w:rPr>
          <w:rFonts w:ascii="arial" w:hAnsi="arial"/>
          <w:sz w:val="20"/>
        </w:rPr>
        <w:t xml:space="preserve">5)           "Committee" means the Nominating and Governance Committee of the Board or such other committee of the Board as the Board shall designate from time to time. </w:t>
      </w:r>
    </w:p>
    <w:p>
      <w:pPr>
        <w:pStyle w:val="TextBody"/>
        <w:numPr>
          <w:ilvl w:val="0"/>
          <w:numId w:val="0"/>
        </w:numPr>
        <w:ind w:left="1414" w:hanging="0"/>
        <w:jc w:val="both"/>
        <w:rPr/>
      </w:pPr>
      <w:r>
        <w:rPr/>
        <w:t>              </w:t>
      </w:r>
      <w:r>
        <w:rPr>
          <w:rFonts w:ascii="arial" w:hAnsi="arial"/>
          <w:sz w:val="20"/>
        </w:rPr>
        <w:t xml:space="preserve">6)           "Company" means Principal Financial Group, Inc., a Delaware corporation, and any successor thereto. </w:t>
      </w:r>
    </w:p>
    <w:p>
      <w:pPr>
        <w:pStyle w:val="TextBody"/>
        <w:numPr>
          <w:ilvl w:val="0"/>
          <w:numId w:val="0"/>
        </w:numPr>
        <w:ind w:left="1414" w:hanging="0"/>
        <w:jc w:val="both"/>
        <w:rPr/>
      </w:pPr>
      <w:r>
        <w:rPr/>
        <w:t>              </w:t>
      </w:r>
      <w:r>
        <w:rPr>
          <w:rFonts w:ascii="arial" w:hAnsi="arial"/>
          <w:sz w:val="20"/>
        </w:rPr>
        <w:t xml:space="preserve">7)           "Domestic Partner" means any person qualifying to be treated as a domestic partner of a Participant under the applicable policies, if any, of the Company. </w:t>
      </w:r>
    </w:p>
    <w:p>
      <w:pPr>
        <w:pStyle w:val="TextBody"/>
        <w:numPr>
          <w:ilvl w:val="0"/>
          <w:numId w:val="0"/>
        </w:numPr>
        <w:ind w:left="1414" w:hanging="0"/>
        <w:jc w:val="both"/>
        <w:rPr/>
      </w:pPr>
      <w:r>
        <w:rPr/>
        <w:t>              </w:t>
      </w:r>
      <w:r>
        <w:rPr>
          <w:rFonts w:ascii="arial" w:hAnsi="arial"/>
          <w:sz w:val="20"/>
        </w:rPr>
        <w:t>8)           "Fair Market Value" means, on any date, the price of the last trade, regular way, in the Common Stock on such date on the New York Stock Exchange or, if at the relevant time, the Common Stock is not listed to trade on the New York Stock Exchange, on such other recognized quotation system on which the trading prices of the Common Stock are then quoted (the "applicable exchange"). In the event that (</w:t>
      </w:r>
      <w:r>
        <w:rPr>
          <w:rFonts w:ascii="arial" w:hAnsi="arial"/>
          <w:sz w:val="20"/>
          <w:u w:val="single"/>
        </w:rPr>
        <w:t>i</w:t>
      </w:r>
      <w:r>
        <w:rPr>
          <w:rFonts w:ascii="arial" w:hAnsi="arial"/>
          <w:sz w:val="20"/>
        </w:rPr>
        <w:t>) there are no Common Stock transactions on the applicable exchange on any relevant date, Fair Market Value for such date shall mean the closing price on the immediately preceding date on which Common Stock transactions were so reported and (</w:t>
      </w:r>
      <w:r>
        <w:rPr>
          <w:rFonts w:ascii="arial" w:hAnsi="arial"/>
          <w:sz w:val="20"/>
          <w:u w:val="single"/>
        </w:rPr>
        <w:t>ii</w:t>
      </w:r>
      <w:r>
        <w:rPr>
          <w:rFonts w:ascii="arial" w:hAnsi="arial"/>
          <w:sz w:val="20"/>
        </w:rPr>
        <w:t xml:space="preserve">) the applicable exchange adopts a trading policy permitting trades after 5 P.M. Eastern Standard Time ("EST"), Fair Market Value shall mean the last trade, regular way, reported on or before 5 P.M. EST (or such earlier or later time as the Committee may establish from time to time) . </w:t>
      </w:r>
    </w:p>
    <w:p>
      <w:pPr>
        <w:pStyle w:val="TextBody"/>
        <w:numPr>
          <w:ilvl w:val="0"/>
          <w:numId w:val="0"/>
        </w:numPr>
        <w:ind w:left="1414" w:hanging="0"/>
        <w:jc w:val="both"/>
        <w:rPr/>
      </w:pPr>
      <w:r>
        <w:rPr/>
        <w:t>              </w:t>
      </w:r>
      <w:r>
        <w:rPr>
          <w:rFonts w:ascii="arial" w:hAnsi="arial"/>
          <w:sz w:val="20"/>
        </w:rPr>
        <w:t>9)           "Family Member" means, as to a Participant, any (</w:t>
      </w:r>
      <w:r>
        <w:rPr>
          <w:rFonts w:ascii="arial" w:hAnsi="arial"/>
          <w:sz w:val="20"/>
          <w:u w:val="single"/>
        </w:rPr>
        <w:t>i</w:t>
      </w:r>
      <w:r>
        <w:rPr>
          <w:rFonts w:ascii="arial" w:hAnsi="arial"/>
          <w:sz w:val="20"/>
        </w:rPr>
        <w:t>) child, stepchild, grandchild, parent, stepparent, grandparent, spouse, mother-in-law, father-in-law, son-in-law or daughter-in-law (including adoptive relationships), or Domestic Partner of such Participant, (</w:t>
      </w:r>
      <w:r>
        <w:rPr>
          <w:rFonts w:ascii="arial" w:hAnsi="arial"/>
          <w:sz w:val="20"/>
          <w:u w:val="single"/>
        </w:rPr>
        <w:t>ii</w:t>
      </w:r>
      <w:r>
        <w:rPr>
          <w:rFonts w:ascii="arial" w:hAnsi="arial"/>
          <w:sz w:val="20"/>
        </w:rPr>
        <w:t>) trusts for the exclusive benefit of one or more such persons and/or the Participant and (</w:t>
      </w:r>
      <w:r>
        <w:rPr>
          <w:rFonts w:ascii="arial" w:hAnsi="arial"/>
          <w:sz w:val="20"/>
          <w:u w:val="single"/>
        </w:rPr>
        <w:t>iii</w:t>
      </w:r>
      <w:r>
        <w:rPr>
          <w:rFonts w:ascii="arial" w:hAnsi="arial"/>
          <w:sz w:val="20"/>
        </w:rPr>
        <w:t xml:space="preserve">) other entity owned solely by one or more such persons and/or the Participant. </w:t>
      </w:r>
    </w:p>
    <w:p>
      <w:pPr>
        <w:pStyle w:val="TextBody"/>
        <w:numPr>
          <w:ilvl w:val="0"/>
          <w:numId w:val="0"/>
        </w:numPr>
        <w:ind w:left="1414" w:hanging="0"/>
        <w:jc w:val="both"/>
        <w:rPr/>
      </w:pPr>
      <w:r>
        <w:rPr/>
        <w:t>              </w:t>
      </w:r>
      <w:r>
        <w:rPr>
          <w:rFonts w:ascii="arial" w:hAnsi="arial"/>
          <w:sz w:val="20"/>
        </w:rPr>
        <w:t xml:space="preserve">10)         "Net Exercised" shall mean the exercise of an Option or any portion thereof by the delivery to the person exercising such Option of the greatest number of whole shares of Common Stock having a Fair Market Value on the date of exercise not in excess of the difference between the aggregate </w:t>
      </w:r>
    </w:p>
    <w:p>
      <w:pPr>
        <w:pStyle w:val="TextBody"/>
        <w:jc w:val="center"/>
        <w:rPr>
          <w:rFonts w:ascii="arial" w:hAnsi="arial"/>
          <w:sz w:val="20"/>
        </w:rPr>
      </w:pPr>
      <w:r>
        <w:rPr>
          <w:rFonts w:ascii="arial" w:hAnsi="arial"/>
          <w:sz w:val="20"/>
        </w:rPr>
        <w:t>74</w:t>
      </w:r>
    </w:p>
    <w:p>
      <w:pPr>
        <w:pStyle w:val="HorizontalLine"/>
        <w:pBdr>
          <w:bottom w:val="single" w:sz="20" w:space="0" w:color="808080"/>
        </w:pBdr>
        <w:rPr/>
      </w:pPr>
      <w:r>
        <w:rPr/>
      </w:r>
      <w:r>
        <w:br w:type="page"/>
      </w:r>
    </w:p>
    <w:p>
      <w:pPr>
        <w:pStyle w:val="TextBody"/>
        <w:jc w:val="both"/>
        <w:rPr/>
      </w:pPr>
      <w:hyperlink w:anchor="bg43901a_main_toc">
        <w:bookmarkStart w:id="400" w:name="page_hf43901_1_75"/>
        <w:bookmarkEnd w:id="400"/>
        <w:r>
          <w:rPr>
            <w:rStyle w:val="InternetLink"/>
            <w:rFonts w:ascii="arial" w:hAnsi="arial"/>
            <w:sz w:val="20"/>
          </w:rPr>
          <w:t>Table of Contents</w:t>
        </w:r>
      </w:hyperlink>
    </w:p>
    <w:p>
      <w:pPr>
        <w:pStyle w:val="TextBody"/>
        <w:numPr>
          <w:ilvl w:val="0"/>
          <w:numId w:val="0"/>
        </w:numPr>
        <w:ind w:left="1414" w:hanging="0"/>
        <w:jc w:val="both"/>
        <w:rPr>
          <w:rFonts w:ascii="arial" w:hAnsi="arial"/>
          <w:sz w:val="20"/>
        </w:rPr>
      </w:pPr>
      <w:r>
        <w:rPr>
          <w:rFonts w:ascii="arial" w:hAnsi="arial"/>
          <w:sz w:val="20"/>
        </w:rPr>
        <w:t xml:space="preserve">Fair Market Value of the shares of Common Stock subject to the Option (or the portion of such Option then being exercised) and the aggregate exercise price for all such shares of Common Stock under the Option (or the portion thereof then being exercised), with any fractional share that would result from such equation to be payable in cash. </w:t>
      </w:r>
    </w:p>
    <w:p>
      <w:pPr>
        <w:pStyle w:val="TextBody"/>
        <w:numPr>
          <w:ilvl w:val="0"/>
          <w:numId w:val="0"/>
        </w:numPr>
        <w:ind w:left="1414" w:hanging="0"/>
        <w:jc w:val="both"/>
        <w:rPr/>
      </w:pPr>
      <w:r>
        <w:rPr/>
        <w:t>              </w:t>
      </w:r>
      <w:r>
        <w:rPr>
          <w:rFonts w:ascii="arial" w:hAnsi="arial"/>
          <w:sz w:val="20"/>
        </w:rPr>
        <w:t xml:space="preserve">11)         "Option" means the right to purchase one share of Common Stock at a stated purchase price on the terms specified in Article V of the Plan. The Options are nonstatutory stock options not intended to qualify under Section 422 of the Code. </w:t>
      </w:r>
    </w:p>
    <w:p>
      <w:pPr>
        <w:pStyle w:val="TextBody"/>
        <w:numPr>
          <w:ilvl w:val="0"/>
          <w:numId w:val="0"/>
        </w:numPr>
        <w:ind w:left="1414" w:hanging="0"/>
        <w:jc w:val="both"/>
        <w:rPr/>
      </w:pPr>
      <w:r>
        <w:rPr/>
        <w:t>              </w:t>
      </w:r>
      <w:r>
        <w:rPr>
          <w:rFonts w:ascii="arial" w:hAnsi="arial"/>
          <w:sz w:val="20"/>
        </w:rPr>
        <w:t xml:space="preserve">12)         "Other Stock-Based Award" means an award of, or related to, shares of Common Stock other than an Award of Options, Restricted Stock or Restricted Stock Units, as granted by the Committee in accordance with the provisions of Article VII hereof. </w:t>
      </w:r>
    </w:p>
    <w:p>
      <w:pPr>
        <w:pStyle w:val="TextBody"/>
        <w:numPr>
          <w:ilvl w:val="0"/>
          <w:numId w:val="0"/>
        </w:numPr>
        <w:ind w:left="1414" w:hanging="0"/>
        <w:jc w:val="both"/>
        <w:rPr/>
      </w:pPr>
      <w:r>
        <w:rPr/>
        <w:t>              </w:t>
      </w:r>
      <w:r>
        <w:rPr>
          <w:rFonts w:ascii="arial" w:hAnsi="arial"/>
          <w:sz w:val="20"/>
        </w:rPr>
        <w:t xml:space="preserve">13)         "Participant" means a member of the Board who is not an officer or employee of the Company or any entity controlling, controlled by, or under common control with the Company, and is not the beneficial owner of a controlling interest in the voting stock of the Company or of any entity that holds a controlling interest in the Company's voting stock. </w:t>
      </w:r>
    </w:p>
    <w:p>
      <w:pPr>
        <w:pStyle w:val="TextBody"/>
        <w:numPr>
          <w:ilvl w:val="0"/>
          <w:numId w:val="0"/>
        </w:numPr>
        <w:ind w:left="1414" w:hanging="0"/>
        <w:jc w:val="both"/>
        <w:rPr/>
      </w:pPr>
      <w:r>
        <w:rPr/>
        <w:t>              </w:t>
      </w:r>
      <w:r>
        <w:rPr>
          <w:rFonts w:ascii="arial" w:hAnsi="arial"/>
          <w:sz w:val="20"/>
        </w:rPr>
        <w:t xml:space="preserve">14)         "Period of Restriction" means the period specified by the Committee or established pursuant to the Plan during which a Restricted Stock or Restricted Stock Unit award is subject to forfeiture. </w:t>
      </w:r>
    </w:p>
    <w:p>
      <w:pPr>
        <w:pStyle w:val="TextBody"/>
        <w:numPr>
          <w:ilvl w:val="0"/>
          <w:numId w:val="0"/>
        </w:numPr>
        <w:ind w:left="1414" w:hanging="0"/>
        <w:jc w:val="both"/>
        <w:rPr/>
      </w:pPr>
      <w:r>
        <w:rPr/>
        <w:t>              </w:t>
      </w:r>
      <w:r>
        <w:rPr>
          <w:rFonts w:ascii="arial" w:hAnsi="arial"/>
          <w:sz w:val="20"/>
        </w:rPr>
        <w:t xml:space="preserve">15)         "Plan" means the Principal Financial Group, Inc. 2014 Directors Stock Plan, as set forth herein and as amended from time to time. </w:t>
      </w:r>
    </w:p>
    <w:p>
      <w:pPr>
        <w:pStyle w:val="TextBody"/>
        <w:numPr>
          <w:ilvl w:val="0"/>
          <w:numId w:val="0"/>
        </w:numPr>
        <w:ind w:left="1414" w:hanging="0"/>
        <w:jc w:val="both"/>
        <w:rPr/>
      </w:pPr>
      <w:r>
        <w:rPr/>
        <w:t>              </w:t>
      </w:r>
      <w:r>
        <w:rPr>
          <w:rFonts w:ascii="arial" w:hAnsi="arial"/>
          <w:sz w:val="20"/>
        </w:rPr>
        <w:t xml:space="preserve">16)         "Prior Plan" means the Principal Financial Group Inc. Directors Stock Plan. </w:t>
      </w:r>
    </w:p>
    <w:p>
      <w:pPr>
        <w:pStyle w:val="TextBody"/>
        <w:numPr>
          <w:ilvl w:val="0"/>
          <w:numId w:val="0"/>
        </w:numPr>
        <w:ind w:left="1414" w:hanging="0"/>
        <w:jc w:val="both"/>
        <w:rPr/>
      </w:pPr>
      <w:r>
        <w:rPr/>
        <w:t>              </w:t>
      </w:r>
      <w:r>
        <w:rPr>
          <w:rFonts w:ascii="arial" w:hAnsi="arial"/>
          <w:sz w:val="20"/>
        </w:rPr>
        <w:t xml:space="preserve">17)         "Restricted Stock" means an award of Common Stock made pursuant to Article VI that is forfeitable by the Participant until the completion of a specified period of future service as a member of the Board and/or until otherwise determined by the Committee or in accordance with the terms of the Plan. </w:t>
      </w:r>
    </w:p>
    <w:p>
      <w:pPr>
        <w:pStyle w:val="TextBody"/>
        <w:numPr>
          <w:ilvl w:val="0"/>
          <w:numId w:val="0"/>
        </w:numPr>
        <w:ind w:left="1414" w:hanging="0"/>
        <w:jc w:val="both"/>
        <w:rPr/>
      </w:pPr>
      <w:r>
        <w:rPr/>
        <w:t>              </w:t>
      </w:r>
      <w:r>
        <w:rPr>
          <w:rFonts w:ascii="arial" w:hAnsi="arial"/>
          <w:sz w:val="20"/>
        </w:rPr>
        <w:t xml:space="preserve">18)         "Restricted Stock Unit" means a contractual right awarded pursuant to Article VI that entitles the holder to receive shares of Common Stock (or the value thereof in cash) upon the completion of a specified period of future service as a member of the Board and/or at such other time or times determined by the Committee or in accordance with the terms of the Plan. </w:t>
      </w:r>
    </w:p>
    <w:p>
      <w:pPr>
        <w:pStyle w:val="TextBody"/>
        <w:jc w:val="center"/>
        <w:rPr>
          <w:rFonts w:ascii="arial" w:hAnsi="arial"/>
          <w:sz w:val="20"/>
        </w:rPr>
      </w:pPr>
      <w:bookmarkStart w:id="401" w:name="toc_hf43901_5"/>
      <w:bookmarkStart w:id="402" w:name="hf43901_article_iii._administration"/>
      <w:bookmarkEnd w:id="401"/>
      <w:bookmarkEnd w:id="402"/>
      <w:r>
        <w:rPr>
          <w:rFonts w:ascii="arial" w:hAnsi="arial"/>
          <w:sz w:val="20"/>
        </w:rPr>
        <w:br/>
        <w:t>ARTICLE III.</w:t>
        <w:br/>
        <w:t xml:space="preserve">ADMINISTRATION </w:t>
      </w:r>
    </w:p>
    <w:p>
      <w:pPr>
        <w:pStyle w:val="TextBody"/>
        <w:jc w:val="both"/>
        <w:rPr/>
      </w:pPr>
      <w:r>
        <w:rPr/>
        <w:t>              </w:t>
      </w:r>
      <w:r>
        <w:rPr>
          <w:rFonts w:ascii="arial" w:hAnsi="arial"/>
          <w:sz w:val="20"/>
        </w:rPr>
        <w:t>3.1</w:t>
      </w:r>
      <w:r>
        <w:rPr>
          <w:rFonts w:ascii="arial" w:hAnsi="arial"/>
        </w:rPr>
        <w:t>    </w:t>
      </w:r>
      <w:r>
        <w:rPr>
          <w:rFonts w:ascii="arial" w:hAnsi="arial"/>
          <w:sz w:val="20"/>
          <w:u w:val="single"/>
        </w:rPr>
        <w:t>Rules, Interpretation and Determinations</w:t>
      </w:r>
      <w:r>
        <w:rPr>
          <w:rFonts w:ascii="arial" w:hAnsi="arial"/>
          <w:sz w:val="20"/>
        </w:rPr>
        <w:t xml:space="preserve">.    The Plan shall be administered by the Committee. The Committee shall have full authority to interpret and administer the Plan, to establish, amend and rescind rules for carrying out the Plan, to construe the respective option agreements and to make all other determinations and to take all other actions that it deems necessary or advisable for administering the Plan; </w:t>
      </w:r>
      <w:r>
        <w:rPr>
          <w:rFonts w:ascii="arial" w:hAnsi="arial"/>
          <w:sz w:val="20"/>
          <w:u w:val="single"/>
        </w:rPr>
        <w:t>provided that</w:t>
      </w:r>
      <w:r>
        <w:rPr>
          <w:rFonts w:ascii="arial" w:hAnsi="arial"/>
          <w:sz w:val="20"/>
        </w:rPr>
        <w:t xml:space="preserve">, no Committee member may participate in any decision with respect to such member's benefits or entitlements under the Plan, unless such decision applies generally to all non-employee directors. Each determination, interpretation or other action made or taken by the Committee shall be final and binding for all purposes and upon all persons. </w:t>
      </w:r>
    </w:p>
    <w:p>
      <w:pPr>
        <w:pStyle w:val="TextBody"/>
        <w:jc w:val="both"/>
        <w:rPr/>
      </w:pPr>
      <w:r>
        <w:rPr/>
        <w:t>              </w:t>
      </w:r>
      <w:r>
        <w:rPr>
          <w:rFonts w:ascii="arial" w:hAnsi="arial"/>
          <w:sz w:val="20"/>
        </w:rPr>
        <w:t>3.2</w:t>
      </w:r>
      <w:r>
        <w:rPr>
          <w:rFonts w:ascii="arial" w:hAnsi="arial"/>
        </w:rPr>
        <w:t>    </w:t>
      </w:r>
      <w:r>
        <w:rPr>
          <w:rFonts w:ascii="arial" w:hAnsi="arial"/>
          <w:sz w:val="20"/>
          <w:u w:val="single"/>
        </w:rPr>
        <w:t>Agents and Expenses</w:t>
      </w:r>
      <w:r>
        <w:rPr>
          <w:rFonts w:ascii="arial" w:hAnsi="arial"/>
          <w:sz w:val="20"/>
        </w:rPr>
        <w:t xml:space="preserve">.    The Committee may appoint agents (who may be officers or employees of the Company) to assist in the administration of the Plan and may grant authority to such persons to execute agreements or other documents on its behalf. The Committee may employ such legal counsel, consultants and agents as it may deem desirable for the administration of the Plan and may rely upon any opinion received from any such counsel or consultant and any computation received from any such consultant or agent. All expenses incurred in the administration of the Plan, including, without limitation, for the engagement of any counsel, consultant or agent, shall be paid by the Company. </w:t>
      </w:r>
    </w:p>
    <w:p>
      <w:pPr>
        <w:pStyle w:val="TextBody"/>
        <w:jc w:val="both"/>
        <w:rPr/>
      </w:pPr>
      <w:r>
        <w:rPr/>
        <w:t>              </w:t>
      </w:r>
      <w:r>
        <w:rPr>
          <w:rFonts w:ascii="arial" w:hAnsi="arial"/>
          <w:sz w:val="20"/>
        </w:rPr>
        <w:t>3.3</w:t>
      </w:r>
      <w:r>
        <w:rPr>
          <w:rFonts w:ascii="arial" w:hAnsi="arial"/>
        </w:rPr>
        <w:t>    </w:t>
      </w:r>
      <w:r>
        <w:rPr>
          <w:rFonts w:ascii="arial" w:hAnsi="arial"/>
          <w:sz w:val="20"/>
          <w:u w:val="single"/>
        </w:rPr>
        <w:t>Maximum Exercise of Discretionary Authority</w:t>
      </w:r>
      <w:r>
        <w:rPr>
          <w:rFonts w:ascii="arial" w:hAnsi="arial"/>
          <w:sz w:val="20"/>
        </w:rPr>
        <w:t xml:space="preserve">.    Notwithstanding anything else in the Plan to the contrary, in no event may the Committee grant Awards pursuant to the exercise of any discretionary authority granted under the Plan (including the right to increase the value of the standard annual award pursuant to </w:t>
      </w:r>
    </w:p>
    <w:p>
      <w:pPr>
        <w:pStyle w:val="TextBody"/>
        <w:jc w:val="center"/>
        <w:rPr>
          <w:rFonts w:ascii="arial" w:hAnsi="arial"/>
          <w:sz w:val="20"/>
        </w:rPr>
      </w:pPr>
      <w:r>
        <w:rPr>
          <w:rFonts w:ascii="arial" w:hAnsi="arial"/>
          <w:sz w:val="20"/>
        </w:rPr>
        <w:t>75</w:t>
      </w:r>
    </w:p>
    <w:p>
      <w:pPr>
        <w:pStyle w:val="HorizontalLine"/>
        <w:pBdr>
          <w:bottom w:val="single" w:sz="20" w:space="0" w:color="808080"/>
        </w:pBdr>
        <w:rPr/>
      </w:pPr>
      <w:r>
        <w:rPr/>
      </w:r>
      <w:r>
        <w:br w:type="page"/>
      </w:r>
    </w:p>
    <w:p>
      <w:pPr>
        <w:pStyle w:val="TextBody"/>
        <w:jc w:val="both"/>
        <w:rPr/>
      </w:pPr>
      <w:hyperlink w:anchor="bg43901a_main_toc">
        <w:bookmarkStart w:id="403" w:name="page_hf43901_1_76"/>
        <w:bookmarkEnd w:id="403"/>
        <w:r>
          <w:rPr>
            <w:rStyle w:val="InternetLink"/>
            <w:rFonts w:ascii="arial" w:hAnsi="arial"/>
            <w:sz w:val="20"/>
          </w:rPr>
          <w:t>Table of Contents</w:t>
        </w:r>
      </w:hyperlink>
    </w:p>
    <w:p>
      <w:pPr>
        <w:pStyle w:val="TextBody"/>
        <w:jc w:val="both"/>
        <w:rPr>
          <w:rFonts w:ascii="arial" w:hAnsi="arial"/>
          <w:sz w:val="20"/>
        </w:rPr>
      </w:pPr>
      <w:r>
        <w:rPr>
          <w:rFonts w:ascii="arial" w:hAnsi="arial"/>
          <w:sz w:val="20"/>
        </w:rPr>
        <w:t>Section 6.1) that would result in the issuance of discretionary Awards to any Participant in any calendar year having a grant date value, as determined in accordance with U.S. generally accepted accounting principles, greater than (</w:t>
      </w:r>
      <w:r>
        <w:rPr>
          <w:rFonts w:ascii="arial" w:hAnsi="arial"/>
          <w:sz w:val="20"/>
          <w:u w:val="single"/>
        </w:rPr>
        <w:t>i</w:t>
      </w:r>
      <w:r>
        <w:rPr>
          <w:rFonts w:ascii="arial" w:hAnsi="arial"/>
          <w:sz w:val="20"/>
        </w:rPr>
        <w:t>) in the case of any Participant who is serving as the Chairman of the Board of Directors but who is not an employee of the Company, $500,000 and (</w:t>
      </w:r>
      <w:r>
        <w:rPr>
          <w:rFonts w:ascii="arial" w:hAnsi="arial"/>
          <w:sz w:val="20"/>
          <w:u w:val="single"/>
        </w:rPr>
        <w:t>ii</w:t>
      </w:r>
      <w:r>
        <w:rPr>
          <w:rFonts w:ascii="arial" w:hAnsi="arial"/>
          <w:sz w:val="20"/>
        </w:rPr>
        <w:t xml:space="preserve">) in the case of any of any other Participant, $230,000 (which is equal to two times the value of the standard annual award stated in Section 6.1 (without the exercise of any discretion by the Committee to increase or decrease such value)). </w:t>
      </w:r>
    </w:p>
    <w:p>
      <w:pPr>
        <w:pStyle w:val="TextBody"/>
        <w:jc w:val="center"/>
        <w:rPr>
          <w:rFonts w:ascii="arial" w:hAnsi="arial"/>
          <w:sz w:val="20"/>
        </w:rPr>
      </w:pPr>
      <w:bookmarkStart w:id="404" w:name="toc_hf43901_6"/>
      <w:bookmarkStart w:id="405" w:name="hf43901_article_iv._shares_issuable"/>
      <w:bookmarkEnd w:id="404"/>
      <w:bookmarkEnd w:id="405"/>
      <w:r>
        <w:rPr>
          <w:rFonts w:ascii="arial" w:hAnsi="arial"/>
          <w:sz w:val="20"/>
        </w:rPr>
        <w:br/>
        <w:t>ARTICLE IV.</w:t>
        <w:br/>
        <w:t xml:space="preserve">SHARES ISSUABLE </w:t>
      </w:r>
    </w:p>
    <w:p>
      <w:pPr>
        <w:pStyle w:val="TextBody"/>
        <w:jc w:val="both"/>
        <w:rPr/>
      </w:pPr>
      <w:r>
        <w:rPr/>
        <w:t>              </w:t>
      </w:r>
      <w:r>
        <w:rPr>
          <w:rFonts w:ascii="arial" w:hAnsi="arial"/>
          <w:sz w:val="20"/>
        </w:rPr>
        <w:t>4.1</w:t>
      </w:r>
      <w:r>
        <w:rPr>
          <w:rFonts w:ascii="arial" w:hAnsi="arial"/>
        </w:rPr>
        <w:t>    </w:t>
      </w:r>
      <w:r>
        <w:rPr>
          <w:rFonts w:ascii="arial" w:hAnsi="arial"/>
          <w:sz w:val="20"/>
          <w:u w:val="single"/>
        </w:rPr>
        <w:t>Number of Shares</w:t>
      </w:r>
      <w:r>
        <w:rPr>
          <w:rFonts w:ascii="arial" w:hAnsi="arial"/>
          <w:sz w:val="20"/>
        </w:rPr>
        <w:t xml:space="preserve">.    Subject to Section 4.3 below, unless the shareholders of the Company approve an increase in such number by a shareholder vote, the maximum number of shares of Common Stock that may be made issuable or distributable under the Plan is 200,000, plus any shares of Common Stock remaining available for grant under the Prior Plans on the effective date of the Plan. Shares of Common Stock to be issued under the Plan may consist, in whole or in part, of treasury shares or authorized but unissued shares not reserved for any other purpose. </w:t>
      </w:r>
    </w:p>
    <w:p>
      <w:pPr>
        <w:pStyle w:val="TextBody"/>
        <w:jc w:val="both"/>
        <w:rPr/>
      </w:pPr>
      <w:r>
        <w:rPr/>
        <w:t>              </w:t>
      </w:r>
      <w:r>
        <w:rPr>
          <w:rFonts w:ascii="arial" w:hAnsi="arial"/>
          <w:sz w:val="20"/>
        </w:rPr>
        <w:t>4.2</w:t>
      </w:r>
      <w:r>
        <w:rPr>
          <w:rFonts w:ascii="arial" w:hAnsi="arial"/>
        </w:rPr>
        <w:t>    </w:t>
      </w:r>
      <w:r>
        <w:rPr>
          <w:rFonts w:ascii="arial" w:hAnsi="arial"/>
          <w:sz w:val="20"/>
          <w:u w:val="single"/>
        </w:rPr>
        <w:t>Canceled, Terminated, or Forfeited Awards</w:t>
      </w:r>
      <w:r>
        <w:rPr>
          <w:rFonts w:ascii="arial" w:hAnsi="arial"/>
          <w:sz w:val="20"/>
        </w:rPr>
        <w:t>.    Any shares of Common Stock subject to an Award (as determined under Section 4.1) or any award made or granted under the Prior Plan which for any reason expires without having been exercised, is canceled or terminated or otherwise is settled without the issuance of any Common Stock shall again be available for grant under the Plan. In applying the immediately preceding sentence, if (</w:t>
      </w:r>
      <w:r>
        <w:rPr>
          <w:rFonts w:ascii="arial" w:hAnsi="arial"/>
          <w:sz w:val="20"/>
          <w:u w:val="single"/>
        </w:rPr>
        <w:t>i</w:t>
      </w:r>
      <w:r>
        <w:rPr>
          <w:rFonts w:ascii="arial" w:hAnsi="arial"/>
          <w:sz w:val="20"/>
        </w:rPr>
        <w:t>) shares otherwise issuable or issued in respect of, or as part of, any Award that are withheld to cover taxes shall not be treated as having been issued under the Plan and (</w:t>
      </w:r>
      <w:r>
        <w:rPr>
          <w:rFonts w:ascii="arial" w:hAnsi="arial"/>
          <w:sz w:val="20"/>
          <w:u w:val="single"/>
        </w:rPr>
        <w:t>ii</w:t>
      </w:r>
      <w:r>
        <w:rPr>
          <w:rFonts w:ascii="arial" w:hAnsi="arial"/>
          <w:sz w:val="20"/>
        </w:rPr>
        <w:t xml:space="preserve">) any Options are Net Exercised, only the net number of shares of Common Stock issued in respect of such Options shall be deemed issued under the Plan. In addition, shares of Common Stock tendered to exercise outstanding Options or other Awards or to cover taxes shall also be available for issuance under the Plan (and shall be counted as one share for purposes of Section 4.1), except and unless such shares are tendered more than ten years after the effective date of the Plan. </w:t>
      </w:r>
    </w:p>
    <w:p>
      <w:pPr>
        <w:pStyle w:val="TextBody"/>
        <w:jc w:val="both"/>
        <w:rPr/>
      </w:pPr>
      <w:r>
        <w:rPr/>
        <w:t>              </w:t>
      </w:r>
      <w:r>
        <w:rPr>
          <w:rFonts w:ascii="arial" w:hAnsi="arial"/>
          <w:sz w:val="20"/>
        </w:rPr>
        <w:t>4.3</w:t>
      </w:r>
      <w:r>
        <w:rPr>
          <w:rFonts w:ascii="arial" w:hAnsi="arial"/>
        </w:rPr>
        <w:t>    </w:t>
      </w:r>
      <w:r>
        <w:rPr>
          <w:rFonts w:ascii="arial" w:hAnsi="arial"/>
          <w:sz w:val="20"/>
          <w:u w:val="single"/>
        </w:rPr>
        <w:t>Adjustment Due to Change in Capitalization</w:t>
      </w:r>
      <w:r>
        <w:rPr>
          <w:rFonts w:ascii="arial" w:hAnsi="arial"/>
          <w:sz w:val="20"/>
        </w:rPr>
        <w:t xml:space="preserve">.    In the event of any Common Stock dividend or split, recapitalization (including, but not limited, to the payment of an extraordinary dividend to the stockholders of the Company), merger, consolidation, combination, spin-off, distribution of assets to stockholders (other than ordinary cash dividends), exchange of shares, or other similar corporate change, the aggregate number of shares of Common Stock available for grant under Section 4.1 or subject to outstanding Awards and the respective exercise prices, if any, applicable to outstanding Awards shall be appropriately adjusted by the Committee, in its discretion, and the Committee's determination shall be conclusive. </w:t>
      </w:r>
    </w:p>
    <w:p>
      <w:pPr>
        <w:pStyle w:val="TextBody"/>
        <w:jc w:val="center"/>
        <w:rPr>
          <w:rFonts w:ascii="arial" w:hAnsi="arial"/>
          <w:sz w:val="20"/>
        </w:rPr>
      </w:pPr>
      <w:bookmarkStart w:id="406" w:name="toc_hf43901_7"/>
      <w:bookmarkStart w:id="407" w:name="hf43901_article_v._awards_and_terms_of_o"/>
      <w:bookmarkEnd w:id="406"/>
      <w:bookmarkEnd w:id="407"/>
      <w:r>
        <w:rPr>
          <w:rFonts w:ascii="arial" w:hAnsi="arial"/>
          <w:sz w:val="20"/>
        </w:rPr>
        <w:br/>
        <w:t>ARTICLE V.</w:t>
        <w:br/>
        <w:t xml:space="preserve">AWARDS AND TERMS OF OPTIONS </w:t>
      </w:r>
    </w:p>
    <w:p>
      <w:pPr>
        <w:pStyle w:val="TextBody"/>
        <w:jc w:val="both"/>
        <w:rPr/>
      </w:pPr>
      <w:r>
        <w:rPr/>
        <w:t>              </w:t>
      </w:r>
      <w:r>
        <w:rPr>
          <w:rFonts w:ascii="arial" w:hAnsi="arial"/>
          <w:sz w:val="20"/>
        </w:rPr>
        <w:t>5.1</w:t>
      </w:r>
      <w:r>
        <w:rPr>
          <w:rFonts w:ascii="arial" w:hAnsi="arial"/>
        </w:rPr>
        <w:t>    </w:t>
      </w:r>
      <w:r>
        <w:rPr>
          <w:rFonts w:ascii="arial" w:hAnsi="arial"/>
          <w:sz w:val="20"/>
          <w:u w:val="single"/>
        </w:rPr>
        <w:t>Grants of Options</w:t>
      </w:r>
      <w:r>
        <w:rPr>
          <w:rFonts w:ascii="arial" w:hAnsi="arial"/>
          <w:sz w:val="20"/>
        </w:rPr>
        <w:t xml:space="preserve">.    The Committee shall have the power to grant to any Participant or all Participants Options to purchase such number of shares of Common Stock, and on such terms and conditions, as it shall determine. The Committee may adopt different terms and conditions of each Option, whether granted to different Participants or the same Participant, and whether or not granted at the same time. </w:t>
      </w:r>
    </w:p>
    <w:p>
      <w:pPr>
        <w:pStyle w:val="TextBody"/>
        <w:jc w:val="both"/>
        <w:rPr/>
      </w:pPr>
      <w:r>
        <w:rPr/>
        <w:t>              </w:t>
      </w:r>
      <w:r>
        <w:rPr>
          <w:rFonts w:ascii="arial" w:hAnsi="arial"/>
          <w:sz w:val="20"/>
        </w:rPr>
        <w:t>5.2</w:t>
      </w:r>
      <w:r>
        <w:rPr>
          <w:rFonts w:ascii="arial" w:hAnsi="arial"/>
        </w:rPr>
        <w:t>    </w:t>
      </w:r>
      <w:r>
        <w:rPr>
          <w:rFonts w:ascii="arial" w:hAnsi="arial"/>
          <w:sz w:val="20"/>
          <w:u w:val="single"/>
        </w:rPr>
        <w:t>Exercise Price</w:t>
      </w:r>
      <w:r>
        <w:rPr>
          <w:rFonts w:ascii="arial" w:hAnsi="arial"/>
          <w:sz w:val="20"/>
        </w:rPr>
        <w:t xml:space="preserve">.    The exercise price for any share of Common Stock subject to an Option shall be not less than the Fair Market Value on the date such Option is granted. Except in the case of an adjustment effected pursuant to Section 4.3 or as otherwise expressly permitted by shareholders, the Committee shall not (i) lower the exercise price of an Option after it is granted, (ii) cancel an Option when the exercise price exceeds the Fair Market Value of a share of Common Stock in exchange for cash or another Award, including, without limitation, another Option, or (iii) take any other action with respect to an Option that would be treated as a repricing under the rules and regulations of the principal U.S. national securities exchange on which the shares are listed. In no event shall ordinary dividends be payable or credited in respect of any shares subject to any outstanding Option. </w:t>
      </w:r>
    </w:p>
    <w:p>
      <w:pPr>
        <w:pStyle w:val="TextBody"/>
        <w:jc w:val="both"/>
        <w:rPr/>
      </w:pPr>
      <w:r>
        <w:rPr/>
        <w:t>              </w:t>
      </w:r>
      <w:r>
        <w:rPr>
          <w:rFonts w:ascii="arial" w:hAnsi="arial"/>
          <w:sz w:val="20"/>
        </w:rPr>
        <w:t>5.3</w:t>
      </w:r>
      <w:r>
        <w:rPr>
          <w:rFonts w:ascii="arial" w:hAnsi="arial"/>
        </w:rPr>
        <w:t>    </w:t>
      </w:r>
      <w:r>
        <w:rPr>
          <w:rFonts w:ascii="arial" w:hAnsi="arial"/>
          <w:sz w:val="20"/>
          <w:u w:val="single"/>
        </w:rPr>
        <w:t>Period of Exercisability</w:t>
      </w:r>
      <w:r>
        <w:rPr>
          <w:rFonts w:ascii="arial" w:hAnsi="arial"/>
          <w:sz w:val="20"/>
        </w:rPr>
        <w:t>.    The Committee shall determine the date or dates at which Options become exercisable. Each Option shall, if not previously exercised in accordance with the terms of the Plan, in all events expire on the tenth (10</w:t>
      </w:r>
      <w:r>
        <w:rPr>
          <w:rFonts w:ascii="arial" w:hAnsi="arial"/>
          <w:position w:val="7"/>
          <w:sz w:val="16"/>
          <w:sz w:val="20"/>
        </w:rPr>
        <w:t>th</w:t>
      </w:r>
      <w:r>
        <w:rPr>
          <w:rFonts w:ascii="arial" w:hAnsi="arial"/>
          <w:sz w:val="20"/>
        </w:rPr>
        <w:t xml:space="preserve">) anniversary of the date of the grant thereof. If a Participant shall cease to provide services to the Company, such Participant or, in the case of death, the Participant's estate or beneficiary, may exercise any Option exercisable by the Participant at the date his or her service terminated until the earlier of </w:t>
      </w:r>
    </w:p>
    <w:p>
      <w:pPr>
        <w:pStyle w:val="TextBody"/>
        <w:jc w:val="center"/>
        <w:rPr>
          <w:rFonts w:ascii="arial" w:hAnsi="arial"/>
          <w:sz w:val="20"/>
        </w:rPr>
      </w:pPr>
      <w:r>
        <w:rPr>
          <w:rFonts w:ascii="arial" w:hAnsi="arial"/>
          <w:sz w:val="20"/>
        </w:rPr>
        <w:t>76</w:t>
      </w:r>
    </w:p>
    <w:p>
      <w:pPr>
        <w:pStyle w:val="HorizontalLine"/>
        <w:pBdr>
          <w:bottom w:val="single" w:sz="20" w:space="0" w:color="808080"/>
        </w:pBdr>
        <w:rPr/>
      </w:pPr>
      <w:r>
        <w:rPr/>
      </w:r>
      <w:r>
        <w:br w:type="page"/>
      </w:r>
    </w:p>
    <w:p>
      <w:pPr>
        <w:pStyle w:val="TextBody"/>
        <w:jc w:val="both"/>
        <w:rPr/>
      </w:pPr>
      <w:hyperlink w:anchor="bg43901a_main_toc">
        <w:bookmarkStart w:id="408" w:name="page_hf43901_1_77"/>
        <w:bookmarkEnd w:id="408"/>
        <w:r>
          <w:rPr>
            <w:rStyle w:val="InternetLink"/>
            <w:rFonts w:ascii="arial" w:hAnsi="arial"/>
            <w:sz w:val="20"/>
          </w:rPr>
          <w:t>Table of Contents</w:t>
        </w:r>
      </w:hyperlink>
    </w:p>
    <w:p>
      <w:pPr>
        <w:pStyle w:val="TextBody"/>
        <w:jc w:val="both"/>
        <w:rPr>
          <w:rFonts w:ascii="arial" w:hAnsi="arial"/>
          <w:sz w:val="20"/>
        </w:rPr>
      </w:pPr>
      <w:r>
        <w:rPr>
          <w:rFonts w:ascii="arial" w:hAnsi="arial"/>
          <w:sz w:val="20"/>
        </w:rPr>
        <w:t>(A) five (5) years from the date the Participant ceased to provide services to the Company and (B) the tenth (10</w:t>
      </w:r>
      <w:r>
        <w:rPr>
          <w:rFonts w:ascii="arial" w:hAnsi="arial"/>
          <w:position w:val="7"/>
          <w:sz w:val="16"/>
          <w:sz w:val="20"/>
        </w:rPr>
        <w:t>th</w:t>
      </w:r>
      <w:r>
        <w:rPr>
          <w:rFonts w:ascii="arial" w:hAnsi="arial"/>
          <w:sz w:val="20"/>
        </w:rPr>
        <w:t xml:space="preserve">) anniversary of the date the Option was granted. </w:t>
      </w:r>
    </w:p>
    <w:p>
      <w:pPr>
        <w:pStyle w:val="TextBody"/>
        <w:jc w:val="both"/>
        <w:rPr/>
      </w:pPr>
      <w:r>
        <w:rPr/>
        <w:t>              </w:t>
      </w:r>
      <w:r>
        <w:rPr>
          <w:rFonts w:ascii="arial" w:hAnsi="arial"/>
          <w:sz w:val="20"/>
        </w:rPr>
        <w:t>5.4</w:t>
      </w:r>
      <w:r>
        <w:rPr>
          <w:rFonts w:ascii="arial" w:hAnsi="arial"/>
        </w:rPr>
        <w:t>    </w:t>
      </w:r>
      <w:r>
        <w:rPr>
          <w:rFonts w:ascii="arial" w:hAnsi="arial"/>
          <w:sz w:val="20"/>
          <w:u w:val="single"/>
        </w:rPr>
        <w:t>Procedure for Exercise</w:t>
      </w:r>
      <w:r>
        <w:rPr>
          <w:rFonts w:ascii="arial" w:hAnsi="arial"/>
          <w:sz w:val="20"/>
        </w:rPr>
        <w:t>.    The Committee shall establish procedures governing the exercise of Options. No shares shall be delivered pursuant to any exercise of any Options unless arrangements satisfactory to the Committee have been made to assure full payment of the exercise price therefor. Without limiting the generality of the foregoing, payment of the exercise price may be made (</w:t>
      </w:r>
      <w:r>
        <w:rPr>
          <w:rFonts w:ascii="arial" w:hAnsi="arial"/>
          <w:sz w:val="20"/>
          <w:u w:val="single"/>
        </w:rPr>
        <w:t>i</w:t>
      </w:r>
      <w:r>
        <w:rPr>
          <w:rFonts w:ascii="arial" w:hAnsi="arial"/>
          <w:sz w:val="20"/>
        </w:rPr>
        <w:t>) in cash or its equivalent; (</w:t>
      </w:r>
      <w:r>
        <w:rPr>
          <w:rFonts w:ascii="arial" w:hAnsi="arial"/>
          <w:sz w:val="20"/>
          <w:u w:val="single"/>
        </w:rPr>
        <w:t>ii</w:t>
      </w:r>
      <w:r>
        <w:rPr>
          <w:rFonts w:ascii="arial" w:hAnsi="arial"/>
          <w:sz w:val="20"/>
        </w:rPr>
        <w:t>) by exchanging shares of Common Stock (which are not the subject of any pledge or other security interest), subject to such terms and conditions as the Committee shall establish; (</w:t>
      </w:r>
      <w:r>
        <w:rPr>
          <w:rFonts w:ascii="arial" w:hAnsi="arial"/>
          <w:sz w:val="20"/>
          <w:u w:val="single"/>
        </w:rPr>
        <w:t>iii</w:t>
      </w:r>
      <w:r>
        <w:rPr>
          <w:rFonts w:ascii="arial" w:hAnsi="arial"/>
          <w:sz w:val="20"/>
        </w:rPr>
        <w:t xml:space="preserve">) by any combination of the foregoing; </w:t>
      </w:r>
      <w:r>
        <w:rPr>
          <w:rFonts w:ascii="arial" w:hAnsi="arial"/>
          <w:sz w:val="20"/>
          <w:u w:val="single"/>
        </w:rPr>
        <w:t>provided</w:t>
      </w:r>
      <w:r>
        <w:rPr>
          <w:rFonts w:ascii="arial" w:hAnsi="arial"/>
          <w:sz w:val="20"/>
        </w:rPr>
        <w:t xml:space="preserve"> that the combined value of all cash and cash equivalents paid and the Fair Market Value of any such Common Stock tendered to the Company, valued as of the date of such tender, is at least equal to such exercise price; or (</w:t>
      </w:r>
      <w:r>
        <w:rPr>
          <w:rFonts w:ascii="arial" w:hAnsi="arial"/>
          <w:sz w:val="20"/>
          <w:u w:val="single"/>
        </w:rPr>
        <w:t>iv</w:t>
      </w:r>
      <w:r>
        <w:rPr>
          <w:rFonts w:ascii="arial" w:hAnsi="arial"/>
          <w:sz w:val="20"/>
        </w:rPr>
        <w:t xml:space="preserve">) in accordance with any other procedure or arrangement approved by the Committee, except that, in no event shall the Company loan a Participant funds or otherwise extend credit to a Participant to facilitate such Participant's exercise of any of his or her Options. Additionally, to the extent authorized by the Committee (whether at or after grant), Options may be Net Exercised subject to such terms and conditions as the Committee may from time to time impose. </w:t>
      </w:r>
    </w:p>
    <w:p>
      <w:pPr>
        <w:pStyle w:val="TextBody"/>
        <w:jc w:val="center"/>
        <w:rPr>
          <w:rFonts w:ascii="arial" w:hAnsi="arial"/>
          <w:sz w:val="20"/>
        </w:rPr>
      </w:pPr>
      <w:bookmarkStart w:id="409" w:name="toc_hf43901_8"/>
      <w:bookmarkStart w:id="410" w:name="hf43901_article_vi._restricted_stock"/>
      <w:bookmarkEnd w:id="409"/>
      <w:bookmarkEnd w:id="410"/>
      <w:r>
        <w:rPr>
          <w:rFonts w:ascii="arial" w:hAnsi="arial"/>
          <w:sz w:val="20"/>
        </w:rPr>
        <w:br/>
        <w:t>ARTICLE VI.</w:t>
        <w:br/>
        <w:t xml:space="preserve">RESTRICTED STOCK </w:t>
      </w:r>
    </w:p>
    <w:p>
      <w:pPr>
        <w:pStyle w:val="TextBody"/>
        <w:jc w:val="both"/>
        <w:rPr/>
      </w:pPr>
      <w:r>
        <w:rPr/>
        <w:t>              </w:t>
      </w:r>
      <w:r>
        <w:rPr>
          <w:rFonts w:ascii="arial" w:hAnsi="arial"/>
          <w:sz w:val="20"/>
        </w:rPr>
        <w:t>6.1</w:t>
      </w:r>
      <w:r>
        <w:rPr>
          <w:rFonts w:ascii="arial" w:hAnsi="arial"/>
        </w:rPr>
        <w:t>    </w:t>
      </w:r>
      <w:r>
        <w:rPr>
          <w:rFonts w:ascii="arial" w:hAnsi="arial"/>
          <w:sz w:val="20"/>
          <w:u w:val="single"/>
        </w:rPr>
        <w:t>Standard Grants of Restricted Stock Units</w:t>
      </w:r>
      <w:r>
        <w:rPr>
          <w:rFonts w:ascii="arial" w:hAnsi="arial"/>
          <w:sz w:val="20"/>
        </w:rPr>
        <w:t xml:space="preserve">.    Unless otherwise determined by the Committee, on the date of each annual meeting of shareholders occurring during the term of the Plan (including, without limitation, the meeting occurring in 2014), each director in office immediately following such shareholders' meeting shall be granted the greatest whole number of Restricted Stock Units having a value not in excess of $115,000 (or such greater or lesser amount as the Committee shall determine from time to time). The number of Restricted Stock Units shall be determined using the same methodology as used to convert value to Restricted Stock Units for employees under the Principal Financial Group, Inc. 2014 Stock Incentive Plan, as may be amended, from time to time. If a person becomes a member of the Board after the effective date of the Plan other than on the date of an annual meeting of shareholders, on or after the date of such Participant's election to the Board, such Participant shall be granted a number of Restricted Stock Units as determined by the Committee in its sole discretion. </w:t>
      </w:r>
    </w:p>
    <w:p>
      <w:pPr>
        <w:pStyle w:val="TextBody"/>
        <w:jc w:val="both"/>
        <w:rPr/>
      </w:pPr>
      <w:r>
        <w:rPr/>
        <w:t>              </w:t>
      </w:r>
      <w:r>
        <w:rPr>
          <w:rFonts w:ascii="arial" w:hAnsi="arial"/>
          <w:sz w:val="20"/>
        </w:rPr>
        <w:t>6.2</w:t>
      </w:r>
      <w:r>
        <w:rPr>
          <w:rFonts w:ascii="arial" w:hAnsi="arial"/>
        </w:rPr>
        <w:t>    </w:t>
      </w:r>
      <w:r>
        <w:rPr>
          <w:rFonts w:ascii="arial" w:hAnsi="arial"/>
          <w:sz w:val="20"/>
          <w:u w:val="single"/>
        </w:rPr>
        <w:t>Discretionary Grants of Restricted Stock or Restricted Stock Units</w:t>
      </w:r>
      <w:r>
        <w:rPr>
          <w:rFonts w:ascii="arial" w:hAnsi="arial"/>
          <w:sz w:val="20"/>
        </w:rPr>
        <w:t xml:space="preserve">.    Without limiting the generality of Section 6.1, the Committee may also grant Restricted Stock or Restricted Stock Units to any Participant or all Participants at such times, with respect to such number of shares of Common Stock and on such terms and conditions (including, in the case of any grant made in exchange for foregoing the receipt of fees otherwise payable in cash, a discount in the value of the Common Stock subject to the award to reflect the applicable restrictions on the Award) not inconsistent with the Plan as the Committee shall determine. </w:t>
      </w:r>
    </w:p>
    <w:p>
      <w:pPr>
        <w:pStyle w:val="TextBody"/>
        <w:jc w:val="both"/>
        <w:rPr/>
      </w:pPr>
      <w:r>
        <w:rPr/>
        <w:t>              </w:t>
      </w:r>
      <w:r>
        <w:rPr>
          <w:rFonts w:ascii="arial" w:hAnsi="arial"/>
          <w:sz w:val="20"/>
        </w:rPr>
        <w:t>6.3</w:t>
      </w:r>
      <w:r>
        <w:rPr>
          <w:rFonts w:ascii="arial" w:hAnsi="arial"/>
        </w:rPr>
        <w:t>    </w:t>
      </w:r>
      <w:r>
        <w:rPr>
          <w:rFonts w:ascii="arial" w:hAnsi="arial"/>
          <w:sz w:val="20"/>
          <w:u w:val="single"/>
        </w:rPr>
        <w:t>Agreements; Restrictions on Certificates</w:t>
      </w:r>
      <w:r>
        <w:rPr>
          <w:rFonts w:ascii="arial" w:hAnsi="arial"/>
          <w:sz w:val="20"/>
        </w:rPr>
        <w:t xml:space="preserve">.    The terms and conditions of each grant of Restricted Stock or Restricted Stock Units shall be evidenced in writing. If Restricted Stock is evidenced by the issuance of stock certificates, the Committee shall require that such stock certificates be held in the custody of the Secretary of the Company until the Period of Restriction lapses, and that, as a condition of such Restricted Stock award, the Participant shall have delivered a stock power, endorsed in blank, relating to the Common Stock covered by such Award. </w:t>
      </w:r>
    </w:p>
    <w:p>
      <w:pPr>
        <w:pStyle w:val="TextBody"/>
        <w:jc w:val="both"/>
        <w:rPr/>
      </w:pPr>
      <w:r>
        <w:rPr/>
        <w:t>              </w:t>
      </w:r>
      <w:r>
        <w:rPr>
          <w:rFonts w:ascii="arial" w:hAnsi="arial"/>
          <w:sz w:val="20"/>
        </w:rPr>
        <w:t>6.4</w:t>
      </w:r>
      <w:r>
        <w:rPr>
          <w:rFonts w:ascii="arial" w:hAnsi="arial"/>
        </w:rPr>
        <w:t>    </w:t>
      </w:r>
      <w:r>
        <w:rPr>
          <w:rFonts w:ascii="arial" w:hAnsi="arial"/>
          <w:sz w:val="20"/>
          <w:u w:val="single"/>
        </w:rPr>
        <w:t>Restrictions on Transferability</w:t>
      </w:r>
      <w:r>
        <w:rPr>
          <w:rFonts w:ascii="arial" w:hAnsi="arial"/>
          <w:sz w:val="20"/>
        </w:rPr>
        <w:t xml:space="preserve">.    Except as provided in Section 9.2, no shares of Restricted Stock or Restricted Stock Units may be sold, transferred, pledged, assigned, or otherwise alienated or hypothecated until the lapse of the Period of Restriction. The Committee shall establish the Period of Restriction and the date or dates at which such Period of Restriction shall lapse, in whole or in part, with respect to any award made pursuant to Section 6.2. Unless otherwise determined by the Committee at the time of grant, the Period of Restriction with respect to any award of Restricted Stock Units granted under Section 6.1 shall lapse on the scheduled date of the first annual meeting of shareholders scheduled to occur after the date such Restricted Stock Units are granted. Notwithstanding the foregoing, unless otherwise determined by the Committee, the Period of Restriction applicable to any Restricted Stock or Restricted Stock Units shall not lapse, in whole or in part, at any time after the Participant has ceased to provide services to the Company. </w:t>
      </w:r>
    </w:p>
    <w:p>
      <w:pPr>
        <w:pStyle w:val="TextBody"/>
        <w:jc w:val="center"/>
        <w:rPr>
          <w:rFonts w:ascii="arial" w:hAnsi="arial"/>
          <w:sz w:val="20"/>
        </w:rPr>
      </w:pPr>
      <w:r>
        <w:rPr>
          <w:rFonts w:ascii="arial" w:hAnsi="arial"/>
          <w:sz w:val="20"/>
        </w:rPr>
        <w:t>77</w:t>
      </w:r>
    </w:p>
    <w:p>
      <w:pPr>
        <w:pStyle w:val="HorizontalLine"/>
        <w:pBdr>
          <w:bottom w:val="single" w:sz="20" w:space="0" w:color="808080"/>
        </w:pBdr>
        <w:rPr/>
      </w:pPr>
      <w:r>
        <w:rPr/>
      </w:r>
      <w:r>
        <w:br w:type="page"/>
      </w:r>
    </w:p>
    <w:p>
      <w:pPr>
        <w:pStyle w:val="TextBody"/>
        <w:jc w:val="both"/>
        <w:rPr/>
      </w:pPr>
      <w:hyperlink w:anchor="bg43901a_main_toc">
        <w:bookmarkStart w:id="411" w:name="page_hf43901_1_78"/>
        <w:bookmarkEnd w:id="411"/>
        <w:r>
          <w:rPr>
            <w:rStyle w:val="InternetLink"/>
            <w:rFonts w:ascii="arial" w:hAnsi="arial"/>
            <w:sz w:val="20"/>
          </w:rPr>
          <w:t>Table of Contents</w:t>
        </w:r>
      </w:hyperlink>
    </w:p>
    <w:p>
      <w:pPr>
        <w:pStyle w:val="TextBody"/>
        <w:jc w:val="both"/>
        <w:rPr/>
      </w:pPr>
      <w:r>
        <w:rPr/>
        <w:t>              </w:t>
      </w:r>
      <w:r>
        <w:rPr>
          <w:rFonts w:ascii="arial" w:hAnsi="arial"/>
          <w:sz w:val="20"/>
        </w:rPr>
        <w:t>6.5</w:t>
      </w:r>
      <w:r>
        <w:rPr>
          <w:rFonts w:ascii="arial" w:hAnsi="arial"/>
        </w:rPr>
        <w:t>    </w:t>
      </w:r>
      <w:r>
        <w:rPr>
          <w:rFonts w:ascii="arial" w:hAnsi="arial"/>
          <w:sz w:val="20"/>
          <w:u w:val="single"/>
        </w:rPr>
        <w:t>Distributions in Respect of Restricted Stock Units</w:t>
      </w:r>
      <w:r>
        <w:rPr>
          <w:rFonts w:ascii="arial" w:hAnsi="arial"/>
          <w:sz w:val="20"/>
        </w:rPr>
        <w:t xml:space="preserve">.    Unless the Committee shall otherwise determine at or prior to the time of grant, any Restricted Stock Units awarded under Section 6.1 shall be distributed to a Participant (regardless of when such Restricted Stock Units become vested and nonforfeitable) within 90 days after the later of (1) the date the Participant's services as member of the Board terminate or (2) the date specified in a deferral election made pursuant to Section 9.10. At the time the Committee makes any grant of Restricted Stock Units pursuant to Section 6.2, the Committee shall specify when such Restricted Stock Units shall be distributed, taking into account the requirements of Section 409A. </w:t>
      </w:r>
    </w:p>
    <w:p>
      <w:pPr>
        <w:pStyle w:val="TextBody"/>
        <w:jc w:val="both"/>
        <w:rPr/>
      </w:pPr>
      <w:r>
        <w:rPr/>
        <w:t>              </w:t>
      </w:r>
      <w:r>
        <w:rPr>
          <w:rFonts w:ascii="arial" w:hAnsi="arial"/>
          <w:sz w:val="20"/>
        </w:rPr>
        <w:t>6.6</w:t>
      </w:r>
      <w:r>
        <w:rPr>
          <w:rFonts w:ascii="arial" w:hAnsi="arial"/>
        </w:rPr>
        <w:t>    </w:t>
      </w:r>
      <w:r>
        <w:rPr>
          <w:rFonts w:ascii="arial" w:hAnsi="arial"/>
          <w:sz w:val="20"/>
          <w:u w:val="single"/>
        </w:rPr>
        <w:t>Rights as a Shareholder</w:t>
      </w:r>
      <w:r>
        <w:rPr>
          <w:rFonts w:ascii="arial" w:hAnsi="arial"/>
          <w:sz w:val="20"/>
        </w:rPr>
        <w:t xml:space="preserve">.    Unless otherwise determined by the Committee at the time of grant and subject to Section 6.7, Participants holding shares of Restricted Stock may exercise full voting rights and other rights as a shareholder with respect to those shares during the Period of Restriction. A Participant receiving Restricted Stock Units shall not have any rights as a shareholder prior to the actual issuance of Common Stock in respect thereof in accordance with Section 6.5, except that the Participant shall be entitled to payment of dividend equivalents on such rights equal to the dividends that would have been payable (or accumulated, pursuant to Section 6.6) had the corresponding equity rights been actual shares of Restricted Stock. </w:t>
      </w:r>
    </w:p>
    <w:p>
      <w:pPr>
        <w:pStyle w:val="TextBody"/>
        <w:jc w:val="both"/>
        <w:rPr/>
      </w:pPr>
      <w:r>
        <w:rPr/>
        <w:t>              </w:t>
      </w:r>
      <w:r>
        <w:rPr>
          <w:rFonts w:ascii="arial" w:hAnsi="arial"/>
          <w:sz w:val="20"/>
        </w:rPr>
        <w:t>6.7</w:t>
      </w:r>
      <w:r>
        <w:rPr>
          <w:rFonts w:ascii="arial" w:hAnsi="arial"/>
        </w:rPr>
        <w:t>    </w:t>
      </w:r>
      <w:r>
        <w:rPr>
          <w:rFonts w:ascii="arial" w:hAnsi="arial"/>
          <w:sz w:val="20"/>
          <w:u w:val="single"/>
        </w:rPr>
        <w:t>Dividends and Dividends Equivalents</w:t>
      </w:r>
      <w:r>
        <w:rPr>
          <w:rFonts w:ascii="arial" w:hAnsi="arial"/>
          <w:sz w:val="20"/>
        </w:rPr>
        <w:t xml:space="preserve">.    Unless otherwise determined by the Committee at the time of grant, (i) any cash dividends paid on shares of Restricted Stock will not be paid currently, but rather will be credited to an account established for the Participant and invested in additional shares of Common Stock based on the Fair Market Value on the distribution date for such dividends, (ii) any distributions paid on Restricted Stock in property other than Common Stock shall be converted into cash, which will be treated in the same manner as any cash dividends, (iii) any dividends or distributions paid on Restricted Stock in shares of Common Stock will be held for the benefit of the Participant and (iv) any additional shares credited to or held for a Participant pursuant to this Section 6.7 in respect of any such dividends or distributions on Restricted Stock shall become vested and nonforfeitable upon the same terms and conditions as are applicable to the shares underlying the Award in respect of which they were paid. With respect to any grant of Restricted Stock Units, there will be credited to an account established for the Participant dividend equivalents in respect of the dividends and distributions paid on that number of outstanding shares of Common Stock corresponding to the shares subject to such Award and such account will be administered in substantially the same manner as the account established for a Participant hereunder in respect of dividends and distributions paid on Restricted Stock (including, without limitation, the condition pertaining to vesting and forfeiture). </w:t>
      </w:r>
    </w:p>
    <w:p>
      <w:pPr>
        <w:pStyle w:val="TextBody"/>
        <w:jc w:val="both"/>
        <w:rPr/>
      </w:pPr>
      <w:r>
        <w:rPr/>
        <w:t>              </w:t>
      </w:r>
      <w:r>
        <w:rPr>
          <w:rFonts w:ascii="arial" w:hAnsi="arial"/>
          <w:sz w:val="20"/>
        </w:rPr>
        <w:t>6.8</w:t>
      </w:r>
      <w:r>
        <w:rPr>
          <w:rFonts w:ascii="arial" w:hAnsi="arial"/>
        </w:rPr>
        <w:t>    </w:t>
      </w:r>
      <w:r>
        <w:rPr>
          <w:rFonts w:ascii="arial" w:hAnsi="arial"/>
          <w:sz w:val="20"/>
          <w:u w:val="single"/>
        </w:rPr>
        <w:t>Termination of Service</w:t>
      </w:r>
      <w:r>
        <w:rPr>
          <w:rFonts w:ascii="arial" w:hAnsi="arial"/>
          <w:sz w:val="20"/>
        </w:rPr>
        <w:t xml:space="preserve">.    Unless otherwise determined by the Committee at or after the time of grant, in the event the service of the Participant as member of the Board shall terminate for any reason, any Restricted Stock or Restricted Stock Units awarded to such Participant as to which the Period of Restriction has not lapsed shall be forfeited. </w:t>
      </w:r>
    </w:p>
    <w:p>
      <w:pPr>
        <w:pStyle w:val="TextBody"/>
        <w:jc w:val="center"/>
        <w:rPr>
          <w:rFonts w:ascii="arial" w:hAnsi="arial"/>
          <w:sz w:val="20"/>
        </w:rPr>
      </w:pPr>
      <w:bookmarkStart w:id="412" w:name="toc_hf43901_9"/>
      <w:bookmarkStart w:id="413" w:name="hf43901_article_vii._other_stock-based_a"/>
      <w:bookmarkEnd w:id="412"/>
      <w:bookmarkEnd w:id="413"/>
      <w:r>
        <w:rPr>
          <w:rFonts w:ascii="arial" w:hAnsi="arial"/>
          <w:sz w:val="20"/>
        </w:rPr>
        <w:br/>
        <w:t>ARTICLE VII.</w:t>
        <w:br/>
        <w:t xml:space="preserve">OTHER STOCK-BASED AWARDS </w:t>
      </w:r>
    </w:p>
    <w:p>
      <w:pPr>
        <w:pStyle w:val="TextBody"/>
        <w:jc w:val="both"/>
        <w:rPr/>
      </w:pPr>
      <w:r>
        <w:rPr/>
        <w:t>              </w:t>
      </w:r>
      <w:r>
        <w:rPr>
          <w:rFonts w:ascii="arial" w:hAnsi="arial"/>
          <w:sz w:val="20"/>
        </w:rPr>
        <w:t>7.1</w:t>
      </w:r>
      <w:r>
        <w:rPr>
          <w:rFonts w:ascii="arial" w:hAnsi="arial"/>
        </w:rPr>
        <w:t>    </w:t>
      </w:r>
      <w:r>
        <w:rPr>
          <w:rFonts w:ascii="arial" w:hAnsi="arial"/>
          <w:sz w:val="20"/>
          <w:u w:val="single"/>
        </w:rPr>
        <w:t>Other Stock Based Awards</w:t>
      </w:r>
      <w:r>
        <w:rPr>
          <w:rFonts w:ascii="arial" w:hAnsi="arial"/>
          <w:sz w:val="20"/>
        </w:rPr>
        <w:t xml:space="preserve">.    The Committee may make Other Stock Based Awards, including, but not limited to, the outright grant of Common Stock in satisfaction of obligations of the Company under another compensatory plan, program or arrangement, modified awards intended to comply with or structured in accordance with the provisions of applicable non-U.S. law or practice, or the sale of Common Stock, in such amounts and subject to such terms and conditions as the Committee shall determine. Each such Other-Stock Based Award shall be evidenced in writing and specify the terms and conditions applicable thereto. Any such Other Stock-Based Award may entail the transfer of actual shares of Common Stock or the payment of the value of such Award in cash based upon the value of a specified number of shares of Common Stock, or any combination of the foregoing, as determined by the Committee. The terms of any Other Stock-Based Award need not be uniform in application to all (or any class of) Participants, and each Other Stock-Based Award granted to any Participant (whether or not at the same time) may have different terms. </w:t>
      </w:r>
    </w:p>
    <w:p>
      <w:pPr>
        <w:pStyle w:val="TextBody"/>
        <w:jc w:val="both"/>
        <w:rPr/>
      </w:pPr>
      <w:r>
        <w:rPr/>
        <w:t>              </w:t>
      </w:r>
      <w:r>
        <w:rPr>
          <w:rFonts w:ascii="arial" w:hAnsi="arial"/>
          <w:sz w:val="20"/>
        </w:rPr>
        <w:t>7.2</w:t>
      </w:r>
      <w:r>
        <w:rPr>
          <w:rFonts w:ascii="arial" w:hAnsi="arial"/>
        </w:rPr>
        <w:t>    </w:t>
      </w:r>
      <w:r>
        <w:rPr>
          <w:rFonts w:ascii="arial" w:hAnsi="arial"/>
          <w:sz w:val="20"/>
          <w:u w:val="single"/>
        </w:rPr>
        <w:t>Termination of Employment or Service</w:t>
      </w:r>
      <w:r>
        <w:rPr>
          <w:rFonts w:ascii="arial" w:hAnsi="arial"/>
          <w:sz w:val="20"/>
        </w:rPr>
        <w:t xml:space="preserve">.    In addition to any other terms and conditions that may be specified by the Committee, each Other Stock Based Award shall specify the impact of termination of services as a member of the Board upon the rights of a Participant in respect of such Award. </w:t>
      </w:r>
    </w:p>
    <w:p>
      <w:pPr>
        <w:pStyle w:val="TextBody"/>
        <w:jc w:val="center"/>
        <w:rPr>
          <w:rFonts w:ascii="arial" w:hAnsi="arial"/>
          <w:sz w:val="20"/>
        </w:rPr>
      </w:pPr>
      <w:r>
        <w:rPr>
          <w:rFonts w:ascii="arial" w:hAnsi="arial"/>
          <w:sz w:val="20"/>
        </w:rPr>
        <w:t>78</w:t>
      </w:r>
    </w:p>
    <w:p>
      <w:pPr>
        <w:pStyle w:val="HorizontalLine"/>
        <w:pBdr>
          <w:bottom w:val="single" w:sz="20" w:space="0" w:color="808080"/>
        </w:pBdr>
        <w:rPr/>
      </w:pPr>
      <w:r>
        <w:rPr/>
      </w:r>
      <w:r>
        <w:br w:type="page"/>
      </w:r>
    </w:p>
    <w:p>
      <w:pPr>
        <w:pStyle w:val="TextBody"/>
        <w:jc w:val="both"/>
        <w:rPr/>
      </w:pPr>
      <w:hyperlink w:anchor="bg43901a_main_toc">
        <w:bookmarkStart w:id="414" w:name="page_hf43901_1_79"/>
        <w:bookmarkEnd w:id="414"/>
        <w:r>
          <w:rPr>
            <w:rStyle w:val="InternetLink"/>
            <w:rFonts w:ascii="arial" w:hAnsi="arial"/>
            <w:sz w:val="20"/>
          </w:rPr>
          <w:t>Table of Contents</w:t>
        </w:r>
      </w:hyperlink>
    </w:p>
    <w:p>
      <w:pPr>
        <w:pStyle w:val="TextBody"/>
        <w:jc w:val="center"/>
        <w:rPr>
          <w:rFonts w:ascii="arial" w:hAnsi="arial"/>
          <w:sz w:val="20"/>
        </w:rPr>
      </w:pPr>
      <w:bookmarkStart w:id="415" w:name="toc_hf43901_10"/>
      <w:bookmarkStart w:id="416" w:name="hf43901_article_viii._terminat__hf402055"/>
      <w:bookmarkEnd w:id="415"/>
      <w:bookmarkEnd w:id="416"/>
      <w:r>
        <w:rPr>
          <w:rFonts w:ascii="arial" w:hAnsi="arial"/>
          <w:sz w:val="20"/>
        </w:rPr>
        <w:br/>
        <w:t>ARTICLE VIII.</w:t>
        <w:br/>
        <w:t xml:space="preserve">TERMINATION, MODIFICATION AND AMENDMENT </w:t>
      </w:r>
    </w:p>
    <w:p>
      <w:pPr>
        <w:pStyle w:val="TextBody"/>
        <w:jc w:val="both"/>
        <w:rPr/>
      </w:pPr>
      <w:r>
        <w:rPr/>
        <w:t>              </w:t>
      </w:r>
      <w:r>
        <w:rPr>
          <w:rFonts w:ascii="arial" w:hAnsi="arial"/>
          <w:sz w:val="20"/>
        </w:rPr>
        <w:t xml:space="preserve">The Board may, at any time and from time to time amend, modify, suspend, or terminate this Plan, in whole or in part, without notice to or the consent of any Participant; </w:t>
      </w:r>
      <w:r>
        <w:rPr>
          <w:rFonts w:ascii="arial" w:hAnsi="arial"/>
          <w:sz w:val="20"/>
          <w:u w:val="single"/>
        </w:rPr>
        <w:t>provided</w:t>
      </w:r>
      <w:r>
        <w:rPr>
          <w:rFonts w:ascii="arial" w:hAnsi="arial"/>
          <w:sz w:val="20"/>
        </w:rPr>
        <w:t xml:space="preserve">, </w:t>
      </w:r>
      <w:r>
        <w:rPr>
          <w:rFonts w:ascii="arial" w:hAnsi="arial"/>
          <w:sz w:val="20"/>
          <w:u w:val="single"/>
        </w:rPr>
        <w:t>however</w:t>
      </w:r>
      <w:r>
        <w:rPr>
          <w:rFonts w:ascii="arial" w:hAnsi="arial"/>
          <w:sz w:val="20"/>
        </w:rPr>
        <w:t xml:space="preserve">, </w:t>
      </w:r>
      <w:r>
        <w:rPr>
          <w:rFonts w:ascii="arial" w:hAnsi="arial"/>
          <w:sz w:val="20"/>
          <w:u w:val="single"/>
        </w:rPr>
        <w:t>that</w:t>
      </w:r>
      <w:r>
        <w:rPr>
          <w:rFonts w:ascii="arial" w:hAnsi="arial"/>
          <w:sz w:val="20"/>
        </w:rPr>
        <w:t xml:space="preserve"> any amendment which would (</w:t>
      </w:r>
      <w:r>
        <w:rPr>
          <w:rFonts w:ascii="arial" w:hAnsi="arial"/>
          <w:sz w:val="20"/>
          <w:u w:val="single"/>
        </w:rPr>
        <w:t>i</w:t>
      </w:r>
      <w:r>
        <w:rPr>
          <w:rFonts w:ascii="arial" w:hAnsi="arial"/>
          <w:sz w:val="20"/>
        </w:rPr>
        <w:t>) increase the number of shares available for issuance under the Plan, (</w:t>
      </w:r>
      <w:r>
        <w:rPr>
          <w:rFonts w:ascii="arial" w:hAnsi="arial"/>
          <w:sz w:val="20"/>
          <w:u w:val="single"/>
        </w:rPr>
        <w:t>ii</w:t>
      </w:r>
      <w:r>
        <w:rPr>
          <w:rFonts w:ascii="arial" w:hAnsi="arial"/>
          <w:sz w:val="20"/>
        </w:rPr>
        <w:t>) lower the exercise price of an Option after it is granted, cancel an Option when the exercise price exceeds the Fair Market Value of a share of Common Stock in exchange for cash or another Award, including, without limitation, another Option, or take any other action with respect to an Option that would be treated as a repricing under the rules and regulations of the principal U.S. national securities exchange on which the Shares are listed, (</w:t>
      </w:r>
      <w:r>
        <w:rPr>
          <w:rFonts w:ascii="arial" w:hAnsi="arial"/>
          <w:sz w:val="20"/>
          <w:u w:val="single"/>
        </w:rPr>
        <w:t>iii</w:t>
      </w:r>
      <w:r>
        <w:rPr>
          <w:rFonts w:ascii="arial" w:hAnsi="arial"/>
          <w:sz w:val="20"/>
        </w:rPr>
        <w:t>) extend the maximum term for Options granted hereunder or (</w:t>
      </w:r>
      <w:r>
        <w:rPr>
          <w:rFonts w:ascii="arial" w:hAnsi="arial"/>
          <w:sz w:val="20"/>
          <w:u w:val="single"/>
        </w:rPr>
        <w:t>iv</w:t>
      </w:r>
      <w:r>
        <w:rPr>
          <w:rFonts w:ascii="arial" w:hAnsi="arial"/>
          <w:sz w:val="20"/>
        </w:rPr>
        <w:t xml:space="preserve">) otherwise amend the Plan in a material fashion that would require the approval of shareholders under the applicable rules and regulations of any exchange or automated quotation system on which the Common Stock is listed to trade shall be subject to the approval of the Company's shareholders. No amendment, modification, or termination of the Plan shall in any manner adversely affect any Award theretofore granted under the Plan, without the consent of the Participant. </w:t>
      </w:r>
    </w:p>
    <w:p>
      <w:pPr>
        <w:pStyle w:val="TextBody"/>
        <w:jc w:val="center"/>
        <w:rPr>
          <w:rFonts w:ascii="arial" w:hAnsi="arial"/>
          <w:sz w:val="20"/>
        </w:rPr>
      </w:pPr>
      <w:bookmarkStart w:id="417" w:name="toc_hf43901_11"/>
      <w:bookmarkStart w:id="418" w:name="hf43901_article_ix._general_provisions"/>
      <w:bookmarkEnd w:id="417"/>
      <w:bookmarkEnd w:id="418"/>
      <w:r>
        <w:rPr>
          <w:rFonts w:ascii="arial" w:hAnsi="arial"/>
          <w:sz w:val="20"/>
        </w:rPr>
        <w:br/>
        <w:t>ARTICLE IX.</w:t>
        <w:br/>
        <w:t xml:space="preserve">GENERAL PROVISIONS </w:t>
      </w:r>
    </w:p>
    <w:p>
      <w:pPr>
        <w:pStyle w:val="TextBody"/>
        <w:jc w:val="both"/>
        <w:rPr/>
      </w:pPr>
      <w:r>
        <w:rPr/>
        <w:t>              </w:t>
      </w:r>
      <w:r>
        <w:rPr>
          <w:rFonts w:ascii="arial" w:hAnsi="arial"/>
          <w:sz w:val="20"/>
        </w:rPr>
        <w:t>9.1</w:t>
      </w:r>
      <w:r>
        <w:rPr>
          <w:rFonts w:ascii="arial" w:hAnsi="arial"/>
        </w:rPr>
        <w:t>    </w:t>
      </w:r>
      <w:r>
        <w:rPr>
          <w:rFonts w:ascii="arial" w:hAnsi="arial"/>
          <w:sz w:val="20"/>
          <w:u w:val="single"/>
        </w:rPr>
        <w:t>No Right to Remain as a Director</w:t>
      </w:r>
      <w:r>
        <w:rPr>
          <w:rFonts w:ascii="arial" w:hAnsi="arial"/>
          <w:sz w:val="20"/>
        </w:rPr>
        <w:t xml:space="preserve">.    The Plan shall not impose any obligations on the Company to retain any Participant as a Director nor shall it impose any obligation on the part of any Participant to remain in service to the Company. </w:t>
      </w:r>
    </w:p>
    <w:p>
      <w:pPr>
        <w:pStyle w:val="TextBody"/>
        <w:jc w:val="both"/>
        <w:rPr/>
      </w:pPr>
      <w:r>
        <w:rPr/>
        <w:t>              </w:t>
      </w:r>
      <w:r>
        <w:rPr>
          <w:rFonts w:ascii="arial" w:hAnsi="arial"/>
          <w:sz w:val="20"/>
        </w:rPr>
        <w:t>9.2</w:t>
      </w:r>
      <w:r>
        <w:rPr>
          <w:rFonts w:ascii="arial" w:hAnsi="arial"/>
        </w:rPr>
        <w:t>    </w:t>
      </w:r>
      <w:r>
        <w:rPr>
          <w:rFonts w:ascii="arial" w:hAnsi="arial"/>
          <w:sz w:val="20"/>
          <w:u w:val="single"/>
        </w:rPr>
        <w:t>Transferability</w:t>
      </w:r>
      <w:r>
        <w:rPr>
          <w:rFonts w:ascii="arial" w:hAnsi="arial"/>
          <w:sz w:val="20"/>
        </w:rPr>
        <w:t xml:space="preserve">.    No Awards granted under the Plan may be sold, transferred, pledged, assigned, or otherwise alienated or hypothecated, other than in accordance with Section 9.3 below, by will or by the laws of descent and distribution; provided that the Committee may, in the appropriate award agreement or otherwise, permit transfers of Awards to Family Members (including, without limitation, transfers effected by a domestic relations order) subject to such terms and conditions as the Committee shall determine, including requiring that such Award be transferred without the receipt of consideration by the Participant. </w:t>
      </w:r>
    </w:p>
    <w:p>
      <w:pPr>
        <w:pStyle w:val="TextBody"/>
        <w:jc w:val="both"/>
        <w:rPr/>
      </w:pPr>
      <w:r>
        <w:rPr/>
        <w:t>              </w:t>
      </w:r>
      <w:r>
        <w:rPr>
          <w:rFonts w:ascii="arial" w:hAnsi="arial"/>
          <w:sz w:val="20"/>
        </w:rPr>
        <w:t>9.3</w:t>
      </w:r>
      <w:r>
        <w:rPr>
          <w:rFonts w:ascii="arial" w:hAnsi="arial"/>
        </w:rPr>
        <w:t>    </w:t>
      </w:r>
      <w:r>
        <w:rPr>
          <w:rFonts w:ascii="arial" w:hAnsi="arial"/>
          <w:sz w:val="20"/>
          <w:u w:val="single"/>
        </w:rPr>
        <w:t>Beneficiary Designation</w:t>
      </w:r>
      <w:r>
        <w:rPr>
          <w:rFonts w:ascii="arial" w:hAnsi="arial"/>
          <w:sz w:val="20"/>
        </w:rPr>
        <w:t xml:space="preserve">.    Each Participant under the Plan may from time to time name any beneficiary or beneficiaries (who may be named contingently or successively) to whom any benefit under the Plan is to be paid or by whom any right under the Plan is to be exercised in case of the Participant's death. Each designation will revoke all prior designations by the same Participant with respect to all Awards previously granted, shall be in a form prescribed by the Committee, and will be effective only when received by the Committee in writing during the Participant's lifetime. In the absence of any such effective designation, benefits remaining unpaid at the Participant's death shall be paid to or exercised by the Participant's surviving spouse, if any, or otherwise to or by the Participant's estate. Except as otherwise expressly provided herein, nothing in this Plan is intended or may be construed to give any person other than Participants any rights or remedies under this Plan. </w:t>
      </w:r>
    </w:p>
    <w:p>
      <w:pPr>
        <w:pStyle w:val="TextBody"/>
        <w:jc w:val="both"/>
        <w:rPr/>
      </w:pPr>
      <w:r>
        <w:rPr/>
        <w:t>              </w:t>
      </w:r>
      <w:r>
        <w:rPr>
          <w:rFonts w:ascii="arial" w:hAnsi="arial"/>
          <w:sz w:val="20"/>
        </w:rPr>
        <w:t>9.4</w:t>
      </w:r>
      <w:r>
        <w:rPr>
          <w:rFonts w:ascii="arial" w:hAnsi="arial"/>
        </w:rPr>
        <w:t>    </w:t>
      </w:r>
      <w:r>
        <w:rPr>
          <w:rFonts w:ascii="arial" w:hAnsi="arial"/>
          <w:sz w:val="20"/>
          <w:u w:val="single"/>
        </w:rPr>
        <w:t>Rights as a Stockholder</w:t>
      </w:r>
      <w:r>
        <w:rPr>
          <w:rFonts w:ascii="arial" w:hAnsi="arial"/>
          <w:sz w:val="20"/>
        </w:rPr>
        <w:t xml:space="preserve">.    No Participant nor any beneficiary thereof shall have any rights as a stockholder with respect to any shares of Common Stock covered by any Award until such person shall have become the holder of record of such shares. </w:t>
      </w:r>
    </w:p>
    <w:p>
      <w:pPr>
        <w:pStyle w:val="TextBody"/>
        <w:jc w:val="both"/>
        <w:rPr/>
      </w:pPr>
      <w:r>
        <w:rPr/>
        <w:t>              </w:t>
      </w:r>
      <w:r>
        <w:rPr>
          <w:rFonts w:ascii="arial" w:hAnsi="arial"/>
          <w:sz w:val="20"/>
        </w:rPr>
        <w:t>9.5</w:t>
      </w:r>
      <w:r>
        <w:rPr>
          <w:rFonts w:ascii="arial" w:hAnsi="arial"/>
        </w:rPr>
        <w:t>    </w:t>
      </w:r>
      <w:r>
        <w:rPr>
          <w:rFonts w:ascii="arial" w:hAnsi="arial"/>
          <w:sz w:val="20"/>
          <w:u w:val="single"/>
        </w:rPr>
        <w:t>Requirements of Law</w:t>
      </w:r>
      <w:r>
        <w:rPr>
          <w:rFonts w:ascii="arial" w:hAnsi="arial"/>
          <w:sz w:val="20"/>
        </w:rPr>
        <w:t xml:space="preserve">.    The granting of Awards and the issuance of shares of Common Stock shall be subject to all applicable laws, rules, and regulations, and to such approvals by any governmental agencies or national securities exchanges as may be required. </w:t>
      </w:r>
    </w:p>
    <w:p>
      <w:pPr>
        <w:pStyle w:val="TextBody"/>
        <w:jc w:val="both"/>
        <w:rPr/>
      </w:pPr>
      <w:r>
        <w:rPr/>
        <w:t>              </w:t>
      </w:r>
      <w:r>
        <w:rPr>
          <w:rFonts w:ascii="arial" w:hAnsi="arial"/>
          <w:sz w:val="20"/>
        </w:rPr>
        <w:t>9.6</w:t>
      </w:r>
      <w:r>
        <w:rPr>
          <w:rFonts w:ascii="arial" w:hAnsi="arial"/>
        </w:rPr>
        <w:t>    </w:t>
      </w:r>
      <w:r>
        <w:rPr>
          <w:rFonts w:ascii="arial" w:hAnsi="arial"/>
          <w:sz w:val="20"/>
          <w:u w:val="single"/>
        </w:rPr>
        <w:t>Term of Plan</w:t>
      </w:r>
      <w:r>
        <w:rPr>
          <w:rFonts w:ascii="arial" w:hAnsi="arial"/>
          <w:sz w:val="20"/>
        </w:rPr>
        <w:t xml:space="preserve">.    The Plan shall be effective upon the date, if any, on which it is approved by the Company's shareholders. The Plan shall continue in effect, unless sooner terminated pursuant to Article VIII above, until the tenth anniversary of the date of such shareholder approval. </w:t>
      </w:r>
    </w:p>
    <w:p>
      <w:pPr>
        <w:pStyle w:val="TextBody"/>
        <w:jc w:val="both"/>
        <w:rPr/>
      </w:pPr>
      <w:r>
        <w:rPr/>
        <w:t>              </w:t>
      </w:r>
      <w:r>
        <w:rPr>
          <w:rFonts w:ascii="arial" w:hAnsi="arial"/>
          <w:sz w:val="20"/>
        </w:rPr>
        <w:t>9.7</w:t>
      </w:r>
      <w:r>
        <w:rPr>
          <w:rFonts w:ascii="arial" w:hAnsi="arial"/>
        </w:rPr>
        <w:t>    </w:t>
      </w:r>
      <w:r>
        <w:rPr>
          <w:rFonts w:ascii="arial" w:hAnsi="arial"/>
          <w:sz w:val="20"/>
          <w:u w:val="single"/>
        </w:rPr>
        <w:t>Governing Law</w:t>
      </w:r>
      <w:r>
        <w:rPr>
          <w:rFonts w:ascii="arial" w:hAnsi="arial"/>
          <w:sz w:val="20"/>
        </w:rPr>
        <w:t xml:space="preserve">.    The Plan, and all agreements hereunder, shall be construed in accordance with and governed by the laws of the State of Delaware, without regard to principles of conflict of laws. </w:t>
      </w:r>
    </w:p>
    <w:p>
      <w:pPr>
        <w:pStyle w:val="TextBody"/>
        <w:jc w:val="both"/>
        <w:rPr/>
      </w:pPr>
      <w:r>
        <w:rPr/>
        <w:t>              </w:t>
      </w:r>
      <w:r>
        <w:rPr>
          <w:rFonts w:ascii="arial" w:hAnsi="arial"/>
          <w:sz w:val="20"/>
        </w:rPr>
        <w:t>9.8</w:t>
      </w:r>
      <w:r>
        <w:rPr>
          <w:rFonts w:ascii="arial" w:hAnsi="arial"/>
        </w:rPr>
        <w:t>    </w:t>
      </w:r>
      <w:r>
        <w:rPr>
          <w:rFonts w:ascii="arial" w:hAnsi="arial"/>
          <w:sz w:val="20"/>
          <w:u w:val="single"/>
        </w:rPr>
        <w:t>No Constraint on Corporate Action</w:t>
      </w:r>
      <w:r>
        <w:rPr>
          <w:rFonts w:ascii="arial" w:hAnsi="arial"/>
          <w:sz w:val="20"/>
        </w:rPr>
        <w:t xml:space="preserve">.    Except as provided in Article VIII above, nothing contained in this Plan shall be construed to prevent the Company, or any affiliate, from taking any corporate action (including, but not limited to, the Company's right or power to make adjustments, reclassifications, reorganizations or </w:t>
      </w:r>
    </w:p>
    <w:p>
      <w:pPr>
        <w:pStyle w:val="TextBody"/>
        <w:jc w:val="center"/>
        <w:rPr>
          <w:rFonts w:ascii="arial" w:hAnsi="arial"/>
          <w:sz w:val="20"/>
        </w:rPr>
      </w:pPr>
      <w:r>
        <w:rPr>
          <w:rFonts w:ascii="arial" w:hAnsi="arial"/>
          <w:sz w:val="20"/>
        </w:rPr>
        <w:t>79</w:t>
      </w:r>
    </w:p>
    <w:p>
      <w:pPr>
        <w:pStyle w:val="HorizontalLine"/>
        <w:pBdr>
          <w:bottom w:val="single" w:sz="20" w:space="0" w:color="808080"/>
        </w:pBdr>
        <w:rPr/>
      </w:pPr>
      <w:r>
        <w:rPr/>
      </w:r>
      <w:r>
        <w:br w:type="page"/>
      </w:r>
    </w:p>
    <w:p>
      <w:pPr>
        <w:pStyle w:val="TextBody"/>
        <w:jc w:val="both"/>
        <w:rPr/>
      </w:pPr>
      <w:hyperlink w:anchor="bg43901a_main_toc">
        <w:bookmarkStart w:id="419" w:name="page_hf43901_1_80"/>
        <w:bookmarkEnd w:id="419"/>
        <w:r>
          <w:rPr>
            <w:rStyle w:val="InternetLink"/>
            <w:rFonts w:ascii="arial" w:hAnsi="arial"/>
            <w:sz w:val="20"/>
          </w:rPr>
          <w:t>Table of Contents</w:t>
        </w:r>
      </w:hyperlink>
    </w:p>
    <w:p>
      <w:pPr>
        <w:pStyle w:val="TextBody"/>
        <w:jc w:val="both"/>
        <w:rPr>
          <w:rFonts w:ascii="arial" w:hAnsi="arial"/>
          <w:sz w:val="20"/>
        </w:rPr>
      </w:pPr>
      <w:r>
        <w:rPr>
          <w:rFonts w:ascii="arial" w:hAnsi="arial"/>
          <w:sz w:val="20"/>
        </w:rPr>
        <w:t xml:space="preserve">changes of its capital or business structure, or to merge or consolidate, or dissolve, liquidate, sell, or transfer all or any part of its business or assets) which is deemed by it to be appropriate, or in its best interest, whether or not such action would have an adverse effect on this Plan, or any awards made under this Plan. No director, beneficiary, or other person shall have any claim against the Company, or any of its affiliates, as a result of any such action. </w:t>
      </w:r>
    </w:p>
    <w:p>
      <w:pPr>
        <w:pStyle w:val="TextBody"/>
        <w:jc w:val="both"/>
        <w:rPr/>
      </w:pPr>
      <w:r>
        <w:rPr/>
        <w:t>              </w:t>
      </w:r>
      <w:r>
        <w:rPr>
          <w:rFonts w:ascii="arial" w:hAnsi="arial"/>
          <w:sz w:val="20"/>
        </w:rPr>
        <w:t>9.9</w:t>
      </w:r>
      <w:r>
        <w:rPr>
          <w:rFonts w:ascii="arial" w:hAnsi="arial"/>
        </w:rPr>
        <w:t>    </w:t>
      </w:r>
      <w:r>
        <w:rPr>
          <w:rFonts w:ascii="arial" w:hAnsi="arial"/>
          <w:sz w:val="20"/>
          <w:u w:val="single"/>
        </w:rPr>
        <w:t>Indemnification</w:t>
      </w:r>
      <w:r>
        <w:rPr>
          <w:rFonts w:ascii="arial" w:hAnsi="arial"/>
          <w:sz w:val="20"/>
        </w:rPr>
        <w:t xml:space="preserve">.    Each member of the Board and the Committee shall be indemnified and held harmless by the Company (or, if applicable, any affiliate of the Company) against and from any loss, cost, liability, or expense that may be imposed upon or reasonably incurred by such member of the Board or the Committee in connection with or resulting from any claim, action, suit, or proceeding to which such member may be made a party or in which such member may be involved by reason of any action taken or failure to act under the Plan (in the absence of bad faith) and against and from any and all amounts paid by such member in settlement thereof, with the Company's (or, if appropriate, an affiliate's) approval, or paid by such member in satisfaction of any judgment in any such action, suit, or proceeding against such member, provided that such member shall give the Company (or, if applicable, an affiliate) an opportunity, at its own expense, to handle and defend the same before such member undertakes to handle and defend it individually. The foregoing right of indemnification shall not be exclusive and shall be independent of any other rights of indemnification to which any such person may be entitled under the Company's Certificate of Incorporation or By-Laws, by contract, as a matter of law, or otherwise. </w:t>
      </w:r>
    </w:p>
    <w:p>
      <w:pPr>
        <w:pStyle w:val="TextBody"/>
        <w:jc w:val="both"/>
        <w:rPr/>
      </w:pPr>
      <w:r>
        <w:rPr/>
        <w:t>              </w:t>
      </w:r>
      <w:r>
        <w:rPr>
          <w:rFonts w:ascii="arial" w:hAnsi="arial"/>
          <w:sz w:val="20"/>
        </w:rPr>
        <w:t>9.10</w:t>
      </w:r>
      <w:r>
        <w:rPr>
          <w:rFonts w:ascii="arial" w:hAnsi="arial"/>
        </w:rPr>
        <w:t>    </w:t>
      </w:r>
      <w:r>
        <w:rPr>
          <w:rFonts w:ascii="arial" w:hAnsi="arial"/>
          <w:sz w:val="20"/>
          <w:u w:val="single"/>
        </w:rPr>
        <w:t>Deferral of Payment</w:t>
      </w:r>
      <w:r>
        <w:rPr>
          <w:rFonts w:ascii="arial" w:hAnsi="arial"/>
          <w:sz w:val="20"/>
        </w:rPr>
        <w:t xml:space="preserve">.    At the time any Award is granted (or such earlier time as the Committee may require), the Committee may permit a Participant to elect, upon such terms and conditions as the Committee may establish (including, without limitation, conditions designed to satisfy the requirements of Section 409A of the Code) to defer receipt of shares of Common Stock that would otherwise be issued in connection with an Award. </w:t>
      </w:r>
    </w:p>
    <w:p>
      <w:pPr>
        <w:pStyle w:val="TextBody"/>
        <w:jc w:val="both"/>
        <w:rPr/>
      </w:pPr>
      <w:r>
        <w:rPr/>
        <w:t>              </w:t>
      </w:r>
      <w:r>
        <w:rPr>
          <w:rFonts w:ascii="arial" w:hAnsi="arial"/>
          <w:sz w:val="20"/>
        </w:rPr>
        <w:t>9.11</w:t>
      </w:r>
      <w:r>
        <w:rPr>
          <w:rFonts w:ascii="arial" w:hAnsi="arial"/>
        </w:rPr>
        <w:t>    </w:t>
      </w:r>
      <w:r>
        <w:rPr>
          <w:rFonts w:ascii="arial" w:hAnsi="arial"/>
          <w:sz w:val="20"/>
          <w:u w:val="single"/>
        </w:rPr>
        <w:t>Headings and Captions</w:t>
      </w:r>
      <w:r>
        <w:rPr>
          <w:rFonts w:ascii="arial" w:hAnsi="arial"/>
          <w:sz w:val="20"/>
        </w:rPr>
        <w:t xml:space="preserve">.    The headings and captions herein are provided for reference and convenience only, shall not be considered part of the Plan, and shall not be employed in the construction of the Plan. </w:t>
      </w:r>
    </w:p>
    <w:p>
      <w:pPr>
        <w:pStyle w:val="TextBody"/>
        <w:jc w:val="center"/>
        <w:rPr>
          <w:rFonts w:ascii="arial" w:hAnsi="arial"/>
          <w:sz w:val="20"/>
        </w:rPr>
      </w:pPr>
      <w:r>
        <w:rPr>
          <w:rFonts w:ascii="arial" w:hAnsi="arial"/>
          <w:sz w:val="20"/>
        </w:rPr>
        <w:t>80</w:t>
      </w:r>
    </w:p>
    <w:p>
      <w:pPr>
        <w:pStyle w:val="HorizontalLine"/>
        <w:pBdr>
          <w:bottom w:val="single" w:sz="20" w:space="0" w:color="808080"/>
        </w:pBdr>
        <w:rPr/>
      </w:pPr>
      <w:r>
        <w:rPr/>
      </w:r>
      <w:r>
        <w:br w:type="page"/>
      </w:r>
    </w:p>
    <w:p>
      <w:pPr>
        <w:pStyle w:val="TextBody"/>
        <w:jc w:val="both"/>
        <w:rPr/>
      </w:pPr>
      <w:hyperlink w:anchor="bg43901a_main_toc">
        <w:bookmarkStart w:id="420" w:name="page_hh43901_1_81"/>
        <w:bookmarkEnd w:id="420"/>
        <w:r>
          <w:rPr>
            <w:rStyle w:val="InternetLink"/>
            <w:rFonts w:ascii="arial" w:hAnsi="arial"/>
            <w:sz w:val="20"/>
          </w:rPr>
          <w:t>Table of Contents</w:t>
        </w:r>
      </w:hyperlink>
      <w:r>
        <w:rPr>
          <w:rFonts w:ascii="arial" w:hAnsi="arial"/>
          <w:sz w:val="20"/>
        </w:rPr>
        <w:t xml:space="preserve"> </w:t>
      </w:r>
    </w:p>
    <w:p>
      <w:pPr>
        <w:pStyle w:val="TextBody"/>
        <w:jc w:val="center"/>
        <w:rPr>
          <w:sz w:val="20"/>
        </w:rPr>
      </w:pPr>
      <w:r>
        <w:rPr>
          <w:sz w:val="20"/>
        </w:rPr>
      </w:r>
      <w:bookmarkStart w:id="421" w:name="toc_hh43901_1"/>
      <w:bookmarkStart w:id="422" w:name="hh43901_appendix_b"/>
      <w:bookmarkStart w:id="423" w:name="Appendix_B"/>
      <w:bookmarkStart w:id="424" w:name="toc_hh43901_1"/>
      <w:bookmarkStart w:id="425" w:name="hh43901_appendix_b"/>
      <w:bookmarkStart w:id="426" w:name="Appendix_B"/>
      <w:bookmarkEnd w:id="424"/>
      <w:bookmarkEnd w:id="425"/>
      <w:bookmarkEnd w:id="426"/>
    </w:p>
    <w:p>
      <w:pPr>
        <w:pStyle w:val="TextBody"/>
        <w:spacing w:before="0" w:after="240"/>
        <w:ind w:left="0" w:right="0" w:firstLine="180"/>
        <w:jc w:val="center"/>
        <w:rPr>
          <w:rFonts w:ascii="arial" w:hAnsi="arial"/>
          <w:b/>
          <w:color w:val="000000"/>
          <w:sz w:val="24"/>
          <w:highlight w:val="lightGray"/>
          <w:bdr w:val="single" w:sz="8" w:space="9" w:color="000000"/>
        </w:rPr>
      </w:pPr>
      <w:r>
        <w:rPr>
          <w:rFonts w:ascii="arial" w:hAnsi="arial"/>
          <w:b/>
          <w:color w:val="000000"/>
          <w:sz w:val="24"/>
          <w:highlight w:val="lightGray"/>
          <w:bdr w:val="single" w:sz="8" w:space="9" w:color="000000"/>
        </w:rPr>
        <w:t>APPENDIX B</w:t>
      </w:r>
    </w:p>
    <w:p>
      <w:pPr>
        <w:pStyle w:val="TextBody"/>
        <w:ind w:left="0" w:right="0" w:firstLine="180"/>
        <w:jc w:val="both"/>
        <w:rPr>
          <w:b/>
          <w:sz w:val="24"/>
        </w:rPr>
      </w:pPr>
      <w:r>
        <w:rPr>
          <w:b/>
          <w:sz w:val="24"/>
        </w:rPr>
      </w:r>
    </w:p>
    <w:p>
      <w:pPr>
        <w:pStyle w:val="TextBody"/>
        <w:jc w:val="center"/>
        <w:rPr>
          <w:rFonts w:ascii="arial" w:hAnsi="arial"/>
          <w:sz w:val="20"/>
        </w:rPr>
      </w:pPr>
      <w:bookmarkStart w:id="427" w:name="toc_hh43901_2"/>
      <w:bookmarkStart w:id="428" w:name="hh43901_principal_financial_gr__hh401995"/>
      <w:bookmarkEnd w:id="427"/>
      <w:bookmarkEnd w:id="428"/>
      <w:r>
        <w:rPr>
          <w:rFonts w:ascii="arial" w:hAnsi="arial"/>
          <w:sz w:val="20"/>
        </w:rPr>
        <w:br/>
        <w:t>PRINCIPAL FINANCIAL GROUP, INC.</w:t>
        <w:br/>
        <w:t xml:space="preserve">2014 STOCK INCENTIVE PLAN </w:t>
      </w:r>
    </w:p>
    <w:p>
      <w:pPr>
        <w:pStyle w:val="TextBody"/>
        <w:jc w:val="center"/>
        <w:rPr>
          <w:rFonts w:ascii="arial" w:hAnsi="arial"/>
          <w:sz w:val="20"/>
        </w:rPr>
      </w:pPr>
      <w:bookmarkStart w:id="429" w:name="toc_hh43901_3"/>
      <w:bookmarkStart w:id="430" w:name="hh43901_section_1._purpose"/>
      <w:bookmarkEnd w:id="429"/>
      <w:bookmarkEnd w:id="430"/>
      <w:r>
        <w:rPr>
          <w:rFonts w:ascii="arial" w:hAnsi="arial"/>
          <w:sz w:val="20"/>
        </w:rPr>
        <w:br/>
        <w:t>SECTION 1.</w:t>
        <w:br/>
        <w:t xml:space="preserve">PURPOSE </w:t>
      </w:r>
    </w:p>
    <w:p>
      <w:pPr>
        <w:pStyle w:val="TextBody"/>
        <w:jc w:val="both"/>
        <w:rPr/>
      </w:pPr>
      <w:r>
        <w:rPr/>
        <w:t>              </w:t>
      </w:r>
      <w:r>
        <w:rPr>
          <w:rFonts w:ascii="arial" w:hAnsi="arial"/>
          <w:sz w:val="20"/>
        </w:rPr>
        <w:t>The purpose of the "PRINCIPAL FINANCIAL GROUP, INC. 2014 STOCK INCENTIVE PLAN (the "Plan") is to foster and promote the long-term financial success of the Company and its subsidiaries and materially increase shareholder value by (</w:t>
      </w:r>
      <w:r>
        <w:rPr>
          <w:rFonts w:ascii="arial" w:hAnsi="arial"/>
          <w:sz w:val="20"/>
          <w:u w:val="single"/>
        </w:rPr>
        <w:t>a</w:t>
      </w:r>
      <w:r>
        <w:rPr>
          <w:rFonts w:ascii="arial" w:hAnsi="arial"/>
          <w:sz w:val="20"/>
        </w:rPr>
        <w:t>) motivating superior performance by means of performance-related incentives, (</w:t>
      </w:r>
      <w:r>
        <w:rPr>
          <w:rFonts w:ascii="arial" w:hAnsi="arial"/>
          <w:sz w:val="20"/>
          <w:u w:val="single"/>
        </w:rPr>
        <w:t>b</w:t>
      </w:r>
      <w:r>
        <w:rPr>
          <w:rFonts w:ascii="arial" w:hAnsi="arial"/>
          <w:sz w:val="20"/>
        </w:rPr>
        <w:t>) encouraging and providing for the acquisition of an ownership interest in the Company by the Company's and its Subsidiaries' employees and agents, and (</w:t>
      </w:r>
      <w:r>
        <w:rPr>
          <w:rFonts w:ascii="arial" w:hAnsi="arial"/>
          <w:sz w:val="20"/>
          <w:u w:val="single"/>
        </w:rPr>
        <w:t>c</w:t>
      </w:r>
      <w:r>
        <w:rPr>
          <w:rFonts w:ascii="arial" w:hAnsi="arial"/>
          <w:sz w:val="20"/>
        </w:rPr>
        <w:t xml:space="preserve">) enabling the Company to attract and retain the services of outstanding employees upon whose judgment, interest, and special effort the successful conduct of its operations is largely dependent. </w:t>
      </w:r>
    </w:p>
    <w:p>
      <w:pPr>
        <w:pStyle w:val="TextBody"/>
        <w:jc w:val="center"/>
        <w:rPr>
          <w:rFonts w:ascii="arial" w:hAnsi="arial"/>
          <w:sz w:val="20"/>
        </w:rPr>
      </w:pPr>
      <w:bookmarkStart w:id="431" w:name="toc_hh43901_4"/>
      <w:bookmarkStart w:id="432" w:name="hh43901_section_2._definitions"/>
      <w:bookmarkEnd w:id="431"/>
      <w:bookmarkEnd w:id="432"/>
      <w:r>
        <w:rPr>
          <w:rFonts w:ascii="arial" w:hAnsi="arial"/>
          <w:sz w:val="20"/>
        </w:rPr>
        <w:br/>
        <w:t>SECTION 2.</w:t>
        <w:br/>
        <w:t xml:space="preserve">DEFINITIONS </w:t>
      </w:r>
    </w:p>
    <w:p>
      <w:pPr>
        <w:pStyle w:val="TextBody"/>
        <w:jc w:val="both"/>
        <w:rPr/>
      </w:pPr>
      <w:r>
        <w:rPr/>
        <w:t>              </w:t>
      </w:r>
      <w:r>
        <w:rPr>
          <w:rFonts w:ascii="arial" w:hAnsi="arial"/>
          <w:sz w:val="20"/>
        </w:rPr>
        <w:t xml:space="preserve">(a)          Definitions. Whenever used herein, the following terms shall have the respective meanings set forth below: </w:t>
      </w:r>
    </w:p>
    <w:p>
      <w:pPr>
        <w:pStyle w:val="TextBody"/>
        <w:jc w:val="both"/>
        <w:rPr/>
      </w:pPr>
      <w:r>
        <w:rPr/>
        <w:t>              </w:t>
      </w:r>
      <w:r>
        <w:rPr>
          <w:rFonts w:ascii="arial" w:hAnsi="arial"/>
          <w:sz w:val="20"/>
        </w:rPr>
        <w:t xml:space="preserve">(1)          "Agent" means each insurance agent (whether or not a statutory employee) and each other individual providing personal service to the Company or any Subsidiary who, in either case, is not an Employee. </w:t>
      </w:r>
    </w:p>
    <w:p>
      <w:pPr>
        <w:pStyle w:val="TextBody"/>
        <w:jc w:val="both"/>
        <w:rPr/>
      </w:pPr>
      <w:r>
        <w:rPr/>
        <w:t>              </w:t>
      </w:r>
      <w:r>
        <w:rPr>
          <w:rFonts w:ascii="arial" w:hAnsi="arial"/>
          <w:sz w:val="20"/>
        </w:rPr>
        <w:t>(2)          "Approved Retirement" means termination of a Participant's employment or service (i) on or after the normal retirement date or any early retirement date established under any defined benefit pension plan maintained by the Company or a Subsidiary and in which the Participant participates; (</w:t>
      </w:r>
      <w:r>
        <w:rPr>
          <w:rFonts w:ascii="arial" w:hAnsi="arial"/>
          <w:sz w:val="20"/>
          <w:u w:val="single"/>
        </w:rPr>
        <w:t>ii</w:t>
      </w:r>
      <w:r>
        <w:rPr>
          <w:rFonts w:ascii="arial" w:hAnsi="arial"/>
          <w:sz w:val="20"/>
        </w:rPr>
        <w:t>) for those Participants who are either U.S. taxpayers or whose principal place of employment is in the United States and who do not participate in a defined benefit plan maintained by the Company or a Subsidiary, on or after attaining age 57 and having completed at least 10 years of service; or (</w:t>
      </w:r>
      <w:r>
        <w:rPr>
          <w:rFonts w:ascii="arial" w:hAnsi="arial"/>
          <w:sz w:val="20"/>
          <w:u w:val="single"/>
        </w:rPr>
        <w:t>iii</w:t>
      </w:r>
      <w:r>
        <w:rPr>
          <w:rFonts w:ascii="arial" w:hAnsi="arial"/>
          <w:sz w:val="20"/>
        </w:rPr>
        <w:t>) for those Participants who are not U.S. taxpayers and whose principal place of employment is outside the United States, and who do not participate in a defined benefit plan maintained by the Company or a Subsidiary, the later of: attaining age 57 and having completed at least 10 years of service, or the date that the Participant satisfies all eligibility and other requirements under a national or other government sponsored public social security system covering such Participant to qualify for immediate commencement of retirement income payments under such national or other government sponsored public social security system, as determined by the Committee, for each non-U.S. jurisdiction (</w:t>
      </w:r>
      <w:r>
        <w:rPr>
          <w:rFonts w:ascii="arial" w:hAnsi="arial"/>
          <w:sz w:val="20"/>
          <w:u w:val="single"/>
        </w:rPr>
        <w:t>iv</w:t>
      </w:r>
      <w:r>
        <w:rPr>
          <w:rFonts w:ascii="arial" w:hAnsi="arial"/>
          <w:sz w:val="20"/>
        </w:rPr>
        <w:t xml:space="preserve">) with the approval of the Committee (which may be given at or after grant), on or after attaining age 50 and completing such period of service as the Committee shall determine from time to time. </w:t>
      </w:r>
    </w:p>
    <w:p>
      <w:pPr>
        <w:pStyle w:val="TextBody"/>
        <w:jc w:val="both"/>
        <w:rPr/>
      </w:pPr>
      <w:r>
        <w:rPr/>
        <w:t>              </w:t>
      </w:r>
      <w:r>
        <w:rPr>
          <w:rFonts w:ascii="arial" w:hAnsi="arial"/>
          <w:sz w:val="20"/>
        </w:rPr>
        <w:t xml:space="preserve">(3)          "Award" means an Option, SAR, award of Restricted Stock or Performance Shares, an award of Restricted Stock Units or Performance Units or an Other Stock-Based Award. </w:t>
      </w:r>
    </w:p>
    <w:p>
      <w:pPr>
        <w:pStyle w:val="TextBody"/>
        <w:jc w:val="both"/>
        <w:rPr/>
      </w:pPr>
      <w:r>
        <w:rPr/>
        <w:t>              </w:t>
      </w:r>
      <w:r>
        <w:rPr>
          <w:rFonts w:ascii="arial" w:hAnsi="arial"/>
          <w:sz w:val="20"/>
        </w:rPr>
        <w:t xml:space="preserve">(4)          "Beneficial Owner" means such term as defined in Rule 13d-3 under the Exchange Act. </w:t>
      </w:r>
    </w:p>
    <w:p>
      <w:pPr>
        <w:pStyle w:val="TextBody"/>
        <w:jc w:val="both"/>
        <w:rPr/>
      </w:pPr>
      <w:r>
        <w:rPr/>
        <w:t>              </w:t>
      </w:r>
      <w:r>
        <w:rPr>
          <w:rFonts w:ascii="arial" w:hAnsi="arial"/>
          <w:sz w:val="20"/>
        </w:rPr>
        <w:t xml:space="preserve">(5)          "Board" means the Board of Directors of the Company. </w:t>
      </w:r>
    </w:p>
    <w:p>
      <w:pPr>
        <w:pStyle w:val="TextBody"/>
        <w:jc w:val="both"/>
        <w:rPr/>
      </w:pPr>
      <w:r>
        <w:rPr/>
        <w:t>              </w:t>
      </w:r>
      <w:r>
        <w:rPr>
          <w:rFonts w:ascii="arial" w:hAnsi="arial"/>
          <w:sz w:val="20"/>
        </w:rPr>
        <w:t>(6)          "Cause" means (</w:t>
      </w:r>
      <w:r>
        <w:rPr>
          <w:rFonts w:ascii="arial" w:hAnsi="arial"/>
          <w:sz w:val="20"/>
          <w:u w:val="single"/>
        </w:rPr>
        <w:t>i</w:t>
      </w:r>
      <w:r>
        <w:rPr>
          <w:rFonts w:ascii="arial" w:hAnsi="arial"/>
          <w:sz w:val="20"/>
        </w:rPr>
        <w:t>) dishonesty, fraud or misrepresentation, (</w:t>
      </w:r>
      <w:r>
        <w:rPr>
          <w:rFonts w:ascii="arial" w:hAnsi="arial"/>
          <w:sz w:val="20"/>
          <w:u w:val="single"/>
        </w:rPr>
        <w:t>ii</w:t>
      </w:r>
      <w:r>
        <w:rPr>
          <w:rFonts w:ascii="arial" w:hAnsi="arial"/>
          <w:sz w:val="20"/>
        </w:rPr>
        <w:t>) the Participant's engaging in conduct that is injurious to the Company or any Subsidiary in any way, including, but not limited to, by way of damage to its reputation or standing in the industry, (</w:t>
      </w:r>
      <w:r>
        <w:rPr>
          <w:rFonts w:ascii="arial" w:hAnsi="arial"/>
          <w:sz w:val="20"/>
          <w:u w:val="single"/>
        </w:rPr>
        <w:t>iii</w:t>
      </w:r>
      <w:r>
        <w:rPr>
          <w:rFonts w:ascii="arial" w:hAnsi="arial"/>
          <w:sz w:val="20"/>
        </w:rPr>
        <w:t xml:space="preserve">) the Participant's having been convicted of, or entered a plea of </w:t>
      </w:r>
      <w:r>
        <w:rPr>
          <w:rFonts w:ascii="arial" w:hAnsi="arial"/>
          <w:sz w:val="20"/>
          <w:u w:val="single"/>
        </w:rPr>
        <w:t>nolo contendere</w:t>
      </w:r>
      <w:r>
        <w:rPr>
          <w:rFonts w:ascii="arial" w:hAnsi="arial"/>
          <w:sz w:val="20"/>
        </w:rPr>
        <w:t xml:space="preserve"> to, a crime that constitutes a felony; (</w:t>
      </w:r>
      <w:r>
        <w:rPr>
          <w:rFonts w:ascii="arial" w:hAnsi="arial"/>
          <w:sz w:val="20"/>
          <w:u w:val="single"/>
        </w:rPr>
        <w:t>iv</w:t>
      </w:r>
      <w:r>
        <w:rPr>
          <w:rFonts w:ascii="arial" w:hAnsi="arial"/>
          <w:sz w:val="20"/>
        </w:rPr>
        <w:t>) the breach by the Participant of any written covenant or agreement with the Company or any Subsidiary not to disclose or misuse any information pertaining to, or misuse any property of, the Company or any Subsidiary or not to compete or interfere with the Company or any Subsidiary or (</w:t>
      </w:r>
      <w:r>
        <w:rPr>
          <w:rFonts w:ascii="arial" w:hAnsi="arial"/>
          <w:sz w:val="20"/>
          <w:u w:val="single"/>
        </w:rPr>
        <w:t>v</w:t>
      </w:r>
      <w:r>
        <w:rPr>
          <w:rFonts w:ascii="arial" w:hAnsi="arial"/>
          <w:sz w:val="20"/>
        </w:rPr>
        <w:t xml:space="preserve">) a violation by the Participant of any policy of the Company or any Subsidiary. </w:t>
      </w:r>
    </w:p>
    <w:p>
      <w:pPr>
        <w:pStyle w:val="TextBody"/>
        <w:jc w:val="center"/>
        <w:rPr>
          <w:rFonts w:ascii="arial" w:hAnsi="arial"/>
          <w:sz w:val="20"/>
        </w:rPr>
      </w:pPr>
      <w:r>
        <w:rPr>
          <w:rFonts w:ascii="arial" w:hAnsi="arial"/>
          <w:sz w:val="20"/>
        </w:rPr>
        <w:t>81</w:t>
      </w:r>
    </w:p>
    <w:p>
      <w:pPr>
        <w:pStyle w:val="HorizontalLine"/>
        <w:pBdr>
          <w:bottom w:val="single" w:sz="20" w:space="0" w:color="808080"/>
        </w:pBdr>
        <w:rPr/>
      </w:pPr>
      <w:r>
        <w:rPr/>
      </w:r>
      <w:r>
        <w:br w:type="page"/>
      </w:r>
    </w:p>
    <w:p>
      <w:pPr>
        <w:pStyle w:val="TextBody"/>
        <w:jc w:val="both"/>
        <w:rPr/>
      </w:pPr>
      <w:hyperlink w:anchor="bg43901a_main_toc">
        <w:bookmarkStart w:id="433" w:name="page_hh43901_1_82"/>
        <w:bookmarkEnd w:id="433"/>
        <w:r>
          <w:rPr>
            <w:rStyle w:val="InternetLink"/>
            <w:rFonts w:ascii="arial" w:hAnsi="arial"/>
            <w:sz w:val="20"/>
          </w:rPr>
          <w:t>Table of Contents</w:t>
        </w:r>
      </w:hyperlink>
    </w:p>
    <w:p>
      <w:pPr>
        <w:pStyle w:val="TextBody"/>
        <w:jc w:val="both"/>
        <w:rPr/>
      </w:pPr>
      <w:r>
        <w:rPr/>
        <w:t>              </w:t>
      </w:r>
      <w:r>
        <w:rPr>
          <w:rFonts w:ascii="arial" w:hAnsi="arial"/>
          <w:sz w:val="20"/>
        </w:rPr>
        <w:t xml:space="preserve">(7)          "Change of Control" means the occurrence of any one or more of the following: </w:t>
      </w:r>
    </w:p>
    <w:p>
      <w:pPr>
        <w:pStyle w:val="TextBody"/>
        <w:numPr>
          <w:ilvl w:val="0"/>
          <w:numId w:val="0"/>
        </w:numPr>
        <w:ind w:left="1414" w:hanging="0"/>
        <w:jc w:val="both"/>
        <w:rPr/>
      </w:pPr>
      <w:r>
        <w:rPr/>
        <w:t>              </w:t>
      </w:r>
      <w:r>
        <w:rPr>
          <w:rFonts w:ascii="arial" w:hAnsi="arial"/>
          <w:sz w:val="20"/>
        </w:rPr>
        <w:t>(i)           any SEC Person becomes the Beneficial Owner of 40% or more of the Common Stock or of Voting Securities representing 40% or more of the combined voting power of all Voting Securities of the Company (such an SEC Person, a "40</w:t>
      </w:r>
      <w:r>
        <w:rPr>
          <w:rFonts w:ascii="arial" w:hAnsi="arial"/>
          <w:sz w:val="20"/>
          <w:u w:val="single"/>
        </w:rPr>
        <w:t>% Owner</w:t>
      </w:r>
      <w:r>
        <w:rPr>
          <w:rFonts w:ascii="arial" w:hAnsi="arial"/>
          <w:sz w:val="20"/>
        </w:rPr>
        <w:t xml:space="preserve">"); or </w:t>
      </w:r>
    </w:p>
    <w:p>
      <w:pPr>
        <w:pStyle w:val="TextBody"/>
        <w:numPr>
          <w:ilvl w:val="0"/>
          <w:numId w:val="0"/>
        </w:numPr>
        <w:ind w:left="1414" w:hanging="0"/>
        <w:jc w:val="both"/>
        <w:rPr/>
      </w:pPr>
      <w:r>
        <w:rPr/>
        <w:t>              </w:t>
      </w:r>
      <w:r>
        <w:rPr>
          <w:rFonts w:ascii="arial" w:hAnsi="arial"/>
          <w:sz w:val="20"/>
        </w:rPr>
        <w:t xml:space="preserve">(ii)          the Incumbent Directors cease for any reason to constitute at least a majority of the Board; or </w:t>
      </w:r>
    </w:p>
    <w:p>
      <w:pPr>
        <w:pStyle w:val="TextBody"/>
        <w:numPr>
          <w:ilvl w:val="0"/>
          <w:numId w:val="0"/>
        </w:numPr>
        <w:ind w:left="1414" w:hanging="0"/>
        <w:jc w:val="both"/>
        <w:rPr/>
      </w:pPr>
      <w:r>
        <w:rPr/>
        <w:t>              </w:t>
      </w:r>
      <w:r>
        <w:rPr>
          <w:rFonts w:ascii="arial" w:hAnsi="arial"/>
          <w:sz w:val="20"/>
        </w:rPr>
        <w:t>(iii)         consummation of a merger, reorganization, consolidation, or similar transaction (any of the foregoing, a "</w:t>
      </w:r>
      <w:r>
        <w:rPr>
          <w:rFonts w:ascii="arial" w:hAnsi="arial"/>
          <w:sz w:val="20"/>
          <w:u w:val="single"/>
        </w:rPr>
        <w:t>Reorganization Transaction</w:t>
      </w:r>
      <w:r>
        <w:rPr>
          <w:rFonts w:ascii="arial" w:hAnsi="arial"/>
          <w:sz w:val="20"/>
        </w:rPr>
        <w:t>") where the SEC Persons who were the direct or indirect owners of the outstanding Common Stock and Voting Securities of the Company immediately before such Reorganization Transaction are not or do not become, immediately after the consummation of such Reorganization Transaction, the direct or indirect owners of 60% of each of (</w:t>
      </w:r>
      <w:r>
        <w:rPr>
          <w:rFonts w:ascii="arial" w:hAnsi="arial"/>
          <w:sz w:val="20"/>
          <w:u w:val="single"/>
        </w:rPr>
        <w:t>i</w:t>
      </w:r>
      <w:r>
        <w:rPr>
          <w:rFonts w:ascii="arial" w:hAnsi="arial"/>
          <w:sz w:val="20"/>
        </w:rPr>
        <w:t>) the then-outstanding common stock of the Surviving Corporation and (</w:t>
      </w:r>
      <w:r>
        <w:rPr>
          <w:rFonts w:ascii="arial" w:hAnsi="arial"/>
          <w:sz w:val="20"/>
          <w:u w:val="single"/>
        </w:rPr>
        <w:t>ii</w:t>
      </w:r>
      <w:r>
        <w:rPr>
          <w:rFonts w:ascii="arial" w:hAnsi="arial"/>
          <w:sz w:val="20"/>
        </w:rPr>
        <w:t xml:space="preserve">) the combined voting power of the then-outstanding Voting Securities of the Surviving Corporation, in substantially the same respective proportions as such SEC Persons' ownership of the Common Stock and Voting Securities of the Company immediately before such Reorganization Transaction; or </w:t>
      </w:r>
    </w:p>
    <w:p>
      <w:pPr>
        <w:pStyle w:val="TextBody"/>
        <w:numPr>
          <w:ilvl w:val="0"/>
          <w:numId w:val="0"/>
        </w:numPr>
        <w:ind w:left="1414" w:hanging="0"/>
        <w:jc w:val="both"/>
        <w:rPr/>
      </w:pPr>
      <w:r>
        <w:rPr/>
        <w:t>              </w:t>
      </w:r>
      <w:r>
        <w:rPr>
          <w:rFonts w:ascii="arial" w:hAnsi="arial"/>
          <w:sz w:val="20"/>
        </w:rPr>
        <w:t xml:space="preserve">(iv)         approval by the Company's stockholders and consummation of a plan or agreement for the sale or other disposition of all or substantially all of the consolidated assets of the Company or a plan of liquidation of the Company. </w:t>
      </w:r>
    </w:p>
    <w:p>
      <w:pPr>
        <w:pStyle w:val="TextBody"/>
        <w:jc w:val="both"/>
        <w:rPr/>
      </w:pPr>
      <w:r>
        <w:rPr/>
        <w:t>              </w:t>
      </w:r>
      <w:r>
        <w:rPr>
          <w:rFonts w:ascii="arial" w:hAnsi="arial"/>
          <w:sz w:val="20"/>
        </w:rPr>
        <w:t xml:space="preserve">(8)          "Change of Control Price" means the highest price per share of Common Stock offered in conjunction with any transaction resulting in a Change of Control (as determined in good faith by the Committee if any part of the offered price is payable other than in cash) or, in the case of a Change of Control occurring solely by reason of a change in the composition of the Board, the highest Fair Market Value of the Common Stock on any of the 30 trading days immediately preceding the date on which a Change of Control occurs. </w:t>
      </w:r>
    </w:p>
    <w:p>
      <w:pPr>
        <w:pStyle w:val="TextBody"/>
        <w:jc w:val="both"/>
        <w:rPr/>
      </w:pPr>
      <w:r>
        <w:rPr/>
        <w:t>              </w:t>
      </w:r>
      <w:r>
        <w:rPr>
          <w:rFonts w:ascii="arial" w:hAnsi="arial"/>
          <w:sz w:val="20"/>
        </w:rPr>
        <w:t xml:space="preserve">(9)          "Code" means the Internal Revenue Code of 1986, as amended. </w:t>
      </w:r>
    </w:p>
    <w:p>
      <w:pPr>
        <w:pStyle w:val="TextBody"/>
        <w:jc w:val="both"/>
        <w:rPr/>
      </w:pPr>
      <w:r>
        <w:rPr/>
        <w:t>              </w:t>
      </w:r>
      <w:r>
        <w:rPr>
          <w:rFonts w:ascii="arial" w:hAnsi="arial"/>
          <w:sz w:val="20"/>
        </w:rPr>
        <w:t xml:space="preserve">(10)       "Committee" means the Human Resources Committee of the Board or such other committee of the Board as the Board shall designate from time to time. </w:t>
      </w:r>
    </w:p>
    <w:p>
      <w:pPr>
        <w:pStyle w:val="TextBody"/>
        <w:jc w:val="both"/>
        <w:rPr/>
      </w:pPr>
      <w:r>
        <w:rPr/>
        <w:t>              </w:t>
      </w:r>
      <w:r>
        <w:rPr>
          <w:rFonts w:ascii="arial" w:hAnsi="arial"/>
          <w:sz w:val="20"/>
        </w:rPr>
        <w:t xml:space="preserve">(11)       "Common Stock" means the common stock of the Company, par value $0.01 per share. </w:t>
      </w:r>
    </w:p>
    <w:p>
      <w:pPr>
        <w:pStyle w:val="TextBody"/>
        <w:jc w:val="both"/>
        <w:rPr/>
      </w:pPr>
      <w:r>
        <w:rPr/>
        <w:t>              </w:t>
      </w:r>
      <w:r>
        <w:rPr>
          <w:rFonts w:ascii="arial" w:hAnsi="arial"/>
          <w:sz w:val="20"/>
        </w:rPr>
        <w:t xml:space="preserve">(12)       "Company" means Principal Financial Group, Inc., a Delaware corporation, and any successor thereto. </w:t>
      </w:r>
    </w:p>
    <w:p>
      <w:pPr>
        <w:pStyle w:val="TextBody"/>
        <w:jc w:val="both"/>
        <w:rPr/>
      </w:pPr>
      <w:r>
        <w:rPr/>
        <w:t>              </w:t>
      </w:r>
      <w:r>
        <w:rPr>
          <w:rFonts w:ascii="arial" w:hAnsi="arial"/>
          <w:sz w:val="20"/>
        </w:rPr>
        <w:t xml:space="preserve">(13)       "Disability" means, with respect to any Participant, long-term disability as defined under any long-term disability plan maintained by the Company or a Subsidiary in which the Participant participates. In the event of any question as to whether a Participant has a Disability, the plan administrator of the relevant long-term disability plan shall determine whether a disability exists, in accordance with such plan. </w:t>
      </w:r>
    </w:p>
    <w:p>
      <w:pPr>
        <w:pStyle w:val="TextBody"/>
        <w:jc w:val="both"/>
        <w:rPr/>
      </w:pPr>
      <w:r>
        <w:rPr/>
        <w:t>              </w:t>
      </w:r>
      <w:r>
        <w:rPr>
          <w:rFonts w:ascii="arial" w:hAnsi="arial"/>
          <w:sz w:val="20"/>
        </w:rPr>
        <w:t xml:space="preserve">(14)       "Domestic Partner" means any person qualifying to be treated as a domestic partner of a Participant under the applicable policies, if any, of the Company or Subsidiary which employs the Participant. </w:t>
      </w:r>
    </w:p>
    <w:p>
      <w:pPr>
        <w:pStyle w:val="TextBody"/>
        <w:jc w:val="both"/>
        <w:rPr/>
      </w:pPr>
      <w:r>
        <w:rPr/>
        <w:t>              </w:t>
      </w:r>
      <w:r>
        <w:rPr>
          <w:rFonts w:ascii="arial" w:hAnsi="arial"/>
          <w:sz w:val="20"/>
        </w:rPr>
        <w:t xml:space="preserve">(15)       "Employee" means any employee (including each officer) of the Company or any Subsidiary. </w:t>
      </w:r>
    </w:p>
    <w:p>
      <w:pPr>
        <w:pStyle w:val="TextBody"/>
        <w:jc w:val="both"/>
        <w:rPr/>
      </w:pPr>
      <w:r>
        <w:rPr/>
        <w:t>              </w:t>
      </w:r>
      <w:r>
        <w:rPr>
          <w:rFonts w:ascii="arial" w:hAnsi="arial"/>
          <w:sz w:val="20"/>
        </w:rPr>
        <w:t xml:space="preserve">(16)       "Exchange Act" means the Securities Exchange Act of 1934, as amended. </w:t>
      </w:r>
    </w:p>
    <w:p>
      <w:pPr>
        <w:pStyle w:val="TextBody"/>
        <w:jc w:val="both"/>
        <w:rPr/>
      </w:pPr>
      <w:r>
        <w:rPr/>
        <w:t>              </w:t>
      </w:r>
      <w:r>
        <w:rPr>
          <w:rFonts w:ascii="arial" w:hAnsi="arial"/>
          <w:sz w:val="20"/>
        </w:rPr>
        <w:t xml:space="preserve">(17)       "Executive Officer" means any officer of the Company or any Subsidiary who is subject to the reporting requirements under Section 16(b) of the Exchange Act. </w:t>
      </w:r>
    </w:p>
    <w:p>
      <w:pPr>
        <w:pStyle w:val="TextBody"/>
        <w:jc w:val="both"/>
        <w:rPr/>
      </w:pPr>
      <w:r>
        <w:rPr/>
        <w:t>              </w:t>
      </w:r>
      <w:r>
        <w:rPr>
          <w:rFonts w:ascii="arial" w:hAnsi="arial"/>
          <w:sz w:val="20"/>
        </w:rPr>
        <w:t>(18)       "Fair Market Value" means, on any date, the price of the last trade, regular way, in the Common Stock on such date on the New York Stock Exchange or, if at the relevant time, the Common Stock is not listed to trade on the New York Stock Exchange, on such other recognized quotation system on which the trading prices of the Common Stock are then quoted (the "applicable exchange"). In the event that (</w:t>
      </w:r>
      <w:r>
        <w:rPr>
          <w:rFonts w:ascii="arial" w:hAnsi="arial"/>
          <w:sz w:val="20"/>
          <w:u w:val="single"/>
        </w:rPr>
        <w:t>i</w:t>
      </w:r>
      <w:r>
        <w:rPr>
          <w:rFonts w:ascii="arial" w:hAnsi="arial"/>
          <w:sz w:val="20"/>
        </w:rPr>
        <w:t xml:space="preserve">) there are no Common Stock </w:t>
      </w:r>
    </w:p>
    <w:p>
      <w:pPr>
        <w:pStyle w:val="TextBody"/>
        <w:jc w:val="center"/>
        <w:rPr>
          <w:rFonts w:ascii="arial" w:hAnsi="arial"/>
          <w:sz w:val="20"/>
        </w:rPr>
      </w:pPr>
      <w:r>
        <w:rPr>
          <w:rFonts w:ascii="arial" w:hAnsi="arial"/>
          <w:sz w:val="20"/>
        </w:rPr>
        <w:t>82</w:t>
      </w:r>
    </w:p>
    <w:p>
      <w:pPr>
        <w:pStyle w:val="HorizontalLine"/>
        <w:pBdr>
          <w:bottom w:val="single" w:sz="20" w:space="0" w:color="808080"/>
        </w:pBdr>
        <w:rPr/>
      </w:pPr>
      <w:r>
        <w:rPr/>
      </w:r>
      <w:r>
        <w:br w:type="page"/>
      </w:r>
    </w:p>
    <w:p>
      <w:pPr>
        <w:pStyle w:val="TextBody"/>
        <w:jc w:val="both"/>
        <w:rPr/>
      </w:pPr>
      <w:hyperlink w:anchor="bg43901a_main_toc">
        <w:bookmarkStart w:id="434" w:name="page_hh43901_1_83"/>
        <w:bookmarkEnd w:id="434"/>
        <w:r>
          <w:rPr>
            <w:rStyle w:val="InternetLink"/>
            <w:rFonts w:ascii="arial" w:hAnsi="arial"/>
            <w:sz w:val="20"/>
          </w:rPr>
          <w:t>Table of Contents</w:t>
        </w:r>
      </w:hyperlink>
    </w:p>
    <w:p>
      <w:pPr>
        <w:pStyle w:val="TextBody"/>
        <w:jc w:val="both"/>
        <w:rPr>
          <w:rFonts w:ascii="arial" w:hAnsi="arial"/>
          <w:sz w:val="20"/>
        </w:rPr>
      </w:pPr>
      <w:r>
        <w:rPr>
          <w:rFonts w:ascii="arial" w:hAnsi="arial"/>
          <w:sz w:val="20"/>
        </w:rPr>
        <w:t>transactions on the applicable exchange on any relevant date, Fair Market Value for such date shall mean the closing price on the immediately preceding date on which Common Stock transactions were so reported and (</w:t>
      </w:r>
      <w:r>
        <w:rPr>
          <w:rFonts w:ascii="arial" w:hAnsi="arial"/>
          <w:sz w:val="20"/>
          <w:u w:val="single"/>
        </w:rPr>
        <w:t>ii</w:t>
      </w:r>
      <w:r>
        <w:rPr>
          <w:rFonts w:ascii="arial" w:hAnsi="arial"/>
          <w:sz w:val="20"/>
        </w:rPr>
        <w:t xml:space="preserve">) the applicable exchange adopts a trading policy permitting trades after 5 P.M. Eastern Standard Time ("EST"), Fair Market Value shall mean the last trade, regular way, reported on or before 5 P.M. EST (or such earlier or later time as the Committee may establish from time to time). </w:t>
      </w:r>
    </w:p>
    <w:p>
      <w:pPr>
        <w:pStyle w:val="TextBody"/>
        <w:jc w:val="both"/>
        <w:rPr/>
      </w:pPr>
      <w:r>
        <w:rPr/>
        <w:t>              </w:t>
      </w:r>
      <w:r>
        <w:rPr>
          <w:rFonts w:ascii="arial" w:hAnsi="arial"/>
          <w:sz w:val="20"/>
        </w:rPr>
        <w:t>(19)       "Family Member" means, as to a Participant, any (</w:t>
      </w:r>
      <w:r>
        <w:rPr>
          <w:rFonts w:ascii="arial" w:hAnsi="arial"/>
          <w:sz w:val="20"/>
          <w:u w:val="single"/>
        </w:rPr>
        <w:t>i</w:t>
      </w:r>
      <w:r>
        <w:rPr>
          <w:rFonts w:ascii="arial" w:hAnsi="arial"/>
          <w:sz w:val="20"/>
        </w:rPr>
        <w:t>) child, stepchild, grandchild, parent, stepparent, grandparent, spouse, mother-in-law, father-in-law, son-in-law or daughter-in-law (including adoptive relationships), or Domestic Partner of such Participant, (</w:t>
      </w:r>
      <w:r>
        <w:rPr>
          <w:rFonts w:ascii="arial" w:hAnsi="arial"/>
          <w:sz w:val="20"/>
          <w:u w:val="single"/>
        </w:rPr>
        <w:t>ii</w:t>
      </w:r>
      <w:r>
        <w:rPr>
          <w:rFonts w:ascii="arial" w:hAnsi="arial"/>
          <w:sz w:val="20"/>
        </w:rPr>
        <w:t>) trusts for the exclusive benefit of one or more such persons and/or the Participant and (</w:t>
      </w:r>
      <w:r>
        <w:rPr>
          <w:rFonts w:ascii="arial" w:hAnsi="arial"/>
          <w:sz w:val="20"/>
          <w:u w:val="single"/>
        </w:rPr>
        <w:t>iii</w:t>
      </w:r>
      <w:r>
        <w:rPr>
          <w:rFonts w:ascii="arial" w:hAnsi="arial"/>
          <w:sz w:val="20"/>
        </w:rPr>
        <w:t xml:space="preserve">) other entity owned solely by one or more such persons and/or the Participant. </w:t>
      </w:r>
    </w:p>
    <w:p>
      <w:pPr>
        <w:pStyle w:val="TextBody"/>
        <w:jc w:val="both"/>
        <w:rPr/>
      </w:pPr>
      <w:r>
        <w:rPr/>
        <w:t>              </w:t>
      </w:r>
      <w:r>
        <w:rPr>
          <w:rFonts w:ascii="arial" w:hAnsi="arial"/>
          <w:sz w:val="20"/>
        </w:rPr>
        <w:t xml:space="preserve">(20)       "40% Owner" shall have the meaning ascribed thereto in the definition of Change of Control. </w:t>
      </w:r>
    </w:p>
    <w:p>
      <w:pPr>
        <w:pStyle w:val="TextBody"/>
        <w:jc w:val="both"/>
        <w:rPr/>
      </w:pPr>
      <w:r>
        <w:rPr/>
        <w:t>              </w:t>
      </w:r>
      <w:r>
        <w:rPr>
          <w:rFonts w:ascii="arial" w:hAnsi="arial"/>
          <w:sz w:val="20"/>
        </w:rPr>
        <w:t xml:space="preserve">(21)       "Incentive Stock Option" (ISO) means an option within the meaning of Section 422 of the Code. </w:t>
      </w:r>
    </w:p>
    <w:p>
      <w:pPr>
        <w:pStyle w:val="TextBody"/>
        <w:jc w:val="both"/>
        <w:rPr/>
      </w:pPr>
      <w:r>
        <w:rPr/>
        <w:t>              </w:t>
      </w:r>
      <w:r>
        <w:rPr>
          <w:rFonts w:ascii="arial" w:hAnsi="arial"/>
          <w:sz w:val="20"/>
        </w:rPr>
        <w:t xml:space="preserve">(22)       "Incumbent Directors" means, as of any date, the individuals then serving as members of the Board who were also members of the Board as of the date two years prior to the date of determination; </w:t>
      </w:r>
      <w:r>
        <w:rPr>
          <w:rFonts w:ascii="arial" w:hAnsi="arial"/>
          <w:sz w:val="20"/>
          <w:u w:val="single"/>
        </w:rPr>
        <w:t>provided that</w:t>
      </w:r>
      <w:r>
        <w:rPr>
          <w:rFonts w:ascii="arial" w:hAnsi="arial"/>
          <w:sz w:val="20"/>
        </w:rPr>
        <w:t xml:space="preserve"> any member appointed or elected as a member of the Board after such prior date, but whose election, or nomination for election, was approved by a vote or written consent of at least a majority of the directors then comprising the Incumbent Directors shall also be considered an Incumbent Director unless such person's election, or nominated for election, to the Board was as a result of, or in connection with, a proxy contest or a Reorganization Transaction. </w:t>
      </w:r>
    </w:p>
    <w:p>
      <w:pPr>
        <w:pStyle w:val="TextBody"/>
        <w:jc w:val="both"/>
        <w:rPr/>
      </w:pPr>
      <w:r>
        <w:rPr/>
        <w:t>              </w:t>
      </w:r>
      <w:r>
        <w:rPr>
          <w:rFonts w:ascii="arial" w:hAnsi="arial"/>
          <w:sz w:val="20"/>
        </w:rPr>
        <w:t xml:space="preserve">(23)       "Net Exercised" shall mean the exercise of an Option or any portion thereof by the delivery to the person exercising such Option of the greatest number of whole shares of Common Stock having a Fair Market Value on the date of exercise not in excess of the difference between the aggregate Fair Market Value of the shares of Common Stock subject to the Option (or the portion of such Option then being exercised) and the aggregate exercise price for all such shares of Common Stock under the Option (or the portion thereof then being exercised), with any fractional share that would result from such equation to be payable in cash. </w:t>
      </w:r>
    </w:p>
    <w:p>
      <w:pPr>
        <w:pStyle w:val="TextBody"/>
        <w:jc w:val="both"/>
        <w:rPr/>
      </w:pPr>
      <w:r>
        <w:rPr/>
        <w:t>              </w:t>
      </w:r>
      <w:r>
        <w:rPr>
          <w:rFonts w:ascii="arial" w:hAnsi="arial"/>
          <w:sz w:val="20"/>
        </w:rPr>
        <w:t xml:space="preserve">(24)       "Nonstatutory Stock Option" (NSO) means an option which is not an Incentive Stock Option within the meaning of Section 422 of the Code. </w:t>
      </w:r>
    </w:p>
    <w:p>
      <w:pPr>
        <w:pStyle w:val="TextBody"/>
        <w:jc w:val="both"/>
        <w:rPr/>
      </w:pPr>
      <w:r>
        <w:rPr/>
        <w:t>              </w:t>
      </w:r>
      <w:r>
        <w:rPr>
          <w:rFonts w:ascii="arial" w:hAnsi="arial"/>
          <w:sz w:val="20"/>
        </w:rPr>
        <w:t>(25)       "Option" means the right to purchase Common Stock at a stated price for a specified period of time. For purposes of the Plan, an Option may be either (</w:t>
      </w:r>
      <w:r>
        <w:rPr>
          <w:rFonts w:ascii="arial" w:hAnsi="arial"/>
          <w:sz w:val="20"/>
          <w:u w:val="single"/>
        </w:rPr>
        <w:t>i</w:t>
      </w:r>
      <w:r>
        <w:rPr>
          <w:rFonts w:ascii="arial" w:hAnsi="arial"/>
          <w:sz w:val="20"/>
        </w:rPr>
        <w:t>) an "Incentive Stock Option" (ISO) within the meaning of Section 422 of the Code or (</w:t>
      </w:r>
      <w:r>
        <w:rPr>
          <w:rFonts w:ascii="arial" w:hAnsi="arial"/>
          <w:sz w:val="20"/>
          <w:u w:val="single"/>
        </w:rPr>
        <w:t>ii</w:t>
      </w:r>
      <w:r>
        <w:rPr>
          <w:rFonts w:ascii="arial" w:hAnsi="arial"/>
          <w:sz w:val="20"/>
        </w:rPr>
        <w:t xml:space="preserve">) an option which is not an Incentive Stock Option (a "Nonstatutory Stock Option" (NSO)). </w:t>
      </w:r>
    </w:p>
    <w:p>
      <w:pPr>
        <w:pStyle w:val="TextBody"/>
        <w:jc w:val="both"/>
        <w:rPr/>
      </w:pPr>
      <w:r>
        <w:rPr/>
        <w:t>              </w:t>
      </w:r>
      <w:r>
        <w:rPr>
          <w:rFonts w:ascii="arial" w:hAnsi="arial"/>
          <w:sz w:val="20"/>
        </w:rPr>
        <w:t xml:space="preserve">(26)       "Other Stock-Based Award" means an award of, or related to, shares of Common Stock other than an Award of Options, SARs, Restricted Stock, Performance Shares, Restricted Stock Units or Performance Units, as granted by the Committee in accordance with the provisions of Section 9 hereof. </w:t>
      </w:r>
    </w:p>
    <w:p>
      <w:pPr>
        <w:pStyle w:val="TextBody"/>
        <w:jc w:val="both"/>
        <w:rPr/>
      </w:pPr>
      <w:r>
        <w:rPr/>
        <w:t>              </w:t>
      </w:r>
      <w:r>
        <w:rPr>
          <w:rFonts w:ascii="arial" w:hAnsi="arial"/>
          <w:sz w:val="20"/>
        </w:rPr>
        <w:t xml:space="preserve">(27)       "Participant" means any Employee or Agent designated by the affirmative action of the Committee (or its delegate) to participate in the Plan. </w:t>
      </w:r>
    </w:p>
    <w:p>
      <w:pPr>
        <w:pStyle w:val="TextBody"/>
        <w:jc w:val="both"/>
        <w:rPr/>
      </w:pPr>
      <w:r>
        <w:rPr/>
        <w:t>              </w:t>
      </w:r>
      <w:r>
        <w:rPr>
          <w:rFonts w:ascii="arial" w:hAnsi="arial"/>
          <w:sz w:val="20"/>
        </w:rPr>
        <w:t xml:space="preserve">(28)       "Performance Criteria" means the objectives established by the Committee for a Performance Period pursuant to Section 7(c) for the purpose of determining the extent to which an award of Performance Shares or Performance Units has been earned. </w:t>
      </w:r>
    </w:p>
    <w:p>
      <w:pPr>
        <w:pStyle w:val="TextBody"/>
        <w:jc w:val="both"/>
        <w:rPr/>
      </w:pPr>
      <w:r>
        <w:rPr/>
        <w:t>              </w:t>
      </w:r>
      <w:r>
        <w:rPr>
          <w:rFonts w:ascii="arial" w:hAnsi="arial"/>
          <w:sz w:val="20"/>
        </w:rPr>
        <w:t xml:space="preserve">(29)       "Performance Period" means the period selected by the Committee during which performance is measured for the purpose of determining the extent to which an award of Performance Shares or Performance Units has been earned. </w:t>
      </w:r>
    </w:p>
    <w:p>
      <w:pPr>
        <w:pStyle w:val="TextBody"/>
        <w:jc w:val="both"/>
        <w:rPr/>
      </w:pPr>
      <w:r>
        <w:rPr/>
        <w:t>              </w:t>
      </w:r>
      <w:r>
        <w:rPr>
          <w:rFonts w:ascii="arial" w:hAnsi="arial"/>
          <w:sz w:val="20"/>
        </w:rPr>
        <w:t xml:space="preserve">(30)       "Performance Share" means an Award granted pursuant to Section 7 of the Plan of a contractual right to receive one share of Common Stock (or the Fair Market Value thereof in cash or any combination of cash and Common Stock, as determined by the Committee), or a fraction or multiple thereof, upon the achievement, in whole or in part, of the applicable Performance Criteria. </w:t>
      </w:r>
    </w:p>
    <w:p>
      <w:pPr>
        <w:pStyle w:val="TextBody"/>
        <w:jc w:val="center"/>
        <w:rPr>
          <w:rFonts w:ascii="arial" w:hAnsi="arial"/>
          <w:sz w:val="20"/>
        </w:rPr>
      </w:pPr>
      <w:r>
        <w:rPr>
          <w:rFonts w:ascii="arial" w:hAnsi="arial"/>
          <w:sz w:val="20"/>
        </w:rPr>
        <w:t>83</w:t>
      </w:r>
    </w:p>
    <w:p>
      <w:pPr>
        <w:pStyle w:val="HorizontalLine"/>
        <w:pBdr>
          <w:bottom w:val="single" w:sz="20" w:space="0" w:color="808080"/>
        </w:pBdr>
        <w:rPr/>
      </w:pPr>
      <w:r>
        <w:rPr/>
      </w:r>
      <w:r>
        <w:br w:type="page"/>
      </w:r>
    </w:p>
    <w:p>
      <w:pPr>
        <w:pStyle w:val="TextBody"/>
        <w:jc w:val="both"/>
        <w:rPr/>
      </w:pPr>
      <w:hyperlink w:anchor="bg43901a_main_toc">
        <w:bookmarkStart w:id="435" w:name="page_hh43901_1_84"/>
        <w:bookmarkEnd w:id="435"/>
        <w:r>
          <w:rPr>
            <w:rStyle w:val="InternetLink"/>
            <w:rFonts w:ascii="arial" w:hAnsi="arial"/>
            <w:sz w:val="20"/>
          </w:rPr>
          <w:t>Table of Contents</w:t>
        </w:r>
      </w:hyperlink>
    </w:p>
    <w:p>
      <w:pPr>
        <w:pStyle w:val="TextBody"/>
        <w:jc w:val="both"/>
        <w:rPr/>
      </w:pPr>
      <w:r>
        <w:rPr/>
        <w:t>              </w:t>
      </w:r>
      <w:r>
        <w:rPr>
          <w:rFonts w:ascii="arial" w:hAnsi="arial"/>
          <w:sz w:val="20"/>
        </w:rPr>
        <w:t xml:space="preserve">(31)       "Performance Unit" means an Award granted pursuant to Section 7 of the Plan of a contractual right to receive a fixed or variable dollar denominated unit (or a unit denominated in the Participant's local currency), or a fraction or multiple thereof, upon the achievement, in whole or in part, of the applicable Performance Criteria. The Committee shall determine whether the earned portion of any such Performance Units shall be payable in cash, Common Stock or any combination thereof. </w:t>
      </w:r>
    </w:p>
    <w:p>
      <w:pPr>
        <w:pStyle w:val="TextBody"/>
        <w:jc w:val="both"/>
        <w:rPr/>
      </w:pPr>
      <w:r>
        <w:rPr/>
        <w:t>              </w:t>
      </w:r>
      <w:r>
        <w:rPr>
          <w:rFonts w:ascii="arial" w:hAnsi="arial"/>
          <w:sz w:val="20"/>
        </w:rPr>
        <w:t xml:space="preserve">(32)       "Period of Restriction" means the period specified by the Committee or established pursuant to the Plan during which a Restricted Stock or Restricted Stock Unit award is subject to forfeiture. </w:t>
      </w:r>
    </w:p>
    <w:p>
      <w:pPr>
        <w:pStyle w:val="TextBody"/>
        <w:jc w:val="both"/>
        <w:rPr/>
      </w:pPr>
      <w:r>
        <w:rPr/>
        <w:t>              </w:t>
      </w:r>
      <w:r>
        <w:rPr>
          <w:rFonts w:ascii="arial" w:hAnsi="arial"/>
          <w:sz w:val="20"/>
        </w:rPr>
        <w:t xml:space="preserve">(33)       "Prior Plan" means the Principal Financial Group, Inc., 2005 Stock Incentive Plan and the 2010 Amended and Restated Stock Incentive Plan. </w:t>
      </w:r>
    </w:p>
    <w:p>
      <w:pPr>
        <w:pStyle w:val="TextBody"/>
        <w:jc w:val="both"/>
        <w:rPr/>
      </w:pPr>
      <w:r>
        <w:rPr/>
        <w:t>              </w:t>
      </w:r>
      <w:r>
        <w:rPr>
          <w:rFonts w:ascii="arial" w:hAnsi="arial"/>
          <w:sz w:val="20"/>
        </w:rPr>
        <w:t>(34)       "Pro-Ration Fraction" means a fraction not greater than one, the numerator of which is (</w:t>
      </w:r>
      <w:r>
        <w:rPr>
          <w:rFonts w:ascii="arial" w:hAnsi="arial"/>
          <w:sz w:val="20"/>
          <w:u w:val="single"/>
        </w:rPr>
        <w:t>A</w:t>
      </w:r>
      <w:r>
        <w:rPr>
          <w:rFonts w:ascii="arial" w:hAnsi="arial"/>
          <w:sz w:val="20"/>
        </w:rPr>
        <w:t>) the number of days during the Retirement Year or Performance Period, as applicable to the Award in question, during which the Participant was employed and (</w:t>
      </w:r>
      <w:r>
        <w:rPr>
          <w:rFonts w:ascii="arial" w:hAnsi="arial"/>
          <w:sz w:val="20"/>
          <w:u w:val="single"/>
        </w:rPr>
        <w:t>B</w:t>
      </w:r>
      <w:r>
        <w:rPr>
          <w:rFonts w:ascii="arial" w:hAnsi="arial"/>
          <w:sz w:val="20"/>
        </w:rPr>
        <w:t xml:space="preserve">) the denominator of which is 365. </w:t>
      </w:r>
    </w:p>
    <w:p>
      <w:pPr>
        <w:pStyle w:val="TextBody"/>
        <w:jc w:val="both"/>
        <w:rPr/>
      </w:pPr>
      <w:r>
        <w:rPr/>
        <w:t>              </w:t>
      </w:r>
      <w:r>
        <w:rPr>
          <w:rFonts w:ascii="arial" w:hAnsi="arial"/>
          <w:sz w:val="20"/>
        </w:rPr>
        <w:t xml:space="preserve">(35)       "Reorganization Transaction" shall have the meaning ascribed thereto in the definition of Change of Control. </w:t>
      </w:r>
    </w:p>
    <w:p>
      <w:pPr>
        <w:pStyle w:val="TextBody"/>
        <w:jc w:val="both"/>
        <w:rPr/>
      </w:pPr>
      <w:r>
        <w:rPr/>
        <w:t>              </w:t>
      </w:r>
      <w:r>
        <w:rPr>
          <w:rFonts w:ascii="arial" w:hAnsi="arial"/>
          <w:sz w:val="20"/>
        </w:rPr>
        <w:t xml:space="preserve">(36)       "Resignation" shall have the meaning ascribed thereto in Section 5(f)(v). </w:t>
      </w:r>
    </w:p>
    <w:p>
      <w:pPr>
        <w:pStyle w:val="TextBody"/>
        <w:jc w:val="both"/>
        <w:rPr/>
      </w:pPr>
      <w:r>
        <w:rPr/>
        <w:t>              </w:t>
      </w:r>
      <w:r>
        <w:rPr>
          <w:rFonts w:ascii="arial" w:hAnsi="arial"/>
          <w:sz w:val="20"/>
        </w:rPr>
        <w:t xml:space="preserve">(37)       "Restricted Stock" means an award of Stock made pursuant to Section 6 that is forfeitable by the Participant until the completion of a specified period of future service, the achievement of pre-established performance objectives and/or until otherwise determined by the Committee or in accordance with the terms of the Plan. </w:t>
      </w:r>
    </w:p>
    <w:p>
      <w:pPr>
        <w:pStyle w:val="TextBody"/>
        <w:jc w:val="both"/>
        <w:rPr/>
      </w:pPr>
      <w:r>
        <w:rPr/>
        <w:t>              </w:t>
      </w:r>
      <w:r>
        <w:rPr>
          <w:rFonts w:ascii="arial" w:hAnsi="arial"/>
          <w:sz w:val="20"/>
        </w:rPr>
        <w:t xml:space="preserve">(38)       "Restricted Stock Unit" means a contractual right awarded pursuant to Section 6 that entitles the holder to receive shares of Common Stock (or the value thereof in cash) upon the completion of a specified period of future service or the achievement of pre-established performance objectives and/or at such other time or times determined by the Committee or in accordance with the terms of the Plan. </w:t>
      </w:r>
    </w:p>
    <w:p>
      <w:pPr>
        <w:pStyle w:val="TextBody"/>
        <w:jc w:val="both"/>
        <w:rPr/>
      </w:pPr>
      <w:r>
        <w:rPr/>
        <w:t>              </w:t>
      </w:r>
      <w:r>
        <w:rPr>
          <w:rFonts w:ascii="arial" w:hAnsi="arial"/>
          <w:sz w:val="20"/>
        </w:rPr>
        <w:t xml:space="preserve">(39)       "SAR" means a stock appreciation right granted under Section 8 of the Plan in respect of one or more shares of Common Stock that entitles the holder thereof to receive, in Common Stock (unless otherwise determined by the Committee at the time of grant), an amount per share of Common Stock equal to the excess, if any, of the Fair Market Value on the date the SAR is exercised over the Fair Market Value on the date the SAR is granted. </w:t>
      </w:r>
    </w:p>
    <w:p>
      <w:pPr>
        <w:pStyle w:val="TextBody"/>
        <w:jc w:val="both"/>
        <w:rPr/>
      </w:pPr>
      <w:r>
        <w:rPr/>
        <w:t>              </w:t>
      </w:r>
      <w:r>
        <w:rPr>
          <w:rFonts w:ascii="arial" w:hAnsi="arial"/>
          <w:sz w:val="20"/>
        </w:rPr>
        <w:t xml:space="preserve">(40)       "SEC Person" means any person (as such term is defined in Section 3(a)(9) of the Exchange Act) or group (as such term is used in Rule 13d-5 under the Exchange Act), other than an affiliate or any employee benefit plan (or any related trust) of the Company or any of its affiliates. </w:t>
      </w:r>
    </w:p>
    <w:p>
      <w:pPr>
        <w:pStyle w:val="TextBody"/>
        <w:jc w:val="both"/>
        <w:rPr/>
      </w:pPr>
      <w:r>
        <w:rPr/>
        <w:t>              </w:t>
      </w:r>
      <w:r>
        <w:rPr>
          <w:rFonts w:ascii="arial" w:hAnsi="arial"/>
          <w:sz w:val="20"/>
        </w:rPr>
        <w:t>(41)       "Subsidiary" means (</w:t>
      </w:r>
      <w:r>
        <w:rPr>
          <w:rFonts w:ascii="arial" w:hAnsi="arial"/>
          <w:sz w:val="20"/>
          <w:u w:val="single"/>
        </w:rPr>
        <w:t>i</w:t>
      </w:r>
      <w:r>
        <w:rPr>
          <w:rFonts w:ascii="arial" w:hAnsi="arial"/>
          <w:sz w:val="20"/>
        </w:rPr>
        <w:t>) any corporation in which the Company owns, directly or indirectly, at least 50% of the total combined voting power of all classes of stock of such corporation, (</w:t>
      </w:r>
      <w:r>
        <w:rPr>
          <w:rFonts w:ascii="arial" w:hAnsi="arial"/>
          <w:sz w:val="20"/>
          <w:u w:val="single"/>
        </w:rPr>
        <w:t>ii</w:t>
      </w:r>
      <w:r>
        <w:rPr>
          <w:rFonts w:ascii="arial" w:hAnsi="arial"/>
          <w:sz w:val="20"/>
        </w:rPr>
        <w:t>) any partnership or limited liability company in which the Company owns, directly or indirectly, at least 50% of the capital interests or profits interest of such partnership or limited liability company and (</w:t>
      </w:r>
      <w:r>
        <w:rPr>
          <w:rFonts w:ascii="arial" w:hAnsi="arial"/>
          <w:sz w:val="20"/>
          <w:u w:val="single"/>
        </w:rPr>
        <w:t>iii</w:t>
      </w:r>
      <w:r>
        <w:rPr>
          <w:rFonts w:ascii="arial" w:hAnsi="arial"/>
          <w:sz w:val="20"/>
        </w:rPr>
        <w:t xml:space="preserve">) any other business entity in which the Company owns at least 50% of the equity interests thereof, </w:t>
      </w:r>
      <w:r>
        <w:rPr>
          <w:rFonts w:ascii="arial" w:hAnsi="arial"/>
          <w:sz w:val="20"/>
          <w:u w:val="single"/>
        </w:rPr>
        <w:t>provided that</w:t>
      </w:r>
      <w:r>
        <w:rPr>
          <w:rFonts w:ascii="arial" w:hAnsi="arial"/>
          <w:sz w:val="20"/>
        </w:rPr>
        <w:t xml:space="preserve">, in any such case, the Company is in effective control of such corporation, partnership, limited liability company or other entity. </w:t>
      </w:r>
    </w:p>
    <w:p>
      <w:pPr>
        <w:pStyle w:val="TextBody"/>
        <w:jc w:val="both"/>
        <w:rPr/>
      </w:pPr>
      <w:r>
        <w:rPr/>
        <w:t>              </w:t>
      </w:r>
      <w:r>
        <w:rPr>
          <w:rFonts w:ascii="arial" w:hAnsi="arial"/>
          <w:sz w:val="20"/>
        </w:rPr>
        <w:t xml:space="preserve">(42)       "Surviving Corporation" means the corporation resulting from a Reorganization Transaction or, if securities representing at least 50% of the aggregate voting power of such resulting corporation are directly or indirectly owned by another corporation, such other corporation. </w:t>
      </w:r>
    </w:p>
    <w:p>
      <w:pPr>
        <w:pStyle w:val="TextBody"/>
        <w:jc w:val="both"/>
        <w:rPr/>
      </w:pPr>
      <w:r>
        <w:rPr/>
        <w:t>              </w:t>
      </w:r>
      <w:r>
        <w:rPr>
          <w:rFonts w:ascii="arial" w:hAnsi="arial"/>
          <w:sz w:val="20"/>
        </w:rPr>
        <w:t xml:space="preserve">(43)       "Voting Securities" means, with respect to any corporation, securities of such corporation that are entitled to vote generally in the election of directors of such corporation. </w:t>
      </w:r>
    </w:p>
    <w:p>
      <w:pPr>
        <w:pStyle w:val="TextBody"/>
        <w:jc w:val="center"/>
        <w:rPr>
          <w:rFonts w:ascii="arial" w:hAnsi="arial"/>
          <w:sz w:val="20"/>
        </w:rPr>
      </w:pPr>
      <w:r>
        <w:rPr>
          <w:rFonts w:ascii="arial" w:hAnsi="arial"/>
          <w:sz w:val="20"/>
        </w:rPr>
        <w:t>84</w:t>
      </w:r>
    </w:p>
    <w:p>
      <w:pPr>
        <w:pStyle w:val="HorizontalLine"/>
        <w:pBdr>
          <w:bottom w:val="single" w:sz="20" w:space="0" w:color="808080"/>
        </w:pBdr>
        <w:rPr/>
      </w:pPr>
      <w:r>
        <w:rPr/>
      </w:r>
      <w:r>
        <w:br w:type="page"/>
      </w:r>
    </w:p>
    <w:p>
      <w:pPr>
        <w:pStyle w:val="TextBody"/>
        <w:jc w:val="both"/>
        <w:rPr/>
      </w:pPr>
      <w:hyperlink w:anchor="bg43901a_main_toc">
        <w:bookmarkStart w:id="436" w:name="page_hi43901_1_85"/>
        <w:bookmarkEnd w:id="436"/>
        <w:r>
          <w:rPr>
            <w:rStyle w:val="InternetLink"/>
            <w:rFonts w:ascii="arial" w:hAnsi="arial"/>
            <w:sz w:val="20"/>
          </w:rPr>
          <w:t>Table of Contents</w:t>
        </w:r>
      </w:hyperlink>
      <w:r>
        <w:rPr>
          <w:rFonts w:ascii="arial" w:hAnsi="arial"/>
          <w:sz w:val="20"/>
        </w:rPr>
        <w:t xml:space="preserve"> </w:t>
      </w:r>
    </w:p>
    <w:p>
      <w:pPr>
        <w:pStyle w:val="TextBody"/>
        <w:jc w:val="center"/>
        <w:rPr>
          <w:rFonts w:ascii="arial" w:hAnsi="arial"/>
          <w:sz w:val="20"/>
        </w:rPr>
      </w:pPr>
      <w:bookmarkStart w:id="437" w:name="toc_hi43901_1"/>
      <w:bookmarkStart w:id="438" w:name="hi43901_section_3._powers_of_t__hi402291"/>
      <w:bookmarkEnd w:id="437"/>
      <w:bookmarkEnd w:id="438"/>
      <w:r>
        <w:rPr>
          <w:rFonts w:ascii="arial" w:hAnsi="arial"/>
          <w:sz w:val="20"/>
        </w:rPr>
        <w:br/>
        <w:t>SECTION 3.</w:t>
        <w:br/>
        <w:t xml:space="preserve">POWERS OF THE COMMITTEE; GENERAL TERMS OF AWARDS </w:t>
      </w:r>
    </w:p>
    <w:p>
      <w:pPr>
        <w:pStyle w:val="TextBody"/>
        <w:jc w:val="both"/>
        <w:rPr/>
      </w:pPr>
      <w:r>
        <w:rPr/>
        <w:t>              </w:t>
      </w:r>
      <w:r>
        <w:rPr>
          <w:rFonts w:ascii="arial" w:hAnsi="arial"/>
          <w:sz w:val="20"/>
        </w:rPr>
        <w:t>(a)</w:t>
      </w:r>
      <w:r>
        <w:rPr>
          <w:rFonts w:ascii="arial" w:hAnsi="arial"/>
        </w:rPr>
        <w:t>    </w:t>
      </w:r>
      <w:r>
        <w:rPr>
          <w:rFonts w:ascii="arial" w:hAnsi="arial"/>
          <w:sz w:val="20"/>
          <w:u w:val="single"/>
        </w:rPr>
        <w:t>Power to Grant</w:t>
      </w:r>
      <w:r>
        <w:rPr>
          <w:rFonts w:ascii="arial" w:hAnsi="arial"/>
          <w:sz w:val="20"/>
        </w:rPr>
        <w:t xml:space="preserve">.    The Committee shall determine those Employees and/or Agents to whom an Award shall be granted and the terms and conditions of any and all such Awards. The Committee may establish different terms and conditions for different Awards and different Participants and for the same Participant for each Award such Participant may receive, whether or not granted at different times. </w:t>
      </w:r>
    </w:p>
    <w:p>
      <w:pPr>
        <w:pStyle w:val="TextBody"/>
        <w:jc w:val="both"/>
        <w:rPr/>
      </w:pPr>
      <w:r>
        <w:rPr/>
        <w:t>              </w:t>
      </w:r>
      <w:r>
        <w:rPr>
          <w:rFonts w:ascii="arial" w:hAnsi="arial"/>
          <w:sz w:val="20"/>
        </w:rPr>
        <w:t>(b)</w:t>
      </w:r>
      <w:r>
        <w:rPr>
          <w:rFonts w:ascii="arial" w:hAnsi="arial"/>
        </w:rPr>
        <w:t>    </w:t>
      </w:r>
      <w:r>
        <w:rPr>
          <w:rFonts w:ascii="arial" w:hAnsi="arial"/>
          <w:sz w:val="20"/>
          <w:u w:val="single"/>
        </w:rPr>
        <w:t>Rules, Interpretations and Determinations</w:t>
      </w:r>
      <w:r>
        <w:rPr>
          <w:rFonts w:ascii="arial" w:hAnsi="arial"/>
          <w:sz w:val="20"/>
        </w:rPr>
        <w:t xml:space="preserve">.    The Plan shall be administered by the Committee. The Committee shall have full authority to interpret and administer the Plan, to establish, amend, and rescind rules and regulations relating to the Plan, to provide for conditions deemed necessary or advisable to protect the interests of the Company, to construe the terms of any Award or any document evidencing the grant of such Award and to make all other determinations necessary or advisable for the administration and interpretation of the Plan in order to carry out its provisions and purposes. Unless otherwise expressly provided hereunder, any power, discretion or authority conveyed to or reserved to the Committee may be exercised by it in its sole and absolute discretion. Determinations, interpretations, or other actions made or taken by the Committee shall be final, binding, and conclusive for all purposes and upon all persons. </w:t>
      </w:r>
    </w:p>
    <w:p>
      <w:pPr>
        <w:pStyle w:val="TextBody"/>
        <w:jc w:val="both"/>
        <w:rPr/>
      </w:pPr>
      <w:r>
        <w:rPr/>
        <w:t>              </w:t>
      </w:r>
      <w:r>
        <w:rPr>
          <w:rFonts w:ascii="arial" w:hAnsi="arial"/>
          <w:sz w:val="20"/>
        </w:rPr>
        <w:t>(c)</w:t>
      </w:r>
      <w:r>
        <w:rPr>
          <w:rFonts w:ascii="arial" w:hAnsi="arial"/>
        </w:rPr>
        <w:t>    </w:t>
      </w:r>
      <w:r>
        <w:rPr>
          <w:rFonts w:ascii="arial" w:hAnsi="arial"/>
          <w:sz w:val="20"/>
          <w:u w:val="single"/>
        </w:rPr>
        <w:t>Delegation of Authority</w:t>
      </w:r>
      <w:r>
        <w:rPr>
          <w:rFonts w:ascii="arial" w:hAnsi="arial"/>
          <w:sz w:val="20"/>
        </w:rPr>
        <w:t xml:space="preserve">.    The Committee may delegate to the Company's Chief Executive Officer and/or to such other officer(s) of the Company the power and authority to make and/or administer Awards under the Plan with respect to individuals who are below the position of Senior Vice President (or any analogous title), pursuant to such conditions and limitations as the Committee may establish; </w:t>
      </w:r>
      <w:r>
        <w:rPr>
          <w:rFonts w:ascii="arial" w:hAnsi="arial"/>
          <w:sz w:val="20"/>
          <w:u w:val="single"/>
        </w:rPr>
        <w:t>provided</w:t>
      </w:r>
      <w:r>
        <w:rPr>
          <w:rFonts w:ascii="arial" w:hAnsi="arial"/>
          <w:sz w:val="20"/>
        </w:rPr>
        <w:t xml:space="preserve"> that only the Committee or the Board may select, and grant Awards to, Executive Officers or exercise any other discretionary authority under the Plan in respect of Awards granted to such Executive Officers. Unless the Committee shall otherwise specify, any delegate shall have the authority and right to exercise (within the scope of such person's delegated authority) all of the same powers and discretion that would otherwise be available to the Committee pursuant to the terms hereof. The Committee may also appoint agents (who may be officers or employees of the Company) to assist in the administration of the Plan and may grant authority to such persons to execute agreements or other documents on its behalf. All expenses incurred in the administration of the Plan, including, without limitation, for the engagement of any counsel, consultant or agent, shall be paid by the Company. </w:t>
      </w:r>
    </w:p>
    <w:p>
      <w:pPr>
        <w:pStyle w:val="TextBody"/>
        <w:jc w:val="both"/>
        <w:rPr/>
      </w:pPr>
      <w:r>
        <w:rPr/>
        <w:t>              </w:t>
      </w:r>
      <w:r>
        <w:rPr>
          <w:rFonts w:ascii="arial" w:hAnsi="arial"/>
          <w:sz w:val="20"/>
        </w:rPr>
        <w:t>(d)</w:t>
      </w:r>
      <w:r>
        <w:rPr>
          <w:rFonts w:ascii="arial" w:hAnsi="arial"/>
        </w:rPr>
        <w:t>    </w:t>
      </w:r>
      <w:r>
        <w:rPr>
          <w:rFonts w:ascii="arial" w:hAnsi="arial"/>
          <w:sz w:val="20"/>
          <w:u w:val="single"/>
        </w:rPr>
        <w:t>Restrictive Covenants and Other Conditions</w:t>
      </w:r>
      <w:r>
        <w:rPr>
          <w:rFonts w:ascii="arial" w:hAnsi="arial"/>
          <w:sz w:val="20"/>
        </w:rPr>
        <w:t xml:space="preserve">.    Without limiting the generality of the foregoing, the Committee may condition the grant of any Award under the Plan upon the Participant to whom such Award would be granted agreeing in writing to certain conditions (such as restrictions on the ability to transfer the underlying shares of Common Stock) or covenants in favor of the Company and/or one or more Subsidiaries (including, without limitation, covenants not to compete, not to solicit employees and customers and not to disclose confidential information, that may have effect following the termination of the Participant's employment or service with the Company and its Subsidiaries and after the Common Stock subject to the Award has been transferred to the Participant), including, without limitation, the requirement that the Participant disgorge any profit, gain or other benefit received in respect of the Award prior to any breach of any such covenant. </w:t>
      </w:r>
    </w:p>
    <w:p>
      <w:pPr>
        <w:pStyle w:val="TextBody"/>
        <w:jc w:val="both"/>
        <w:rPr/>
      </w:pPr>
      <w:r>
        <w:rPr/>
        <w:t>              </w:t>
      </w:r>
      <w:r>
        <w:rPr>
          <w:rFonts w:ascii="arial" w:hAnsi="arial"/>
          <w:sz w:val="20"/>
        </w:rPr>
        <w:t>(e)</w:t>
      </w:r>
      <w:r>
        <w:rPr>
          <w:rFonts w:ascii="arial" w:hAnsi="arial"/>
        </w:rPr>
        <w:t>    </w:t>
      </w:r>
      <w:r>
        <w:rPr>
          <w:rFonts w:ascii="arial" w:hAnsi="arial"/>
          <w:sz w:val="20"/>
          <w:u w:val="single"/>
        </w:rPr>
        <w:t>Participants Based Outside the United States</w:t>
      </w:r>
      <w:r>
        <w:rPr>
          <w:rFonts w:ascii="arial" w:hAnsi="arial"/>
          <w:sz w:val="20"/>
        </w:rPr>
        <w:t>.    To conform with the provisions of local laws and regulations, or with local compensation practices and policies, in foreign countries in which the Company or any of its Subsidiaries operate, but subject to the limitations set forth herein regarding the maximum number of shares issuable hereunder and the maximum award to any single Participant, the Committee may (</w:t>
      </w:r>
      <w:r>
        <w:rPr>
          <w:rFonts w:ascii="arial" w:hAnsi="arial"/>
          <w:sz w:val="20"/>
          <w:u w:val="single"/>
        </w:rPr>
        <w:t>i</w:t>
      </w:r>
      <w:r>
        <w:rPr>
          <w:rFonts w:ascii="arial" w:hAnsi="arial"/>
          <w:sz w:val="20"/>
        </w:rPr>
        <w:t>) modify the terms and conditions of Awards granted to Participants employed outside the United States ("</w:t>
      </w:r>
      <w:r>
        <w:rPr>
          <w:rFonts w:ascii="arial" w:hAnsi="arial"/>
          <w:sz w:val="20"/>
          <w:u w:val="single"/>
        </w:rPr>
        <w:t>Non-US Awards</w:t>
      </w:r>
      <w:r>
        <w:rPr>
          <w:rFonts w:ascii="arial" w:hAnsi="arial"/>
          <w:sz w:val="20"/>
        </w:rPr>
        <w:t>"), (</w:t>
      </w:r>
      <w:r>
        <w:rPr>
          <w:rFonts w:ascii="arial" w:hAnsi="arial"/>
          <w:sz w:val="20"/>
          <w:u w:val="single"/>
        </w:rPr>
        <w:t>ii</w:t>
      </w:r>
      <w:r>
        <w:rPr>
          <w:rFonts w:ascii="arial" w:hAnsi="arial"/>
          <w:sz w:val="20"/>
        </w:rPr>
        <w:t>) establish subplans with modified exercise procedures and such other modifications as may be necessary or advisable under the circumstances ("</w:t>
      </w:r>
      <w:r>
        <w:rPr>
          <w:rFonts w:ascii="arial" w:hAnsi="arial"/>
          <w:sz w:val="20"/>
          <w:u w:val="single"/>
        </w:rPr>
        <w:t>Subplans</w:t>
      </w:r>
      <w:r>
        <w:rPr>
          <w:rFonts w:ascii="arial" w:hAnsi="arial"/>
          <w:sz w:val="20"/>
        </w:rPr>
        <w:t>"), and (</w:t>
      </w:r>
      <w:r>
        <w:rPr>
          <w:rFonts w:ascii="arial" w:hAnsi="arial"/>
          <w:sz w:val="20"/>
          <w:u w:val="single"/>
        </w:rPr>
        <w:t>iii</w:t>
      </w:r>
      <w:r>
        <w:rPr>
          <w:rFonts w:ascii="arial" w:hAnsi="arial"/>
          <w:sz w:val="20"/>
        </w:rPr>
        <w:t>) take any action which it deems advisable to obtain, comply with or otherwise reflect any necessary governmental regulatory procedures, exemptions or approvals with respect to the Plan. The Committee's decision to grant Non-US Awards or to establish Subplans is entirely voluntary, and at the complete discretion of the Committee. The Committee may amend, modify or terminate any Subplans at any time, and such amendment, modification or termination may be made without prior notice to the Participants. The Company, Subsidiaries, and members of the Committee shall not incur any liability of any kind to any Participant as a result of any change, amendment or termination of any Subplan at any time. The benefits and rights provided under any Subplan or by any Non-US Award (</w:t>
      </w:r>
      <w:r>
        <w:rPr>
          <w:rFonts w:ascii="arial" w:hAnsi="arial"/>
          <w:sz w:val="20"/>
          <w:u w:val="single"/>
        </w:rPr>
        <w:t>i</w:t>
      </w:r>
      <w:r>
        <w:rPr>
          <w:rFonts w:ascii="arial" w:hAnsi="arial"/>
          <w:sz w:val="20"/>
        </w:rPr>
        <w:t>) are wholly discretionary and, although provided by either the Company or a Subsidiary, do not constitute regular or periodic payments and (</w:t>
      </w:r>
      <w:r>
        <w:rPr>
          <w:rFonts w:ascii="arial" w:hAnsi="arial"/>
          <w:sz w:val="20"/>
          <w:u w:val="single"/>
        </w:rPr>
        <w:t>ii</w:t>
      </w:r>
      <w:r>
        <w:rPr>
          <w:rFonts w:ascii="arial" w:hAnsi="arial"/>
          <w:sz w:val="20"/>
        </w:rPr>
        <w:t xml:space="preserve">) are not to be considered part of the Participant's salary or compensation under the Participant's employment with the Participant's local employer for purposes of calculating any severance, resignation, redundancy or other end of </w:t>
      </w:r>
    </w:p>
    <w:p>
      <w:pPr>
        <w:pStyle w:val="TextBody"/>
        <w:jc w:val="center"/>
        <w:rPr>
          <w:rFonts w:ascii="arial" w:hAnsi="arial"/>
          <w:sz w:val="20"/>
        </w:rPr>
      </w:pPr>
      <w:r>
        <w:rPr>
          <w:rFonts w:ascii="arial" w:hAnsi="arial"/>
          <w:sz w:val="20"/>
        </w:rPr>
        <w:t>85</w:t>
      </w:r>
    </w:p>
    <w:p>
      <w:pPr>
        <w:pStyle w:val="HorizontalLine"/>
        <w:pBdr>
          <w:bottom w:val="single" w:sz="20" w:space="0" w:color="808080"/>
        </w:pBdr>
        <w:rPr/>
      </w:pPr>
      <w:r>
        <w:rPr/>
      </w:r>
      <w:r>
        <w:br w:type="page"/>
      </w:r>
    </w:p>
    <w:p>
      <w:pPr>
        <w:pStyle w:val="TextBody"/>
        <w:jc w:val="both"/>
        <w:rPr/>
      </w:pPr>
      <w:hyperlink w:anchor="bg43901a_main_toc">
        <w:bookmarkStart w:id="439" w:name="page_hi43901_1_86"/>
        <w:bookmarkEnd w:id="439"/>
        <w:r>
          <w:rPr>
            <w:rStyle w:val="InternetLink"/>
            <w:rFonts w:ascii="arial" w:hAnsi="arial"/>
            <w:sz w:val="20"/>
          </w:rPr>
          <w:t>Table of Contents</w:t>
        </w:r>
      </w:hyperlink>
    </w:p>
    <w:p>
      <w:pPr>
        <w:pStyle w:val="TextBody"/>
        <w:jc w:val="both"/>
        <w:rPr>
          <w:rFonts w:ascii="arial" w:hAnsi="arial"/>
          <w:sz w:val="20"/>
        </w:rPr>
      </w:pPr>
      <w:r>
        <w:rPr>
          <w:rFonts w:ascii="arial" w:hAnsi="arial"/>
          <w:sz w:val="20"/>
        </w:rPr>
        <w:t xml:space="preserve">service payments, vacation, bonuses, long-term service awards, indemnification, pension or retirement benefits, or any other payments, benefits or rights of any kind. If a Subplan is terminated, the Committee may direct the payment of Non-US Awards (or direct the deferral of payments whose amount shall be determined) prior to the dates on which payments would otherwise have been made, and, in the Committee's discretion, such payments may be made in a lump sum or in installments. </w:t>
      </w:r>
    </w:p>
    <w:p>
      <w:pPr>
        <w:pStyle w:val="TextBody"/>
        <w:jc w:val="both"/>
        <w:rPr/>
      </w:pPr>
      <w:r>
        <w:rPr/>
        <w:t>              </w:t>
      </w:r>
      <w:r>
        <w:rPr>
          <w:rFonts w:ascii="arial" w:hAnsi="arial"/>
          <w:sz w:val="20"/>
        </w:rPr>
        <w:t>(f)</w:t>
      </w:r>
      <w:r>
        <w:rPr>
          <w:rFonts w:ascii="arial" w:hAnsi="arial"/>
        </w:rPr>
        <w:t>    </w:t>
      </w:r>
      <w:r>
        <w:rPr>
          <w:rFonts w:ascii="arial" w:hAnsi="arial"/>
          <w:sz w:val="20"/>
          <w:u w:val="single"/>
        </w:rPr>
        <w:t>Maximum Individual Grants</w:t>
      </w:r>
      <w:r>
        <w:rPr>
          <w:rFonts w:ascii="arial" w:hAnsi="arial"/>
          <w:sz w:val="20"/>
        </w:rPr>
        <w:t>.    Subject to adjustment as provided in Section 4(d), no Participant shall be granted (</w:t>
      </w:r>
      <w:r>
        <w:rPr>
          <w:rFonts w:ascii="arial" w:hAnsi="arial"/>
          <w:sz w:val="20"/>
          <w:u w:val="single"/>
        </w:rPr>
        <w:t>i</w:t>
      </w:r>
      <w:r>
        <w:rPr>
          <w:rFonts w:ascii="arial" w:hAnsi="arial"/>
          <w:sz w:val="20"/>
        </w:rPr>
        <w:t>) Options or SARs (with tandem Options and SARs being counted only once with respect to this limit) during any 36-month period with respect to more than 3,000,000 shares of Common Stock or (</w:t>
      </w:r>
      <w:r>
        <w:rPr>
          <w:rFonts w:ascii="arial" w:hAnsi="arial"/>
          <w:sz w:val="20"/>
          <w:u w:val="single"/>
        </w:rPr>
        <w:t>ii</w:t>
      </w:r>
      <w:r>
        <w:rPr>
          <w:rFonts w:ascii="arial" w:hAnsi="arial"/>
          <w:sz w:val="20"/>
        </w:rPr>
        <w:t xml:space="preserve">) during any 12-month period Restricted Stock, Restricted Stock Units, Performance Shares and/or Other Stock-Based Awards that are intended to comply with the performance-based exception under Code Section 162(m) and that are denominated in shares of Common Stock, with respect to more than 250,000 shares of Common Stock, when measured upon achievement of the performance objectives at targeted levels of performance, it being understood that any such grants may provide that, for performance above targeted levels, up to twice such number of shares may be payable. In addition to the foregoing, the maximum dollar value payable to any participant with respect to Performance Units and/or Other Stock-Based Awards granted in any 12-month period that are intended to comply with the performance-based exception under Code Section 162(m) and that are valued with reference to cash or property other than shares of Common Stock is $10,000,000. </w:t>
      </w:r>
    </w:p>
    <w:p>
      <w:pPr>
        <w:pStyle w:val="TextBody"/>
        <w:jc w:val="both"/>
        <w:rPr/>
      </w:pPr>
      <w:r>
        <w:rPr/>
        <w:t>              </w:t>
      </w:r>
      <w:r>
        <w:rPr>
          <w:rFonts w:ascii="arial" w:hAnsi="arial"/>
          <w:sz w:val="20"/>
        </w:rPr>
        <w:t>(g)</w:t>
      </w:r>
      <w:r>
        <w:rPr>
          <w:rFonts w:ascii="arial" w:hAnsi="arial"/>
        </w:rPr>
        <w:t>    </w:t>
      </w:r>
      <w:r>
        <w:rPr>
          <w:rFonts w:ascii="arial" w:hAnsi="arial"/>
          <w:sz w:val="20"/>
          <w:u w:val="single"/>
        </w:rPr>
        <w:t>Dividends and Dividends Equivalents</w:t>
      </w:r>
      <w:r>
        <w:rPr>
          <w:rFonts w:ascii="arial" w:hAnsi="arial"/>
          <w:sz w:val="20"/>
        </w:rPr>
        <w:t xml:space="preserve">.    Unless otherwise determined by the Committee at the time of grant, to the extent that shares of Common Stock are issued at the time of grant of any Award under the Plan (other than Options and SARs), the Participant shall be entitled to receive all dividends and other distributions paid with respect to those shares, provided that if any such dividends or distributions are paid in shares of Common Stock, such shares shall be subject to the same forfeiture restrictions and restrictions on transferability as apply to the shares subject to such Award on which such dividends or distributions were paid. To the extent that shares of Common Stock are not issued at the time of the grant of any Award, the Committee shall determine whether, and to what extent, the Participant shall be entitled to receive the payment of dividend equivalents in respect of that number of outstanding shares of Common Stock corresponding to the shares subject to such Award. Any additional shares credited in respect of any dividends or dividend equivalents payable in respect of any shares of Common Stock subject to any Award shall become vested and nonforfeitable upon the same terms and conditions (including the achievement of any applicable Performance Criteria) as are applicable to the shares underlying the Award in respect of which they are payable (unless the Committee shall determine otherwise with respect to any Award that will become earned and vested solely upon the passage of time and the continued performance of services. </w:t>
      </w:r>
    </w:p>
    <w:p>
      <w:pPr>
        <w:pStyle w:val="TextBody"/>
        <w:jc w:val="center"/>
        <w:rPr>
          <w:rFonts w:ascii="arial" w:hAnsi="arial"/>
          <w:sz w:val="20"/>
        </w:rPr>
      </w:pPr>
      <w:bookmarkStart w:id="440" w:name="toc_hi43901_2"/>
      <w:bookmarkStart w:id="441" w:name="hi43901_section_4._common_stock_subject_"/>
      <w:bookmarkEnd w:id="440"/>
      <w:bookmarkEnd w:id="441"/>
      <w:r>
        <w:rPr>
          <w:rFonts w:ascii="arial" w:hAnsi="arial"/>
          <w:sz w:val="20"/>
        </w:rPr>
        <w:br/>
        <w:t>SECTION 4.</w:t>
        <w:br/>
        <w:t xml:space="preserve">COMMON STOCK SUBJECT TO PLAN </w:t>
      </w:r>
    </w:p>
    <w:p>
      <w:pPr>
        <w:pStyle w:val="TextBody"/>
        <w:jc w:val="both"/>
        <w:rPr/>
      </w:pPr>
      <w:r>
        <w:rPr/>
        <w:t>              </w:t>
      </w:r>
      <w:r>
        <w:rPr>
          <w:rFonts w:ascii="arial" w:hAnsi="arial"/>
          <w:sz w:val="20"/>
        </w:rPr>
        <w:t>(a)</w:t>
      </w:r>
      <w:r>
        <w:rPr>
          <w:rFonts w:ascii="arial" w:hAnsi="arial"/>
        </w:rPr>
        <w:t>    </w:t>
      </w:r>
      <w:r>
        <w:rPr>
          <w:rFonts w:ascii="arial" w:hAnsi="arial"/>
          <w:sz w:val="20"/>
          <w:u w:val="single"/>
        </w:rPr>
        <w:t>Number</w:t>
      </w:r>
      <w:r>
        <w:rPr>
          <w:rFonts w:ascii="arial" w:hAnsi="arial"/>
          <w:sz w:val="20"/>
        </w:rPr>
        <w:t xml:space="preserve">.    Subject to Section 4(d) below, unless the shareholders of the Company approve an increase in such number by a shareholder vote, the maximum number of shares of Common Stock that may be made issuable or distributable under the Plan is 7,800,000, plus any shares of Common Stock remaining available for grant under the Prior Plans on the effective date of the Plan. After the effective date of the Plan, no awards may be granted under any Prior Plan. The number of shares of Common Stock subject to an Award shall be counted against such limit as one share for each share issued or issuable, provided that when a SAR is granted in tandem with an Option, so that only one may be exercised with the other terminating upon such exercise, the number of shares of Common Stock subject to the tandem Option and SAR award shall only be taken into account once (and not as to both awards) for purposes of this limit (and for purposes of the provisions of Section 4(b) below). Without limiting the generality of the foregoing, the maximum number of shares as to which Incentive Stock Options may be granted shall not exceed 10 million shares. The shares to be delivered under the Plan may consist, in whole or in part, of treasury Common Stock or authorized but unissued Common Stock, not reserved for any other purpose. </w:t>
      </w:r>
    </w:p>
    <w:p>
      <w:pPr>
        <w:pStyle w:val="TextBody"/>
        <w:jc w:val="both"/>
        <w:rPr/>
      </w:pPr>
      <w:r>
        <w:rPr/>
        <w:t>              </w:t>
      </w:r>
      <w:r>
        <w:rPr>
          <w:rFonts w:ascii="arial" w:hAnsi="arial"/>
          <w:sz w:val="20"/>
        </w:rPr>
        <w:t>(b)</w:t>
      </w:r>
      <w:r>
        <w:rPr>
          <w:rFonts w:ascii="arial" w:hAnsi="arial"/>
        </w:rPr>
        <w:t>    </w:t>
      </w:r>
      <w:r>
        <w:rPr>
          <w:rFonts w:ascii="arial" w:hAnsi="arial"/>
          <w:sz w:val="20"/>
          <w:u w:val="single"/>
        </w:rPr>
        <w:t>Canceled or Terminated Awards</w:t>
      </w:r>
      <w:r>
        <w:rPr>
          <w:rFonts w:ascii="arial" w:hAnsi="arial"/>
          <w:sz w:val="20"/>
        </w:rPr>
        <w:t>.    Any shares of Common Stock subject to an Award (as determined under Section 4(a)) or any award made or granted under the Prior Plan which for any reason expires without having been exercised, is canceled or terminated or otherwise is settled without the issuance of any Common Stock shall again be available for grant under the Plans. In applying the immediately preceding sentence, if (</w:t>
      </w:r>
      <w:r>
        <w:rPr>
          <w:rFonts w:ascii="arial" w:hAnsi="arial"/>
          <w:sz w:val="20"/>
          <w:u w:val="single"/>
        </w:rPr>
        <w:t>i</w:t>
      </w:r>
      <w:r>
        <w:rPr>
          <w:rFonts w:ascii="arial" w:hAnsi="arial"/>
          <w:sz w:val="20"/>
        </w:rPr>
        <w:t>) shares otherwise issuable or issued in respect of, or as part of, any Award that are withheld to cover taxes shall not be treated as having been issued under the Plan and (</w:t>
      </w:r>
      <w:r>
        <w:rPr>
          <w:rFonts w:ascii="arial" w:hAnsi="arial"/>
          <w:sz w:val="20"/>
          <w:u w:val="single"/>
        </w:rPr>
        <w:t>ii</w:t>
      </w:r>
      <w:r>
        <w:rPr>
          <w:rFonts w:ascii="arial" w:hAnsi="arial"/>
          <w:sz w:val="20"/>
        </w:rPr>
        <w:t xml:space="preserve">) any SARs are settled in shares of </w:t>
      </w:r>
    </w:p>
    <w:p>
      <w:pPr>
        <w:pStyle w:val="TextBody"/>
        <w:jc w:val="center"/>
        <w:rPr>
          <w:rFonts w:ascii="arial" w:hAnsi="arial"/>
          <w:sz w:val="20"/>
        </w:rPr>
      </w:pPr>
      <w:r>
        <w:rPr>
          <w:rFonts w:ascii="arial" w:hAnsi="arial"/>
          <w:sz w:val="20"/>
        </w:rPr>
        <w:t>86</w:t>
      </w:r>
    </w:p>
    <w:p>
      <w:pPr>
        <w:pStyle w:val="HorizontalLine"/>
        <w:pBdr>
          <w:bottom w:val="single" w:sz="20" w:space="0" w:color="808080"/>
        </w:pBdr>
        <w:rPr/>
      </w:pPr>
      <w:r>
        <w:rPr/>
      </w:r>
      <w:r>
        <w:br w:type="page"/>
      </w:r>
    </w:p>
    <w:p>
      <w:pPr>
        <w:pStyle w:val="TextBody"/>
        <w:jc w:val="both"/>
        <w:rPr/>
      </w:pPr>
      <w:hyperlink w:anchor="bg43901a_main_toc">
        <w:bookmarkStart w:id="442" w:name="page_hi43901_1_87"/>
        <w:bookmarkEnd w:id="442"/>
        <w:r>
          <w:rPr>
            <w:rStyle w:val="InternetLink"/>
            <w:rFonts w:ascii="arial" w:hAnsi="arial"/>
            <w:sz w:val="20"/>
          </w:rPr>
          <w:t>Table of Contents</w:t>
        </w:r>
      </w:hyperlink>
    </w:p>
    <w:p>
      <w:pPr>
        <w:pStyle w:val="TextBody"/>
        <w:jc w:val="both"/>
        <w:rPr>
          <w:rFonts w:ascii="arial" w:hAnsi="arial"/>
          <w:sz w:val="20"/>
        </w:rPr>
      </w:pPr>
      <w:r>
        <w:rPr>
          <w:rFonts w:ascii="arial" w:hAnsi="arial"/>
          <w:sz w:val="20"/>
        </w:rPr>
        <w:t xml:space="preserve">Common Stock or any Options are Net Exercised, only the net number of shares of Common Stock issued in respect of such SARs or Options shall be deemed issued under the Plan. In addition, shares of Common Stock tendered to exercise outstanding Options or other Awards or to cover taxes shall also be available for issuance under the Plan (and shall be counted as one share for purposes of Section 4(a)), except and unless such shares are tendered more than ten years after the effective date of the Plan. </w:t>
      </w:r>
    </w:p>
    <w:p>
      <w:pPr>
        <w:pStyle w:val="TextBody"/>
        <w:jc w:val="both"/>
        <w:rPr/>
      </w:pPr>
      <w:r>
        <w:rPr/>
        <w:t>              </w:t>
      </w:r>
      <w:r>
        <w:rPr>
          <w:rFonts w:ascii="arial" w:hAnsi="arial"/>
          <w:sz w:val="20"/>
        </w:rPr>
        <w:t>(c)</w:t>
      </w:r>
      <w:r>
        <w:rPr>
          <w:rFonts w:ascii="arial" w:hAnsi="arial"/>
        </w:rPr>
        <w:t>    </w:t>
      </w:r>
      <w:r>
        <w:rPr>
          <w:rFonts w:ascii="arial" w:hAnsi="arial"/>
          <w:sz w:val="20"/>
          <w:u w:val="single"/>
        </w:rPr>
        <w:t>Repurchased Shares</w:t>
      </w:r>
      <w:r>
        <w:rPr>
          <w:rFonts w:ascii="arial" w:hAnsi="arial"/>
          <w:sz w:val="20"/>
        </w:rPr>
        <w:t xml:space="preserve">.    In addition to the shares otherwise authorized for issuance hereunder, any shares of Common Stock that are acquired by the Company through the application of the cash proceeds received in connection with the exercise of Options shall also be available for issuance under the Plan in the same manner as though such shares had been tendered to exercise the corresponding Options. </w:t>
      </w:r>
    </w:p>
    <w:p>
      <w:pPr>
        <w:pStyle w:val="TextBody"/>
        <w:jc w:val="both"/>
        <w:rPr/>
      </w:pPr>
      <w:r>
        <w:rPr/>
        <w:t>              </w:t>
      </w:r>
      <w:r>
        <w:rPr>
          <w:rFonts w:ascii="arial" w:hAnsi="arial"/>
          <w:sz w:val="20"/>
        </w:rPr>
        <w:t>(d)</w:t>
      </w:r>
      <w:r>
        <w:rPr>
          <w:rFonts w:ascii="arial" w:hAnsi="arial"/>
        </w:rPr>
        <w:t>    </w:t>
      </w:r>
      <w:r>
        <w:rPr>
          <w:rFonts w:ascii="arial" w:hAnsi="arial"/>
          <w:sz w:val="20"/>
          <w:u w:val="single"/>
        </w:rPr>
        <w:t>Adjustment Due to Change in Capitalization</w:t>
      </w:r>
      <w:r>
        <w:rPr>
          <w:rFonts w:ascii="arial" w:hAnsi="arial"/>
          <w:sz w:val="20"/>
        </w:rPr>
        <w:t xml:space="preserve">.    In the event of any Common Stock dividend or Common Stock split, recapitalization (including, but not limited to, the payment of an extraordinary dividend to the shareholders of the Company), merger, consolidation, combination, spin-off, distribution of assets to shareholders (other than ordinary cash dividends), exchange of shares, or other similar corporate change, the aggregate number of shares of Common Stock available for grant under Section 4(a) or subject to outstanding Awards,, the respective exercise prices or base prices, if any, applicable to outstanding Awards and individual share award limits set forth in Section 3(f) will be appropriately adjusted by the Committee, in its discretion, and the Committee's determination shall be conclusive. </w:t>
      </w:r>
    </w:p>
    <w:p>
      <w:pPr>
        <w:pStyle w:val="TextBody"/>
        <w:jc w:val="both"/>
        <w:rPr/>
      </w:pPr>
      <w:r>
        <w:rPr/>
        <w:t>              </w:t>
      </w:r>
      <w:r>
        <w:rPr>
          <w:rFonts w:ascii="arial" w:hAnsi="arial"/>
          <w:sz w:val="20"/>
        </w:rPr>
        <w:t>(e)</w:t>
      </w:r>
      <w:r>
        <w:rPr>
          <w:rFonts w:ascii="arial" w:hAnsi="arial"/>
        </w:rPr>
        <w:t>    </w:t>
      </w:r>
      <w:r>
        <w:rPr>
          <w:rFonts w:ascii="arial" w:hAnsi="arial"/>
          <w:sz w:val="20"/>
          <w:u w:val="single"/>
        </w:rPr>
        <w:t>Assumption of Options and Other Equity-Based Awards</w:t>
      </w:r>
      <w:r>
        <w:rPr>
          <w:rFonts w:ascii="arial" w:hAnsi="arial"/>
          <w:sz w:val="20"/>
        </w:rPr>
        <w:t xml:space="preserve">.    In the event that there is a merger, stock purchase or other transaction whereby the Company or any of its Subsidiaries acquires another business or any portion thereof, and that pursuant to the arrangements governing such acquisition, the Company agrees to provide options and/or other awards in respect of the Common Stock upon the assumption or in substitution of existing equity-based awards for other securities held by employees and other service providers of the acquired business, the shares of Common Stock subject to such assumed or substituted awards shall not be counted against the limits set forth under Section 4(a) (and no shares related to any such assumed or substituted awards shall be added to the number of awards issuable under this Plan pursuant to Section 4(b)), and none of the provisions of the Plan that would otherwise limit or constrain the ability of the Company to make such assumption or substitution (such as the provisions hereof that require the issuance of Options with an exercise price at least equal to the Fair Market Value on the date of grant) shall apply to the awards issued in substitution of the awards granted in respect of the employees and service providers of such acquired business. </w:t>
      </w:r>
    </w:p>
    <w:p>
      <w:pPr>
        <w:pStyle w:val="TextBody"/>
        <w:jc w:val="center"/>
        <w:rPr>
          <w:rFonts w:ascii="arial" w:hAnsi="arial"/>
          <w:sz w:val="20"/>
        </w:rPr>
      </w:pPr>
      <w:bookmarkStart w:id="443" w:name="toc_hi43901_3"/>
      <w:bookmarkStart w:id="444" w:name="hi43901_section_5._stock_options"/>
      <w:bookmarkEnd w:id="443"/>
      <w:bookmarkEnd w:id="444"/>
      <w:r>
        <w:rPr>
          <w:rFonts w:ascii="arial" w:hAnsi="arial"/>
          <w:sz w:val="20"/>
        </w:rPr>
        <w:br/>
        <w:t>SECTION 5.</w:t>
        <w:br/>
        <w:t xml:space="preserve">STOCK OPTIONS </w:t>
      </w:r>
    </w:p>
    <w:p>
      <w:pPr>
        <w:pStyle w:val="TextBody"/>
        <w:jc w:val="both"/>
        <w:rPr/>
      </w:pPr>
      <w:r>
        <w:rPr/>
        <w:t>              </w:t>
      </w:r>
      <w:r>
        <w:rPr>
          <w:rFonts w:ascii="arial" w:hAnsi="arial"/>
          <w:sz w:val="20"/>
        </w:rPr>
        <w:t>(a)    Options may be granted to Participants in accordance with the terms of the Plan at such time or times as shall be determined by the Committee. Options granted under the Plan may be of two types: (</w:t>
      </w:r>
      <w:r>
        <w:rPr>
          <w:rFonts w:ascii="arial" w:hAnsi="arial"/>
          <w:sz w:val="20"/>
          <w:u w:val="single"/>
        </w:rPr>
        <w:t>i</w:t>
      </w:r>
      <w:r>
        <w:rPr>
          <w:rFonts w:ascii="arial" w:hAnsi="arial"/>
          <w:sz w:val="20"/>
        </w:rPr>
        <w:t>) Incentive Stock Options and (</w:t>
      </w:r>
      <w:r>
        <w:rPr>
          <w:rFonts w:ascii="arial" w:hAnsi="arial"/>
          <w:sz w:val="20"/>
          <w:u w:val="single"/>
        </w:rPr>
        <w:t>ii</w:t>
      </w:r>
      <w:r>
        <w:rPr>
          <w:rFonts w:ascii="arial" w:hAnsi="arial"/>
          <w:sz w:val="20"/>
        </w:rPr>
        <w:t xml:space="preserve">) Nonstatutory Stock Options. Except as otherwise provided herein, the Committee shall have complete discretion in determining the number of Options, if any, to be granted to a Participant, except that Incentive Stock Options may only be granted to Employees. The terms and conditions of each Option grant, including, but not limited to, the type of Option granted, the exercise price, the duration of the Option, the number of shares of Common Stock to which the Option pertains, shall be evidenced in writing. Each such Option grant may also contain such other terms and conditions not inconsistent with the provisions of the Plan as the Committee shall determine. </w:t>
      </w:r>
    </w:p>
    <w:p>
      <w:pPr>
        <w:pStyle w:val="TextBody"/>
        <w:jc w:val="both"/>
        <w:rPr/>
      </w:pPr>
      <w:r>
        <w:rPr/>
        <w:t>              </w:t>
      </w:r>
      <w:r>
        <w:rPr>
          <w:rFonts w:ascii="arial" w:hAnsi="arial"/>
          <w:sz w:val="20"/>
        </w:rPr>
        <w:t>(b)</w:t>
      </w:r>
      <w:r>
        <w:rPr>
          <w:rFonts w:ascii="arial" w:hAnsi="arial"/>
        </w:rPr>
        <w:t>    </w:t>
      </w:r>
      <w:r>
        <w:rPr>
          <w:rFonts w:ascii="arial" w:hAnsi="arial"/>
          <w:sz w:val="20"/>
          <w:u w:val="single"/>
        </w:rPr>
        <w:t>Exercise Price</w:t>
      </w:r>
      <w:r>
        <w:rPr>
          <w:rFonts w:ascii="arial" w:hAnsi="arial"/>
          <w:sz w:val="20"/>
        </w:rPr>
        <w:t>.    Nonstatutory Stock Options and Incentive Stock Options granted pursuant to the Plan shall have an exercise price no less than the Fair Market Value of a share of Common Stock on the date on which the Option is granted. Except in the case of an adjustment effected pursuant to Section 4(d) , the Committee shall not (</w:t>
      </w:r>
      <w:r>
        <w:rPr>
          <w:rFonts w:ascii="arial" w:hAnsi="arial"/>
          <w:sz w:val="20"/>
          <w:u w:val="single"/>
        </w:rPr>
        <w:t>i</w:t>
      </w:r>
      <w:r>
        <w:rPr>
          <w:rFonts w:ascii="arial" w:hAnsi="arial"/>
          <w:sz w:val="20"/>
        </w:rPr>
        <w:t>) lower the exercise price of an Option after it is granted, (</w:t>
      </w:r>
      <w:r>
        <w:rPr>
          <w:rFonts w:ascii="arial" w:hAnsi="arial"/>
          <w:sz w:val="20"/>
          <w:u w:val="single"/>
        </w:rPr>
        <w:t>ii</w:t>
      </w:r>
      <w:r>
        <w:rPr>
          <w:rFonts w:ascii="arial" w:hAnsi="arial"/>
          <w:sz w:val="20"/>
        </w:rPr>
        <w:t>) cancel an Option when the exercise price exceeds the Fair Market Value of a share of Common Stock in exchange for case or another Award (other than in connection with a Change of Control) in accordance with Section 10), or (</w:t>
      </w:r>
      <w:r>
        <w:rPr>
          <w:rFonts w:ascii="arial" w:hAnsi="arial"/>
          <w:sz w:val="20"/>
          <w:u w:val="single"/>
        </w:rPr>
        <w:t>iii</w:t>
      </w:r>
      <w:r>
        <w:rPr>
          <w:rFonts w:ascii="arial" w:hAnsi="arial"/>
          <w:sz w:val="20"/>
        </w:rPr>
        <w:t xml:space="preserve">) take any other action with respect to an Option that would be treated as a repricing under the rules and regulations of the principal U. S. national securities exchange of which the Shares are listed. </w:t>
      </w:r>
    </w:p>
    <w:p>
      <w:pPr>
        <w:pStyle w:val="TextBody"/>
        <w:jc w:val="both"/>
        <w:rPr/>
      </w:pPr>
      <w:r>
        <w:rPr/>
        <w:t>              </w:t>
      </w:r>
      <w:r>
        <w:rPr>
          <w:rFonts w:ascii="arial" w:hAnsi="arial"/>
          <w:sz w:val="20"/>
        </w:rPr>
        <w:t>(c)</w:t>
      </w:r>
      <w:r>
        <w:rPr>
          <w:rFonts w:ascii="arial" w:hAnsi="arial"/>
        </w:rPr>
        <w:t>    </w:t>
      </w:r>
      <w:r>
        <w:rPr>
          <w:rFonts w:ascii="arial" w:hAnsi="arial"/>
          <w:sz w:val="20"/>
          <w:u w:val="single"/>
        </w:rPr>
        <w:t>Exercise of Options</w:t>
      </w:r>
      <w:r>
        <w:rPr>
          <w:rFonts w:ascii="arial" w:hAnsi="arial"/>
          <w:sz w:val="20"/>
        </w:rPr>
        <w:t xml:space="preserve">.    The Committee shall determine the exercise schedule applicable with respect to any Option granted hereunder. Such schedule may require a minimum period of service that must be completed before all or a portion of such Option shall be exercisable, and may establish performance-based </w:t>
      </w:r>
    </w:p>
    <w:p>
      <w:pPr>
        <w:pStyle w:val="TextBody"/>
        <w:jc w:val="center"/>
        <w:rPr>
          <w:rFonts w:ascii="arial" w:hAnsi="arial"/>
          <w:sz w:val="20"/>
        </w:rPr>
      </w:pPr>
      <w:r>
        <w:rPr>
          <w:rFonts w:ascii="arial" w:hAnsi="arial"/>
          <w:sz w:val="20"/>
        </w:rPr>
        <w:t>87</w:t>
      </w:r>
    </w:p>
    <w:p>
      <w:pPr>
        <w:pStyle w:val="HorizontalLine"/>
        <w:pBdr>
          <w:bottom w:val="single" w:sz="20" w:space="0" w:color="808080"/>
        </w:pBdr>
        <w:rPr/>
      </w:pPr>
      <w:r>
        <w:rPr/>
      </w:r>
      <w:r>
        <w:br w:type="page"/>
      </w:r>
    </w:p>
    <w:p>
      <w:pPr>
        <w:pStyle w:val="TextBody"/>
        <w:jc w:val="both"/>
        <w:rPr/>
      </w:pPr>
      <w:hyperlink w:anchor="bg43901a_main_toc">
        <w:bookmarkStart w:id="445" w:name="page_hi43901_1_88"/>
        <w:bookmarkEnd w:id="445"/>
        <w:r>
          <w:rPr>
            <w:rStyle w:val="InternetLink"/>
            <w:rFonts w:ascii="arial" w:hAnsi="arial"/>
            <w:sz w:val="20"/>
          </w:rPr>
          <w:t>Table of Contents</w:t>
        </w:r>
      </w:hyperlink>
    </w:p>
    <w:p>
      <w:pPr>
        <w:pStyle w:val="TextBody"/>
        <w:jc w:val="both"/>
        <w:rPr>
          <w:rFonts w:ascii="arial" w:hAnsi="arial"/>
          <w:sz w:val="20"/>
        </w:rPr>
      </w:pPr>
      <w:r>
        <w:rPr>
          <w:rFonts w:ascii="arial" w:hAnsi="arial"/>
          <w:sz w:val="20"/>
        </w:rPr>
        <w:t xml:space="preserve">conditions to the exercise of such Option which are in addition to, in lieu of, or as an alternative to any service requirement. Subject to the provisions of this Section 5, once any portion of any Option has become exercisable it shall remain exercisable for its full term. The Committee shall determine the term of each Nonstatutory Stock Option or Incentive Stock Option granted hereunder, but, except as expressly provided below, in no event shall any such Option be exercisable for more than ten (10) years after the date on which it is granted. </w:t>
      </w:r>
    </w:p>
    <w:p>
      <w:pPr>
        <w:pStyle w:val="TextBody"/>
        <w:jc w:val="both"/>
        <w:rPr/>
      </w:pPr>
      <w:r>
        <w:rPr/>
        <w:t>              </w:t>
      </w:r>
      <w:r>
        <w:rPr>
          <w:rFonts w:ascii="arial" w:hAnsi="arial"/>
          <w:sz w:val="20"/>
        </w:rPr>
        <w:t>(d)</w:t>
      </w:r>
      <w:r>
        <w:rPr>
          <w:rFonts w:ascii="arial" w:hAnsi="arial"/>
        </w:rPr>
        <w:t>    </w:t>
      </w:r>
      <w:r>
        <w:rPr>
          <w:rFonts w:ascii="arial" w:hAnsi="arial"/>
          <w:sz w:val="20"/>
          <w:u w:val="single"/>
        </w:rPr>
        <w:t>Payment</w:t>
      </w:r>
      <w:r>
        <w:rPr>
          <w:rFonts w:ascii="arial" w:hAnsi="arial"/>
          <w:sz w:val="20"/>
        </w:rPr>
        <w:t>.    The Committee shall establish procedures governing the exercise of Options. No shares shall be delivered pursuant to any exercise of an Option unless arrangements satisfactory to the Committee have been made to assure full payment of the exercise price therefor. Without limiting the generality of the foregoing, payment of the exercise price may be made (</w:t>
      </w:r>
      <w:r>
        <w:rPr>
          <w:rFonts w:ascii="arial" w:hAnsi="arial"/>
          <w:sz w:val="20"/>
          <w:u w:val="single"/>
        </w:rPr>
        <w:t>i</w:t>
      </w:r>
      <w:r>
        <w:rPr>
          <w:rFonts w:ascii="arial" w:hAnsi="arial"/>
          <w:sz w:val="20"/>
        </w:rPr>
        <w:t>) in cash or its equivalent; (</w:t>
      </w:r>
      <w:r>
        <w:rPr>
          <w:rFonts w:ascii="arial" w:hAnsi="arial"/>
          <w:sz w:val="20"/>
          <w:u w:val="single"/>
        </w:rPr>
        <w:t>ii</w:t>
      </w:r>
      <w:r>
        <w:rPr>
          <w:rFonts w:ascii="arial" w:hAnsi="arial"/>
          <w:sz w:val="20"/>
        </w:rPr>
        <w:t>) by exchanging shares of Common Stock (which are not the subject of any pledge or other security interest) which have been owned by the person exercising the Option for at least six (6) months at the time of exercise; (</w:t>
      </w:r>
      <w:r>
        <w:rPr>
          <w:rFonts w:ascii="arial" w:hAnsi="arial"/>
          <w:sz w:val="20"/>
          <w:u w:val="single"/>
        </w:rPr>
        <w:t>iii</w:t>
      </w:r>
      <w:r>
        <w:rPr>
          <w:rFonts w:ascii="arial" w:hAnsi="arial"/>
          <w:sz w:val="20"/>
        </w:rPr>
        <w:t xml:space="preserve">) by any combination of the foregoing; </w:t>
      </w:r>
      <w:r>
        <w:rPr>
          <w:rFonts w:ascii="arial" w:hAnsi="arial"/>
          <w:sz w:val="20"/>
          <w:u w:val="single"/>
        </w:rPr>
        <w:t>provided</w:t>
      </w:r>
      <w:r>
        <w:rPr>
          <w:rFonts w:ascii="arial" w:hAnsi="arial"/>
          <w:sz w:val="20"/>
        </w:rPr>
        <w:t xml:space="preserve"> that the combined value of all cash and cash equivalents paid and the Fair Market Value of any such Common Stock tendered to the Company, valued as of the date of such tender, is at least equal to such exercise price; or (</w:t>
      </w:r>
      <w:r>
        <w:rPr>
          <w:rFonts w:ascii="arial" w:hAnsi="arial"/>
          <w:sz w:val="20"/>
          <w:u w:val="single"/>
        </w:rPr>
        <w:t>iv</w:t>
      </w:r>
      <w:r>
        <w:rPr>
          <w:rFonts w:ascii="arial" w:hAnsi="arial"/>
          <w:sz w:val="20"/>
        </w:rPr>
        <w:t xml:space="preserve">) in accordance with any other procedure or arrangement approved by the Committee. Additionally, to the extent authorized by the Committee (whether at or after grant), Options may be Net Exercised subject to such terms and conditions as the Committee may from time to time impose. </w:t>
      </w:r>
    </w:p>
    <w:p>
      <w:pPr>
        <w:pStyle w:val="TextBody"/>
        <w:jc w:val="both"/>
        <w:rPr/>
      </w:pPr>
      <w:r>
        <w:rPr/>
        <w:t>              </w:t>
      </w:r>
      <w:r>
        <w:rPr>
          <w:rFonts w:ascii="arial" w:hAnsi="arial"/>
          <w:sz w:val="20"/>
        </w:rPr>
        <w:t>(e)</w:t>
      </w:r>
      <w:r>
        <w:rPr>
          <w:rFonts w:ascii="arial" w:hAnsi="arial"/>
        </w:rPr>
        <w:t>    </w:t>
      </w:r>
      <w:r>
        <w:rPr>
          <w:rFonts w:ascii="arial" w:hAnsi="arial"/>
          <w:sz w:val="20"/>
          <w:u w:val="single"/>
        </w:rPr>
        <w:t>Incentive Stock Options</w:t>
      </w:r>
      <w:r>
        <w:rPr>
          <w:rFonts w:ascii="arial" w:hAnsi="arial"/>
          <w:sz w:val="20"/>
        </w:rPr>
        <w:t xml:space="preserve">.    Notwithstanding anything in the Plan to the contrary, no Option that is intended to be an Incentive Stock Option may be granted after the tenth (10th) anniversary of the effective date of the Plan and no term of this Plan relating to Incentive Stock Options shall be interpreted, amended or altered, nor shall any discretion or authority granted under the Plan be so exercised, so as to disqualify the Plan under Section 422 of the Code, or, without the consent of any Participant affected thereby, to disqualify any Incentive Stock Option under such Section 422. Incentive Stock Options may not be granted under the Plan to any Participant who is a 10% owner of the Company. </w:t>
      </w:r>
    </w:p>
    <w:p>
      <w:pPr>
        <w:pStyle w:val="TextBody"/>
        <w:jc w:val="both"/>
        <w:rPr/>
      </w:pPr>
      <w:r>
        <w:rPr/>
        <w:t>              </w:t>
      </w:r>
      <w:r>
        <w:rPr>
          <w:rFonts w:ascii="arial" w:hAnsi="arial"/>
          <w:sz w:val="20"/>
        </w:rPr>
        <w:t>(f)</w:t>
      </w:r>
      <w:r>
        <w:rPr>
          <w:rFonts w:ascii="arial" w:hAnsi="arial"/>
        </w:rPr>
        <w:t>    </w:t>
      </w:r>
      <w:r>
        <w:rPr>
          <w:rFonts w:ascii="arial" w:hAnsi="arial"/>
          <w:sz w:val="20"/>
          <w:u w:val="single"/>
        </w:rPr>
        <w:t>Termination of Employment or Service</w:t>
      </w:r>
      <w:r>
        <w:rPr>
          <w:rFonts w:ascii="arial" w:hAnsi="arial"/>
          <w:sz w:val="20"/>
        </w:rPr>
        <w:t>.    </w:t>
      </w:r>
    </w:p>
    <w:p>
      <w:pPr>
        <w:pStyle w:val="TextBody"/>
        <w:numPr>
          <w:ilvl w:val="0"/>
          <w:numId w:val="0"/>
        </w:numPr>
        <w:ind w:left="1414" w:hanging="0"/>
        <w:jc w:val="both"/>
        <w:rPr/>
      </w:pPr>
      <w:r>
        <w:rPr/>
        <w:t>              </w:t>
      </w:r>
      <w:r>
        <w:rPr>
          <w:rFonts w:ascii="arial" w:hAnsi="arial"/>
          <w:sz w:val="20"/>
        </w:rPr>
        <w:t>(i)</w:t>
      </w:r>
      <w:r>
        <w:rPr>
          <w:rFonts w:ascii="arial" w:hAnsi="arial"/>
        </w:rPr>
        <w:t>    </w:t>
      </w:r>
      <w:r>
        <w:rPr>
          <w:rFonts w:ascii="arial" w:hAnsi="arial"/>
          <w:sz w:val="20"/>
          <w:u w:val="single"/>
        </w:rPr>
        <w:t>Due to Death</w:t>
      </w:r>
      <w:r>
        <w:rPr>
          <w:rFonts w:ascii="arial" w:hAnsi="arial"/>
          <w:sz w:val="20"/>
        </w:rPr>
        <w:t>.    In the event a Participant's employment or service terminates by reason of death, any Options granted to such Participant shall become immediately exercisable in full and may be exercised by the Participant's designated beneficiary or, if none is named, by the person determined in accordance with Section 12(b) below, at any time prior to the earlier to occur of (</w:t>
      </w:r>
      <w:r>
        <w:rPr>
          <w:rFonts w:ascii="arial" w:hAnsi="arial"/>
          <w:sz w:val="20"/>
          <w:u w:val="single"/>
        </w:rPr>
        <w:t>i</w:t>
      </w:r>
      <w:r>
        <w:rPr>
          <w:rFonts w:ascii="arial" w:hAnsi="arial"/>
          <w:sz w:val="20"/>
        </w:rPr>
        <w:t>) the expiration of the term of the Options or (</w:t>
      </w:r>
      <w:r>
        <w:rPr>
          <w:rFonts w:ascii="arial" w:hAnsi="arial"/>
          <w:sz w:val="20"/>
          <w:u w:val="single"/>
        </w:rPr>
        <w:t>ii</w:t>
      </w:r>
      <w:r>
        <w:rPr>
          <w:rFonts w:ascii="arial" w:hAnsi="arial"/>
          <w:sz w:val="20"/>
        </w:rPr>
        <w:t xml:space="preserve">) the third (3rd) anniversary (or such earlier date as the Committee shall determine at the time of grant) of the Participant's death. </w:t>
      </w:r>
    </w:p>
    <w:p>
      <w:pPr>
        <w:pStyle w:val="TextBody"/>
        <w:numPr>
          <w:ilvl w:val="0"/>
          <w:numId w:val="0"/>
        </w:numPr>
        <w:ind w:left="1414" w:hanging="0"/>
        <w:jc w:val="both"/>
        <w:rPr/>
      </w:pPr>
      <w:r>
        <w:rPr/>
        <w:t>              </w:t>
      </w:r>
      <w:r>
        <w:rPr>
          <w:rFonts w:ascii="arial" w:hAnsi="arial"/>
          <w:sz w:val="20"/>
        </w:rPr>
        <w:t>(ii)</w:t>
      </w:r>
      <w:r>
        <w:rPr>
          <w:rFonts w:ascii="arial" w:hAnsi="arial"/>
        </w:rPr>
        <w:t>    </w:t>
      </w:r>
      <w:r>
        <w:rPr>
          <w:rFonts w:ascii="arial" w:hAnsi="arial"/>
          <w:sz w:val="20"/>
          <w:u w:val="single"/>
        </w:rPr>
        <w:t>Due to Disability</w:t>
      </w:r>
      <w:r>
        <w:rPr>
          <w:rFonts w:ascii="arial" w:hAnsi="arial"/>
          <w:sz w:val="20"/>
        </w:rPr>
        <w:t>.    In the event a Participant's employment or service is terminated by reason of Disability, any Options granted to such Participant shall become immediately exercisable in full and may be exercised by the Participant (or, in the event of the Participant's death after termination of employment or service when the Option is exercisable pursuant to its terms, by the Participant's designated beneficiary or, if none is named, by the person determined in accordance with Section 12 (b) below), at any time prior to the earlier to occur of (</w:t>
      </w:r>
      <w:r>
        <w:rPr>
          <w:rFonts w:ascii="arial" w:hAnsi="arial"/>
          <w:sz w:val="20"/>
          <w:u w:val="single"/>
        </w:rPr>
        <w:t>i</w:t>
      </w:r>
      <w:r>
        <w:rPr>
          <w:rFonts w:ascii="arial" w:hAnsi="arial"/>
          <w:sz w:val="20"/>
        </w:rPr>
        <w:t>) the expiration of the term of the Options or (</w:t>
      </w:r>
      <w:r>
        <w:rPr>
          <w:rFonts w:ascii="arial" w:hAnsi="arial"/>
          <w:sz w:val="20"/>
          <w:u w:val="single"/>
        </w:rPr>
        <w:t>ii</w:t>
      </w:r>
      <w:r>
        <w:rPr>
          <w:rFonts w:ascii="arial" w:hAnsi="arial"/>
          <w:sz w:val="20"/>
        </w:rPr>
        <w:t xml:space="preserve">) the third (3rd) anniversary (or such earlier date as the Committee shall determine at the time of grant) of the Participant's termination of employment or service. </w:t>
      </w:r>
    </w:p>
    <w:p>
      <w:pPr>
        <w:pStyle w:val="TextBody"/>
        <w:numPr>
          <w:ilvl w:val="0"/>
          <w:numId w:val="0"/>
        </w:numPr>
        <w:ind w:left="1414" w:hanging="0"/>
        <w:jc w:val="both"/>
        <w:rPr/>
      </w:pPr>
      <w:r>
        <w:rPr/>
        <w:t>              </w:t>
      </w:r>
      <w:r>
        <w:rPr>
          <w:rFonts w:ascii="arial" w:hAnsi="arial"/>
          <w:sz w:val="20"/>
        </w:rPr>
        <w:t>(iii)</w:t>
      </w:r>
      <w:r>
        <w:rPr>
          <w:rFonts w:ascii="arial" w:hAnsi="arial"/>
        </w:rPr>
        <w:t>    </w:t>
      </w:r>
      <w:r>
        <w:rPr>
          <w:rFonts w:ascii="arial" w:hAnsi="arial"/>
          <w:sz w:val="20"/>
          <w:u w:val="single"/>
        </w:rPr>
        <w:t>Approved Retirement</w:t>
      </w:r>
      <w:r>
        <w:rPr>
          <w:rFonts w:ascii="arial" w:hAnsi="arial"/>
          <w:sz w:val="20"/>
        </w:rPr>
        <w:t>.    Unless otherwise determined by the Committee at or following the time of grant, in the event a Participant's employment or service terminates by reason of Approved Retirement, the Participant shall be entitled to exercise (regardless of whether and to what extent exercisable prior thereto) (</w:t>
      </w:r>
      <w:r>
        <w:rPr>
          <w:rFonts w:ascii="arial" w:hAnsi="arial"/>
          <w:sz w:val="20"/>
          <w:u w:val="single"/>
        </w:rPr>
        <w:t>i</w:t>
      </w:r>
      <w:r>
        <w:rPr>
          <w:rFonts w:ascii="arial" w:hAnsi="arial"/>
          <w:sz w:val="20"/>
        </w:rPr>
        <w:t>) the number of Options (the "</w:t>
      </w:r>
      <w:r>
        <w:rPr>
          <w:rFonts w:ascii="arial" w:hAnsi="arial"/>
          <w:sz w:val="20"/>
          <w:u w:val="single"/>
        </w:rPr>
        <w:t>Last Year Options</w:t>
      </w:r>
      <w:r>
        <w:rPr>
          <w:rFonts w:ascii="arial" w:hAnsi="arial"/>
          <w:sz w:val="20"/>
        </w:rPr>
        <w:t>") granted during the year in which the Participant's employment or service terminates by reason of Approved Retirement (the "</w:t>
      </w:r>
      <w:r>
        <w:rPr>
          <w:rFonts w:ascii="arial" w:hAnsi="arial"/>
          <w:sz w:val="20"/>
          <w:u w:val="single"/>
        </w:rPr>
        <w:t>Retirement Year</w:t>
      </w:r>
      <w:r>
        <w:rPr>
          <w:rFonts w:ascii="arial" w:hAnsi="arial"/>
          <w:sz w:val="20"/>
        </w:rPr>
        <w:t>") equal to the product of (</w:t>
      </w:r>
      <w:r>
        <w:rPr>
          <w:rFonts w:ascii="arial" w:hAnsi="arial"/>
          <w:sz w:val="20"/>
          <w:u w:val="single"/>
        </w:rPr>
        <w:t>x</w:t>
      </w:r>
      <w:r>
        <w:rPr>
          <w:rFonts w:ascii="arial" w:hAnsi="arial"/>
          <w:sz w:val="20"/>
        </w:rPr>
        <w:t>) the Last Year Options, multiplied by (</w:t>
      </w:r>
      <w:r>
        <w:rPr>
          <w:rFonts w:ascii="arial" w:hAnsi="arial"/>
          <w:sz w:val="20"/>
          <w:u w:val="single"/>
        </w:rPr>
        <w:t>y</w:t>
      </w:r>
      <w:r>
        <w:rPr>
          <w:rFonts w:ascii="arial" w:hAnsi="arial"/>
          <w:sz w:val="20"/>
        </w:rPr>
        <w:t>) the Pro-Ration Fraction, and (</w:t>
      </w:r>
      <w:r>
        <w:rPr>
          <w:rFonts w:ascii="arial" w:hAnsi="arial"/>
          <w:sz w:val="20"/>
          <w:u w:val="single"/>
        </w:rPr>
        <w:t>ii</w:t>
      </w:r>
      <w:r>
        <w:rPr>
          <w:rFonts w:ascii="arial" w:hAnsi="arial"/>
          <w:sz w:val="20"/>
        </w:rPr>
        <w:t xml:space="preserve">) any Options granted to such Participant prior to the Retirement Year. Any exercisable Options held by a Participant at the time of the Participant's Approved Retirement (including any Last Year Options) may be exercised by the Participant (or, in the event of the Participant's death after termination of employment or service when the Option is exercisable pursuant to its terms, by the Participant's designated beneficiary or, if none is named, by the person determined in accordance with Section 12 (b) below), at any time prior to the expiration date of the term of the Options (or such shorter period following the Participant's Approved Retirement as the Committee shall determine at the time of </w:t>
      </w:r>
    </w:p>
    <w:p>
      <w:pPr>
        <w:pStyle w:val="TextBody"/>
        <w:jc w:val="center"/>
        <w:rPr>
          <w:rFonts w:ascii="arial" w:hAnsi="arial"/>
          <w:sz w:val="20"/>
        </w:rPr>
      </w:pPr>
      <w:r>
        <w:rPr>
          <w:rFonts w:ascii="arial" w:hAnsi="arial"/>
          <w:sz w:val="20"/>
        </w:rPr>
        <w:t>88</w:t>
      </w:r>
    </w:p>
    <w:p>
      <w:pPr>
        <w:pStyle w:val="HorizontalLine"/>
        <w:pBdr>
          <w:bottom w:val="single" w:sz="20" w:space="0" w:color="808080"/>
        </w:pBdr>
        <w:rPr/>
      </w:pPr>
      <w:r>
        <w:rPr/>
      </w:r>
      <w:r>
        <w:br w:type="page"/>
      </w:r>
    </w:p>
    <w:p>
      <w:pPr>
        <w:pStyle w:val="TextBody"/>
        <w:jc w:val="both"/>
        <w:rPr/>
      </w:pPr>
      <w:hyperlink w:anchor="bg43901a_main_toc">
        <w:bookmarkStart w:id="446" w:name="page_hi43901_1_89"/>
        <w:bookmarkEnd w:id="446"/>
        <w:r>
          <w:rPr>
            <w:rStyle w:val="InternetLink"/>
            <w:rFonts w:ascii="arial" w:hAnsi="arial"/>
            <w:sz w:val="20"/>
          </w:rPr>
          <w:t>Table of Contents</w:t>
        </w:r>
      </w:hyperlink>
    </w:p>
    <w:p>
      <w:pPr>
        <w:pStyle w:val="TextBody"/>
        <w:numPr>
          <w:ilvl w:val="0"/>
          <w:numId w:val="0"/>
        </w:numPr>
        <w:ind w:left="1414" w:hanging="0"/>
        <w:jc w:val="both"/>
        <w:rPr>
          <w:rFonts w:ascii="arial" w:hAnsi="arial"/>
          <w:sz w:val="20"/>
        </w:rPr>
      </w:pPr>
      <w:r>
        <w:rPr>
          <w:rFonts w:ascii="arial" w:hAnsi="arial"/>
          <w:sz w:val="20"/>
        </w:rPr>
        <w:t xml:space="preserve">grant). Any of the Last Year Options that are not exercisable at the date of a Participant's Approved Retirement shall be cancelled on such date. </w:t>
      </w:r>
    </w:p>
    <w:p>
      <w:pPr>
        <w:pStyle w:val="TextBody"/>
        <w:numPr>
          <w:ilvl w:val="0"/>
          <w:numId w:val="0"/>
        </w:numPr>
        <w:ind w:left="1414" w:hanging="0"/>
        <w:jc w:val="both"/>
        <w:rPr/>
      </w:pPr>
      <w:r>
        <w:rPr/>
        <w:t>              </w:t>
      </w:r>
      <w:r>
        <w:rPr>
          <w:rFonts w:ascii="arial" w:hAnsi="arial"/>
          <w:sz w:val="20"/>
        </w:rPr>
        <w:t>(iv)</w:t>
      </w:r>
      <w:r>
        <w:rPr>
          <w:rFonts w:ascii="arial" w:hAnsi="arial"/>
        </w:rPr>
        <w:t>    </w:t>
      </w:r>
      <w:r>
        <w:rPr>
          <w:rFonts w:ascii="arial" w:hAnsi="arial"/>
          <w:sz w:val="20"/>
          <w:u w:val="single"/>
        </w:rPr>
        <w:t>Termination of Employment For Cause</w:t>
      </w:r>
      <w:r>
        <w:rPr>
          <w:rFonts w:ascii="arial" w:hAnsi="arial"/>
          <w:sz w:val="20"/>
        </w:rPr>
        <w:t xml:space="preserve">.    In the event a Participant's employment or service is terminated by the Company or any Subsidiary for Cause or by the Participant other than due to the Participant's death, Disability, Approved Retirement or Resignation, any Options granted to such Participant that have not yet been exercised shall expire at the time of such termination and shall not be exercisable thereafter. </w:t>
      </w:r>
    </w:p>
    <w:p>
      <w:pPr>
        <w:pStyle w:val="TextBody"/>
        <w:numPr>
          <w:ilvl w:val="0"/>
          <w:numId w:val="0"/>
        </w:numPr>
        <w:ind w:left="1414" w:hanging="0"/>
        <w:jc w:val="both"/>
        <w:rPr/>
      </w:pPr>
      <w:r>
        <w:rPr/>
        <w:t>              </w:t>
      </w:r>
      <w:r>
        <w:rPr>
          <w:rFonts w:ascii="arial" w:hAnsi="arial"/>
          <w:sz w:val="20"/>
        </w:rPr>
        <w:t>(v)</w:t>
      </w:r>
      <w:r>
        <w:rPr>
          <w:rFonts w:ascii="arial" w:hAnsi="arial"/>
        </w:rPr>
        <w:t>    </w:t>
      </w:r>
      <w:r>
        <w:rPr>
          <w:rFonts w:ascii="arial" w:hAnsi="arial"/>
          <w:sz w:val="20"/>
          <w:u w:val="single"/>
        </w:rPr>
        <w:t>Termination for Resignation</w:t>
      </w:r>
      <w:r>
        <w:rPr>
          <w:rFonts w:ascii="arial" w:hAnsi="arial"/>
          <w:sz w:val="20"/>
        </w:rPr>
        <w:t>.    In the event a Participant's employment or service terminates due to the Participant's voluntary resignation other than on account of Approved Retirement (a "Resignation"), any of the Participant's then outstanding Options that are exercisable on the date of such Resignation may be exercised by the Participant (or, in the event of the Participant's death after such Resignation by the Participant's designated beneficiary or, if none is named, by the person determined in accordance with Section 12 (b) below), until the later of (</w:t>
      </w:r>
      <w:r>
        <w:rPr>
          <w:rFonts w:ascii="arial" w:hAnsi="arial"/>
          <w:sz w:val="20"/>
          <w:u w:val="single"/>
        </w:rPr>
        <w:t>i</w:t>
      </w:r>
      <w:r>
        <w:rPr>
          <w:rFonts w:ascii="arial" w:hAnsi="arial"/>
          <w:sz w:val="20"/>
        </w:rPr>
        <w:t>) the thirtieth (30th) day following the Participant's Resignation, or (</w:t>
      </w:r>
      <w:r>
        <w:rPr>
          <w:rFonts w:ascii="arial" w:hAnsi="arial"/>
          <w:sz w:val="20"/>
          <w:u w:val="single"/>
        </w:rPr>
        <w:t>ii</w:t>
      </w:r>
      <w:r>
        <w:rPr>
          <w:rFonts w:ascii="arial" w:hAnsi="arial"/>
          <w:sz w:val="20"/>
        </w:rPr>
        <w:t>) if, immediately prior to such Resignation, the Participant was subject to the Company's policies restricting sales of its securities (a "Restricted Participant"), the last day of the first Trading Window that commences on or following the termination of Participant's Resignation, but in no event following the expiration of the term of such Options. Any outstanding Options that are not exercisable at the time of a Participant's Resignation shall expire at the time of such Resignation and shall not be exercisable thereafter. The "Trading Window" is a period during which officers and other key employees of the Company and its Subsidiaries may sell Common Stock without restrictions under the applicable policies of the Company. A Trading Window generally opens on the third business day following the Company's earnings release and closes on the 15</w:t>
      </w:r>
      <w:r>
        <w:rPr>
          <w:rFonts w:ascii="arial" w:hAnsi="arial"/>
          <w:position w:val="7"/>
          <w:sz w:val="16"/>
          <w:sz w:val="20"/>
        </w:rPr>
        <w:t>th</w:t>
      </w:r>
      <w:r>
        <w:rPr>
          <w:rFonts w:ascii="arial" w:hAnsi="arial"/>
          <w:sz w:val="20"/>
        </w:rPr>
        <w:t> day of the last month of the quarter in which the Trading Window is opened (or the previous day if the 15</w:t>
      </w:r>
      <w:r>
        <w:rPr>
          <w:rFonts w:ascii="arial" w:hAnsi="arial"/>
          <w:position w:val="7"/>
          <w:sz w:val="16"/>
          <w:sz w:val="20"/>
        </w:rPr>
        <w:t>th</w:t>
      </w:r>
      <w:r>
        <w:rPr>
          <w:rFonts w:ascii="arial" w:hAnsi="arial"/>
          <w:sz w:val="20"/>
        </w:rPr>
        <w:t xml:space="preserve"> of the last month of the quarter is not a business day). </w:t>
      </w:r>
    </w:p>
    <w:p>
      <w:pPr>
        <w:pStyle w:val="TextBody"/>
        <w:numPr>
          <w:ilvl w:val="0"/>
          <w:numId w:val="0"/>
        </w:numPr>
        <w:ind w:left="1414" w:hanging="0"/>
        <w:jc w:val="both"/>
        <w:rPr/>
      </w:pPr>
      <w:r>
        <w:rPr/>
        <w:t>              </w:t>
      </w:r>
      <w:r>
        <w:rPr>
          <w:rFonts w:ascii="arial" w:hAnsi="arial"/>
          <w:sz w:val="20"/>
        </w:rPr>
        <w:t>(vi)</w:t>
      </w:r>
      <w:r>
        <w:rPr>
          <w:rFonts w:ascii="arial" w:hAnsi="arial"/>
        </w:rPr>
        <w:t>    </w:t>
      </w:r>
      <w:r>
        <w:rPr>
          <w:rFonts w:ascii="arial" w:hAnsi="arial"/>
          <w:sz w:val="20"/>
          <w:u w:val="single"/>
        </w:rPr>
        <w:t>Termination of Employment for Any Other Reason</w:t>
      </w:r>
      <w:r>
        <w:rPr>
          <w:rFonts w:ascii="arial" w:hAnsi="arial"/>
          <w:sz w:val="20"/>
        </w:rPr>
        <w:t>.    Unless otherwise determined by the Committee at or following the time of grant, in the event the employment or service of the Participant shall terminate for any reason other than one described in Section 5(f)(i), (ii), (iii), (iv) or (v) above, any Options granted to such Participant which are exercisable at the date of the Participant's termination of employment or service may be exercised by the Participant (or, in the event of the Participant's death after termination of employment or service when the Option is exercisable pursuant to its terms, by the Participant's designated beneficiary, or, if none is named, by the person determined in accordance with Section 12 (b)), until the later of (</w:t>
      </w:r>
      <w:r>
        <w:rPr>
          <w:rFonts w:ascii="arial" w:hAnsi="arial"/>
          <w:sz w:val="20"/>
          <w:u w:val="single"/>
        </w:rPr>
        <w:t>i</w:t>
      </w:r>
      <w:r>
        <w:rPr>
          <w:rFonts w:ascii="arial" w:hAnsi="arial"/>
          <w:sz w:val="20"/>
        </w:rPr>
        <w:t>) the thirtieth (30th) day following the Participant's termination of employment or service, or (</w:t>
      </w:r>
      <w:r>
        <w:rPr>
          <w:rFonts w:ascii="arial" w:hAnsi="arial"/>
          <w:sz w:val="20"/>
          <w:u w:val="single"/>
        </w:rPr>
        <w:t>ii</w:t>
      </w:r>
      <w:r>
        <w:rPr>
          <w:rFonts w:ascii="arial" w:hAnsi="arial"/>
          <w:sz w:val="20"/>
        </w:rPr>
        <w:t xml:space="preserve">) if the Participant was a Restricted Participant, the last day of the first Trading Window that commences on or following the termination of Participant's service or employment), but in no event following the expiration of the term of such Options. Any Options that are not exercisable at the time of the Participant's termination of employment or service shall expire at the time of such termination and shall not be exercisable thereafter. </w:t>
      </w:r>
    </w:p>
    <w:p>
      <w:pPr>
        <w:pStyle w:val="TextBody"/>
        <w:jc w:val="center"/>
        <w:rPr>
          <w:rFonts w:ascii="arial" w:hAnsi="arial"/>
          <w:sz w:val="20"/>
        </w:rPr>
      </w:pPr>
      <w:bookmarkStart w:id="447" w:name="toc_hi43901_4"/>
      <w:bookmarkStart w:id="448" w:name="hi43901_section_6._restricted___hi402181"/>
      <w:bookmarkEnd w:id="447"/>
      <w:bookmarkEnd w:id="448"/>
      <w:r>
        <w:rPr>
          <w:rFonts w:ascii="arial" w:hAnsi="arial"/>
          <w:sz w:val="20"/>
        </w:rPr>
        <w:br/>
        <w:t>SECTION 6.</w:t>
        <w:br/>
        <w:t xml:space="preserve">RESTRICTED STOCK AND RESTRICTED STOCK UNITS </w:t>
      </w:r>
    </w:p>
    <w:p>
      <w:pPr>
        <w:pStyle w:val="TextBody"/>
        <w:jc w:val="both"/>
        <w:rPr/>
      </w:pPr>
      <w:r>
        <w:rPr/>
        <w:t>              </w:t>
      </w:r>
      <w:r>
        <w:rPr>
          <w:rFonts w:ascii="arial" w:hAnsi="arial"/>
          <w:sz w:val="20"/>
        </w:rPr>
        <w:t>(a)</w:t>
      </w:r>
      <w:r>
        <w:rPr>
          <w:rFonts w:ascii="arial" w:hAnsi="arial"/>
        </w:rPr>
        <w:t>    </w:t>
      </w:r>
      <w:r>
        <w:rPr>
          <w:rFonts w:ascii="arial" w:hAnsi="arial"/>
          <w:sz w:val="20"/>
          <w:u w:val="single"/>
        </w:rPr>
        <w:t>Grant of Restricted Stock</w:t>
      </w:r>
      <w:r>
        <w:rPr>
          <w:rFonts w:ascii="arial" w:hAnsi="arial"/>
          <w:sz w:val="20"/>
        </w:rPr>
        <w:t xml:space="preserve">.    The Committee may grant Restricted Stock or Restricted Stock Units to Participants at such times and in such amounts, and subject to such other terms and conditions not inconsistent with the Plan as it shall determine. If Restricted Stock is evidenced by the issuance of stock certificates, the Committee shall require that such stock certificates be held in the custody of the Secretary of the Company until the Period of Restriction lapses, and that, as a condition of such Restricted Stock award, the Participant shall have delivered a stock power, endorsed in blank, relating to the Common Stock covered by such award. The terms and conditions of each grant of Restricted Stock or Restricted Stock Units shall be evidenced in writing. </w:t>
      </w:r>
    </w:p>
    <w:p>
      <w:pPr>
        <w:pStyle w:val="TextBody"/>
        <w:jc w:val="both"/>
        <w:rPr/>
      </w:pPr>
      <w:r>
        <w:rPr/>
        <w:t>              </w:t>
      </w:r>
      <w:r>
        <w:rPr>
          <w:rFonts w:ascii="arial" w:hAnsi="arial"/>
          <w:sz w:val="20"/>
        </w:rPr>
        <w:t>(b)</w:t>
      </w:r>
      <w:r>
        <w:rPr>
          <w:rFonts w:ascii="arial" w:hAnsi="arial"/>
        </w:rPr>
        <w:t>    </w:t>
      </w:r>
      <w:r>
        <w:rPr>
          <w:rFonts w:ascii="arial" w:hAnsi="arial"/>
          <w:sz w:val="20"/>
          <w:u w:val="single"/>
        </w:rPr>
        <w:t>Restrictions on Transferability</w:t>
      </w:r>
      <w:r>
        <w:rPr>
          <w:rFonts w:ascii="arial" w:hAnsi="arial"/>
          <w:sz w:val="20"/>
        </w:rPr>
        <w:t xml:space="preserve">.    Except as provided in Section 12(a), no Restricted Stock may be sold, transferred, pledged, assigned, or otherwise alienated or hypothecated until the lapse of the Period of Restriction. The Committee shall determine the Period of Restriction applicable with respect to any award of Restricted Stock. The Committee may provide that the Period of Restriction on Restricted Stock shall lapse, in whole or in part, upon the achievement of performance criteria, which criteria shall be selected from those available to the Committee under Section 7(c), </w:t>
      </w:r>
      <w:r>
        <w:rPr>
          <w:rFonts w:ascii="arial" w:hAnsi="arial"/>
          <w:sz w:val="20"/>
          <w:u w:val="single"/>
        </w:rPr>
        <w:t>provided, however, that</w:t>
      </w:r>
      <w:r>
        <w:rPr>
          <w:rFonts w:ascii="arial" w:hAnsi="arial"/>
          <w:sz w:val="20"/>
        </w:rPr>
        <w:t xml:space="preserve"> any award of Restricted Stock made to </w:t>
      </w:r>
    </w:p>
    <w:p>
      <w:pPr>
        <w:pStyle w:val="TextBody"/>
        <w:jc w:val="center"/>
        <w:rPr>
          <w:rFonts w:ascii="arial" w:hAnsi="arial"/>
          <w:sz w:val="20"/>
        </w:rPr>
      </w:pPr>
      <w:r>
        <w:rPr>
          <w:rFonts w:ascii="arial" w:hAnsi="arial"/>
          <w:sz w:val="20"/>
        </w:rPr>
        <w:t>89</w:t>
      </w:r>
    </w:p>
    <w:p>
      <w:pPr>
        <w:pStyle w:val="HorizontalLine"/>
        <w:pBdr>
          <w:bottom w:val="single" w:sz="20" w:space="0" w:color="808080"/>
        </w:pBdr>
        <w:rPr/>
      </w:pPr>
      <w:r>
        <w:rPr/>
      </w:r>
      <w:r>
        <w:br w:type="page"/>
      </w:r>
    </w:p>
    <w:p>
      <w:pPr>
        <w:pStyle w:val="TextBody"/>
        <w:jc w:val="both"/>
        <w:rPr/>
      </w:pPr>
      <w:hyperlink w:anchor="bg43901a_main_toc">
        <w:bookmarkStart w:id="449" w:name="page_hi43901_1_90"/>
        <w:bookmarkEnd w:id="449"/>
        <w:r>
          <w:rPr>
            <w:rStyle w:val="InternetLink"/>
            <w:rFonts w:ascii="arial" w:hAnsi="arial"/>
            <w:sz w:val="20"/>
          </w:rPr>
          <w:t>Table of Contents</w:t>
        </w:r>
      </w:hyperlink>
    </w:p>
    <w:p>
      <w:pPr>
        <w:pStyle w:val="TextBody"/>
        <w:jc w:val="both"/>
        <w:rPr>
          <w:rFonts w:ascii="arial" w:hAnsi="arial"/>
          <w:sz w:val="20"/>
        </w:rPr>
      </w:pPr>
      <w:r>
        <w:rPr>
          <w:rFonts w:ascii="arial" w:hAnsi="arial"/>
          <w:sz w:val="20"/>
        </w:rPr>
        <w:t xml:space="preserve">any Executive Officer that is intended to qualify as other performance based compensation under Section 162(m) of the Code shall be subject to the same restrictions and limitations applicable to Performance Share Awards under Section 7(d) and subject to the certification required under Section 7(e). </w:t>
      </w:r>
    </w:p>
    <w:p>
      <w:pPr>
        <w:pStyle w:val="TextBody"/>
        <w:jc w:val="both"/>
        <w:rPr/>
      </w:pPr>
      <w:r>
        <w:rPr/>
        <w:t>              </w:t>
      </w:r>
      <w:r>
        <w:rPr>
          <w:rFonts w:ascii="arial" w:hAnsi="arial"/>
          <w:sz w:val="20"/>
        </w:rPr>
        <w:t>(c)</w:t>
      </w:r>
      <w:r>
        <w:rPr>
          <w:rFonts w:ascii="arial" w:hAnsi="arial"/>
        </w:rPr>
        <w:t>    </w:t>
      </w:r>
      <w:r>
        <w:rPr>
          <w:rFonts w:ascii="arial" w:hAnsi="arial"/>
          <w:sz w:val="20"/>
          <w:u w:val="single"/>
        </w:rPr>
        <w:t>Rights as a Shareholder</w:t>
      </w:r>
      <w:r>
        <w:rPr>
          <w:rFonts w:ascii="arial" w:hAnsi="arial"/>
          <w:sz w:val="20"/>
        </w:rPr>
        <w:t xml:space="preserve">.    Unless otherwise determined by the Committee at the time of grant and subject to Section 3(g), Participants holding shares of Restricted Stock may exercise full voting rights and other rights as a shareholder with respect to those shares during the Period of Restriction. </w:t>
      </w:r>
    </w:p>
    <w:p>
      <w:pPr>
        <w:pStyle w:val="TextBody"/>
        <w:jc w:val="both"/>
        <w:rPr/>
      </w:pPr>
      <w:r>
        <w:rPr/>
        <w:t>              </w:t>
      </w:r>
      <w:r>
        <w:rPr>
          <w:rFonts w:ascii="arial" w:hAnsi="arial"/>
          <w:sz w:val="20"/>
        </w:rPr>
        <w:t>(d)</w:t>
      </w:r>
      <w:r>
        <w:rPr>
          <w:rFonts w:ascii="arial" w:hAnsi="arial"/>
        </w:rPr>
        <w:t>    </w:t>
      </w:r>
      <w:r>
        <w:rPr>
          <w:rFonts w:ascii="arial" w:hAnsi="arial"/>
          <w:sz w:val="20"/>
          <w:u w:val="single"/>
        </w:rPr>
        <w:t>Termination of Employment Due to Disability or Death</w:t>
      </w:r>
      <w:r>
        <w:rPr>
          <w:rFonts w:ascii="arial" w:hAnsi="arial"/>
          <w:sz w:val="20"/>
        </w:rPr>
        <w:t xml:space="preserve">.    Unless otherwise determined by the Committee at the time of grant, in the event a Participant's employment or service terminates by reason of Disability or death, any shares related to Restricted Stock held by such Participant shall become non-forfeitable on the date of termination. </w:t>
      </w:r>
    </w:p>
    <w:p>
      <w:pPr>
        <w:pStyle w:val="TextBody"/>
        <w:jc w:val="both"/>
        <w:rPr/>
      </w:pPr>
      <w:r>
        <w:rPr/>
        <w:t>              </w:t>
      </w:r>
      <w:r>
        <w:rPr>
          <w:rFonts w:ascii="arial" w:hAnsi="arial"/>
          <w:sz w:val="20"/>
        </w:rPr>
        <w:t>(e)</w:t>
      </w:r>
      <w:r>
        <w:rPr>
          <w:rFonts w:ascii="arial" w:hAnsi="arial"/>
        </w:rPr>
        <w:t>    </w:t>
      </w:r>
      <w:r>
        <w:rPr>
          <w:rFonts w:ascii="arial" w:hAnsi="arial"/>
          <w:sz w:val="20"/>
          <w:u w:val="single"/>
        </w:rPr>
        <w:t>Termination for Approved Retirement</w:t>
      </w:r>
      <w:r>
        <w:rPr>
          <w:rFonts w:ascii="arial" w:hAnsi="arial"/>
          <w:sz w:val="20"/>
        </w:rPr>
        <w:t>.    Unless otherwise determined by the Committee at the time of grant, in the event a Participant's employment or service terminates by reason of Approved Retirement, the following number of shares of Restricted Stock shall become non-forfeitable at the time the restrictions would have lapsed had the Participant continued in employment: (</w:t>
      </w:r>
      <w:r>
        <w:rPr>
          <w:rFonts w:ascii="arial" w:hAnsi="arial"/>
          <w:sz w:val="20"/>
          <w:u w:val="single"/>
        </w:rPr>
        <w:t>i</w:t>
      </w:r>
      <w:r>
        <w:rPr>
          <w:rFonts w:ascii="arial" w:hAnsi="arial"/>
          <w:sz w:val="20"/>
        </w:rPr>
        <w:t>) in case of any Award of Restricted Stock made to such Participant in the Retirement Year, the number of shares equal to the product of (</w:t>
      </w:r>
      <w:r>
        <w:rPr>
          <w:rFonts w:ascii="arial" w:hAnsi="arial"/>
          <w:sz w:val="20"/>
          <w:u w:val="single"/>
        </w:rPr>
        <w:t>i</w:t>
      </w:r>
      <w:r>
        <w:rPr>
          <w:rFonts w:ascii="arial" w:hAnsi="arial"/>
          <w:sz w:val="20"/>
        </w:rPr>
        <w:t>) the number of shares granted pursuant to such Award (the "Last Year Shares"), multiplied by the Pro-Ration Fraction and (</w:t>
      </w:r>
      <w:r>
        <w:rPr>
          <w:rFonts w:ascii="arial" w:hAnsi="arial"/>
          <w:sz w:val="20"/>
          <w:u w:val="single"/>
        </w:rPr>
        <w:t>ii</w:t>
      </w:r>
      <w:r>
        <w:rPr>
          <w:rFonts w:ascii="arial" w:hAnsi="arial"/>
          <w:sz w:val="20"/>
        </w:rPr>
        <w:t xml:space="preserve">) in the case of any Award of Restricted Stock made prior to the Retirement Year, the number of shares related to such Award. Notwithstanding the foregoing, the Committee may waive any forfeiture and transfer restrictions with respect to up to the portion of any Award of Restricted Stock described in the immediately preceding sentence as is necessary for the Participant to satisfy any applicable tax withholding obligations in connection with such Award arising at the time of such termination of employment. Any of the Last Year Shares that will not become nonforfeitable in accordance with this Section 6(e) shall be cancelled on such date. </w:t>
      </w:r>
    </w:p>
    <w:p>
      <w:pPr>
        <w:pStyle w:val="TextBody"/>
        <w:jc w:val="both"/>
        <w:rPr/>
      </w:pPr>
      <w:r>
        <w:rPr/>
        <w:t>              </w:t>
      </w:r>
      <w:r>
        <w:rPr>
          <w:rFonts w:ascii="arial" w:hAnsi="arial"/>
          <w:sz w:val="20"/>
        </w:rPr>
        <w:t>(f)</w:t>
      </w:r>
      <w:r>
        <w:rPr>
          <w:rFonts w:ascii="arial" w:hAnsi="arial"/>
        </w:rPr>
        <w:t>    </w:t>
      </w:r>
      <w:r>
        <w:rPr>
          <w:rFonts w:ascii="arial" w:hAnsi="arial"/>
          <w:sz w:val="20"/>
          <w:u w:val="single"/>
        </w:rPr>
        <w:t>Termination of Employment for Any Other Reason</w:t>
      </w:r>
      <w:r>
        <w:rPr>
          <w:rFonts w:ascii="arial" w:hAnsi="arial"/>
          <w:sz w:val="20"/>
        </w:rPr>
        <w:t xml:space="preserve">.    Unless otherwise determined by the Committee at or after the time of grant, in the event the employment or service of the Participant shall terminate for any reason other than one described in Section 6(d), any Restricted Stock awarded to such Participant as to which the Period of Restriction has not lapsed shall be forfeited. </w:t>
      </w:r>
    </w:p>
    <w:p>
      <w:pPr>
        <w:pStyle w:val="TextBody"/>
        <w:jc w:val="both"/>
        <w:rPr/>
      </w:pPr>
      <w:r>
        <w:rPr/>
        <w:t>              </w:t>
      </w:r>
      <w:r>
        <w:rPr>
          <w:rFonts w:ascii="arial" w:hAnsi="arial"/>
          <w:sz w:val="20"/>
        </w:rPr>
        <w:t>(g)</w:t>
      </w:r>
      <w:r>
        <w:rPr>
          <w:rFonts w:ascii="arial" w:hAnsi="arial"/>
        </w:rPr>
        <w:t>    </w:t>
      </w:r>
      <w:r>
        <w:rPr>
          <w:rFonts w:ascii="arial" w:hAnsi="arial"/>
          <w:sz w:val="20"/>
          <w:u w:val="single"/>
        </w:rPr>
        <w:t>Restricted Stock Units</w:t>
      </w:r>
      <w:r>
        <w:rPr>
          <w:rFonts w:ascii="arial" w:hAnsi="arial"/>
          <w:sz w:val="20"/>
        </w:rPr>
        <w:t>.    The Committee may elect to grant any Participant Restricted Stock Units, which are intended to be the economic equivalent of an award of Restricted Stock. Any such Restricted Stock Units Award shall be made on substantially the same terms as apply to an Award of Restricted Stock under this Section 6, except that a Participant receiving such Award shall not have any rights as a shareholder prior to the actual issuance of such Common Stock (although, pursuant to Section 3(g), the Committee may authorize the payment of dividend equivalents on such rights equal to the dividends that would have been payable had the corresponding equity rights been outstanding shares of Common Stock). Notwithstanding the foregoing provisions of this Section 6(g), at the time that an award of Restricted Stock Units is made (or, if later, at such time as may be permitted under transitional relief available under Section 409A of the Code), the time at which such award shall be payable (as opposed to when it becomes non-forfeitable) shall either (i) satisfy the requirements for such award to be treated as a short-term deferral within the meaning of Section 409A of the Code or (ii) shall be an event or fixed date (or more than one such permissible event or date, in the alternative) which is a permissible payment event or date for deferred compensation subject to Section 409A of the Code. For purposes of subclause (ii) of the immediately preceding sentence, if an award of Restricted Stock Units fails to specify an otherwise permissible event or date for payment, the payment date for any vested portion of any such award shall be the earlier of (</w:t>
      </w:r>
      <w:r>
        <w:rPr>
          <w:rFonts w:ascii="arial" w:hAnsi="arial"/>
          <w:sz w:val="20"/>
          <w:u w:val="single"/>
        </w:rPr>
        <w:t>i</w:t>
      </w:r>
      <w:r>
        <w:rPr>
          <w:rFonts w:ascii="arial" w:hAnsi="arial"/>
          <w:sz w:val="20"/>
        </w:rPr>
        <w:t>) within 60 days of the originally stated time vesting date (or, where multiple dates are used for different portions of such award, each such vesting date for each such portion), determined without regard to any accelerated vesting otherwise applicable to such award, or (</w:t>
      </w:r>
      <w:r>
        <w:rPr>
          <w:rFonts w:ascii="arial" w:hAnsi="arial"/>
          <w:sz w:val="20"/>
          <w:u w:val="single"/>
        </w:rPr>
        <w:t>ii</w:t>
      </w:r>
      <w:r>
        <w:rPr>
          <w:rFonts w:ascii="arial" w:hAnsi="arial"/>
          <w:sz w:val="20"/>
        </w:rPr>
        <w:t xml:space="preserve">) as provided in Section 10, the occurrence of a Change of Control which is also a change in ownership or effective control of the Company within the meaning of Section 409A of the Code. </w:t>
      </w:r>
    </w:p>
    <w:p>
      <w:pPr>
        <w:pStyle w:val="TextBody"/>
        <w:jc w:val="center"/>
        <w:rPr>
          <w:rFonts w:ascii="arial" w:hAnsi="arial"/>
          <w:sz w:val="20"/>
        </w:rPr>
      </w:pPr>
      <w:bookmarkStart w:id="450" w:name="toc_hi43901_5"/>
      <w:bookmarkStart w:id="451" w:name="hi43901_section_7._performance_shares_an"/>
      <w:bookmarkEnd w:id="450"/>
      <w:bookmarkEnd w:id="451"/>
      <w:r>
        <w:rPr>
          <w:rFonts w:ascii="arial" w:hAnsi="arial"/>
          <w:sz w:val="20"/>
        </w:rPr>
        <w:br/>
        <w:t>SECTION 7.</w:t>
        <w:br/>
        <w:t xml:space="preserve">PERFORMANCE SHARES AND PERFORMANCE UNITS </w:t>
      </w:r>
    </w:p>
    <w:p>
      <w:pPr>
        <w:pStyle w:val="TextBody"/>
        <w:jc w:val="both"/>
        <w:rPr/>
      </w:pPr>
      <w:r>
        <w:rPr/>
        <w:t>              </w:t>
      </w:r>
      <w:r>
        <w:rPr>
          <w:rFonts w:ascii="arial" w:hAnsi="arial"/>
          <w:sz w:val="20"/>
        </w:rPr>
        <w:t>(a)</w:t>
      </w:r>
      <w:r>
        <w:rPr>
          <w:rFonts w:ascii="arial" w:hAnsi="arial"/>
        </w:rPr>
        <w:t>    </w:t>
      </w:r>
      <w:r>
        <w:rPr>
          <w:rFonts w:ascii="arial" w:hAnsi="arial"/>
          <w:sz w:val="20"/>
          <w:u w:val="single"/>
        </w:rPr>
        <w:t>Generally</w:t>
      </w:r>
      <w:r>
        <w:rPr>
          <w:rFonts w:ascii="arial" w:hAnsi="arial"/>
          <w:sz w:val="20"/>
        </w:rPr>
        <w:t xml:space="preserve">.    The Committee shall have the authority to determine the Participants who shall receive Performance Shares and Performance Units, the number of Performance Shares and the number and value of Performance Units each Participant receives for each or any Performance Period, and the Performance Criteria </w:t>
      </w:r>
    </w:p>
    <w:p>
      <w:pPr>
        <w:pStyle w:val="TextBody"/>
        <w:jc w:val="center"/>
        <w:rPr>
          <w:rFonts w:ascii="arial" w:hAnsi="arial"/>
          <w:sz w:val="20"/>
        </w:rPr>
      </w:pPr>
      <w:r>
        <w:rPr>
          <w:rFonts w:ascii="arial" w:hAnsi="arial"/>
          <w:sz w:val="20"/>
        </w:rPr>
        <w:t>90</w:t>
      </w:r>
    </w:p>
    <w:p>
      <w:pPr>
        <w:pStyle w:val="HorizontalLine"/>
        <w:pBdr>
          <w:bottom w:val="single" w:sz="20" w:space="0" w:color="808080"/>
        </w:pBdr>
        <w:rPr/>
      </w:pPr>
      <w:r>
        <w:rPr/>
      </w:r>
      <w:r>
        <w:br w:type="page"/>
      </w:r>
    </w:p>
    <w:p>
      <w:pPr>
        <w:pStyle w:val="TextBody"/>
        <w:jc w:val="both"/>
        <w:rPr/>
      </w:pPr>
      <w:hyperlink w:anchor="bg43901a_main_toc">
        <w:bookmarkStart w:id="452" w:name="page_hi43901_1_91"/>
        <w:bookmarkEnd w:id="452"/>
        <w:r>
          <w:rPr>
            <w:rStyle w:val="InternetLink"/>
            <w:rFonts w:ascii="arial" w:hAnsi="arial"/>
            <w:sz w:val="20"/>
          </w:rPr>
          <w:t>Table of Contents</w:t>
        </w:r>
      </w:hyperlink>
    </w:p>
    <w:p>
      <w:pPr>
        <w:pStyle w:val="TextBody"/>
        <w:jc w:val="both"/>
        <w:rPr>
          <w:rFonts w:ascii="arial" w:hAnsi="arial"/>
          <w:sz w:val="20"/>
        </w:rPr>
      </w:pPr>
      <w:r>
        <w:rPr>
          <w:rFonts w:ascii="arial" w:hAnsi="arial"/>
          <w:sz w:val="20"/>
        </w:rPr>
        <w:t xml:space="preserve">applicable in respect of such Performance Shares and Performance Units for each Performance Period. The Committee shall determine the duration of each Performance Period (the duration of Performance Periods may differ from each other), and there may be more than one Performance Period in existence at any one time as to any Participant or all or any class of Participants. Performance Periods may be no shorter than twelve months. Each grant of Performance Shares and Performance Units shall be evidenced in writing and shall specify the number of Performance Shares and the number and value of Performance Units awarded to the Participant, the Performance Criteria applicable thereto, and such other terms and conditions not inconsistent with the Plan as the Committee shall determine. No shares of Common Stock will be issued at the time an Award of Performance Shares is made, and the Company shall not be required to set aside a fund for the payment of Performance Shares or Performance Units. </w:t>
      </w:r>
    </w:p>
    <w:p>
      <w:pPr>
        <w:pStyle w:val="TextBody"/>
        <w:jc w:val="both"/>
        <w:rPr/>
      </w:pPr>
      <w:r>
        <w:rPr/>
        <w:t>              </w:t>
      </w:r>
      <w:r>
        <w:rPr>
          <w:rFonts w:ascii="arial" w:hAnsi="arial"/>
          <w:sz w:val="20"/>
        </w:rPr>
        <w:t>(b)</w:t>
      </w:r>
      <w:r>
        <w:rPr>
          <w:rFonts w:ascii="arial" w:hAnsi="arial"/>
        </w:rPr>
        <w:t>    </w:t>
      </w:r>
      <w:r>
        <w:rPr>
          <w:rFonts w:ascii="arial" w:hAnsi="arial"/>
          <w:sz w:val="20"/>
          <w:u w:val="single"/>
        </w:rPr>
        <w:t>Earned Performance Shares and Performance Units</w:t>
      </w:r>
      <w:r>
        <w:rPr>
          <w:rFonts w:ascii="arial" w:hAnsi="arial"/>
          <w:sz w:val="20"/>
        </w:rPr>
        <w:t xml:space="preserve">.    Performance Shares and Performance Units shall become earned, in whole or in part, based upon the attainment of specified Performance Criteria or the occurrence of any event or events, including a Change of Control, as the Committee shall determine, either at or after the time of grant. In addition to the achievement of the specified Performance Criteria, the Committee may, at the grant date, condition payment of Performance Shares and Performance Units on the Participant completing a minimum period of service following the date of grant or on such other conditions as the Committee shall specify. </w:t>
      </w:r>
    </w:p>
    <w:p>
      <w:pPr>
        <w:pStyle w:val="TextBody"/>
        <w:jc w:val="both"/>
        <w:rPr/>
      </w:pPr>
      <w:r>
        <w:rPr/>
        <w:t>              </w:t>
      </w:r>
      <w:r>
        <w:rPr>
          <w:rFonts w:ascii="arial" w:hAnsi="arial"/>
          <w:sz w:val="20"/>
        </w:rPr>
        <w:t>(c)</w:t>
      </w:r>
      <w:r>
        <w:rPr>
          <w:rFonts w:ascii="arial" w:hAnsi="arial"/>
        </w:rPr>
        <w:t>    </w:t>
      </w:r>
      <w:r>
        <w:rPr>
          <w:rFonts w:ascii="arial" w:hAnsi="arial"/>
          <w:sz w:val="20"/>
          <w:u w:val="single"/>
        </w:rPr>
        <w:t>Performance Criteria</w:t>
      </w:r>
      <w:r>
        <w:rPr>
          <w:rFonts w:ascii="arial" w:hAnsi="arial"/>
          <w:sz w:val="20"/>
        </w:rPr>
        <w:t xml:space="preserve">.    At the discretion of the Committee, Performance Criteria may be based on the total return to the Company's shareholders, inclusive of dividends paid, during the applicable Performance Period (determined either in absolute terms or relative to the performance of one or more similarly situated companies or a published index covering the performance of a number of companies), or upon the attainment of one or more of the following criteria, whether in absolute terms or relative to the performance of one or more similarly situated companies or a published index covering the performance of a number of companies: stock price, operating earnings, net income (before or after taxes), operating income (before or after taxes), operating margin, gross margin, net earnings, return on equity, income, market share, combined ratio, level of expenses, growth in revenue, earnings before interest, taxes, depreciation and amortization (EBITDA), earnings before interest and taxes (EBIT), cash flow (including operating cash flow and free cash flow), cash flow per share (before or after dividends), earnings per share, book value per share, net revenue, return on revenue, return on invested capital, return on assets, cash flow return on investment, cash flow return on capital, economic value added, assets under management, improvements in or attainment of working capital levels, debt ratio, and, in the case of persons who are not Executive Officers, such other criteria as may be determined by the Committee. Performance Criteria may be established on a Company-wide basis or with respect to one or more business units or divisions or Subsidiaries. When establishing Performance Criteria for a Performance Period, the Committee may exclude any or all "extraordinary items" as determined under U.S. generally accepted accounting principles including, without limitation, the charges or costs associated with restructurings of the Company or any Subsidiary, discontinued operations, other unusual or non-recurring items, and the cumulative effects of accounting changes. Except to the extent that the exercise of (or the ability to exercise) such discretion in the case of Awards to Executive Officers intended to be other performance-based compensation under Section 162(m)(4) of the Code would cause them to fail to satisfy that requirement, the Committee may also adjust the Performance Criteria for any Performance Period as it deems equitable in recognition of unusual or non-recurring events affecting the Company, changes in applicable tax laws or accounting principles, or such other factors as the Committee may determine. </w:t>
      </w:r>
    </w:p>
    <w:p>
      <w:pPr>
        <w:pStyle w:val="TextBody"/>
        <w:jc w:val="both"/>
        <w:rPr/>
      </w:pPr>
      <w:r>
        <w:rPr/>
        <w:t>              </w:t>
      </w:r>
      <w:r>
        <w:rPr>
          <w:rFonts w:ascii="arial" w:hAnsi="arial"/>
          <w:sz w:val="20"/>
        </w:rPr>
        <w:t>(d)</w:t>
      </w:r>
      <w:r>
        <w:rPr>
          <w:rFonts w:ascii="arial" w:hAnsi="arial"/>
        </w:rPr>
        <w:t>    </w:t>
      </w:r>
      <w:r>
        <w:rPr>
          <w:rFonts w:ascii="arial" w:hAnsi="arial"/>
          <w:sz w:val="20"/>
          <w:u w:val="single"/>
        </w:rPr>
        <w:t>Special Rule for Performance Criteria</w:t>
      </w:r>
      <w:r>
        <w:rPr>
          <w:rFonts w:ascii="arial" w:hAnsi="arial"/>
          <w:sz w:val="20"/>
        </w:rPr>
        <w:t>.    If, at the time of grant, the Committee intends a Performance Share Award or Performance Unit to qualify as other performance based compensation within the meaning of Section 162(m)(4) of the Code, the Committee must establish Performance Criteria for the applicable Performance Period no later than the 90</w:t>
      </w:r>
      <w:r>
        <w:rPr>
          <w:rFonts w:ascii="arial" w:hAnsi="arial"/>
          <w:position w:val="7"/>
          <w:sz w:val="16"/>
          <w:sz w:val="20"/>
        </w:rPr>
        <w:t>th</w:t>
      </w:r>
      <w:r>
        <w:rPr>
          <w:rFonts w:ascii="arial" w:hAnsi="arial"/>
          <w:sz w:val="20"/>
        </w:rPr>
        <w:t xml:space="preserve"> day after the Performance Period begins (or by such other date as may be required under Section 162(m) of the Code), and the Committee shall not have the authority in respect of such Awards to exercise any discretion applicable to a grant of Performance Shares or Performance Units otherwise conveyed by this Section 7, if the ability to exercise such discretion would cause such Award not to qualify as other performance based compensation. </w:t>
      </w:r>
    </w:p>
    <w:p>
      <w:pPr>
        <w:pStyle w:val="TextBody"/>
        <w:jc w:val="both"/>
        <w:rPr/>
      </w:pPr>
      <w:r>
        <w:rPr/>
        <w:t>              </w:t>
      </w:r>
      <w:r>
        <w:rPr>
          <w:rFonts w:ascii="arial" w:hAnsi="arial"/>
          <w:sz w:val="20"/>
        </w:rPr>
        <w:t>(e)</w:t>
      </w:r>
      <w:r>
        <w:rPr>
          <w:rFonts w:ascii="arial" w:hAnsi="arial"/>
        </w:rPr>
        <w:t>    </w:t>
      </w:r>
      <w:r>
        <w:rPr>
          <w:rFonts w:ascii="arial" w:hAnsi="arial"/>
          <w:sz w:val="20"/>
          <w:u w:val="single"/>
        </w:rPr>
        <w:t>Certification of Attainment of Performance Criteria</w:t>
      </w:r>
      <w:r>
        <w:rPr>
          <w:rFonts w:ascii="arial" w:hAnsi="arial"/>
          <w:sz w:val="20"/>
        </w:rPr>
        <w:t xml:space="preserve">.    As soon as practicable after the end of a Performance Period and prior to any payment in respect of such Performance Period, the Committee shall certify in writing the number of Performance Shares and the number and value of Performance Units which have been earned on the basis of performance in relation to the established Performance Criteria. </w:t>
      </w:r>
    </w:p>
    <w:p>
      <w:pPr>
        <w:pStyle w:val="TextBody"/>
        <w:jc w:val="center"/>
        <w:rPr>
          <w:rFonts w:ascii="arial" w:hAnsi="arial"/>
          <w:sz w:val="20"/>
        </w:rPr>
      </w:pPr>
      <w:r>
        <w:rPr>
          <w:rFonts w:ascii="arial" w:hAnsi="arial"/>
          <w:sz w:val="20"/>
        </w:rPr>
        <w:t>91</w:t>
      </w:r>
    </w:p>
    <w:p>
      <w:pPr>
        <w:pStyle w:val="HorizontalLine"/>
        <w:pBdr>
          <w:bottom w:val="single" w:sz="20" w:space="0" w:color="808080"/>
        </w:pBdr>
        <w:rPr/>
      </w:pPr>
      <w:r>
        <w:rPr/>
      </w:r>
      <w:r>
        <w:br w:type="page"/>
      </w:r>
    </w:p>
    <w:p>
      <w:pPr>
        <w:pStyle w:val="TextBody"/>
        <w:jc w:val="both"/>
        <w:rPr/>
      </w:pPr>
      <w:hyperlink w:anchor="bg43901a_main_toc">
        <w:bookmarkStart w:id="453" w:name="page_hi43901_1_92"/>
        <w:bookmarkEnd w:id="453"/>
        <w:r>
          <w:rPr>
            <w:rStyle w:val="InternetLink"/>
            <w:rFonts w:ascii="arial" w:hAnsi="arial"/>
            <w:sz w:val="20"/>
          </w:rPr>
          <w:t>Table of Contents</w:t>
        </w:r>
      </w:hyperlink>
    </w:p>
    <w:p>
      <w:pPr>
        <w:pStyle w:val="TextBody"/>
        <w:jc w:val="both"/>
        <w:rPr/>
      </w:pPr>
      <w:r>
        <w:rPr/>
        <w:t>              </w:t>
      </w:r>
      <w:r>
        <w:rPr>
          <w:rFonts w:ascii="arial" w:hAnsi="arial"/>
          <w:sz w:val="20"/>
        </w:rPr>
        <w:t>(f)</w:t>
      </w:r>
      <w:r>
        <w:rPr>
          <w:rFonts w:ascii="arial" w:hAnsi="arial"/>
        </w:rPr>
        <w:t>    </w:t>
      </w:r>
      <w:r>
        <w:rPr>
          <w:rFonts w:ascii="arial" w:hAnsi="arial"/>
          <w:sz w:val="20"/>
          <w:u w:val="single"/>
        </w:rPr>
        <w:t>Payment of Awards</w:t>
      </w:r>
      <w:r>
        <w:rPr>
          <w:rFonts w:ascii="arial" w:hAnsi="arial"/>
          <w:sz w:val="20"/>
        </w:rPr>
        <w:t>.    Earned Performance Shares and the value of earned Performance Units shall be distributed to the Participant or, if the Participant has died, to the Participant's beneficiary, as soon as practicable after the expiration of the Performance Period and the Committee's certification under paragraph 7(e) above, but in no event later than the March 15 of the calendar year following the end of the Performance Period, provided that (</w:t>
      </w:r>
      <w:r>
        <w:rPr>
          <w:rFonts w:ascii="arial" w:hAnsi="arial"/>
          <w:sz w:val="20"/>
          <w:u w:val="single"/>
        </w:rPr>
        <w:t>i</w:t>
      </w:r>
      <w:r>
        <w:rPr>
          <w:rFonts w:ascii="arial" w:hAnsi="arial"/>
          <w:sz w:val="20"/>
        </w:rPr>
        <w:t>) earned Performance Shares and the value of earned Performance Units shall not be distributed to a Participant until any other conditions on payment of such Awards established by the Committee have been satisfied, and (</w:t>
      </w:r>
      <w:r>
        <w:rPr>
          <w:rFonts w:ascii="arial" w:hAnsi="arial"/>
          <w:sz w:val="20"/>
          <w:u w:val="single"/>
        </w:rPr>
        <w:t>ii</w:t>
      </w:r>
      <w:r>
        <w:rPr>
          <w:rFonts w:ascii="arial" w:hAnsi="arial"/>
          <w:sz w:val="20"/>
        </w:rPr>
        <w:t xml:space="preserve">) any amounts payable in respect of Performance Shares or Performance Units pursuant to Section 10 shall be distributed in accordance with Section 10. The Committee shall determine whether Performance Shares and the value of earned Performance Units are to be distributed in the form of cash, shares of Common Stock or in a combination thereof, with the value or number of shares payable to be determined based on the Fair Market Value of Common Stock on the date of the Committee's certification under paragraph 7(e) above. </w:t>
      </w:r>
    </w:p>
    <w:p>
      <w:pPr>
        <w:pStyle w:val="TextBody"/>
        <w:jc w:val="both"/>
        <w:rPr/>
      </w:pPr>
      <w:r>
        <w:rPr/>
        <w:t>              </w:t>
      </w:r>
      <w:r>
        <w:rPr>
          <w:rFonts w:ascii="arial" w:hAnsi="arial"/>
          <w:sz w:val="20"/>
        </w:rPr>
        <w:t>(g)</w:t>
      </w:r>
      <w:r>
        <w:rPr>
          <w:rFonts w:ascii="arial" w:hAnsi="arial"/>
        </w:rPr>
        <w:t>    </w:t>
      </w:r>
      <w:r>
        <w:rPr>
          <w:rFonts w:ascii="arial" w:hAnsi="arial"/>
          <w:sz w:val="20"/>
          <w:u w:val="single"/>
        </w:rPr>
        <w:t>Newly Eligible Participants</w:t>
      </w:r>
      <w:r>
        <w:rPr>
          <w:rFonts w:ascii="arial" w:hAnsi="arial"/>
          <w:sz w:val="20"/>
        </w:rPr>
        <w:t xml:space="preserve">.    Notwithstanding anything in this Section 7 to the contrary, the Committee shall be entitled to make such rules, determinations and adjustments as it deems appropriate with respect to any Participant who becomes eligible to receive Performance Shares or Performance Units after the commencement of a Performance Period. </w:t>
      </w:r>
    </w:p>
    <w:p>
      <w:pPr>
        <w:pStyle w:val="TextBody"/>
        <w:jc w:val="both"/>
        <w:rPr/>
      </w:pPr>
      <w:r>
        <w:rPr/>
        <w:t>              </w:t>
      </w:r>
      <w:r>
        <w:rPr>
          <w:rFonts w:ascii="arial" w:hAnsi="arial"/>
          <w:sz w:val="20"/>
        </w:rPr>
        <w:t>(h)</w:t>
      </w:r>
      <w:r>
        <w:rPr>
          <w:rFonts w:ascii="arial" w:hAnsi="arial"/>
        </w:rPr>
        <w:t>    </w:t>
      </w:r>
      <w:r>
        <w:rPr>
          <w:rFonts w:ascii="arial" w:hAnsi="arial"/>
          <w:sz w:val="20"/>
          <w:u w:val="single"/>
        </w:rPr>
        <w:t>Termination of Employment</w:t>
      </w:r>
      <w:r>
        <w:rPr>
          <w:rFonts w:ascii="arial" w:hAnsi="arial"/>
          <w:sz w:val="20"/>
        </w:rPr>
        <w:t>.    </w:t>
      </w:r>
    </w:p>
    <w:p>
      <w:pPr>
        <w:pStyle w:val="TextBody"/>
        <w:numPr>
          <w:ilvl w:val="0"/>
          <w:numId w:val="0"/>
        </w:numPr>
        <w:ind w:left="1414" w:hanging="0"/>
        <w:jc w:val="both"/>
        <w:rPr/>
      </w:pPr>
      <w:r>
        <w:rPr/>
        <w:t>              </w:t>
      </w:r>
      <w:r>
        <w:rPr>
          <w:rFonts w:ascii="arial" w:hAnsi="arial"/>
          <w:sz w:val="20"/>
        </w:rPr>
        <w:t>(i)</w:t>
      </w:r>
      <w:r>
        <w:rPr>
          <w:rFonts w:ascii="arial" w:hAnsi="arial"/>
        </w:rPr>
        <w:t>    </w:t>
      </w:r>
      <w:r>
        <w:rPr>
          <w:rFonts w:ascii="arial" w:hAnsi="arial"/>
          <w:sz w:val="20"/>
          <w:u w:val="single"/>
        </w:rPr>
        <w:t>Termination of Employment due to Approved Retirement, Disability or Death</w:t>
      </w:r>
      <w:r>
        <w:rPr>
          <w:rFonts w:ascii="arial" w:hAnsi="arial"/>
          <w:sz w:val="20"/>
        </w:rPr>
        <w:t>.    Unless otherwise determined by the Committee at or after the time of grant, a Participant whose employment or service terminates by reason of Approved Retirement, Disability or death prior to the last day of the first year in the Performance Period shall be entitled to receive (</w:t>
      </w:r>
      <w:r>
        <w:rPr>
          <w:rFonts w:ascii="arial" w:hAnsi="arial"/>
          <w:sz w:val="20"/>
          <w:u w:val="single"/>
        </w:rPr>
        <w:t>i</w:t>
      </w:r>
      <w:r>
        <w:rPr>
          <w:rFonts w:ascii="arial" w:hAnsi="arial"/>
          <w:sz w:val="20"/>
        </w:rPr>
        <w:t>) the same payment or distribution in respect of Performance Shares and Performance Units that would have been payable for the Performance Period had his or her employment continued until the end of the applicable Performance Period (the "Earned Performance Payment"), multiplied by (</w:t>
      </w:r>
      <w:r>
        <w:rPr>
          <w:rFonts w:ascii="arial" w:hAnsi="arial"/>
          <w:sz w:val="20"/>
          <w:u w:val="single"/>
        </w:rPr>
        <w:t>ii</w:t>
      </w:r>
      <w:r>
        <w:rPr>
          <w:rFonts w:ascii="arial" w:hAnsi="arial"/>
          <w:sz w:val="20"/>
        </w:rPr>
        <w:t xml:space="preserve">) the Pro-Ration Fraction. Unless otherwise determined by the Committee at the time of grant, in the event that a Participant's employment or service terminates by reason of the Participant's Approved Retirement, Disability or death on or after the last day of the first year in the Performance Period, the Participant shall be entitled to receive the Earned Performance Payment. Any Performance Shares or value of Performance Units becoming payable in accordance with the preceding sentence shall be paid at the same time as Performance Shares and the value of Performance Units are paid to other Participants (or at such earlier time as the Committee may permit). Any rights that a Participant or beneficiary may have in respect of any Performance Shares or Performance Units outstanding at the date of such termination of employment that may not be earned (or that are eligible to be earned, but are not earned) in accordance with this section 7(h)(i) shall be forfeited and canceled, effective as of the date of the Participant's termination of employment or service (or, if eligible to be earned, but are not earned, the date of the Committee's certification pursuant to Section 7(e)). </w:t>
      </w:r>
    </w:p>
    <w:p>
      <w:pPr>
        <w:pStyle w:val="TextBody"/>
        <w:numPr>
          <w:ilvl w:val="0"/>
          <w:numId w:val="0"/>
        </w:numPr>
        <w:ind w:left="1414" w:hanging="0"/>
        <w:jc w:val="both"/>
        <w:rPr/>
      </w:pPr>
      <w:r>
        <w:rPr/>
        <w:t>              </w:t>
      </w:r>
      <w:r>
        <w:rPr>
          <w:rFonts w:ascii="arial" w:hAnsi="arial"/>
          <w:sz w:val="20"/>
        </w:rPr>
        <w:t>(ii)</w:t>
      </w:r>
      <w:r>
        <w:rPr>
          <w:rFonts w:ascii="arial" w:hAnsi="arial"/>
        </w:rPr>
        <w:t>    </w:t>
      </w:r>
      <w:r>
        <w:rPr>
          <w:rFonts w:ascii="arial" w:hAnsi="arial"/>
          <w:sz w:val="20"/>
          <w:u w:val="single"/>
        </w:rPr>
        <w:t>Termination for any Other Reason</w:t>
      </w:r>
      <w:r>
        <w:rPr>
          <w:rFonts w:ascii="arial" w:hAnsi="arial"/>
          <w:sz w:val="20"/>
        </w:rPr>
        <w:t xml:space="preserve">.    Unless otherwise determined by the Committee at or after the time of grant, in the event the employment or service of the Participant shall terminate during a Performance Period for any reason other than the one described in Section 7(h)(i), all of the Participant's rights to Performance Shares and Performance Units related to such Performance Period shall be immediately forfeited and canceled as of the date of such termination of employment. </w:t>
      </w:r>
    </w:p>
    <w:p>
      <w:pPr>
        <w:pStyle w:val="TextBody"/>
        <w:numPr>
          <w:ilvl w:val="0"/>
          <w:numId w:val="0"/>
        </w:numPr>
        <w:ind w:left="1414" w:hanging="0"/>
        <w:jc w:val="both"/>
        <w:rPr/>
      </w:pPr>
      <w:r>
        <w:rPr/>
        <w:t>              </w:t>
      </w:r>
      <w:r>
        <w:rPr>
          <w:rFonts w:ascii="arial" w:hAnsi="arial"/>
          <w:sz w:val="20"/>
        </w:rPr>
        <w:t>(iii)</w:t>
      </w:r>
      <w:r>
        <w:rPr>
          <w:rFonts w:ascii="arial" w:hAnsi="arial"/>
        </w:rPr>
        <w:t>    </w:t>
      </w:r>
      <w:r>
        <w:rPr>
          <w:rFonts w:ascii="arial" w:hAnsi="arial"/>
          <w:sz w:val="20"/>
          <w:u w:val="single"/>
        </w:rPr>
        <w:t>Cause</w:t>
      </w:r>
      <w:r>
        <w:rPr>
          <w:rFonts w:ascii="arial" w:hAnsi="arial"/>
          <w:sz w:val="20"/>
        </w:rPr>
        <w:t xml:space="preserve">.    Notwithstanding anything in this Section 7 to the contrary, a Participant's rights in respect of unearned Performance Shares and Performance Units shall in all events be immediately forfeited and canceled as of the date of the Participant's termination of employment for Cause. </w:t>
      </w:r>
    </w:p>
    <w:p>
      <w:pPr>
        <w:pStyle w:val="TextBody"/>
        <w:jc w:val="center"/>
        <w:rPr>
          <w:rFonts w:ascii="arial" w:hAnsi="arial"/>
          <w:sz w:val="20"/>
        </w:rPr>
      </w:pPr>
      <w:bookmarkStart w:id="454" w:name="toc_hi43901_6"/>
      <w:bookmarkStart w:id="455" w:name="hi43901_section_8._stock_appreciation_ri"/>
      <w:bookmarkEnd w:id="454"/>
      <w:bookmarkEnd w:id="455"/>
      <w:r>
        <w:rPr>
          <w:rFonts w:ascii="arial" w:hAnsi="arial"/>
          <w:sz w:val="20"/>
        </w:rPr>
        <w:br/>
        <w:t>SECTION 8.</w:t>
        <w:br/>
        <w:t xml:space="preserve">STOCK APPRECIATION RIGHTS </w:t>
      </w:r>
    </w:p>
    <w:p>
      <w:pPr>
        <w:pStyle w:val="TextBody"/>
        <w:jc w:val="both"/>
        <w:rPr/>
      </w:pPr>
      <w:r>
        <w:rPr/>
        <w:t>              </w:t>
      </w:r>
      <w:r>
        <w:rPr>
          <w:rFonts w:ascii="arial" w:hAnsi="arial"/>
          <w:sz w:val="20"/>
        </w:rPr>
        <w:t>(a)</w:t>
      </w:r>
      <w:r>
        <w:rPr>
          <w:rFonts w:ascii="arial" w:hAnsi="arial"/>
        </w:rPr>
        <w:t>    </w:t>
      </w:r>
      <w:r>
        <w:rPr>
          <w:rFonts w:ascii="arial" w:hAnsi="arial"/>
          <w:sz w:val="20"/>
          <w:u w:val="single"/>
        </w:rPr>
        <w:t>Grant of SARs</w:t>
      </w:r>
      <w:r>
        <w:rPr>
          <w:rFonts w:ascii="arial" w:hAnsi="arial"/>
          <w:sz w:val="20"/>
        </w:rPr>
        <w:t xml:space="preserve">.    SARs may be granted to Participants at such time or times as shall be determined by the Committee. SARs may be granted in tandem with an Option, or may be granted on a freestanding basis, not related to any Option. The term and conditions of any SAR grant shall be evidenced in writing, and shall include such provisions not inconsistent with the Plan as the Committee shall determine. </w:t>
      </w:r>
    </w:p>
    <w:p>
      <w:pPr>
        <w:pStyle w:val="TextBody"/>
        <w:jc w:val="center"/>
        <w:rPr>
          <w:rFonts w:ascii="arial" w:hAnsi="arial"/>
          <w:sz w:val="20"/>
        </w:rPr>
      </w:pPr>
      <w:r>
        <w:rPr>
          <w:rFonts w:ascii="arial" w:hAnsi="arial"/>
          <w:sz w:val="20"/>
        </w:rPr>
        <w:t>92</w:t>
      </w:r>
    </w:p>
    <w:p>
      <w:pPr>
        <w:pStyle w:val="HorizontalLine"/>
        <w:pBdr>
          <w:bottom w:val="single" w:sz="20" w:space="0" w:color="808080"/>
        </w:pBdr>
        <w:rPr/>
      </w:pPr>
      <w:r>
        <w:rPr/>
      </w:r>
      <w:r>
        <w:br w:type="page"/>
      </w:r>
    </w:p>
    <w:p>
      <w:pPr>
        <w:pStyle w:val="TextBody"/>
        <w:jc w:val="both"/>
        <w:rPr/>
      </w:pPr>
      <w:hyperlink w:anchor="bg43901a_main_toc">
        <w:bookmarkStart w:id="456" w:name="page_hi43901_1_93"/>
        <w:bookmarkEnd w:id="456"/>
        <w:r>
          <w:rPr>
            <w:rStyle w:val="InternetLink"/>
            <w:rFonts w:ascii="arial" w:hAnsi="arial"/>
            <w:sz w:val="20"/>
          </w:rPr>
          <w:t>Table of Contents</w:t>
        </w:r>
      </w:hyperlink>
    </w:p>
    <w:p>
      <w:pPr>
        <w:pStyle w:val="TextBody"/>
        <w:jc w:val="both"/>
        <w:rPr/>
      </w:pPr>
      <w:r>
        <w:rPr/>
        <w:t>              </w:t>
      </w:r>
      <w:r>
        <w:rPr>
          <w:rFonts w:ascii="arial" w:hAnsi="arial"/>
          <w:sz w:val="20"/>
        </w:rPr>
        <w:t>(b)</w:t>
      </w:r>
      <w:r>
        <w:rPr>
          <w:rFonts w:ascii="arial" w:hAnsi="arial"/>
        </w:rPr>
        <w:t>    </w:t>
      </w:r>
      <w:r>
        <w:rPr>
          <w:rFonts w:ascii="arial" w:hAnsi="arial"/>
          <w:sz w:val="20"/>
          <w:u w:val="single"/>
        </w:rPr>
        <w:t>Terms and Conditions of SARs</w:t>
      </w:r>
      <w:r>
        <w:rPr>
          <w:rFonts w:ascii="arial" w:hAnsi="arial"/>
          <w:sz w:val="20"/>
        </w:rPr>
        <w:t>.    Unless the Committee shall otherwise determine, the terms and conditions (including, without limitation, the exercise period of the SAR, the vesting schedule applicable thereto and the impact of any termination of service on the Participant's rights with respect to the SAR) applicable with respect to (</w:t>
      </w:r>
      <w:r>
        <w:rPr>
          <w:rFonts w:ascii="arial" w:hAnsi="arial"/>
          <w:sz w:val="20"/>
          <w:u w:val="single"/>
        </w:rPr>
        <w:t>i</w:t>
      </w:r>
      <w:r>
        <w:rPr>
          <w:rFonts w:ascii="arial" w:hAnsi="arial"/>
          <w:sz w:val="20"/>
        </w:rPr>
        <w:t>) SARs granted in tandem with an Option shall be substantially identical (to the extent possible taking into account the differences related to the character of the SAR) to the terms and conditions applicable to the tandem Options and (</w:t>
      </w:r>
      <w:r>
        <w:rPr>
          <w:rFonts w:ascii="arial" w:hAnsi="arial"/>
          <w:sz w:val="20"/>
          <w:u w:val="single"/>
        </w:rPr>
        <w:t>ii</w:t>
      </w:r>
      <w:r>
        <w:rPr>
          <w:rFonts w:ascii="arial" w:hAnsi="arial"/>
          <w:sz w:val="20"/>
        </w:rPr>
        <w:t xml:space="preserve">) freestanding SARs shall be substantially identical (to the extent possible taking into account the differences related to the character of the SAR) to the terms and conditions that would have been applicable under Section 5 above were the grant of the SARs a grant of an Option. </w:t>
      </w:r>
    </w:p>
    <w:p>
      <w:pPr>
        <w:pStyle w:val="TextBody"/>
        <w:jc w:val="both"/>
        <w:rPr/>
      </w:pPr>
      <w:r>
        <w:rPr/>
        <w:t>              </w:t>
      </w:r>
      <w:r>
        <w:rPr>
          <w:rFonts w:ascii="arial" w:hAnsi="arial"/>
          <w:sz w:val="20"/>
        </w:rPr>
        <w:t>(c)</w:t>
      </w:r>
      <w:r>
        <w:rPr>
          <w:rFonts w:ascii="arial" w:hAnsi="arial"/>
        </w:rPr>
        <w:t>    </w:t>
      </w:r>
      <w:r>
        <w:rPr>
          <w:rFonts w:ascii="arial" w:hAnsi="arial"/>
          <w:sz w:val="20"/>
          <w:u w:val="single"/>
        </w:rPr>
        <w:t>Exercise of Tandem SARs</w:t>
      </w:r>
      <w:r>
        <w:rPr>
          <w:rFonts w:ascii="arial" w:hAnsi="arial"/>
          <w:sz w:val="20"/>
        </w:rPr>
        <w:t xml:space="preserve">.    SARs which are granted in tandem with an Option may only be exercised upon the surrender of the right to exercise such Option for an equivalent number of shares and may be exercised only with respect to the shares of Common Stock for which the related Option is then exercisable. </w:t>
      </w:r>
    </w:p>
    <w:p>
      <w:pPr>
        <w:pStyle w:val="TextBody"/>
        <w:jc w:val="both"/>
        <w:rPr/>
      </w:pPr>
      <w:r>
        <w:rPr/>
        <w:t>              </w:t>
      </w:r>
      <w:r>
        <w:rPr>
          <w:rFonts w:ascii="arial" w:hAnsi="arial"/>
          <w:sz w:val="20"/>
        </w:rPr>
        <w:t>(d)</w:t>
      </w:r>
      <w:r>
        <w:rPr>
          <w:rFonts w:ascii="arial" w:hAnsi="arial"/>
        </w:rPr>
        <w:t>    </w:t>
      </w:r>
      <w:r>
        <w:rPr>
          <w:rFonts w:ascii="arial" w:hAnsi="arial"/>
          <w:sz w:val="20"/>
          <w:u w:val="single"/>
        </w:rPr>
        <w:t>Payment of SAR Amount</w:t>
      </w:r>
      <w:r>
        <w:rPr>
          <w:rFonts w:ascii="arial" w:hAnsi="arial"/>
          <w:sz w:val="20"/>
        </w:rPr>
        <w:t xml:space="preserve">.    Upon exercise of a SAR, the holder shall be entitled to receive payment, in cash, in shares of Common Stock or in a combination thereof, as determined by the Committee, of an amount determined by multiplying: </w:t>
      </w:r>
    </w:p>
    <w:p>
      <w:pPr>
        <w:pStyle w:val="TextBody"/>
        <w:numPr>
          <w:ilvl w:val="0"/>
          <w:numId w:val="0"/>
        </w:numPr>
        <w:ind w:left="1414" w:hanging="0"/>
        <w:jc w:val="both"/>
        <w:rPr/>
      </w:pPr>
      <w:r>
        <w:rPr/>
        <w:t>              </w:t>
      </w:r>
      <w:r>
        <w:rPr>
          <w:rFonts w:ascii="arial" w:hAnsi="arial"/>
          <w:sz w:val="20"/>
        </w:rPr>
        <w:t xml:space="preserve">(i)           the excess, if any, of the Fair Market Value of a share of Common Stock at the date of exercise over the Fair Market Value of a share of Common Stock on the date of grant, by </w:t>
      </w:r>
    </w:p>
    <w:p>
      <w:pPr>
        <w:pStyle w:val="TextBody"/>
        <w:numPr>
          <w:ilvl w:val="0"/>
          <w:numId w:val="0"/>
        </w:numPr>
        <w:ind w:left="1414" w:hanging="0"/>
        <w:jc w:val="both"/>
        <w:rPr/>
      </w:pPr>
      <w:r>
        <w:rPr/>
        <w:t>              </w:t>
      </w:r>
      <w:r>
        <w:rPr>
          <w:rFonts w:ascii="arial" w:hAnsi="arial"/>
          <w:sz w:val="20"/>
        </w:rPr>
        <w:t xml:space="preserve">(ii)          the number of shares of Common Stock with respect to which the SARs are then being exercised. </w:t>
      </w:r>
    </w:p>
    <w:p>
      <w:pPr>
        <w:pStyle w:val="TextBody"/>
        <w:jc w:val="center"/>
        <w:rPr>
          <w:rFonts w:ascii="arial" w:hAnsi="arial"/>
          <w:sz w:val="20"/>
        </w:rPr>
      </w:pPr>
      <w:bookmarkStart w:id="457" w:name="toc_hi43901_7"/>
      <w:bookmarkStart w:id="458" w:name="hi43901_section_9._other_stock_based_awa"/>
      <w:bookmarkEnd w:id="457"/>
      <w:bookmarkEnd w:id="458"/>
      <w:r>
        <w:rPr>
          <w:rFonts w:ascii="arial" w:hAnsi="arial"/>
          <w:sz w:val="20"/>
        </w:rPr>
        <w:br/>
        <w:t>SECTION 9.</w:t>
        <w:br/>
        <w:t xml:space="preserve">OTHER STOCK BASED AWARDS </w:t>
      </w:r>
    </w:p>
    <w:p>
      <w:pPr>
        <w:pStyle w:val="TextBody"/>
        <w:jc w:val="both"/>
        <w:rPr/>
      </w:pPr>
      <w:r>
        <w:rPr/>
        <w:t>              </w:t>
      </w:r>
      <w:r>
        <w:rPr>
          <w:rFonts w:ascii="arial" w:hAnsi="arial"/>
          <w:sz w:val="20"/>
        </w:rPr>
        <w:t>(a)</w:t>
      </w:r>
      <w:r>
        <w:rPr>
          <w:rFonts w:ascii="arial" w:hAnsi="arial"/>
        </w:rPr>
        <w:t>    </w:t>
      </w:r>
      <w:r>
        <w:rPr>
          <w:rFonts w:ascii="arial" w:hAnsi="arial"/>
          <w:sz w:val="20"/>
          <w:u w:val="single"/>
        </w:rPr>
        <w:t>Other Stock-Based Awards</w:t>
      </w:r>
      <w:r>
        <w:rPr>
          <w:rFonts w:ascii="arial" w:hAnsi="arial"/>
          <w:sz w:val="20"/>
        </w:rPr>
        <w:t xml:space="preserve">.    The Committee may grant other types of equity-based and equity-related awards in addition to Options, SARs, Restricted Stock, Performance Shares, Restricted Stock Units and Performance Units, including, but not limited to, the outright grant of Common Stock in satisfaction of obligations of the Company or any Subsidiary under another compensatory plan, program or arrangement, modified awards intended to comply with or structured in accordance with the provisions of applicable non-U.S. law or practice, or the sale of Common Stock, in such amounts and subject to such terms and conditions as the Committee shall determine, including, but not limited to, the satisfaction of Performance Criteria. Each such Other Stock-Based Award shall be evidenced in writing and specify the terms and conditions applicable thereto. Any such Other Stock-Based Award may entail the transfer of actual shares of Common Stock or the payment of the value of such Award in cash based upon the value of a specified number of shares of Common Stock, or any combination of the foregoing, as determined by the Committee. The terms of any Other Stock-Based Award need not be uniform in application to all (or any class of) Participants, and each Other Stock-Based Award granted to any Participant (whether or not at the same time) may have different terms. </w:t>
      </w:r>
    </w:p>
    <w:p>
      <w:pPr>
        <w:pStyle w:val="TextBody"/>
        <w:jc w:val="both"/>
        <w:rPr/>
      </w:pPr>
      <w:r>
        <w:rPr/>
        <w:t>              </w:t>
      </w:r>
      <w:r>
        <w:rPr>
          <w:rFonts w:ascii="arial" w:hAnsi="arial"/>
          <w:sz w:val="20"/>
        </w:rPr>
        <w:t>(b)</w:t>
      </w:r>
      <w:r>
        <w:rPr>
          <w:rFonts w:ascii="arial" w:hAnsi="arial"/>
        </w:rPr>
        <w:t>    </w:t>
      </w:r>
      <w:r>
        <w:rPr>
          <w:rFonts w:ascii="arial" w:hAnsi="arial"/>
          <w:sz w:val="20"/>
          <w:u w:val="single"/>
        </w:rPr>
        <w:t>Termination of Employment or Service</w:t>
      </w:r>
      <w:r>
        <w:rPr>
          <w:rFonts w:ascii="arial" w:hAnsi="arial"/>
          <w:sz w:val="20"/>
        </w:rPr>
        <w:t xml:space="preserve">.    In addition to any other terms and conditions that may be specified by the Committee but subject to the limitations set forth in Section 9(a), each Other Stock Based Award shall specify the impact of termination of employment upon the rights of a Participant in respect of such Award. At the discretion of the Committee, such conditions may be the same as those which apply with respect to Restricted Stock or Restricted Stock Units, or may be contain terms that are more or less favorable to the Participant. </w:t>
      </w:r>
    </w:p>
    <w:p>
      <w:pPr>
        <w:pStyle w:val="TextBody"/>
        <w:jc w:val="center"/>
        <w:rPr>
          <w:rFonts w:ascii="arial" w:hAnsi="arial"/>
          <w:sz w:val="20"/>
        </w:rPr>
      </w:pPr>
      <w:bookmarkStart w:id="459" w:name="toc_hi43901_8"/>
      <w:bookmarkStart w:id="460" w:name="hi43901_section_10._change_of_control"/>
      <w:bookmarkEnd w:id="459"/>
      <w:bookmarkEnd w:id="460"/>
      <w:r>
        <w:rPr>
          <w:rFonts w:ascii="arial" w:hAnsi="arial"/>
          <w:sz w:val="20"/>
        </w:rPr>
        <w:br/>
        <w:t>SECTION 10.</w:t>
        <w:br/>
        <w:t xml:space="preserve">CHANGE OF CONTROL </w:t>
      </w:r>
    </w:p>
    <w:p>
      <w:pPr>
        <w:pStyle w:val="TextBody"/>
        <w:jc w:val="both"/>
        <w:rPr/>
      </w:pPr>
      <w:r>
        <w:rPr/>
        <w:t>              </w:t>
      </w:r>
      <w:r>
        <w:rPr>
          <w:rFonts w:ascii="arial" w:hAnsi="arial"/>
          <w:sz w:val="20"/>
        </w:rPr>
        <w:t>(a)</w:t>
      </w:r>
      <w:r>
        <w:rPr>
          <w:rFonts w:ascii="arial" w:hAnsi="arial"/>
        </w:rPr>
        <w:t>    </w:t>
      </w:r>
      <w:r>
        <w:rPr>
          <w:rFonts w:ascii="arial" w:hAnsi="arial"/>
          <w:sz w:val="20"/>
          <w:u w:val="single"/>
        </w:rPr>
        <w:t>Accelerated Vesting and Payment</w:t>
      </w:r>
      <w:r>
        <w:rPr>
          <w:rFonts w:ascii="arial" w:hAnsi="arial"/>
          <w:sz w:val="20"/>
        </w:rPr>
        <w:t>.    Subject to the provisions of Section 10(b) below, in the event of a Change of Control (</w:t>
      </w:r>
      <w:r>
        <w:rPr>
          <w:rFonts w:ascii="arial" w:hAnsi="arial"/>
          <w:sz w:val="20"/>
          <w:u w:val="single"/>
        </w:rPr>
        <w:t>i</w:t>
      </w:r>
      <w:r>
        <w:rPr>
          <w:rFonts w:ascii="arial" w:hAnsi="arial"/>
          <w:sz w:val="20"/>
        </w:rPr>
        <w:t>) each Option and SAR then outstanding shall be fully exercisable regardless of the exercise schedule otherwise applicable to such Option and/or SAR, (</w:t>
      </w:r>
      <w:r>
        <w:rPr>
          <w:rFonts w:ascii="arial" w:hAnsi="arial"/>
          <w:sz w:val="20"/>
          <w:u w:val="single"/>
        </w:rPr>
        <w:t>ii</w:t>
      </w:r>
      <w:r>
        <w:rPr>
          <w:rFonts w:ascii="arial" w:hAnsi="arial"/>
          <w:sz w:val="20"/>
        </w:rPr>
        <w:t>) the Period of Restriction shall lapse as to each share of Restricted Stock then outstanding, (</w:t>
      </w:r>
      <w:r>
        <w:rPr>
          <w:rFonts w:ascii="arial" w:hAnsi="arial"/>
          <w:sz w:val="20"/>
          <w:u w:val="single"/>
        </w:rPr>
        <w:t>iii</w:t>
      </w:r>
      <w:r>
        <w:rPr>
          <w:rFonts w:ascii="arial" w:hAnsi="arial"/>
          <w:sz w:val="20"/>
        </w:rPr>
        <w:t>) each outstanding Restricted Stock Unit shall become fully vested and payable, (</w:t>
      </w:r>
      <w:r>
        <w:rPr>
          <w:rFonts w:ascii="arial" w:hAnsi="arial"/>
          <w:sz w:val="20"/>
          <w:u w:val="single"/>
        </w:rPr>
        <w:t>iv</w:t>
      </w:r>
      <w:r>
        <w:rPr>
          <w:rFonts w:ascii="arial" w:hAnsi="arial"/>
          <w:sz w:val="20"/>
        </w:rPr>
        <w:t>) each outstanding Performance Share Award and Performance Unit Award shall be deemed earned at the level of performance specified in the Award Agreement for such Award, and (</w:t>
      </w:r>
      <w:r>
        <w:rPr>
          <w:rFonts w:ascii="arial" w:hAnsi="arial"/>
          <w:sz w:val="20"/>
          <w:u w:val="single"/>
        </w:rPr>
        <w:t>v</w:t>
      </w:r>
      <w:r>
        <w:rPr>
          <w:rFonts w:ascii="arial" w:hAnsi="arial"/>
          <w:sz w:val="20"/>
        </w:rPr>
        <w:t xml:space="preserve">) each outstanding Other Stock-Based Award shall become fully vested and payable. In addition, in connection with such a Change of Control, the Committee may, in its discretion, provide that each Option and/or SAR shall, upon the occurrence of such Change of Control, be canceled in exchange for a payment per share in cash (the "Settlement Payment") in an amount equal to the excess, if any, of the Fair Market Value over the exercise price for such Option or the base </w:t>
      </w:r>
    </w:p>
    <w:p>
      <w:pPr>
        <w:pStyle w:val="TextBody"/>
        <w:jc w:val="center"/>
        <w:rPr>
          <w:rFonts w:ascii="arial" w:hAnsi="arial"/>
          <w:sz w:val="20"/>
        </w:rPr>
      </w:pPr>
      <w:r>
        <w:rPr>
          <w:rFonts w:ascii="arial" w:hAnsi="arial"/>
          <w:sz w:val="20"/>
        </w:rPr>
        <w:t>93</w:t>
      </w:r>
    </w:p>
    <w:p>
      <w:pPr>
        <w:pStyle w:val="HorizontalLine"/>
        <w:pBdr>
          <w:bottom w:val="single" w:sz="20" w:space="0" w:color="808080"/>
        </w:pBdr>
        <w:rPr/>
      </w:pPr>
      <w:r>
        <w:rPr/>
      </w:r>
      <w:r>
        <w:br w:type="page"/>
      </w:r>
    </w:p>
    <w:p>
      <w:pPr>
        <w:pStyle w:val="TextBody"/>
        <w:jc w:val="both"/>
        <w:rPr/>
      </w:pPr>
      <w:hyperlink w:anchor="bg43901a_main_toc">
        <w:bookmarkStart w:id="461" w:name="page_hi43901_1_94"/>
        <w:bookmarkEnd w:id="461"/>
        <w:r>
          <w:rPr>
            <w:rStyle w:val="InternetLink"/>
            <w:rFonts w:ascii="arial" w:hAnsi="arial"/>
            <w:sz w:val="20"/>
          </w:rPr>
          <w:t>Table of Contents</w:t>
        </w:r>
      </w:hyperlink>
    </w:p>
    <w:p>
      <w:pPr>
        <w:pStyle w:val="TextBody"/>
        <w:jc w:val="both"/>
        <w:rPr>
          <w:rFonts w:ascii="arial" w:hAnsi="arial"/>
          <w:sz w:val="20"/>
        </w:rPr>
      </w:pPr>
      <w:r>
        <w:rPr>
          <w:rFonts w:ascii="arial" w:hAnsi="arial"/>
          <w:sz w:val="20"/>
        </w:rPr>
        <w:t xml:space="preserve">price of such SAR. Should the Committee authorize any Settlement Payments in respect of Options, the Committee may determine that any Options which have an exercise price per share below the Fair Market Value shall be deemed cancelled and satisfied in full for a deemed Settlement Payment of zero. The Committee may also direct that each Restricted Stock Unit, Other Stock-Based Award, Performance Share and/or Performance Unit shall be settled in cash with its value determined based on the Change of Control Price. </w:t>
      </w:r>
    </w:p>
    <w:p>
      <w:pPr>
        <w:pStyle w:val="TextBody"/>
        <w:jc w:val="both"/>
        <w:rPr/>
      </w:pPr>
      <w:r>
        <w:rPr/>
        <w:t>              </w:t>
      </w:r>
      <w:r>
        <w:rPr>
          <w:rFonts w:ascii="arial" w:hAnsi="arial"/>
          <w:sz w:val="20"/>
        </w:rPr>
        <w:t>(b)</w:t>
      </w:r>
      <w:r>
        <w:rPr>
          <w:rFonts w:ascii="arial" w:hAnsi="arial"/>
        </w:rPr>
        <w:t>    </w:t>
      </w:r>
      <w:r>
        <w:rPr>
          <w:rFonts w:ascii="arial" w:hAnsi="arial"/>
          <w:sz w:val="20"/>
          <w:u w:val="single"/>
        </w:rPr>
        <w:t>Alternative Awards</w:t>
      </w:r>
      <w:r>
        <w:rPr>
          <w:rFonts w:ascii="arial" w:hAnsi="arial"/>
          <w:sz w:val="20"/>
        </w:rPr>
        <w:t xml:space="preserve">.    Notwithstanding Section 10(a), except as otherwise specified in Section 10(c) below, no cancellation, acceleration of exercisability, vesting, cash settlement or other payment shall occur with respect to any Award if the Committee reasonably determines in good faith, prior to the occurrence of a Change of Control, that such Award shall be honored or assumed, or new rights substituted therefor (such honored, assumed or substituted award hereinafter called an "Alternative Award"), by a Participant's employer (or the parent or an affiliate of such employer) immediately following the Change of Control; </w:t>
      </w:r>
      <w:r>
        <w:rPr>
          <w:rFonts w:ascii="arial" w:hAnsi="arial"/>
          <w:sz w:val="20"/>
          <w:u w:val="single"/>
        </w:rPr>
        <w:t>provided</w:t>
      </w:r>
      <w:r>
        <w:rPr>
          <w:rFonts w:ascii="arial" w:hAnsi="arial"/>
          <w:sz w:val="20"/>
        </w:rPr>
        <w:t xml:space="preserve"> that any such Alternative Award must: </w:t>
      </w:r>
    </w:p>
    <w:p>
      <w:pPr>
        <w:pStyle w:val="TextBody"/>
        <w:numPr>
          <w:ilvl w:val="0"/>
          <w:numId w:val="0"/>
        </w:numPr>
        <w:ind w:left="1414" w:hanging="0"/>
        <w:jc w:val="both"/>
        <w:rPr/>
      </w:pPr>
      <w:r>
        <w:rPr/>
        <w:t>              </w:t>
      </w:r>
      <w:r>
        <w:rPr>
          <w:rFonts w:ascii="arial" w:hAnsi="arial"/>
          <w:sz w:val="20"/>
        </w:rPr>
        <w:t xml:space="preserve">(i)           be based on stock which is traded on an established U.S. securities market; </w:t>
      </w:r>
    </w:p>
    <w:p>
      <w:pPr>
        <w:pStyle w:val="TextBody"/>
        <w:numPr>
          <w:ilvl w:val="0"/>
          <w:numId w:val="0"/>
        </w:numPr>
        <w:ind w:left="1414" w:hanging="0"/>
        <w:jc w:val="both"/>
        <w:rPr/>
      </w:pPr>
      <w:r>
        <w:rPr/>
        <w:t>              </w:t>
      </w:r>
      <w:r>
        <w:rPr>
          <w:rFonts w:ascii="arial" w:hAnsi="arial"/>
          <w:sz w:val="20"/>
        </w:rPr>
        <w:t xml:space="preserve">(ii)          provide such Participant with rights and entitlements substantially equivalent to or better than the rights, terms and conditions applicable under such Award, including, but not limited to, an identical or better exercise or vesting schedule and identical or better timing and methods of payment; provided that, if determined by the Committee, Performance Share and Performance Unit Awards may be converted into Alternative Awards that vest and become payable solely upon the continued performance of services and in respect of the amount that would have been payable based upon performance through the date of the Change in Control or other measure of performance specified in the Participant's applicable Award Agreement. </w:t>
      </w:r>
    </w:p>
    <w:p>
      <w:pPr>
        <w:pStyle w:val="TextBody"/>
        <w:numPr>
          <w:ilvl w:val="0"/>
          <w:numId w:val="0"/>
        </w:numPr>
        <w:ind w:left="1414" w:hanging="0"/>
        <w:jc w:val="both"/>
        <w:rPr/>
      </w:pPr>
      <w:r>
        <w:rPr/>
        <w:t>              </w:t>
      </w:r>
      <w:r>
        <w:rPr>
          <w:rFonts w:ascii="arial" w:hAnsi="arial"/>
          <w:sz w:val="20"/>
        </w:rPr>
        <w:t xml:space="preserve">(iii)         have substantially equivalent economic value to such Award (determined at the time of the Change of Control and using valuation principles permitted under Treas. Reg. §1.424-1); and </w:t>
      </w:r>
    </w:p>
    <w:p>
      <w:pPr>
        <w:pStyle w:val="TextBody"/>
        <w:numPr>
          <w:ilvl w:val="0"/>
          <w:numId w:val="0"/>
        </w:numPr>
        <w:ind w:left="1414" w:hanging="0"/>
        <w:jc w:val="both"/>
        <w:rPr/>
      </w:pPr>
      <w:r>
        <w:rPr/>
        <w:t>              </w:t>
      </w:r>
      <w:r>
        <w:rPr>
          <w:rFonts w:ascii="arial" w:hAnsi="arial"/>
          <w:sz w:val="20"/>
        </w:rPr>
        <w:t xml:space="preserve">(iv)         have terms and conditions which provide that in the event that, during the 24-month period following the Change of Control, the Participant's employment or service is involuntarily terminated for any reason (including, but not limited to a termination due to death, Disability or without Cause) or Constructively Terminated (as defined below), all of such Participant's Options and/or SARs shall be deemed immediately and fully exercisable, the Period of Restriction shall lapse as to each of the Participant's outstanding Restricted Stock awards, each of the Participant's outstanding Restricted Stock Units, Performance Shares and Performance Unit Awards. Other Stock-Based Awards shall be payable in full and each such Alternative Award shall be settled for a payment per each share of stock subject to the Alternative Award in cash, in immediately transferable, publicly traded securities or in a combination thereof, in an amount equal to, in the case of an Option or SAR, the excess of the fair market value of such stock on the date of the Participant's termination over the corresponding exercise or base price per share and, in the case of any Restricted Stock, Restricted Stock Unit, or Other Stock-Based Award, the fair market value of the number of shares of stock subject or related thereto. </w:t>
      </w:r>
    </w:p>
    <w:p>
      <w:pPr>
        <w:pStyle w:val="TextBody"/>
        <w:jc w:val="both"/>
        <w:rPr>
          <w:rFonts w:ascii="arial" w:hAnsi="arial"/>
          <w:sz w:val="20"/>
        </w:rPr>
      </w:pPr>
      <w:r>
        <w:rPr>
          <w:rFonts w:ascii="arial" w:hAnsi="arial"/>
          <w:sz w:val="20"/>
        </w:rPr>
        <w:t>For this purpose, a Participant's employment or service shall be deemed to have been Constructively Terminated if, without the Participant's written consent, the Participant terminates employment or service within 120 days following either (</w:t>
      </w:r>
      <w:r>
        <w:rPr>
          <w:rFonts w:ascii="arial" w:hAnsi="arial"/>
          <w:sz w:val="20"/>
          <w:u w:val="single"/>
        </w:rPr>
        <w:t>x</w:t>
      </w:r>
      <w:r>
        <w:rPr>
          <w:rFonts w:ascii="arial" w:hAnsi="arial"/>
          <w:sz w:val="20"/>
        </w:rPr>
        <w:t>) a material reduction in the Participant's base salary or a Participant's incentive compensation opportunity, or (</w:t>
      </w:r>
      <w:r>
        <w:rPr>
          <w:rFonts w:ascii="arial" w:hAnsi="arial"/>
          <w:sz w:val="20"/>
          <w:u w:val="single"/>
        </w:rPr>
        <w:t>y</w:t>
      </w:r>
      <w:r>
        <w:rPr>
          <w:rFonts w:ascii="arial" w:hAnsi="arial"/>
          <w:sz w:val="20"/>
        </w:rPr>
        <w:t xml:space="preserve">) the relocation of the Participant's principal place of employment or service to a location more than 50 miles away from the Participant's prior principal place of employment or service. </w:t>
      </w:r>
    </w:p>
    <w:p>
      <w:pPr>
        <w:pStyle w:val="TextBody"/>
        <w:jc w:val="both"/>
        <w:rPr/>
      </w:pPr>
      <w:r>
        <w:rPr/>
        <w:t>              </w:t>
      </w:r>
      <w:r>
        <w:rPr>
          <w:rFonts w:ascii="arial" w:hAnsi="arial"/>
          <w:sz w:val="20"/>
        </w:rPr>
        <w:t>(c)</w:t>
      </w:r>
      <w:r>
        <w:rPr>
          <w:rFonts w:ascii="arial" w:hAnsi="arial"/>
        </w:rPr>
        <w:t>    </w:t>
      </w:r>
      <w:r>
        <w:rPr>
          <w:rFonts w:ascii="arial" w:hAnsi="arial"/>
          <w:sz w:val="20"/>
          <w:u w:val="single"/>
        </w:rPr>
        <w:t>Section 409A</w:t>
      </w:r>
      <w:r>
        <w:rPr>
          <w:rFonts w:ascii="arial" w:hAnsi="arial"/>
          <w:sz w:val="20"/>
        </w:rPr>
        <w:t>.    Should any event constitute a Change of Control for purposes of the Plan, but not constitute a change of control within the meaning of Section 409A of the Code, with respect to any Award that is deferred compensation for purposes of Section 409A (i.e., that is not exempt from the application of such Section by reason of an available exemption, such as for stock rights, restricted property or awards qualifying as short-term deferral within the meaning of such Section 409A of the Code), no payment or distribution shall be made to any affected Participant by reason of such Change of Control (although any other modification or enhancement to the Award, such as accelerated vesting, shall still apply) and the value of such Award as determined by the Committee prior to such Change of Control shall be paid to the affected Participant on the earlier to occur of (</w:t>
      </w:r>
      <w:r>
        <w:rPr>
          <w:rFonts w:ascii="arial" w:hAnsi="arial"/>
          <w:sz w:val="20"/>
          <w:u w:val="single"/>
        </w:rPr>
        <w:t>i</w:t>
      </w:r>
      <w:r>
        <w:rPr>
          <w:rFonts w:ascii="arial" w:hAnsi="arial"/>
          <w:sz w:val="20"/>
        </w:rPr>
        <w:t>) the day after the six month anniversary of such Participant's termination of employment and (</w:t>
      </w:r>
      <w:r>
        <w:rPr>
          <w:rFonts w:ascii="arial" w:hAnsi="arial"/>
          <w:sz w:val="20"/>
          <w:u w:val="single"/>
        </w:rPr>
        <w:t>ii</w:t>
      </w:r>
      <w:r>
        <w:rPr>
          <w:rFonts w:ascii="arial" w:hAnsi="arial"/>
          <w:sz w:val="20"/>
        </w:rPr>
        <w:t>) whichever of the following is applicable to such Award (</w:t>
      </w:r>
      <w:r>
        <w:rPr>
          <w:rFonts w:ascii="arial" w:hAnsi="arial"/>
          <w:sz w:val="20"/>
          <w:u w:val="single"/>
        </w:rPr>
        <w:t>A</w:t>
      </w:r>
      <w:r>
        <w:rPr>
          <w:rFonts w:ascii="arial" w:hAnsi="arial"/>
          <w:sz w:val="20"/>
        </w:rPr>
        <w:t xml:space="preserve">) with respect to any unvested Award that would have </w:t>
      </w:r>
    </w:p>
    <w:p>
      <w:pPr>
        <w:pStyle w:val="TextBody"/>
        <w:jc w:val="center"/>
        <w:rPr>
          <w:rFonts w:ascii="arial" w:hAnsi="arial"/>
          <w:sz w:val="20"/>
        </w:rPr>
      </w:pPr>
      <w:r>
        <w:rPr>
          <w:rFonts w:ascii="arial" w:hAnsi="arial"/>
          <w:sz w:val="20"/>
        </w:rPr>
        <w:t>94</w:t>
      </w:r>
    </w:p>
    <w:p>
      <w:pPr>
        <w:pStyle w:val="HorizontalLine"/>
        <w:pBdr>
          <w:bottom w:val="single" w:sz="20" w:space="0" w:color="808080"/>
        </w:pBdr>
        <w:rPr/>
      </w:pPr>
      <w:r>
        <w:rPr/>
      </w:r>
      <w:r>
        <w:br w:type="page"/>
      </w:r>
    </w:p>
    <w:p>
      <w:pPr>
        <w:pStyle w:val="TextBody"/>
        <w:jc w:val="both"/>
        <w:rPr/>
      </w:pPr>
      <w:hyperlink w:anchor="bg43901a_main_toc">
        <w:bookmarkStart w:id="462" w:name="page_hi43901_1_95"/>
        <w:bookmarkEnd w:id="462"/>
        <w:r>
          <w:rPr>
            <w:rStyle w:val="InternetLink"/>
            <w:rFonts w:ascii="arial" w:hAnsi="arial"/>
            <w:sz w:val="20"/>
          </w:rPr>
          <w:t>Table of Contents</w:t>
        </w:r>
      </w:hyperlink>
    </w:p>
    <w:p>
      <w:pPr>
        <w:pStyle w:val="TextBody"/>
        <w:jc w:val="both"/>
        <w:rPr>
          <w:rFonts w:ascii="arial" w:hAnsi="arial"/>
          <w:sz w:val="20"/>
        </w:rPr>
      </w:pPr>
      <w:r>
        <w:rPr>
          <w:rFonts w:ascii="arial" w:hAnsi="arial"/>
          <w:sz w:val="20"/>
        </w:rPr>
        <w:t>become vested solely upon the passage of time and the continued performance of service, the date the Award would have otherwise become vested without regard to the Change of Control, (</w:t>
      </w:r>
      <w:r>
        <w:rPr>
          <w:rFonts w:ascii="arial" w:hAnsi="arial"/>
          <w:sz w:val="20"/>
          <w:u w:val="single"/>
        </w:rPr>
        <w:t>B</w:t>
      </w:r>
      <w:r>
        <w:rPr>
          <w:rFonts w:ascii="arial" w:hAnsi="arial"/>
          <w:sz w:val="20"/>
        </w:rPr>
        <w:t>) with respect to any unvested Award that would have become vested upon the achievement of specified Performance Criteria, on the day following the last day of the applicable Performance Period or (</w:t>
      </w:r>
      <w:r>
        <w:rPr>
          <w:rFonts w:ascii="arial" w:hAnsi="arial"/>
          <w:sz w:val="20"/>
          <w:u w:val="single"/>
        </w:rPr>
        <w:t>C</w:t>
      </w:r>
      <w:r>
        <w:rPr>
          <w:rFonts w:ascii="arial" w:hAnsi="arial"/>
          <w:sz w:val="20"/>
        </w:rPr>
        <w:t xml:space="preserve">) if the Award was already vested at the time the Change of Control occurs, on the date on which the Award would have expired or been payable in accordance with its terms. If an event occurs that constitutes a Change of Control both for purposes of the Plan and Section 409A of the Code, then Section 10(b) shall not be applicable with respect to any Award that is deferred compensation for purposes of Section 409A (i.e., that is not exempt from the application of such Section by reason of an available exemption, such as for stock rights, restricted property or awards qualifying as short-term deferral within the meaning of such Section 409A of the Code). </w:t>
      </w:r>
    </w:p>
    <w:p>
      <w:pPr>
        <w:pStyle w:val="TextBody"/>
        <w:jc w:val="center"/>
        <w:rPr>
          <w:rFonts w:ascii="arial" w:hAnsi="arial"/>
          <w:sz w:val="20"/>
        </w:rPr>
      </w:pPr>
      <w:bookmarkStart w:id="463" w:name="toc_hi43901_9"/>
      <w:bookmarkStart w:id="464" w:name="hi43901_section_11._amendment,__hi402159"/>
      <w:bookmarkEnd w:id="463"/>
      <w:bookmarkEnd w:id="464"/>
      <w:r>
        <w:rPr>
          <w:rFonts w:ascii="arial" w:hAnsi="arial"/>
          <w:sz w:val="20"/>
        </w:rPr>
        <w:br/>
        <w:t>SECTION 11.</w:t>
        <w:br/>
        <w:t xml:space="preserve">AMENDMENT, MODIFICATION, AND TERMINATION OF PLAN </w:t>
      </w:r>
    </w:p>
    <w:p>
      <w:pPr>
        <w:pStyle w:val="TextBody"/>
        <w:jc w:val="both"/>
        <w:rPr/>
      </w:pPr>
      <w:r>
        <w:rPr/>
        <w:t>              </w:t>
      </w:r>
      <w:r>
        <w:rPr>
          <w:rFonts w:ascii="arial" w:hAnsi="arial"/>
          <w:sz w:val="20"/>
        </w:rPr>
        <w:t xml:space="preserve">The Board may, at any time and from time to time amend, modify, suspend, or terminate this Plan, in whole or in part, without notice to or the consent of any Participant, Employee or Agent; </w:t>
      </w:r>
      <w:r>
        <w:rPr>
          <w:rFonts w:ascii="arial" w:hAnsi="arial"/>
          <w:sz w:val="20"/>
          <w:u w:val="single"/>
        </w:rPr>
        <w:t>provided</w:t>
      </w:r>
      <w:r>
        <w:rPr>
          <w:rFonts w:ascii="arial" w:hAnsi="arial"/>
          <w:sz w:val="20"/>
        </w:rPr>
        <w:t xml:space="preserve">, </w:t>
      </w:r>
      <w:r>
        <w:rPr>
          <w:rFonts w:ascii="arial" w:hAnsi="arial"/>
          <w:sz w:val="20"/>
          <w:u w:val="single"/>
        </w:rPr>
        <w:t>however</w:t>
      </w:r>
      <w:r>
        <w:rPr>
          <w:rFonts w:ascii="arial" w:hAnsi="arial"/>
          <w:sz w:val="20"/>
        </w:rPr>
        <w:t xml:space="preserve">, </w:t>
      </w:r>
      <w:r>
        <w:rPr>
          <w:rFonts w:ascii="arial" w:hAnsi="arial"/>
          <w:sz w:val="20"/>
          <w:u w:val="single"/>
        </w:rPr>
        <w:t>that</w:t>
      </w:r>
      <w:r>
        <w:rPr>
          <w:rFonts w:ascii="arial" w:hAnsi="arial"/>
          <w:sz w:val="20"/>
        </w:rPr>
        <w:t xml:space="preserve"> any amendment which would (</w:t>
      </w:r>
      <w:r>
        <w:rPr>
          <w:rFonts w:ascii="arial" w:hAnsi="arial"/>
          <w:sz w:val="20"/>
          <w:u w:val="single"/>
        </w:rPr>
        <w:t>i</w:t>
      </w:r>
      <w:r>
        <w:rPr>
          <w:rFonts w:ascii="arial" w:hAnsi="arial"/>
          <w:sz w:val="20"/>
        </w:rPr>
        <w:t>) increase the number of shares available for issuance under the Plan, (</w:t>
      </w:r>
      <w:r>
        <w:rPr>
          <w:rFonts w:ascii="arial" w:hAnsi="arial"/>
          <w:sz w:val="20"/>
          <w:u w:val="single"/>
        </w:rPr>
        <w:t>ii</w:t>
      </w:r>
      <w:r>
        <w:rPr>
          <w:rFonts w:ascii="arial" w:hAnsi="arial"/>
          <w:sz w:val="20"/>
        </w:rPr>
        <w:t>) lower the exercise price of an Option or SAR after it is granted, cancel an Option or SAR when the exercise price exceeds the Fair Market Value of a share of Common Stock in exchange for cash or another Award including Options or SARs (other than in connection with a Change of Control in accordance with Section 10), or take any other action with respect to an Option or SAR that would be treated as a repricing under the rules and regulations of the principal U. S. national securities exchange on which the Shares are listed, (</w:t>
      </w:r>
      <w:r>
        <w:rPr>
          <w:rFonts w:ascii="arial" w:hAnsi="arial"/>
          <w:sz w:val="20"/>
          <w:u w:val="single"/>
        </w:rPr>
        <w:t>iii</w:t>
      </w:r>
      <w:r>
        <w:rPr>
          <w:rFonts w:ascii="arial" w:hAnsi="arial"/>
          <w:sz w:val="20"/>
        </w:rPr>
        <w:t>) extend the maximum term for Options or SARs granted hereunder or (</w:t>
      </w:r>
      <w:r>
        <w:rPr>
          <w:rFonts w:ascii="arial" w:hAnsi="arial"/>
          <w:sz w:val="20"/>
          <w:u w:val="single"/>
        </w:rPr>
        <w:t>iv</w:t>
      </w:r>
      <w:r>
        <w:rPr>
          <w:rFonts w:ascii="arial" w:hAnsi="arial"/>
          <w:sz w:val="20"/>
        </w:rPr>
        <w:t xml:space="preserve">) otherwise amend the Plan in a material fashion that would require the approval of shareholders under the applicable rules and regulations of any exchange or automated quotation system on which the Common Stock is listed to trade shall be subject to the approval of the Company's shareholders. No amendment, modification, or termination of the Plan shall in any manner adversely affect any Award theretofore granted under the Plan, without the consent of the Participant. </w:t>
      </w:r>
    </w:p>
    <w:p>
      <w:pPr>
        <w:pStyle w:val="TextBody"/>
        <w:jc w:val="center"/>
        <w:rPr>
          <w:rFonts w:ascii="arial" w:hAnsi="arial"/>
          <w:sz w:val="20"/>
        </w:rPr>
      </w:pPr>
      <w:bookmarkStart w:id="465" w:name="toc_hi43901_10"/>
      <w:bookmarkStart w:id="466" w:name="hi43901_section_12._miscellaneous_provis"/>
      <w:bookmarkEnd w:id="465"/>
      <w:bookmarkEnd w:id="466"/>
      <w:r>
        <w:rPr>
          <w:rFonts w:ascii="arial" w:hAnsi="arial"/>
          <w:sz w:val="20"/>
        </w:rPr>
        <w:br/>
        <w:t>SECTION 12.</w:t>
        <w:br/>
        <w:t xml:space="preserve">MISCELLANEOUS PROVISIONS </w:t>
      </w:r>
    </w:p>
    <w:p>
      <w:pPr>
        <w:pStyle w:val="TextBody"/>
        <w:jc w:val="both"/>
        <w:rPr/>
      </w:pPr>
      <w:r>
        <w:rPr/>
        <w:t>              </w:t>
      </w:r>
      <w:r>
        <w:rPr>
          <w:rFonts w:ascii="arial" w:hAnsi="arial"/>
          <w:sz w:val="20"/>
        </w:rPr>
        <w:t>(a)</w:t>
      </w:r>
      <w:r>
        <w:rPr>
          <w:rFonts w:ascii="arial" w:hAnsi="arial"/>
        </w:rPr>
        <w:t>    </w:t>
      </w:r>
      <w:r>
        <w:rPr>
          <w:rFonts w:ascii="arial" w:hAnsi="arial"/>
          <w:sz w:val="20"/>
          <w:u w:val="single"/>
        </w:rPr>
        <w:t>Transferability</w:t>
      </w:r>
      <w:r>
        <w:rPr>
          <w:rFonts w:ascii="arial" w:hAnsi="arial"/>
          <w:sz w:val="20"/>
        </w:rPr>
        <w:t xml:space="preserve">.    No Award granted under the Plan may be sold, transferred, pledged, assigned, or otherwise alienated or hypothecated, other than in accordance with Section 12 (b) below, </w:t>
      </w:r>
      <w:r>
        <w:rPr>
          <w:rFonts w:ascii="arial" w:hAnsi="arial"/>
          <w:sz w:val="20"/>
          <w:u w:val="single"/>
        </w:rPr>
        <w:t>provided that</w:t>
      </w:r>
      <w:r>
        <w:rPr>
          <w:rFonts w:ascii="arial" w:hAnsi="arial"/>
          <w:sz w:val="20"/>
        </w:rPr>
        <w:t xml:space="preserve"> the Committee may permit transfers of Awards (other than Incentive Stock Options) to Family Members (including, without limitation, transfers effected by a domestic relations order) subject to such terms and conditions as the Committee shall determine, including requiring that such Awards be transferred without the receipt of consideration by the Participant. </w:t>
      </w:r>
    </w:p>
    <w:p>
      <w:pPr>
        <w:pStyle w:val="TextBody"/>
        <w:jc w:val="both"/>
        <w:rPr/>
      </w:pPr>
      <w:r>
        <w:rPr/>
        <w:t>              </w:t>
      </w:r>
      <w:r>
        <w:rPr>
          <w:rFonts w:ascii="arial" w:hAnsi="arial"/>
          <w:sz w:val="20"/>
        </w:rPr>
        <w:t>(b)</w:t>
      </w:r>
      <w:r>
        <w:rPr>
          <w:rFonts w:ascii="arial" w:hAnsi="arial"/>
        </w:rPr>
        <w:t>    </w:t>
      </w:r>
      <w:r>
        <w:rPr>
          <w:rFonts w:ascii="arial" w:hAnsi="arial"/>
          <w:sz w:val="20"/>
          <w:u w:val="single"/>
        </w:rPr>
        <w:t>Beneficiary Designation</w:t>
      </w:r>
      <w:r>
        <w:rPr>
          <w:rFonts w:ascii="arial" w:hAnsi="arial"/>
          <w:sz w:val="20"/>
        </w:rPr>
        <w:t xml:space="preserve">.    Each Participant under the Plan may from time to time name any beneficiary or beneficiaries (who may be named contingently or successively) to whom any benefit under the Plan is to be paid or by whom any right under the Plan is to be exercised in case of the Participant's death; </w:t>
      </w:r>
      <w:r>
        <w:rPr>
          <w:rFonts w:ascii="arial" w:hAnsi="arial"/>
          <w:sz w:val="20"/>
          <w:u w:val="single"/>
        </w:rPr>
        <w:t>provided that</w:t>
      </w:r>
      <w:r>
        <w:rPr>
          <w:rFonts w:ascii="arial" w:hAnsi="arial"/>
          <w:sz w:val="20"/>
        </w:rPr>
        <w:t xml:space="preserve">, if the Participant shall not have designated any beneficiary under this Plan, the Participant's beneficiary shall be deemed to be the person designated by the Participant under the group life insurance plan of the Company or a Subsidiary in which such Participant participates (unless such designated beneficiary is not a Family Member). Each designation made hereunder will revoke all prior designations by the same Participant with respect to all Awards previously granted (including, solely for purposes of this Plan, any deemed designation), shall be in a form prescribed by the Committee, and will be effective only when received by the Committee in writing during the Participant's lifetime. In the absence of any such effective designation (including a deemed designation), benefits remaining unpaid at the Participant's death shall be paid to or exercised by the Participant's surviving spouse, if any, or otherwise to or by the Participant's estate. Except as otherwise expressly provided herein, nothing in this Plan is intended or may be construed to give any person other than Participants any rights or remedies under this Plan. </w:t>
      </w:r>
    </w:p>
    <w:p>
      <w:pPr>
        <w:pStyle w:val="TextBody"/>
        <w:jc w:val="both"/>
        <w:rPr/>
      </w:pPr>
      <w:r>
        <w:rPr/>
        <w:t>              </w:t>
      </w:r>
      <w:r>
        <w:rPr>
          <w:rFonts w:ascii="arial" w:hAnsi="arial"/>
          <w:sz w:val="20"/>
        </w:rPr>
        <w:t>(c)</w:t>
      </w:r>
      <w:r>
        <w:rPr>
          <w:rFonts w:ascii="arial" w:hAnsi="arial"/>
        </w:rPr>
        <w:t>    </w:t>
      </w:r>
      <w:r>
        <w:rPr>
          <w:rFonts w:ascii="arial" w:hAnsi="arial"/>
          <w:sz w:val="20"/>
          <w:u w:val="single"/>
        </w:rPr>
        <w:t>Deferral of Payment</w:t>
      </w:r>
      <w:r>
        <w:rPr>
          <w:rFonts w:ascii="arial" w:hAnsi="arial"/>
          <w:sz w:val="20"/>
        </w:rPr>
        <w:t xml:space="preserve">.    At the time any Award is granted (or such earlier time as the Committee may require), the Committee may permit a Participant to elect, upon such terms and conditions as the Committee may establish, to defer receipt of shares of Common Stock that would otherwise be issued in connection with an Award. </w:t>
      </w:r>
    </w:p>
    <w:p>
      <w:pPr>
        <w:pStyle w:val="TextBody"/>
        <w:jc w:val="center"/>
        <w:rPr>
          <w:rFonts w:ascii="arial" w:hAnsi="arial"/>
          <w:sz w:val="20"/>
        </w:rPr>
      </w:pPr>
      <w:r>
        <w:rPr>
          <w:rFonts w:ascii="arial" w:hAnsi="arial"/>
          <w:sz w:val="20"/>
        </w:rPr>
        <w:t>95</w:t>
      </w:r>
    </w:p>
    <w:p>
      <w:pPr>
        <w:pStyle w:val="HorizontalLine"/>
        <w:pBdr>
          <w:bottom w:val="single" w:sz="20" w:space="0" w:color="808080"/>
        </w:pBdr>
        <w:rPr/>
      </w:pPr>
      <w:r>
        <w:rPr/>
      </w:r>
      <w:r>
        <w:br w:type="page"/>
      </w:r>
    </w:p>
    <w:p>
      <w:pPr>
        <w:pStyle w:val="TextBody"/>
        <w:jc w:val="both"/>
        <w:rPr/>
      </w:pPr>
      <w:hyperlink w:anchor="bg43901a_main_toc">
        <w:bookmarkStart w:id="467" w:name="page_hi43901_1_96"/>
        <w:bookmarkEnd w:id="467"/>
        <w:r>
          <w:rPr>
            <w:rStyle w:val="InternetLink"/>
            <w:rFonts w:ascii="arial" w:hAnsi="arial"/>
            <w:sz w:val="20"/>
          </w:rPr>
          <w:t>Table of Contents</w:t>
        </w:r>
      </w:hyperlink>
    </w:p>
    <w:p>
      <w:pPr>
        <w:pStyle w:val="TextBody"/>
        <w:jc w:val="both"/>
        <w:rPr/>
      </w:pPr>
      <w:r>
        <w:rPr/>
        <w:t>              </w:t>
      </w:r>
      <w:r>
        <w:rPr>
          <w:rFonts w:ascii="arial" w:hAnsi="arial"/>
          <w:sz w:val="20"/>
        </w:rPr>
        <w:t>(d)</w:t>
      </w:r>
      <w:r>
        <w:rPr>
          <w:rFonts w:ascii="arial" w:hAnsi="arial"/>
        </w:rPr>
        <w:t>    </w:t>
      </w:r>
      <w:r>
        <w:rPr>
          <w:rFonts w:ascii="arial" w:hAnsi="arial"/>
          <w:sz w:val="20"/>
          <w:u w:val="single"/>
        </w:rPr>
        <w:t>No Guarantee of Employment or Participation</w:t>
      </w:r>
      <w:r>
        <w:rPr>
          <w:rFonts w:ascii="arial" w:hAnsi="arial"/>
          <w:sz w:val="20"/>
        </w:rPr>
        <w:t xml:space="preserve">.    The existence of this Plan, as in effect at any time or from time to time, or any grant of Award under the Plan shall not interfere with or limit in any way the rights of the Company or any Subsidiary to terminate any Participant's employment or other service provider relationship at any time, nor confer upon any Participant any rights to continue in the employ or service of the Company or any Subsidiary or any other affiliate of the Company. Except to the extent expressly selected by the Committee to be a Participant, no person (whether or not an Employee, an Agent or a Participant) shall at any time have a right to be selected for participation in the Plan or, having been selected as a Participant, to receive any additional awards hereunder, despite having previously participated in an incentive or bonus plan of the Company or an affiliate. The existence of the Plan shall not be deemed to constitute a contract of employment between the Company or any affiliate and any Employee, Agent or Participant, nor shall it constitute a right to remain in the employ or service of the Company or any affiliate. Except as may be provided in a separate written agreement, employment with or service for the Company or any affiliate is at-will and either party may terminate the participant's employment or other service provider relationship at any time, for any reason, with or without cause or notice. </w:t>
      </w:r>
    </w:p>
    <w:p>
      <w:pPr>
        <w:pStyle w:val="TextBody"/>
        <w:jc w:val="both"/>
        <w:rPr/>
      </w:pPr>
      <w:r>
        <w:rPr/>
        <w:t>              </w:t>
      </w:r>
      <w:r>
        <w:rPr>
          <w:rFonts w:ascii="arial" w:hAnsi="arial"/>
          <w:sz w:val="20"/>
        </w:rPr>
        <w:t>(e)</w:t>
      </w:r>
      <w:r>
        <w:rPr>
          <w:rFonts w:ascii="arial" w:hAnsi="arial"/>
        </w:rPr>
        <w:t>    </w:t>
      </w:r>
      <w:r>
        <w:rPr>
          <w:rFonts w:ascii="arial" w:hAnsi="arial"/>
          <w:sz w:val="20"/>
          <w:u w:val="single"/>
        </w:rPr>
        <w:t>Tax Withholding</w:t>
      </w:r>
      <w:r>
        <w:rPr>
          <w:rFonts w:ascii="arial" w:hAnsi="arial"/>
          <w:sz w:val="20"/>
        </w:rPr>
        <w:t>.    The Company or an affiliate shall have the right to deduct from all payments or distributions hereunder any federal, state, foreign or local taxes or other obligations required by law to be withheld with respect thereto. The Company may defer issuance of Common Stock in respect of any Award until such requirements are satisfied. The Committee may, in its discretion, permit a Participant to elect, subject to such conditions as the Committee shall impose, (</w:t>
      </w:r>
      <w:r>
        <w:rPr>
          <w:rFonts w:ascii="arial" w:hAnsi="arial"/>
          <w:sz w:val="20"/>
          <w:u w:val="single"/>
        </w:rPr>
        <w:t>i</w:t>
      </w:r>
      <w:r>
        <w:rPr>
          <w:rFonts w:ascii="arial" w:hAnsi="arial"/>
          <w:sz w:val="20"/>
        </w:rPr>
        <w:t>) to have shares of Common Stock otherwise to be issued under the Plan withheld by the Company or (</w:t>
      </w:r>
      <w:r>
        <w:rPr>
          <w:rFonts w:ascii="arial" w:hAnsi="arial"/>
          <w:sz w:val="20"/>
          <w:u w:val="single"/>
        </w:rPr>
        <w:t>ii</w:t>
      </w:r>
      <w:r>
        <w:rPr>
          <w:rFonts w:ascii="arial" w:hAnsi="arial"/>
          <w:sz w:val="20"/>
        </w:rPr>
        <w:t xml:space="preserve">) to deliver to the Company previously acquired shares of Common Stock, in either case for the greatest number of whole shares having a Fair Market Value on the date immediately preceding the date on which the applicable tax liability is determined not in excess of the minimum amount required to satisfy the statutory withholding tax obligations with respect to any Award. </w:t>
      </w:r>
    </w:p>
    <w:p>
      <w:pPr>
        <w:pStyle w:val="TextBody"/>
        <w:jc w:val="both"/>
        <w:rPr/>
      </w:pPr>
      <w:r>
        <w:rPr/>
        <w:t>              </w:t>
      </w:r>
      <w:r>
        <w:rPr>
          <w:rFonts w:ascii="arial" w:hAnsi="arial"/>
          <w:sz w:val="20"/>
        </w:rPr>
        <w:t>(f)</w:t>
      </w:r>
      <w:r>
        <w:rPr>
          <w:rFonts w:ascii="arial" w:hAnsi="arial"/>
        </w:rPr>
        <w:t>    </w:t>
      </w:r>
      <w:r>
        <w:rPr>
          <w:rFonts w:ascii="arial" w:hAnsi="arial"/>
          <w:sz w:val="20"/>
          <w:u w:val="single"/>
        </w:rPr>
        <w:t>No Limitation on Compensation; Scope of Liabilities</w:t>
      </w:r>
      <w:r>
        <w:rPr>
          <w:rFonts w:ascii="arial" w:hAnsi="arial"/>
          <w:sz w:val="20"/>
        </w:rPr>
        <w:t xml:space="preserve">.    Nothing in the Plan shall be construed to limit the right of the Company to establish other plans if and to the extent permitted by applicable law. The liability of the Company or any affiliate under this Plan is limited to the obligations expressly set forth in the Plan, and no term or provision of this Plan may be construed to impose any further or additional duties, obligations, or costs on the Company or any affiliate thereof or the Committee not expressly set forth in the Plan. </w:t>
      </w:r>
    </w:p>
    <w:p>
      <w:pPr>
        <w:pStyle w:val="TextBody"/>
        <w:jc w:val="both"/>
        <w:rPr/>
      </w:pPr>
      <w:r>
        <w:rPr/>
        <w:t>              </w:t>
      </w:r>
      <w:r>
        <w:rPr>
          <w:rFonts w:ascii="arial" w:hAnsi="arial"/>
          <w:sz w:val="20"/>
        </w:rPr>
        <w:t>(g)</w:t>
      </w:r>
      <w:r>
        <w:rPr>
          <w:rFonts w:ascii="arial" w:hAnsi="arial"/>
        </w:rPr>
        <w:t>    </w:t>
      </w:r>
      <w:r>
        <w:rPr>
          <w:rFonts w:ascii="arial" w:hAnsi="arial"/>
          <w:sz w:val="20"/>
          <w:u w:val="single"/>
        </w:rPr>
        <w:t>Requirements of Law</w:t>
      </w:r>
      <w:r>
        <w:rPr>
          <w:rFonts w:ascii="arial" w:hAnsi="arial"/>
          <w:sz w:val="20"/>
        </w:rPr>
        <w:t xml:space="preserve">.    The granting of Awards and the issuance of shares of Common Stock shall be subject to all applicable laws, rules, and regulations, and to such approvals by any governmental agencies or national securities exchanges as may be required. </w:t>
      </w:r>
    </w:p>
    <w:p>
      <w:pPr>
        <w:pStyle w:val="TextBody"/>
        <w:jc w:val="both"/>
        <w:rPr/>
      </w:pPr>
      <w:r>
        <w:rPr/>
        <w:t>              </w:t>
      </w:r>
      <w:r>
        <w:rPr>
          <w:rFonts w:ascii="arial" w:hAnsi="arial"/>
          <w:sz w:val="20"/>
        </w:rPr>
        <w:t>(h)</w:t>
      </w:r>
      <w:r>
        <w:rPr>
          <w:rFonts w:ascii="arial" w:hAnsi="arial"/>
        </w:rPr>
        <w:t>    </w:t>
      </w:r>
      <w:r>
        <w:rPr>
          <w:rFonts w:ascii="arial" w:hAnsi="arial"/>
          <w:sz w:val="20"/>
          <w:u w:val="single"/>
        </w:rPr>
        <w:t>Term of Plan</w:t>
      </w:r>
      <w:r>
        <w:rPr>
          <w:rFonts w:ascii="arial" w:hAnsi="arial"/>
          <w:sz w:val="20"/>
        </w:rPr>
        <w:t xml:space="preserve">.    The Plan shall be effective upon the date, if any, on which it is approved by the Company's shareholders. The Plan shall continue in effect, unless sooner terminated pursuant to Section 11 above, until the tenth anniversary of the date of such shareholder approval. </w:t>
      </w:r>
    </w:p>
    <w:p>
      <w:pPr>
        <w:pStyle w:val="TextBody"/>
        <w:jc w:val="both"/>
        <w:rPr/>
      </w:pPr>
      <w:r>
        <w:rPr/>
        <w:t>              </w:t>
      </w:r>
      <w:r>
        <w:rPr>
          <w:rFonts w:ascii="arial" w:hAnsi="arial"/>
          <w:sz w:val="20"/>
        </w:rPr>
        <w:t>(i)</w:t>
      </w:r>
      <w:r>
        <w:rPr>
          <w:rFonts w:ascii="arial" w:hAnsi="arial"/>
        </w:rPr>
        <w:t>    </w:t>
      </w:r>
      <w:r>
        <w:rPr>
          <w:rFonts w:ascii="arial" w:hAnsi="arial"/>
          <w:sz w:val="20"/>
          <w:u w:val="single"/>
        </w:rPr>
        <w:t>Governing Law</w:t>
      </w:r>
      <w:r>
        <w:rPr>
          <w:rFonts w:ascii="arial" w:hAnsi="arial"/>
          <w:sz w:val="20"/>
        </w:rPr>
        <w:t xml:space="preserve">.    The Plan, and all Awards granted hereunder (and the terms and conditions of any document evidencing any such grant), shall be construed in accordance with and governed by the laws of the State of Delaware, without regard to principles of conflict of laws. </w:t>
      </w:r>
    </w:p>
    <w:p>
      <w:pPr>
        <w:pStyle w:val="TextBody"/>
        <w:jc w:val="both"/>
        <w:rPr/>
      </w:pPr>
      <w:r>
        <w:rPr/>
        <w:t>              </w:t>
      </w:r>
      <w:r>
        <w:rPr>
          <w:rFonts w:ascii="arial" w:hAnsi="arial"/>
          <w:sz w:val="20"/>
        </w:rPr>
        <w:t>(j)</w:t>
      </w:r>
      <w:r>
        <w:rPr>
          <w:rFonts w:ascii="arial" w:hAnsi="arial"/>
        </w:rPr>
        <w:t>    </w:t>
      </w:r>
      <w:r>
        <w:rPr>
          <w:rFonts w:ascii="arial" w:hAnsi="arial"/>
          <w:sz w:val="20"/>
          <w:u w:val="single"/>
        </w:rPr>
        <w:t>No Impact On Benefits</w:t>
      </w:r>
      <w:r>
        <w:rPr>
          <w:rFonts w:ascii="arial" w:hAnsi="arial"/>
          <w:sz w:val="20"/>
        </w:rPr>
        <w:t xml:space="preserve">.    Except as may otherwise be specifically stated under any employee benefit plan, policy or program, Awards shall not be treated as compensation for purposes of calculating an Employee's or Agent's right or benefits under any such plan, policy or program. </w:t>
      </w:r>
    </w:p>
    <w:p>
      <w:pPr>
        <w:pStyle w:val="TextBody"/>
        <w:jc w:val="both"/>
        <w:rPr/>
      </w:pPr>
      <w:r>
        <w:rPr/>
        <w:t>              </w:t>
      </w:r>
      <w:r>
        <w:rPr>
          <w:rFonts w:ascii="arial" w:hAnsi="arial"/>
          <w:sz w:val="20"/>
        </w:rPr>
        <w:t>(k)</w:t>
      </w:r>
      <w:r>
        <w:rPr>
          <w:rFonts w:ascii="arial" w:hAnsi="arial"/>
        </w:rPr>
        <w:t>    </w:t>
      </w:r>
      <w:r>
        <w:rPr>
          <w:rFonts w:ascii="arial" w:hAnsi="arial"/>
          <w:sz w:val="20"/>
          <w:u w:val="single"/>
        </w:rPr>
        <w:t>No Constraint on Corporate Action</w:t>
      </w:r>
      <w:r>
        <w:rPr>
          <w:rFonts w:ascii="arial" w:hAnsi="arial"/>
          <w:sz w:val="20"/>
        </w:rPr>
        <w:t xml:space="preserve">.    Except as provided in Section 11 above, nothing contained in this Plan shall be construed to prevent the Company, or any affiliate, from taking any corporate action (including, but not limited to, the Company's right or power to make adjustments, reclassifications, reorganizations or changes of its capital or business structure, or to merge or consolidate, or dissolve, liquidate, sell, or transfer all or any part of its business or assets) which is deemed by it to be appropriate, or in its best interest, whether or not such action would have an adverse effect on this Plan, or any awards made under this Plan. No director, beneficiary, or other person shall have any claim against the Company, or any of its affiliates, as a result of any such action. </w:t>
      </w:r>
    </w:p>
    <w:p>
      <w:pPr>
        <w:pStyle w:val="TextBody"/>
        <w:jc w:val="both"/>
        <w:rPr/>
      </w:pPr>
      <w:r>
        <w:rPr/>
        <w:t>              </w:t>
      </w:r>
      <w:r>
        <w:rPr>
          <w:rFonts w:ascii="arial" w:hAnsi="arial"/>
          <w:sz w:val="20"/>
        </w:rPr>
        <w:t>(l)</w:t>
      </w:r>
      <w:r>
        <w:rPr>
          <w:rFonts w:ascii="arial" w:hAnsi="arial"/>
        </w:rPr>
        <w:t>    </w:t>
      </w:r>
      <w:r>
        <w:rPr>
          <w:rFonts w:ascii="arial" w:hAnsi="arial"/>
          <w:sz w:val="20"/>
          <w:u w:val="single"/>
        </w:rPr>
        <w:t>Indemnification</w:t>
      </w:r>
      <w:r>
        <w:rPr>
          <w:rFonts w:ascii="arial" w:hAnsi="arial"/>
          <w:sz w:val="20"/>
        </w:rPr>
        <w:t xml:space="preserve">.    Each member of the Board and each member of the Committee shall be indemnified and held harmless by the Company and each Employer against and from any loss, cost, liability, or expense that may be imposed upon or reasonably incurred by such member of the Board or Committee in </w:t>
      </w:r>
    </w:p>
    <w:p>
      <w:pPr>
        <w:pStyle w:val="TextBody"/>
        <w:jc w:val="center"/>
        <w:rPr>
          <w:rFonts w:ascii="arial" w:hAnsi="arial"/>
          <w:sz w:val="20"/>
        </w:rPr>
      </w:pPr>
      <w:r>
        <w:rPr>
          <w:rFonts w:ascii="arial" w:hAnsi="arial"/>
          <w:sz w:val="20"/>
        </w:rPr>
        <w:t>96</w:t>
      </w:r>
    </w:p>
    <w:p>
      <w:pPr>
        <w:pStyle w:val="HorizontalLine"/>
        <w:pBdr>
          <w:bottom w:val="single" w:sz="20" w:space="0" w:color="808080"/>
        </w:pBdr>
        <w:rPr/>
      </w:pPr>
      <w:r>
        <w:rPr/>
      </w:r>
      <w:r>
        <w:br w:type="page"/>
      </w:r>
    </w:p>
    <w:p>
      <w:pPr>
        <w:pStyle w:val="TextBody"/>
        <w:jc w:val="both"/>
        <w:rPr/>
      </w:pPr>
      <w:hyperlink w:anchor="bg43901a_main_toc">
        <w:bookmarkStart w:id="468" w:name="page_hi43901_1_97"/>
        <w:bookmarkEnd w:id="468"/>
        <w:r>
          <w:rPr>
            <w:rStyle w:val="InternetLink"/>
            <w:rFonts w:ascii="arial" w:hAnsi="arial"/>
            <w:sz w:val="20"/>
          </w:rPr>
          <w:t>Table of Contents</w:t>
        </w:r>
      </w:hyperlink>
    </w:p>
    <w:p>
      <w:pPr>
        <w:pStyle w:val="TextBody"/>
        <w:jc w:val="both"/>
        <w:rPr>
          <w:rFonts w:ascii="arial" w:hAnsi="arial"/>
          <w:sz w:val="20"/>
        </w:rPr>
      </w:pPr>
      <w:r>
        <w:rPr>
          <w:rFonts w:ascii="arial" w:hAnsi="arial"/>
          <w:sz w:val="20"/>
        </w:rPr>
        <w:t xml:space="preserve">connection with or resulting from any claim, action, suit, or proceeding to which such member may be made a party or in which such member may be involved by reason of any action taken or failure to act under the Plan (in the absence of bad faith) and against and from any and all amounts paid by such member in settlement thereof, with the Company's approval, or paid by such member in satisfaction of any judgment in any such action, suit, or proceeding against such member, </w:t>
      </w:r>
      <w:r>
        <w:rPr>
          <w:rFonts w:ascii="arial" w:hAnsi="arial"/>
          <w:sz w:val="20"/>
          <w:u w:val="single"/>
        </w:rPr>
        <w:t>provided that</w:t>
      </w:r>
      <w:r>
        <w:rPr>
          <w:rFonts w:ascii="arial" w:hAnsi="arial"/>
          <w:sz w:val="20"/>
        </w:rPr>
        <w:t xml:space="preserve"> such member shall give the Company an opportunity, at its own expense, to handle and defend the same before such member undertakes to handle and defend it individually. The foregoing right of indemnification shall not be exclusive and shall be independent of any other rights of indemnification to which any such person may be entitled under the Company's Certificate of Incorporation or By-Laws, by contract, as a matter of law, or otherwise. </w:t>
      </w:r>
    </w:p>
    <w:p>
      <w:pPr>
        <w:pStyle w:val="TextBody"/>
        <w:jc w:val="both"/>
        <w:rPr/>
      </w:pPr>
      <w:r>
        <w:rPr/>
        <w:t>              </w:t>
      </w:r>
      <w:r>
        <w:rPr>
          <w:rFonts w:ascii="arial" w:hAnsi="arial"/>
          <w:sz w:val="20"/>
        </w:rPr>
        <w:t>(m)</w:t>
      </w:r>
      <w:r>
        <w:rPr>
          <w:rFonts w:ascii="arial" w:hAnsi="arial"/>
        </w:rPr>
        <w:t>    </w:t>
      </w:r>
      <w:r>
        <w:rPr>
          <w:rFonts w:ascii="arial" w:hAnsi="arial"/>
          <w:sz w:val="20"/>
          <w:u w:val="single"/>
        </w:rPr>
        <w:t>Rights as a Stockholder</w:t>
      </w:r>
      <w:r>
        <w:rPr>
          <w:rFonts w:ascii="arial" w:hAnsi="arial"/>
          <w:sz w:val="20"/>
        </w:rPr>
        <w:t xml:space="preserve">.    A Participant shall have no rights as a stockholder with respect to any shares of Common Stock covered by any Award until the Participant shall have become the holder of record of such shares. </w:t>
      </w:r>
    </w:p>
    <w:p>
      <w:pPr>
        <w:pStyle w:val="TextBody"/>
        <w:jc w:val="both"/>
        <w:rPr/>
      </w:pPr>
      <w:r>
        <w:rPr/>
        <w:t>              </w:t>
      </w:r>
      <w:r>
        <w:rPr>
          <w:rFonts w:ascii="arial" w:hAnsi="arial"/>
          <w:sz w:val="20"/>
        </w:rPr>
        <w:t>(n)</w:t>
      </w:r>
      <w:r>
        <w:rPr>
          <w:rFonts w:ascii="arial" w:hAnsi="arial"/>
        </w:rPr>
        <w:t>    </w:t>
      </w:r>
      <w:r>
        <w:rPr>
          <w:rFonts w:ascii="arial" w:hAnsi="arial"/>
          <w:sz w:val="20"/>
          <w:u w:val="single"/>
        </w:rPr>
        <w:t>Captions</w:t>
      </w:r>
      <w:r>
        <w:rPr>
          <w:rFonts w:ascii="arial" w:hAnsi="arial"/>
          <w:sz w:val="20"/>
        </w:rPr>
        <w:t xml:space="preserve">.    The headings and captions appearing herein are inserted only as a matter of convenience. They do not define, limit, construe, or describe the scope or intent of the provisions of the Plan. </w:t>
      </w:r>
    </w:p>
    <w:p>
      <w:pPr>
        <w:pStyle w:val="TextBody"/>
        <w:jc w:val="center"/>
        <w:rPr>
          <w:rFonts w:ascii="arial" w:hAnsi="arial"/>
          <w:sz w:val="20"/>
        </w:rPr>
      </w:pPr>
      <w:r>
        <w:rPr>
          <w:rFonts w:ascii="arial" w:hAnsi="arial"/>
          <w:sz w:val="20"/>
        </w:rPr>
        <w:t>97</w:t>
      </w:r>
    </w:p>
    <w:p>
      <w:pPr>
        <w:pStyle w:val="HorizontalLine"/>
        <w:pBdr>
          <w:bottom w:val="single" w:sz="20" w:space="0" w:color="808080"/>
        </w:pBdr>
        <w:rPr/>
      </w:pPr>
      <w:r>
        <w:rPr/>
      </w:r>
      <w:r>
        <w:br w:type="page"/>
      </w:r>
    </w:p>
    <w:p>
      <w:pPr>
        <w:pStyle w:val="TextBody"/>
        <w:jc w:val="both"/>
        <w:rPr/>
      </w:pPr>
      <w:hyperlink w:anchor="bg43901a_main_toc">
        <w:bookmarkStart w:id="469" w:name="page_hk43901_1_98"/>
        <w:bookmarkEnd w:id="469"/>
        <w:r>
          <w:rPr>
            <w:rStyle w:val="InternetLink"/>
            <w:rFonts w:ascii="arial" w:hAnsi="arial"/>
            <w:sz w:val="20"/>
          </w:rPr>
          <w:t>Table of Contents</w:t>
        </w:r>
      </w:hyperlink>
      <w:r>
        <w:rPr>
          <w:rFonts w:ascii="arial" w:hAnsi="arial"/>
          <w:sz w:val="20"/>
        </w:rPr>
        <w:t xml:space="preserve"> </w:t>
      </w:r>
    </w:p>
    <w:p>
      <w:pPr>
        <w:pStyle w:val="TextBody"/>
        <w:jc w:val="center"/>
        <w:rPr>
          <w:rFonts w:ascii="arial" w:hAnsi="arial"/>
          <w:b/>
          <w:sz w:val="20"/>
        </w:rPr>
      </w:pPr>
      <w:bookmarkStart w:id="470" w:name="Appendix_C"/>
      <w:bookmarkEnd w:id="470"/>
      <w:r>
        <w:rPr>
          <w:rFonts w:ascii="arial" w:hAnsi="arial"/>
          <w:b/>
          <w:sz w:val="20"/>
        </w:rPr>
        <w:t xml:space="preserve">APPENDIX C </w:t>
      </w:r>
    </w:p>
    <w:p>
      <w:pPr>
        <w:pStyle w:val="TextBody"/>
        <w:jc w:val="center"/>
        <w:rPr>
          <w:rFonts w:ascii="arial" w:hAnsi="arial"/>
          <w:b/>
          <w:sz w:val="20"/>
        </w:rPr>
      </w:pPr>
      <w:r>
        <w:rPr>
          <w:rFonts w:ascii="arial" w:hAnsi="arial"/>
          <w:b/>
          <w:sz w:val="20"/>
        </w:rPr>
        <w:t xml:space="preserve">Mclagan Investment Management Survey Participants </w:t>
      </w:r>
    </w:p>
    <w:tbl>
      <w:tblPr>
        <w:tblW w:w="5000" w:type="pct"/>
        <w:jc w:val="center"/>
        <w:tblInd w:w="0" w:type="dxa"/>
        <w:tblCellMar>
          <w:top w:w="0" w:type="dxa"/>
          <w:left w:w="0" w:type="dxa"/>
          <w:bottom w:w="0" w:type="dxa"/>
          <w:right w:w="0" w:type="dxa"/>
        </w:tblCellMar>
      </w:tblPr>
      <w:tblGrid>
        <w:gridCol w:w="3361"/>
        <w:gridCol w:w="60"/>
        <w:gridCol w:w="3362"/>
        <w:gridCol w:w="60"/>
        <w:gridCol w:w="3362"/>
      </w:tblGrid>
      <w:tr>
        <w:trPr/>
        <w:tc>
          <w:tcPr>
            <w:tcW w:w="336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36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362" w:type="dxa"/>
            <w:tcBorders/>
            <w:shd w:fill="auto" w:val="clear"/>
            <w:vAlign w:val="center"/>
          </w:tcPr>
          <w:p>
            <w:pPr>
              <w:pStyle w:val="TableContents"/>
              <w:spacing w:before="0" w:after="283"/>
              <w:rPr>
                <w:sz w:val="4"/>
                <w:szCs w:val="4"/>
              </w:rPr>
            </w:pPr>
            <w:r>
              <w:rPr>
                <w:sz w:val="4"/>
                <w:szCs w:val="4"/>
              </w:rPr>
            </w:r>
          </w:p>
        </w:tc>
      </w:tr>
      <w:tr>
        <w:trPr/>
        <w:tc>
          <w:tcPr>
            <w:tcW w:w="3361" w:type="dxa"/>
            <w:tcBorders/>
            <w:shd w:fill="auto" w:val="clear"/>
          </w:tcPr>
          <w:p>
            <w:pPr>
              <w:pStyle w:val="TableContents"/>
              <w:spacing w:before="0" w:after="283"/>
              <w:rPr>
                <w:rFonts w:ascii="arial" w:hAnsi="arial"/>
                <w:sz w:val="20"/>
              </w:rPr>
            </w:pPr>
            <w:r>
              <w:rPr>
                <w:rFonts w:ascii="arial" w:hAnsi="arial"/>
                <w:sz w:val="20"/>
              </w:rPr>
              <w:t>AllianceBernstein L.P.</w:t>
            </w:r>
          </w:p>
        </w:tc>
        <w:tc>
          <w:tcPr>
            <w:tcW w:w="60" w:type="dxa"/>
            <w:tcBorders/>
            <w:shd w:fill="auto" w:val="clear"/>
          </w:tcPr>
          <w:p>
            <w:pPr>
              <w:pStyle w:val="TableContents"/>
              <w:spacing w:before="0" w:after="283"/>
              <w:rPr/>
            </w:pPr>
            <w:r>
              <w:rPr/>
              <w:t> </w:t>
            </w:r>
          </w:p>
        </w:tc>
        <w:tc>
          <w:tcPr>
            <w:tcW w:w="3362" w:type="dxa"/>
            <w:tcBorders/>
            <w:shd w:fill="auto" w:val="clear"/>
          </w:tcPr>
          <w:p>
            <w:pPr>
              <w:pStyle w:val="TableContents"/>
              <w:spacing w:before="0" w:after="283"/>
              <w:rPr>
                <w:rFonts w:ascii="arial" w:hAnsi="arial"/>
                <w:sz w:val="20"/>
              </w:rPr>
            </w:pPr>
            <w:r>
              <w:rPr>
                <w:rFonts w:ascii="arial" w:hAnsi="arial"/>
                <w:sz w:val="20"/>
              </w:rPr>
              <w:t>Fidelity Investments</w:t>
            </w:r>
          </w:p>
        </w:tc>
        <w:tc>
          <w:tcPr>
            <w:tcW w:w="60" w:type="dxa"/>
            <w:tcBorders/>
            <w:shd w:fill="auto" w:val="clear"/>
          </w:tcPr>
          <w:p>
            <w:pPr>
              <w:pStyle w:val="TableContents"/>
              <w:spacing w:before="0" w:after="283"/>
              <w:rPr/>
            </w:pPr>
            <w:r>
              <w:rPr/>
              <w:t> </w:t>
            </w:r>
          </w:p>
        </w:tc>
        <w:tc>
          <w:tcPr>
            <w:tcW w:w="3362" w:type="dxa"/>
            <w:tcBorders/>
            <w:shd w:fill="auto" w:val="clear"/>
          </w:tcPr>
          <w:p>
            <w:pPr>
              <w:pStyle w:val="TableContents"/>
              <w:spacing w:before="0" w:after="283"/>
              <w:rPr>
                <w:rFonts w:ascii="arial" w:hAnsi="arial"/>
                <w:sz w:val="20"/>
              </w:rPr>
            </w:pPr>
            <w:r>
              <w:rPr>
                <w:rFonts w:ascii="arial" w:hAnsi="arial"/>
                <w:sz w:val="20"/>
              </w:rPr>
              <w:t>Neuberger Berman Group</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Allianz Asset Management of America L.P.</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Franklin Templeton Investments</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Nuveen Investments</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American Century Investments</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GE Asset Management Inc.</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Old Mutual Asset Management</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Babson Capital Management LLC</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Goldman Sachs Asset Management</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Oppenheimer Funds, Inc.</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BlackRock</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Guggenheim Investments</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Pacific Investment Management Company</w:t>
            </w:r>
          </w:p>
        </w:tc>
      </w:tr>
      <w:tr>
        <w:trPr/>
        <w:tc>
          <w:tcPr>
            <w:tcW w:w="3361" w:type="dxa"/>
            <w:tcBorders/>
            <w:shd w:fill="auto" w:val="clear"/>
            <w:vAlign w:val="bottom"/>
          </w:tcPr>
          <w:p>
            <w:pPr>
              <w:pStyle w:val="TableContents"/>
              <w:spacing w:before="0" w:after="283"/>
              <w:rPr>
                <w:rFonts w:ascii="arial" w:hAnsi="arial"/>
              </w:rPr>
            </w:pPr>
            <w:r>
              <w:rPr>
                <w:rFonts w:ascii="arial" w:hAnsi="arial"/>
              </w:rPr>
              <w:br/>
            </w:r>
            <w:r>
              <w:rPr>
                <w:rFonts w:ascii="arial" w:hAnsi="arial"/>
                <w:sz w:val="20"/>
              </w:rPr>
              <w:t>BNY Mellon Cash Investment Strategies</w:t>
            </w:r>
          </w:p>
        </w:tc>
        <w:tc>
          <w:tcPr>
            <w:tcW w:w="60" w:type="dxa"/>
            <w:tcBorders/>
            <w:shd w:fill="auto" w:val="clear"/>
            <w:vAlign w:val="bottom"/>
          </w:tcPr>
          <w:p>
            <w:pPr>
              <w:pStyle w:val="TableContents"/>
              <w:spacing w:before="0" w:after="283"/>
              <w:rPr>
                <w:rFonts w:ascii="arial" w:hAnsi="arial"/>
                <w:sz w:val="20"/>
              </w:rPr>
            </w:pPr>
            <w:r>
              <w:rPr>
                <w:rFonts w:ascii="arial" w:hAnsi="arial"/>
                <w:sz w:val="20"/>
              </w:rPr>
              <w:br/>
              <w:t> </w:t>
            </w:r>
          </w:p>
        </w:tc>
        <w:tc>
          <w:tcPr>
            <w:tcW w:w="3362" w:type="dxa"/>
            <w:tcBorders/>
            <w:shd w:fill="auto" w:val="clear"/>
            <w:vAlign w:val="bottom"/>
          </w:tcPr>
          <w:p>
            <w:pPr>
              <w:pStyle w:val="TableContents"/>
              <w:spacing w:before="0" w:after="283"/>
              <w:rPr>
                <w:rFonts w:ascii="arial" w:hAnsi="arial"/>
              </w:rPr>
            </w:pPr>
            <w:r>
              <w:rPr>
                <w:rFonts w:ascii="arial" w:hAnsi="arial"/>
              </w:rPr>
              <w:br/>
            </w:r>
            <w:r>
              <w:rPr>
                <w:rFonts w:ascii="arial" w:hAnsi="arial"/>
                <w:sz w:val="20"/>
              </w:rPr>
              <w:t>Invesco</w:t>
            </w:r>
          </w:p>
        </w:tc>
        <w:tc>
          <w:tcPr>
            <w:tcW w:w="60" w:type="dxa"/>
            <w:tcBorders/>
            <w:shd w:fill="auto" w:val="clear"/>
            <w:vAlign w:val="bottom"/>
          </w:tcPr>
          <w:p>
            <w:pPr>
              <w:pStyle w:val="TableContents"/>
              <w:spacing w:before="0" w:after="283"/>
              <w:rPr>
                <w:rFonts w:ascii="arial" w:hAnsi="arial"/>
                <w:sz w:val="20"/>
              </w:rPr>
            </w:pPr>
            <w:r>
              <w:rPr>
                <w:rFonts w:ascii="arial" w:hAnsi="arial"/>
                <w:sz w:val="20"/>
              </w:rPr>
              <w:br/>
              <w:t> </w:t>
            </w:r>
          </w:p>
        </w:tc>
        <w:tc>
          <w:tcPr>
            <w:tcW w:w="3362" w:type="dxa"/>
            <w:tcBorders/>
            <w:shd w:fill="auto" w:val="clear"/>
            <w:vAlign w:val="bottom"/>
          </w:tcPr>
          <w:p>
            <w:pPr>
              <w:pStyle w:val="TableContents"/>
              <w:spacing w:before="0" w:after="283"/>
              <w:rPr>
                <w:rFonts w:ascii="arial" w:hAnsi="arial"/>
              </w:rPr>
            </w:pPr>
            <w:r>
              <w:rPr>
                <w:rFonts w:ascii="arial" w:hAnsi="arial"/>
              </w:rPr>
              <w:br/>
            </w:r>
            <w:r>
              <w:rPr>
                <w:rFonts w:ascii="arial" w:hAnsi="arial"/>
                <w:sz w:val="20"/>
              </w:rPr>
              <w:t>Principal Global Investors</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Bridgewater Associates</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Janus Capital Group</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Putnam Investments</w:t>
            </w:r>
          </w:p>
        </w:tc>
      </w:tr>
      <w:tr>
        <w:trPr/>
        <w:tc>
          <w:tcPr>
            <w:tcW w:w="3361" w:type="dxa"/>
            <w:tcBorders/>
            <w:shd w:fill="auto" w:val="clear"/>
            <w:vAlign w:val="bottom"/>
          </w:tcPr>
          <w:p>
            <w:pPr>
              <w:pStyle w:val="TableContents"/>
              <w:spacing w:before="0" w:after="283"/>
              <w:rPr>
                <w:rFonts w:ascii="arial" w:hAnsi="arial"/>
              </w:rPr>
            </w:pPr>
            <w:r>
              <w:rPr>
                <w:rFonts w:ascii="arial" w:hAnsi="arial"/>
              </w:rPr>
              <w:br/>
            </w:r>
            <w:r>
              <w:rPr>
                <w:rFonts w:ascii="arial" w:hAnsi="arial"/>
                <w:sz w:val="20"/>
              </w:rPr>
              <w:t>Capital Group Companies, Inc., The</w:t>
            </w:r>
          </w:p>
        </w:tc>
        <w:tc>
          <w:tcPr>
            <w:tcW w:w="60" w:type="dxa"/>
            <w:tcBorders/>
            <w:shd w:fill="auto" w:val="clear"/>
            <w:vAlign w:val="bottom"/>
          </w:tcPr>
          <w:p>
            <w:pPr>
              <w:pStyle w:val="TableContents"/>
              <w:spacing w:before="0" w:after="283"/>
              <w:rPr>
                <w:rFonts w:ascii="arial" w:hAnsi="arial"/>
                <w:sz w:val="20"/>
              </w:rPr>
            </w:pPr>
            <w:r>
              <w:rPr>
                <w:rFonts w:ascii="arial" w:hAnsi="arial"/>
                <w:sz w:val="20"/>
              </w:rPr>
              <w:br/>
              <w:t> </w:t>
            </w:r>
          </w:p>
        </w:tc>
        <w:tc>
          <w:tcPr>
            <w:tcW w:w="3362" w:type="dxa"/>
            <w:tcBorders/>
            <w:shd w:fill="auto" w:val="clear"/>
            <w:vAlign w:val="bottom"/>
          </w:tcPr>
          <w:p>
            <w:pPr>
              <w:pStyle w:val="TableContents"/>
              <w:spacing w:before="0" w:after="283"/>
              <w:rPr>
                <w:rFonts w:ascii="arial" w:hAnsi="arial"/>
              </w:rPr>
            </w:pPr>
            <w:r>
              <w:rPr>
                <w:rFonts w:ascii="arial" w:hAnsi="arial"/>
              </w:rPr>
              <w:br/>
            </w:r>
            <w:r>
              <w:rPr>
                <w:rFonts w:ascii="arial" w:hAnsi="arial"/>
                <w:sz w:val="20"/>
              </w:rPr>
              <w:t>Jennison Associates</w:t>
            </w:r>
          </w:p>
        </w:tc>
        <w:tc>
          <w:tcPr>
            <w:tcW w:w="60" w:type="dxa"/>
            <w:tcBorders/>
            <w:shd w:fill="auto" w:val="clear"/>
            <w:vAlign w:val="bottom"/>
          </w:tcPr>
          <w:p>
            <w:pPr>
              <w:pStyle w:val="TableContents"/>
              <w:spacing w:before="0" w:after="283"/>
              <w:rPr>
                <w:rFonts w:ascii="arial" w:hAnsi="arial"/>
                <w:sz w:val="20"/>
              </w:rPr>
            </w:pPr>
            <w:r>
              <w:rPr>
                <w:rFonts w:ascii="arial" w:hAnsi="arial"/>
                <w:sz w:val="20"/>
              </w:rPr>
              <w:br/>
              <w:t> </w:t>
            </w:r>
          </w:p>
        </w:tc>
        <w:tc>
          <w:tcPr>
            <w:tcW w:w="3362" w:type="dxa"/>
            <w:tcBorders/>
            <w:shd w:fill="auto" w:val="clear"/>
            <w:vAlign w:val="bottom"/>
          </w:tcPr>
          <w:p>
            <w:pPr>
              <w:pStyle w:val="TableContents"/>
              <w:spacing w:before="0" w:after="283"/>
              <w:rPr>
                <w:rFonts w:ascii="arial" w:hAnsi="arial"/>
              </w:rPr>
            </w:pPr>
            <w:r>
              <w:rPr>
                <w:rFonts w:ascii="arial" w:hAnsi="arial"/>
              </w:rPr>
              <w:br/>
            </w:r>
            <w:r>
              <w:rPr>
                <w:rFonts w:ascii="arial" w:hAnsi="arial"/>
                <w:sz w:val="20"/>
              </w:rPr>
              <w:t>Pyramis Global Advisors</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Charles Schwab Investment Management, Inc.</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JPMorgan Asset Management</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Russell Investments</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Columbia Management Investment Advisors</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Legg Mason &amp; Co.</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State Street Global Advisors</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Credit Suisse Asset Management</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Loomis, Sayles &amp; Company, L.P.</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T. Rowe Price Associates, Inc.</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Delaware Investments</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Lord, Abbett &amp; Co.</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Trust Company of the West</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Deutsche Asset Management</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Mellon Capital Management</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UBS Global Asset Management</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Dimensional Fund Advisors Inc.</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MFS Investment Management</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Vanguard Group, Inc., The</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Eaton Vance Investment Managers</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Morgan Stanley Investment Management</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Wellington Management Co.</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Federated Investors, Inc.</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Natixis Global Asset Management</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Western Asset Management Company</w:t>
            </w:r>
          </w:p>
        </w:tc>
      </w:tr>
    </w:tbl>
    <w:p>
      <w:pPr>
        <w:pStyle w:val="TextBody"/>
        <w:jc w:val="center"/>
        <w:rPr>
          <w:rFonts w:ascii="arial" w:hAnsi="arial"/>
        </w:rPr>
      </w:pPr>
      <w:bookmarkStart w:id="471" w:name="toc_hk43901_1"/>
      <w:bookmarkStart w:id="472" w:name="hk43901_towers_watson_diversified_insu__"/>
      <w:bookmarkEnd w:id="471"/>
      <w:bookmarkEnd w:id="472"/>
      <w:r>
        <w:rPr>
          <w:rFonts w:ascii="arial" w:hAnsi="arial"/>
          <w:sz w:val="20"/>
        </w:rPr>
        <w:br/>
      </w:r>
      <w:r>
        <w:rPr>
          <w:rFonts w:ascii="arial" w:hAnsi="arial"/>
          <w:b/>
          <w:sz w:val="20"/>
        </w:rPr>
        <w:t xml:space="preserve">Towers Watson Diversified Insurance Study of Executive Compensation Participants </w:t>
      </w:r>
    </w:p>
    <w:tbl>
      <w:tblPr>
        <w:tblW w:w="5000" w:type="pct"/>
        <w:jc w:val="center"/>
        <w:tblInd w:w="0" w:type="dxa"/>
        <w:tblCellMar>
          <w:top w:w="0" w:type="dxa"/>
          <w:left w:w="0" w:type="dxa"/>
          <w:bottom w:w="0" w:type="dxa"/>
          <w:right w:w="0" w:type="dxa"/>
        </w:tblCellMar>
      </w:tblPr>
      <w:tblGrid>
        <w:gridCol w:w="3361"/>
        <w:gridCol w:w="60"/>
        <w:gridCol w:w="3362"/>
        <w:gridCol w:w="60"/>
        <w:gridCol w:w="3362"/>
      </w:tblGrid>
      <w:tr>
        <w:trPr/>
        <w:tc>
          <w:tcPr>
            <w:tcW w:w="336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36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362" w:type="dxa"/>
            <w:tcBorders/>
            <w:shd w:fill="auto" w:val="clear"/>
            <w:vAlign w:val="center"/>
          </w:tcPr>
          <w:p>
            <w:pPr>
              <w:pStyle w:val="TableContents"/>
              <w:spacing w:before="0" w:after="283"/>
              <w:rPr>
                <w:sz w:val="4"/>
                <w:szCs w:val="4"/>
              </w:rPr>
            </w:pPr>
            <w:r>
              <w:rPr>
                <w:sz w:val="4"/>
                <w:szCs w:val="4"/>
              </w:rPr>
            </w:r>
          </w:p>
        </w:tc>
      </w:tr>
      <w:tr>
        <w:trPr/>
        <w:tc>
          <w:tcPr>
            <w:tcW w:w="3361" w:type="dxa"/>
            <w:tcBorders/>
            <w:shd w:fill="auto" w:val="clear"/>
          </w:tcPr>
          <w:p>
            <w:pPr>
              <w:pStyle w:val="TableContents"/>
              <w:spacing w:before="0" w:after="283"/>
              <w:rPr>
                <w:rFonts w:ascii="arial" w:hAnsi="arial"/>
                <w:sz w:val="20"/>
              </w:rPr>
            </w:pPr>
            <w:r>
              <w:rPr>
                <w:rFonts w:ascii="arial" w:hAnsi="arial"/>
                <w:sz w:val="20"/>
              </w:rPr>
              <w:t>AFLAC</w:t>
            </w:r>
          </w:p>
        </w:tc>
        <w:tc>
          <w:tcPr>
            <w:tcW w:w="60" w:type="dxa"/>
            <w:tcBorders/>
            <w:shd w:fill="auto" w:val="clear"/>
          </w:tcPr>
          <w:p>
            <w:pPr>
              <w:pStyle w:val="TableContents"/>
              <w:spacing w:before="0" w:after="283"/>
              <w:rPr/>
            </w:pPr>
            <w:r>
              <w:rPr/>
              <w:t> </w:t>
            </w:r>
          </w:p>
        </w:tc>
        <w:tc>
          <w:tcPr>
            <w:tcW w:w="3362" w:type="dxa"/>
            <w:tcBorders/>
            <w:shd w:fill="auto" w:val="clear"/>
          </w:tcPr>
          <w:p>
            <w:pPr>
              <w:pStyle w:val="TableContents"/>
              <w:spacing w:before="0" w:after="283"/>
              <w:rPr>
                <w:rFonts w:ascii="arial" w:hAnsi="arial"/>
                <w:sz w:val="20"/>
              </w:rPr>
            </w:pPr>
            <w:r>
              <w:rPr>
                <w:rFonts w:ascii="arial" w:hAnsi="arial"/>
                <w:sz w:val="20"/>
              </w:rPr>
              <w:t>John Hancock</w:t>
            </w:r>
          </w:p>
        </w:tc>
        <w:tc>
          <w:tcPr>
            <w:tcW w:w="60" w:type="dxa"/>
            <w:tcBorders/>
            <w:shd w:fill="auto" w:val="clear"/>
          </w:tcPr>
          <w:p>
            <w:pPr>
              <w:pStyle w:val="TableContents"/>
              <w:spacing w:before="0" w:after="283"/>
              <w:rPr/>
            </w:pPr>
            <w:r>
              <w:rPr/>
              <w:t> </w:t>
            </w:r>
          </w:p>
        </w:tc>
        <w:tc>
          <w:tcPr>
            <w:tcW w:w="3362" w:type="dxa"/>
            <w:tcBorders/>
            <w:shd w:fill="auto" w:val="clear"/>
          </w:tcPr>
          <w:p>
            <w:pPr>
              <w:pStyle w:val="TableContents"/>
              <w:spacing w:before="0" w:after="283"/>
              <w:rPr>
                <w:rFonts w:ascii="arial" w:hAnsi="arial"/>
                <w:sz w:val="20"/>
              </w:rPr>
            </w:pPr>
            <w:r>
              <w:rPr>
                <w:rFonts w:ascii="arial" w:hAnsi="arial"/>
                <w:sz w:val="20"/>
              </w:rPr>
              <w:t>Phoenix Companies</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AIG</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Lincoln Financial</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Principal Financial</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Allstate</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Massachusetts Mutual</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Prudential Financial</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AXA Group</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MetLife</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Securian Financial</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CIGNA</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Nationwide</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Sun Life Financial</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CNO Financial</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New York Life</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Thrivent Financial</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Genworth Financial</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Northwestern Mutual</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TIAA-CREF</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Guardian Life</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One America Financial</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Transamerica</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Hartford Financial</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Pacific Life</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Unum Group</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ING</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t> </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USAA</w:t>
            </w:r>
          </w:p>
        </w:tc>
      </w:tr>
    </w:tbl>
    <w:p>
      <w:pPr>
        <w:pStyle w:val="TextBody"/>
        <w:jc w:val="center"/>
        <w:rPr>
          <w:rFonts w:ascii="arial" w:hAnsi="arial"/>
          <w:sz w:val="20"/>
        </w:rPr>
      </w:pPr>
      <w:r>
        <w:rPr>
          <w:rFonts w:ascii="arial" w:hAnsi="arial"/>
          <w:sz w:val="20"/>
        </w:rPr>
        <w:t>98</w:t>
      </w:r>
    </w:p>
    <w:p>
      <w:pPr>
        <w:pStyle w:val="HorizontalLine"/>
        <w:pBdr>
          <w:bottom w:val="single" w:sz="20" w:space="0" w:color="808080"/>
        </w:pBdr>
        <w:rPr/>
      </w:pPr>
      <w:r>
        <w:rPr/>
      </w:r>
      <w:r>
        <w:br w:type="page"/>
      </w:r>
    </w:p>
    <w:p>
      <w:pPr>
        <w:pStyle w:val="TextBody"/>
        <w:jc w:val="both"/>
        <w:rPr/>
      </w:pPr>
      <w:hyperlink w:anchor="bg43901a_main_toc">
        <w:bookmarkStart w:id="473" w:name="page_hk43901_1_99"/>
        <w:bookmarkEnd w:id="473"/>
        <w:r>
          <w:rPr>
            <w:rStyle w:val="InternetLink"/>
            <w:rFonts w:ascii="arial" w:hAnsi="arial"/>
            <w:sz w:val="20"/>
          </w:rPr>
          <w:t>Table of Contents</w:t>
        </w:r>
      </w:hyperlink>
    </w:p>
    <w:p>
      <w:pPr>
        <w:pStyle w:val="TextBody"/>
        <w:jc w:val="center"/>
        <w:rPr>
          <w:rFonts w:ascii="arial" w:hAnsi="arial"/>
        </w:rPr>
      </w:pPr>
      <w:bookmarkStart w:id="474" w:name="toc_hk43901_2"/>
      <w:bookmarkStart w:id="475" w:name="hk43901_towers_watson_financial_servic__"/>
      <w:bookmarkEnd w:id="474"/>
      <w:bookmarkEnd w:id="475"/>
      <w:r>
        <w:rPr>
          <w:rFonts w:ascii="arial" w:hAnsi="arial"/>
          <w:sz w:val="20"/>
        </w:rPr>
        <w:br/>
      </w:r>
      <w:r>
        <w:rPr>
          <w:rFonts w:ascii="arial" w:hAnsi="arial"/>
          <w:b/>
          <w:sz w:val="20"/>
        </w:rPr>
        <w:t xml:space="preserve">Towers Watson Financial Services Executive Compensation Participants </w:t>
      </w:r>
    </w:p>
    <w:tbl>
      <w:tblPr>
        <w:tblW w:w="5000" w:type="pct"/>
        <w:jc w:val="center"/>
        <w:tblInd w:w="0" w:type="dxa"/>
        <w:tblCellMar>
          <w:top w:w="0" w:type="dxa"/>
          <w:left w:w="0" w:type="dxa"/>
          <w:bottom w:w="0" w:type="dxa"/>
          <w:right w:w="0" w:type="dxa"/>
        </w:tblCellMar>
      </w:tblPr>
      <w:tblGrid>
        <w:gridCol w:w="3361"/>
        <w:gridCol w:w="60"/>
        <w:gridCol w:w="3362"/>
        <w:gridCol w:w="60"/>
        <w:gridCol w:w="3362"/>
      </w:tblGrid>
      <w:tr>
        <w:trPr/>
        <w:tc>
          <w:tcPr>
            <w:tcW w:w="336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36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362" w:type="dxa"/>
            <w:tcBorders/>
            <w:shd w:fill="auto" w:val="clear"/>
            <w:vAlign w:val="center"/>
          </w:tcPr>
          <w:p>
            <w:pPr>
              <w:pStyle w:val="TableContents"/>
              <w:spacing w:before="0" w:after="283"/>
              <w:rPr>
                <w:sz w:val="4"/>
                <w:szCs w:val="4"/>
              </w:rPr>
            </w:pPr>
            <w:r>
              <w:rPr>
                <w:sz w:val="4"/>
                <w:szCs w:val="4"/>
              </w:rPr>
            </w:r>
          </w:p>
        </w:tc>
      </w:tr>
      <w:tr>
        <w:trPr/>
        <w:tc>
          <w:tcPr>
            <w:tcW w:w="3361" w:type="dxa"/>
            <w:tcBorders/>
            <w:shd w:fill="auto" w:val="clear"/>
          </w:tcPr>
          <w:p>
            <w:pPr>
              <w:pStyle w:val="TableContents"/>
              <w:spacing w:before="0" w:after="283"/>
              <w:rPr>
                <w:rFonts w:ascii="arial" w:hAnsi="arial"/>
                <w:sz w:val="20"/>
              </w:rPr>
            </w:pPr>
            <w:r>
              <w:rPr>
                <w:rFonts w:ascii="arial" w:hAnsi="arial"/>
                <w:sz w:val="20"/>
              </w:rPr>
              <w:t>1</w:t>
            </w:r>
            <w:r>
              <w:rPr>
                <w:rFonts w:ascii="arial" w:hAnsi="arial"/>
                <w:position w:val="7"/>
                <w:sz w:val="16"/>
                <w:sz w:val="20"/>
              </w:rPr>
              <w:t>st</w:t>
            </w:r>
            <w:r>
              <w:rPr>
                <w:rFonts w:ascii="arial" w:hAnsi="arial"/>
                <w:sz w:val="20"/>
              </w:rPr>
              <w:t> Source</w:t>
            </w:r>
          </w:p>
        </w:tc>
        <w:tc>
          <w:tcPr>
            <w:tcW w:w="60" w:type="dxa"/>
            <w:tcBorders/>
            <w:shd w:fill="auto" w:val="clear"/>
          </w:tcPr>
          <w:p>
            <w:pPr>
              <w:pStyle w:val="TableContents"/>
              <w:spacing w:before="0" w:after="283"/>
              <w:rPr/>
            </w:pPr>
            <w:r>
              <w:rPr/>
              <w:t> </w:t>
            </w:r>
          </w:p>
        </w:tc>
        <w:tc>
          <w:tcPr>
            <w:tcW w:w="3362" w:type="dxa"/>
            <w:tcBorders/>
            <w:shd w:fill="auto" w:val="clear"/>
          </w:tcPr>
          <w:p>
            <w:pPr>
              <w:pStyle w:val="TableContents"/>
              <w:spacing w:before="0" w:after="283"/>
              <w:rPr>
                <w:rFonts w:ascii="arial" w:hAnsi="arial"/>
                <w:sz w:val="20"/>
              </w:rPr>
            </w:pPr>
            <w:r>
              <w:rPr>
                <w:rFonts w:ascii="arial" w:hAnsi="arial"/>
                <w:sz w:val="20"/>
              </w:rPr>
              <w:t>Farm Credit Bank of Texas</w:t>
            </w:r>
          </w:p>
        </w:tc>
        <w:tc>
          <w:tcPr>
            <w:tcW w:w="60" w:type="dxa"/>
            <w:tcBorders/>
            <w:shd w:fill="auto" w:val="clear"/>
          </w:tcPr>
          <w:p>
            <w:pPr>
              <w:pStyle w:val="TableContents"/>
              <w:spacing w:before="0" w:after="283"/>
              <w:rPr/>
            </w:pPr>
            <w:r>
              <w:rPr/>
              <w:t> </w:t>
            </w:r>
          </w:p>
        </w:tc>
        <w:tc>
          <w:tcPr>
            <w:tcW w:w="3362" w:type="dxa"/>
            <w:tcBorders/>
            <w:shd w:fill="auto" w:val="clear"/>
          </w:tcPr>
          <w:p>
            <w:pPr>
              <w:pStyle w:val="TableContents"/>
              <w:spacing w:before="0" w:after="283"/>
              <w:rPr>
                <w:rFonts w:ascii="arial" w:hAnsi="arial"/>
                <w:sz w:val="20"/>
              </w:rPr>
            </w:pPr>
            <w:r>
              <w:rPr>
                <w:rFonts w:ascii="arial" w:hAnsi="arial"/>
                <w:sz w:val="20"/>
              </w:rPr>
              <w:t>Northwestern Mutual</w:t>
            </w:r>
          </w:p>
        </w:tc>
      </w:tr>
      <w:tr>
        <w:trPr/>
        <w:tc>
          <w:tcPr>
            <w:tcW w:w="3361" w:type="dxa"/>
            <w:tcBorders/>
            <w:shd w:fill="auto" w:val="clear"/>
            <w:vAlign w:val="bottom"/>
          </w:tcPr>
          <w:p>
            <w:pPr>
              <w:pStyle w:val="TableContents"/>
              <w:spacing w:before="0" w:after="283"/>
              <w:rPr>
                <w:rFonts w:ascii="arial" w:hAnsi="arial"/>
              </w:rPr>
            </w:pPr>
            <w:r>
              <w:rPr>
                <w:rFonts w:ascii="arial" w:hAnsi="arial"/>
              </w:rPr>
              <w:br/>
            </w:r>
            <w:r>
              <w:rPr>
                <w:rFonts w:ascii="arial" w:hAnsi="arial"/>
                <w:sz w:val="20"/>
              </w:rPr>
              <w:t>AAA Insurance Exchange Northern California, Utah &amp; Nevada</w:t>
            </w:r>
          </w:p>
        </w:tc>
        <w:tc>
          <w:tcPr>
            <w:tcW w:w="60" w:type="dxa"/>
            <w:tcBorders/>
            <w:shd w:fill="auto" w:val="clear"/>
            <w:vAlign w:val="bottom"/>
          </w:tcPr>
          <w:p>
            <w:pPr>
              <w:pStyle w:val="TableContents"/>
              <w:spacing w:before="0" w:after="283"/>
              <w:rPr>
                <w:rFonts w:ascii="arial" w:hAnsi="arial"/>
                <w:sz w:val="20"/>
              </w:rPr>
            </w:pPr>
            <w:r>
              <w:rPr>
                <w:rFonts w:ascii="arial" w:hAnsi="arial"/>
                <w:sz w:val="20"/>
              </w:rPr>
              <w:br/>
              <w:t> </w:t>
            </w:r>
          </w:p>
        </w:tc>
        <w:tc>
          <w:tcPr>
            <w:tcW w:w="3362" w:type="dxa"/>
            <w:tcBorders/>
            <w:shd w:fill="auto" w:val="clear"/>
            <w:vAlign w:val="bottom"/>
          </w:tcPr>
          <w:p>
            <w:pPr>
              <w:pStyle w:val="TableContents"/>
              <w:spacing w:before="0" w:after="283"/>
              <w:rPr>
                <w:rFonts w:ascii="arial" w:hAnsi="arial"/>
              </w:rPr>
            </w:pPr>
            <w:r>
              <w:rPr>
                <w:rFonts w:ascii="arial" w:hAnsi="arial"/>
              </w:rPr>
              <w:br/>
            </w:r>
            <w:r>
              <w:rPr>
                <w:rFonts w:ascii="arial" w:hAnsi="arial"/>
                <w:sz w:val="20"/>
              </w:rPr>
              <w:t>Farm Credit Foundations</w:t>
            </w:r>
          </w:p>
        </w:tc>
        <w:tc>
          <w:tcPr>
            <w:tcW w:w="60" w:type="dxa"/>
            <w:tcBorders/>
            <w:shd w:fill="auto" w:val="clear"/>
            <w:vAlign w:val="bottom"/>
          </w:tcPr>
          <w:p>
            <w:pPr>
              <w:pStyle w:val="TableContents"/>
              <w:spacing w:before="0" w:after="283"/>
              <w:rPr>
                <w:rFonts w:ascii="arial" w:hAnsi="arial"/>
                <w:sz w:val="20"/>
              </w:rPr>
            </w:pPr>
            <w:r>
              <w:rPr>
                <w:rFonts w:ascii="arial" w:hAnsi="arial"/>
                <w:sz w:val="20"/>
              </w:rPr>
              <w:br/>
              <w:t> </w:t>
            </w:r>
          </w:p>
        </w:tc>
        <w:tc>
          <w:tcPr>
            <w:tcW w:w="3362" w:type="dxa"/>
            <w:tcBorders/>
            <w:shd w:fill="auto" w:val="clear"/>
            <w:vAlign w:val="bottom"/>
          </w:tcPr>
          <w:p>
            <w:pPr>
              <w:pStyle w:val="TableContents"/>
              <w:spacing w:before="0" w:after="283"/>
              <w:rPr>
                <w:rFonts w:ascii="arial" w:hAnsi="arial"/>
              </w:rPr>
            </w:pPr>
            <w:r>
              <w:rPr>
                <w:rFonts w:ascii="arial" w:hAnsi="arial"/>
              </w:rPr>
              <w:br/>
            </w:r>
            <w:r>
              <w:rPr>
                <w:rFonts w:ascii="arial" w:hAnsi="arial"/>
                <w:sz w:val="20"/>
              </w:rPr>
              <w:t>NRUCFC</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AAA Northern California, Utah &amp; Nevada</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Farmers Group</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Ohio National Financial Services</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ACE Limited</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Federal Home Loan Bank of Atlanta</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Old Second National Bank</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Acuity</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Federal Home Loan Bank of San Francisco</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One America Financial Partners</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AEGIS Insurance Services</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Federal Reserve Bank of Atlanta</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OneBeacon Insurance</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AFLAC</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Federal Reserve Bank of Cleveland</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Pacific Life</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AIG</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Federal Reserve Bank of Dallas</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Penn Mutual Life</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Allianz</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Federal Reserve Bank of San Francisco</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People's Bank</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Allstate</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Federal Reserve Bank of St. Louis</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Phoenix Companies</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Ally Financial</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Fidelity Investments</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PlainsCapital</w:t>
            </w:r>
          </w:p>
        </w:tc>
      </w:tr>
      <w:tr>
        <w:trPr/>
        <w:tc>
          <w:tcPr>
            <w:tcW w:w="3361" w:type="dxa"/>
            <w:tcBorders/>
            <w:shd w:fill="auto" w:val="clear"/>
            <w:vAlign w:val="bottom"/>
          </w:tcPr>
          <w:p>
            <w:pPr>
              <w:pStyle w:val="TableContents"/>
              <w:spacing w:before="0" w:after="283"/>
              <w:rPr>
                <w:rFonts w:ascii="arial" w:hAnsi="arial"/>
              </w:rPr>
            </w:pPr>
            <w:r>
              <w:rPr>
                <w:rFonts w:ascii="arial" w:hAnsi="arial"/>
              </w:rPr>
              <w:br/>
            </w:r>
            <w:r>
              <w:rPr>
                <w:rFonts w:ascii="arial" w:hAnsi="arial"/>
                <w:sz w:val="20"/>
              </w:rPr>
              <w:t>American First Credit Union</w:t>
            </w:r>
          </w:p>
        </w:tc>
        <w:tc>
          <w:tcPr>
            <w:tcW w:w="60" w:type="dxa"/>
            <w:tcBorders/>
            <w:shd w:fill="auto" w:val="clear"/>
            <w:vAlign w:val="bottom"/>
          </w:tcPr>
          <w:p>
            <w:pPr>
              <w:pStyle w:val="TableContents"/>
              <w:spacing w:before="0" w:after="283"/>
              <w:rPr>
                <w:rFonts w:ascii="arial" w:hAnsi="arial"/>
                <w:sz w:val="20"/>
              </w:rPr>
            </w:pPr>
            <w:r>
              <w:rPr>
                <w:rFonts w:ascii="arial" w:hAnsi="arial"/>
                <w:sz w:val="20"/>
              </w:rPr>
              <w:br/>
              <w:t> </w:t>
            </w:r>
          </w:p>
        </w:tc>
        <w:tc>
          <w:tcPr>
            <w:tcW w:w="3362" w:type="dxa"/>
            <w:tcBorders/>
            <w:shd w:fill="auto" w:val="clear"/>
            <w:vAlign w:val="bottom"/>
          </w:tcPr>
          <w:p>
            <w:pPr>
              <w:pStyle w:val="TableContents"/>
              <w:spacing w:before="0" w:after="283"/>
              <w:rPr>
                <w:rFonts w:ascii="arial" w:hAnsi="arial"/>
              </w:rPr>
            </w:pPr>
            <w:r>
              <w:rPr>
                <w:rFonts w:ascii="arial" w:hAnsi="arial"/>
              </w:rPr>
              <w:br/>
            </w:r>
            <w:r>
              <w:rPr>
                <w:rFonts w:ascii="arial" w:hAnsi="arial"/>
                <w:sz w:val="20"/>
              </w:rPr>
              <w:t>Fifth Third Bancorp</w:t>
            </w:r>
          </w:p>
        </w:tc>
        <w:tc>
          <w:tcPr>
            <w:tcW w:w="60" w:type="dxa"/>
            <w:tcBorders/>
            <w:shd w:fill="auto" w:val="clear"/>
            <w:vAlign w:val="bottom"/>
          </w:tcPr>
          <w:p>
            <w:pPr>
              <w:pStyle w:val="TableContents"/>
              <w:spacing w:before="0" w:after="283"/>
              <w:rPr>
                <w:rFonts w:ascii="arial" w:hAnsi="arial"/>
                <w:sz w:val="20"/>
              </w:rPr>
            </w:pPr>
            <w:r>
              <w:rPr>
                <w:rFonts w:ascii="arial" w:hAnsi="arial"/>
                <w:sz w:val="20"/>
              </w:rPr>
              <w:br/>
              <w:t> </w:t>
            </w:r>
          </w:p>
        </w:tc>
        <w:tc>
          <w:tcPr>
            <w:tcW w:w="3362" w:type="dxa"/>
            <w:tcBorders/>
            <w:shd w:fill="auto" w:val="clear"/>
            <w:vAlign w:val="bottom"/>
          </w:tcPr>
          <w:p>
            <w:pPr>
              <w:pStyle w:val="TableContents"/>
              <w:spacing w:before="0" w:after="283"/>
              <w:rPr>
                <w:rFonts w:ascii="arial" w:hAnsi="arial"/>
              </w:rPr>
            </w:pPr>
            <w:r>
              <w:rPr>
                <w:rFonts w:ascii="arial" w:hAnsi="arial"/>
              </w:rPr>
              <w:br/>
            </w:r>
            <w:r>
              <w:rPr>
                <w:rFonts w:ascii="arial" w:hAnsi="arial"/>
                <w:sz w:val="20"/>
              </w:rPr>
              <w:t>Plymouth Rock Assurance</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AMERIGROUP</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FINRA</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PMI Group</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Ameriprise Financial</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First Citizens Bank</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Popular</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Ameritas Life</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First Commonwealth Financial</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Portfolio Recovery Associates</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Ameritrade</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First Horizon National</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Premera Blue Cross</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Anchor Bank N.A.</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First Midwest Bancorp</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Presidential Life</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Arthur J. Gallagher &amp; Company</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First National Bank in Sioux Falls</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Principal Financial Group</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Associated Banc-Corp</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First National of Nebraska</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PrivateBancorp</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Auto Club Group</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First Niagara Financial Group</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Progressive</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Aviva</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Franklin Resources</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Protective Life</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AXA Group</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Freddie Mac</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Provident Bank</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Bank of America</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Fulton Financial</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Prudential Financial</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Bank of Blue Valley</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Genworth Financial</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QTI Human Resources</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Bank of Montreal</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Great-West Life Annuity</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RaboBank</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Bank of Tampa</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Guardian Life</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Regions Financial</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Bank of the West</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Hancock Holding</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RLI</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Bankers Bank</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Hartford Financial Services</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Rockland Trust Company</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BB&amp;T</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Health Net</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Royal Bank of Canada</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BBVA</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Highmark, Inc.</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SBLI of Massachusetts</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Blue Cross Blue Shield of Florida</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Horizon BlueCross BlueShield of New Jersey</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Securian Financial Group</w:t>
            </w:r>
          </w:p>
        </w:tc>
      </w:tr>
    </w:tbl>
    <w:p>
      <w:pPr>
        <w:pStyle w:val="TextBody"/>
        <w:jc w:val="center"/>
        <w:rPr>
          <w:rFonts w:ascii="arial" w:hAnsi="arial"/>
          <w:sz w:val="20"/>
        </w:rPr>
      </w:pPr>
      <w:r>
        <w:rPr>
          <w:rFonts w:ascii="arial" w:hAnsi="arial"/>
          <w:sz w:val="20"/>
        </w:rPr>
        <w:t>99</w:t>
      </w:r>
    </w:p>
    <w:p>
      <w:pPr>
        <w:pStyle w:val="HorizontalLine"/>
        <w:pBdr>
          <w:bottom w:val="single" w:sz="20" w:space="0" w:color="808080"/>
        </w:pBdr>
        <w:rPr/>
      </w:pPr>
      <w:r>
        <w:rPr/>
      </w:r>
      <w:r>
        <w:br w:type="page"/>
      </w:r>
    </w:p>
    <w:p>
      <w:pPr>
        <w:pStyle w:val="TextBody"/>
        <w:jc w:val="both"/>
        <w:rPr/>
      </w:pPr>
      <w:hyperlink w:anchor="bg43901a_main_toc">
        <w:bookmarkStart w:id="476" w:name="page_hk43901_1_100"/>
        <w:bookmarkEnd w:id="476"/>
        <w:r>
          <w:rPr>
            <w:rStyle w:val="InternetLink"/>
            <w:rFonts w:ascii="arial" w:hAnsi="arial"/>
            <w:sz w:val="20"/>
          </w:rPr>
          <w:t>Table of Contents</w:t>
        </w:r>
      </w:hyperlink>
    </w:p>
    <w:tbl>
      <w:tblPr>
        <w:tblW w:w="5000" w:type="pct"/>
        <w:jc w:val="center"/>
        <w:tblInd w:w="0" w:type="dxa"/>
        <w:tblCellMar>
          <w:top w:w="0" w:type="dxa"/>
          <w:left w:w="0" w:type="dxa"/>
          <w:bottom w:w="0" w:type="dxa"/>
          <w:right w:w="0" w:type="dxa"/>
        </w:tblCellMar>
      </w:tblPr>
      <w:tblGrid>
        <w:gridCol w:w="3361"/>
        <w:gridCol w:w="60"/>
        <w:gridCol w:w="3362"/>
        <w:gridCol w:w="60"/>
        <w:gridCol w:w="3362"/>
      </w:tblGrid>
      <w:tr>
        <w:trPr/>
        <w:tc>
          <w:tcPr>
            <w:tcW w:w="336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36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362" w:type="dxa"/>
            <w:tcBorders/>
            <w:shd w:fill="auto" w:val="clear"/>
            <w:vAlign w:val="center"/>
          </w:tcPr>
          <w:p>
            <w:pPr>
              <w:pStyle w:val="TableContents"/>
              <w:spacing w:before="0" w:after="283"/>
              <w:rPr>
                <w:sz w:val="4"/>
                <w:szCs w:val="4"/>
              </w:rPr>
            </w:pPr>
            <w:r>
              <w:rPr>
                <w:sz w:val="4"/>
                <w:szCs w:val="4"/>
              </w:rPr>
            </w:r>
          </w:p>
        </w:tc>
      </w:tr>
      <w:tr>
        <w:trPr/>
        <w:tc>
          <w:tcPr>
            <w:tcW w:w="3361" w:type="dxa"/>
            <w:tcBorders/>
            <w:shd w:fill="auto" w:val="clear"/>
            <w:vAlign w:val="bottom"/>
          </w:tcPr>
          <w:p>
            <w:pPr>
              <w:pStyle w:val="TableContents"/>
              <w:spacing w:before="0" w:after="283"/>
              <w:rPr>
                <w:rFonts w:ascii="arial" w:hAnsi="arial"/>
                <w:sz w:val="20"/>
              </w:rPr>
            </w:pPr>
            <w:r>
              <w:rPr>
                <w:rFonts w:ascii="arial" w:hAnsi="arial"/>
                <w:sz w:val="20"/>
              </w:rPr>
              <w:t>Blue Cross Blue Shield of Louisiana</w:t>
            </w:r>
          </w:p>
        </w:tc>
        <w:tc>
          <w:tcPr>
            <w:tcW w:w="60" w:type="dxa"/>
            <w:tcBorders/>
            <w:shd w:fill="auto" w:val="clear"/>
            <w:vAlign w:val="bottom"/>
          </w:tcPr>
          <w:p>
            <w:pPr>
              <w:pStyle w:val="TableContents"/>
              <w:spacing w:before="0" w:after="283"/>
              <w:rPr/>
            </w:pPr>
            <w:r>
              <w:rPr/>
              <w:t> </w:t>
            </w:r>
          </w:p>
        </w:tc>
        <w:tc>
          <w:tcPr>
            <w:tcW w:w="3362" w:type="dxa"/>
            <w:tcBorders/>
            <w:shd w:fill="auto" w:val="clear"/>
            <w:vAlign w:val="bottom"/>
          </w:tcPr>
          <w:p>
            <w:pPr>
              <w:pStyle w:val="TableContents"/>
              <w:spacing w:before="0" w:after="283"/>
              <w:rPr>
                <w:rFonts w:ascii="arial" w:hAnsi="arial"/>
                <w:sz w:val="20"/>
              </w:rPr>
            </w:pPr>
            <w:r>
              <w:rPr>
                <w:rFonts w:ascii="arial" w:hAnsi="arial"/>
                <w:sz w:val="20"/>
              </w:rPr>
              <w:t>Humana</w:t>
            </w:r>
          </w:p>
        </w:tc>
        <w:tc>
          <w:tcPr>
            <w:tcW w:w="60" w:type="dxa"/>
            <w:tcBorders/>
            <w:shd w:fill="auto" w:val="clear"/>
            <w:vAlign w:val="bottom"/>
          </w:tcPr>
          <w:p>
            <w:pPr>
              <w:pStyle w:val="TableContents"/>
              <w:spacing w:before="0" w:after="283"/>
              <w:rPr/>
            </w:pPr>
            <w:r>
              <w:rPr/>
              <w:t> </w:t>
            </w:r>
          </w:p>
        </w:tc>
        <w:tc>
          <w:tcPr>
            <w:tcW w:w="3362" w:type="dxa"/>
            <w:tcBorders/>
            <w:shd w:fill="auto" w:val="clear"/>
            <w:vAlign w:val="bottom"/>
          </w:tcPr>
          <w:p>
            <w:pPr>
              <w:pStyle w:val="TableContents"/>
              <w:spacing w:before="0" w:after="283"/>
              <w:rPr>
                <w:rFonts w:ascii="arial" w:hAnsi="arial"/>
                <w:sz w:val="20"/>
              </w:rPr>
            </w:pPr>
            <w:r>
              <w:rPr>
                <w:rFonts w:ascii="arial" w:hAnsi="arial"/>
                <w:sz w:val="20"/>
              </w:rPr>
              <w:t>Security National Bank</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Blue Shield of California</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Huntington Bancshares</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SLM</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Boeing Employees Credit Union</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Iberia Bank</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Springleaf Financial Services</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BOK Financial</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Independence Blue Cross</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Star Financial Bank</w:t>
            </w:r>
          </w:p>
        </w:tc>
      </w:tr>
      <w:tr>
        <w:trPr/>
        <w:tc>
          <w:tcPr>
            <w:tcW w:w="3361" w:type="dxa"/>
            <w:tcBorders/>
            <w:shd w:fill="auto" w:val="clear"/>
            <w:vAlign w:val="bottom"/>
          </w:tcPr>
          <w:p>
            <w:pPr>
              <w:pStyle w:val="TableContents"/>
              <w:spacing w:before="0" w:after="283"/>
              <w:rPr>
                <w:rFonts w:ascii="arial" w:hAnsi="arial"/>
              </w:rPr>
            </w:pPr>
            <w:r>
              <w:rPr>
                <w:rFonts w:ascii="arial" w:hAnsi="arial"/>
              </w:rPr>
              <w:br/>
            </w:r>
            <w:r>
              <w:rPr>
                <w:rFonts w:ascii="arial" w:hAnsi="arial"/>
                <w:sz w:val="20"/>
              </w:rPr>
              <w:t>Brandywine Trust Company</w:t>
            </w:r>
          </w:p>
        </w:tc>
        <w:tc>
          <w:tcPr>
            <w:tcW w:w="60" w:type="dxa"/>
            <w:tcBorders/>
            <w:shd w:fill="auto" w:val="clear"/>
            <w:vAlign w:val="bottom"/>
          </w:tcPr>
          <w:p>
            <w:pPr>
              <w:pStyle w:val="TableContents"/>
              <w:spacing w:before="0" w:after="283"/>
              <w:rPr>
                <w:rFonts w:ascii="arial" w:hAnsi="arial"/>
                <w:sz w:val="20"/>
              </w:rPr>
            </w:pPr>
            <w:r>
              <w:rPr>
                <w:rFonts w:ascii="arial" w:hAnsi="arial"/>
                <w:sz w:val="20"/>
              </w:rPr>
              <w:br/>
              <w:t> </w:t>
            </w:r>
          </w:p>
        </w:tc>
        <w:tc>
          <w:tcPr>
            <w:tcW w:w="3362" w:type="dxa"/>
            <w:tcBorders/>
            <w:shd w:fill="auto" w:val="clear"/>
            <w:vAlign w:val="bottom"/>
          </w:tcPr>
          <w:p>
            <w:pPr>
              <w:pStyle w:val="TableContents"/>
              <w:spacing w:before="0" w:after="283"/>
              <w:rPr>
                <w:rFonts w:ascii="arial" w:hAnsi="arial"/>
              </w:rPr>
            </w:pPr>
            <w:r>
              <w:rPr>
                <w:rFonts w:ascii="arial" w:hAnsi="arial"/>
              </w:rPr>
              <w:br/>
            </w:r>
            <w:r>
              <w:rPr>
                <w:rFonts w:ascii="arial" w:hAnsi="arial"/>
                <w:sz w:val="20"/>
              </w:rPr>
              <w:t>ING</w:t>
            </w:r>
          </w:p>
        </w:tc>
        <w:tc>
          <w:tcPr>
            <w:tcW w:w="60" w:type="dxa"/>
            <w:tcBorders/>
            <w:shd w:fill="auto" w:val="clear"/>
            <w:vAlign w:val="bottom"/>
          </w:tcPr>
          <w:p>
            <w:pPr>
              <w:pStyle w:val="TableContents"/>
              <w:spacing w:before="0" w:after="283"/>
              <w:rPr>
                <w:rFonts w:ascii="arial" w:hAnsi="arial"/>
                <w:sz w:val="20"/>
              </w:rPr>
            </w:pPr>
            <w:r>
              <w:rPr>
                <w:rFonts w:ascii="arial" w:hAnsi="arial"/>
                <w:sz w:val="20"/>
              </w:rPr>
              <w:br/>
              <w:t> </w:t>
            </w:r>
          </w:p>
        </w:tc>
        <w:tc>
          <w:tcPr>
            <w:tcW w:w="3362" w:type="dxa"/>
            <w:tcBorders/>
            <w:shd w:fill="auto" w:val="clear"/>
            <w:vAlign w:val="bottom"/>
          </w:tcPr>
          <w:p>
            <w:pPr>
              <w:pStyle w:val="TableContents"/>
              <w:spacing w:before="0" w:after="283"/>
              <w:rPr>
                <w:rFonts w:ascii="arial" w:hAnsi="arial"/>
              </w:rPr>
            </w:pPr>
            <w:r>
              <w:rPr>
                <w:rFonts w:ascii="arial" w:hAnsi="arial"/>
              </w:rPr>
              <w:br/>
            </w:r>
            <w:r>
              <w:rPr>
                <w:rFonts w:ascii="arial" w:hAnsi="arial"/>
                <w:sz w:val="20"/>
              </w:rPr>
              <w:t>State Farm Insurance</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Bremer Financial</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Inland Bancorp</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State Street</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Capital City Bank Group</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INTRUST Bank NA</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Sun Life Financial</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Capital One Financial</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Jackson National Life</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SunTrust Banks</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CapStar Bank</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John Hancock</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SVB Financial</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Caterpillar Financial Services</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KeyCorp</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Synovus Financial Corporation</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Centene</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Liberty Mutual</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TD Bank Financial Group</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Chicago Mercantile Exchange</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Loews</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Thrivent Financial for Lutherans</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Chubb</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LPL Financial</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TIAA-CREF</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CIGNA</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MAPFRE U.S.A.</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Torus Insurance</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Citi North American Operations &amp; Technology</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MARKEL</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Towers Federal Credit Union</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Citizens Property Insurance</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Marsh &amp; McLennan</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Transamerica</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Citizens Republic Bank</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Massachusetts Mutual</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Travelers</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City National Bank</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MasterCard</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U.S. Bancorp</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City National Bank of West Viginia</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Mauch Chunk Trust Company</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Union Bank N.A.</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CLS</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MB Financial</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United Bankshares</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CNA</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Mechanics Bank</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UnitedHealth</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CNO Financial</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Mercedes-Benz Financial Services</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University FCU</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Comerica</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MetLife</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Unum Group</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Cullen Frost Bankers</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MoneyGram International</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USAA</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CUNA Mutual</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Moody's Corporation</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Utica National Insurance</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East West Bank</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Munich re Group</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Visa</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Eastern Bank</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Mutual of Omaha</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W.J. Bradley Mortgage Capital</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eBay</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NASDAQ</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Webster Bank</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Edward Jones</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Nationwide</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Wellpoint</w:t>
            </w:r>
          </w:p>
        </w:tc>
      </w:tr>
      <w:tr>
        <w:trPr/>
        <w:tc>
          <w:tcPr>
            <w:tcW w:w="3361" w:type="dxa"/>
            <w:tcBorders/>
            <w:shd w:fill="auto" w:val="clear"/>
            <w:vAlign w:val="bottom"/>
          </w:tcPr>
          <w:p>
            <w:pPr>
              <w:pStyle w:val="TableContents"/>
              <w:spacing w:before="0" w:after="283"/>
              <w:rPr>
                <w:rFonts w:ascii="arial" w:hAnsi="arial"/>
              </w:rPr>
            </w:pPr>
            <w:r>
              <w:rPr>
                <w:rFonts w:ascii="arial" w:hAnsi="arial"/>
              </w:rPr>
              <w:br/>
            </w:r>
            <w:r>
              <w:rPr>
                <w:rFonts w:ascii="arial" w:hAnsi="arial"/>
                <w:sz w:val="20"/>
              </w:rPr>
              <w:t>Employers Mutual Casualty Company</w:t>
            </w:r>
          </w:p>
        </w:tc>
        <w:tc>
          <w:tcPr>
            <w:tcW w:w="60" w:type="dxa"/>
            <w:tcBorders/>
            <w:shd w:fill="auto" w:val="clear"/>
            <w:vAlign w:val="bottom"/>
          </w:tcPr>
          <w:p>
            <w:pPr>
              <w:pStyle w:val="TableContents"/>
              <w:spacing w:before="0" w:after="283"/>
              <w:rPr>
                <w:rFonts w:ascii="arial" w:hAnsi="arial"/>
                <w:sz w:val="20"/>
              </w:rPr>
            </w:pPr>
            <w:r>
              <w:rPr>
                <w:rFonts w:ascii="arial" w:hAnsi="arial"/>
                <w:sz w:val="20"/>
              </w:rPr>
              <w:br/>
              <w:t> </w:t>
            </w:r>
          </w:p>
        </w:tc>
        <w:tc>
          <w:tcPr>
            <w:tcW w:w="3362" w:type="dxa"/>
            <w:tcBorders/>
            <w:shd w:fill="auto" w:val="clear"/>
            <w:vAlign w:val="bottom"/>
          </w:tcPr>
          <w:p>
            <w:pPr>
              <w:pStyle w:val="TableContents"/>
              <w:spacing w:before="0" w:after="283"/>
              <w:rPr>
                <w:rFonts w:ascii="arial" w:hAnsi="arial"/>
              </w:rPr>
            </w:pPr>
            <w:r>
              <w:rPr>
                <w:rFonts w:ascii="arial" w:hAnsi="arial"/>
              </w:rPr>
              <w:br/>
            </w:r>
            <w:r>
              <w:rPr>
                <w:rFonts w:ascii="arial" w:hAnsi="arial"/>
                <w:sz w:val="20"/>
              </w:rPr>
              <w:t>Navy Federal Credit Union</w:t>
            </w:r>
          </w:p>
        </w:tc>
        <w:tc>
          <w:tcPr>
            <w:tcW w:w="60" w:type="dxa"/>
            <w:tcBorders/>
            <w:shd w:fill="auto" w:val="clear"/>
            <w:vAlign w:val="bottom"/>
          </w:tcPr>
          <w:p>
            <w:pPr>
              <w:pStyle w:val="TableContents"/>
              <w:spacing w:before="0" w:after="283"/>
              <w:rPr>
                <w:rFonts w:ascii="arial" w:hAnsi="arial"/>
                <w:sz w:val="20"/>
              </w:rPr>
            </w:pPr>
            <w:r>
              <w:rPr>
                <w:rFonts w:ascii="arial" w:hAnsi="arial"/>
                <w:sz w:val="20"/>
              </w:rPr>
              <w:br/>
              <w:t> </w:t>
            </w:r>
          </w:p>
        </w:tc>
        <w:tc>
          <w:tcPr>
            <w:tcW w:w="3362" w:type="dxa"/>
            <w:tcBorders/>
            <w:shd w:fill="auto" w:val="clear"/>
            <w:vAlign w:val="bottom"/>
          </w:tcPr>
          <w:p>
            <w:pPr>
              <w:pStyle w:val="TableContents"/>
              <w:spacing w:before="0" w:after="283"/>
              <w:rPr>
                <w:rFonts w:ascii="arial" w:hAnsi="arial"/>
              </w:rPr>
            </w:pPr>
            <w:r>
              <w:rPr>
                <w:rFonts w:ascii="arial" w:hAnsi="arial"/>
              </w:rPr>
              <w:br/>
            </w:r>
            <w:r>
              <w:rPr>
                <w:rFonts w:ascii="arial" w:hAnsi="arial"/>
                <w:sz w:val="20"/>
              </w:rPr>
              <w:t>Wells Fargo</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Equifax</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NCCI Holdings</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Western Union</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Equity Office Properties</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New York Life</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Willis North America</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Erie Insurance</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Northern Trust</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WSFS Bank</w:t>
            </w:r>
          </w:p>
        </w:tc>
      </w:tr>
      <w:tr>
        <w:trPr/>
        <w:tc>
          <w:tcPr>
            <w:tcW w:w="3361" w:type="dxa"/>
            <w:tcBorders/>
            <w:shd w:fill="auto" w:val="clear"/>
          </w:tcPr>
          <w:p>
            <w:pPr>
              <w:pStyle w:val="TableContents"/>
              <w:spacing w:before="0" w:after="283"/>
              <w:rPr>
                <w:rFonts w:ascii="arial" w:hAnsi="arial"/>
              </w:rPr>
            </w:pPr>
            <w:r>
              <w:rPr>
                <w:rFonts w:ascii="arial" w:hAnsi="arial"/>
              </w:rPr>
              <w:br/>
            </w:r>
            <w:r>
              <w:rPr>
                <w:rFonts w:ascii="arial" w:hAnsi="arial"/>
                <w:sz w:val="20"/>
              </w:rPr>
              <w:t>ESL Federal Credit Union</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Northwest Bancorp Inc.</w:t>
            </w:r>
          </w:p>
        </w:tc>
        <w:tc>
          <w:tcPr>
            <w:tcW w:w="60" w:type="dxa"/>
            <w:tcBorders/>
            <w:shd w:fill="auto" w:val="clear"/>
          </w:tcPr>
          <w:p>
            <w:pPr>
              <w:pStyle w:val="TableContents"/>
              <w:spacing w:before="0" w:after="283"/>
              <w:rPr>
                <w:rFonts w:ascii="arial" w:hAnsi="arial"/>
                <w:sz w:val="20"/>
              </w:rPr>
            </w:pPr>
            <w:r>
              <w:rPr>
                <w:rFonts w:ascii="arial" w:hAnsi="arial"/>
                <w:sz w:val="20"/>
              </w:rPr>
              <w:br/>
              <w:t> </w:t>
            </w:r>
          </w:p>
        </w:tc>
        <w:tc>
          <w:tcPr>
            <w:tcW w:w="3362" w:type="dxa"/>
            <w:tcBorders/>
            <w:shd w:fill="auto" w:val="clear"/>
          </w:tcPr>
          <w:p>
            <w:pPr>
              <w:pStyle w:val="TableContents"/>
              <w:spacing w:before="0" w:after="283"/>
              <w:rPr>
                <w:rFonts w:ascii="arial" w:hAnsi="arial"/>
              </w:rPr>
            </w:pPr>
            <w:r>
              <w:rPr>
                <w:rFonts w:ascii="arial" w:hAnsi="arial"/>
              </w:rPr>
              <w:br/>
            </w:r>
            <w:r>
              <w:rPr>
                <w:rFonts w:ascii="arial" w:hAnsi="arial"/>
                <w:sz w:val="20"/>
              </w:rPr>
              <w:t>Zion's Bancorporation</w:t>
            </w:r>
          </w:p>
        </w:tc>
      </w:tr>
    </w:tbl>
    <w:p>
      <w:pPr>
        <w:pStyle w:val="TextBody"/>
        <w:jc w:val="center"/>
        <w:rPr>
          <w:rFonts w:ascii="arial" w:hAnsi="arial"/>
          <w:sz w:val="20"/>
        </w:rPr>
      </w:pPr>
      <w:r>
        <w:rPr>
          <w:rFonts w:ascii="arial" w:hAnsi="arial"/>
          <w:sz w:val="20"/>
        </w:rPr>
        <w:t>100</w:t>
      </w:r>
    </w:p>
    <w:p>
      <w:pPr>
        <w:pStyle w:val="HorizontalLine"/>
        <w:pBdr>
          <w:bottom w:val="single" w:sz="20" w:space="0" w:color="808080"/>
        </w:pBdr>
        <w:rPr/>
      </w:pPr>
      <w:r>
        <w:rPr/>
      </w:r>
      <w:r>
        <w:br w:type="page"/>
      </w:r>
    </w:p>
    <w:p>
      <w:pPr>
        <w:pStyle w:val="TextBody"/>
        <w:jc w:val="both"/>
        <w:rPr/>
      </w:pPr>
      <w:hyperlink w:anchor="bg43901a_main_toc">
        <w:r>
          <w:rPr>
            <w:rStyle w:val="InternetLink"/>
            <w:rFonts w:ascii="arial" w:hAnsi="arial"/>
            <w:sz w:val="20"/>
          </w:rPr>
          <w:t>Table of Contents</w:t>
        </w:r>
      </w:hyperlink>
    </w:p>
    <w:p>
      <w:pPr>
        <w:pStyle w:val="TextBody"/>
        <w:spacing w:lineRule="atLeast" w:line="141"/>
        <w:ind w:left="360" w:right="0" w:hanging="0"/>
        <w:rPr/>
      </w:pPr>
      <w:r>
        <w:rPr/>
        <w:t xml:space="preserve">    </w:t>
      </w:r>
    </w:p>
    <w:p>
      <w:pPr>
        <w:pStyle w:val="TextBody"/>
        <w:jc w:val="left"/>
        <w:rPr>
          <w:rFonts w:ascii="arial" w:hAnsi="arial"/>
          <w:sz w:val="20"/>
        </w:rPr>
      </w:pPr>
      <w:r>
        <w:rPr>
          <w:rFonts w:ascii="arial" w:hAnsi="arial"/>
          <w:sz w:val="20"/>
        </w:rPr>
        <w:t xml:space="preserve">EE-9039-12 </w:t>
      </w:r>
    </w:p>
    <w:p>
      <w:pPr>
        <w:pStyle w:val="HorizontalLine"/>
        <w:pBdr>
          <w:bottom w:val="single" w:sz="20" w:space="0" w:color="808080"/>
        </w:pBdr>
        <w:rPr/>
      </w:pPr>
      <w:r>
        <w:rPr/>
      </w:r>
      <w:r>
        <w:br w:type="page"/>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914400" cy="742950"/>
            <wp:effectExtent l="0" t="0" r="0" b="0"/>
            <wp:docPr id="21" name="Imag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8" descr=""/>
                    <pic:cNvPicPr>
                      <a:picLocks noChangeAspect="1" noChangeArrowheads="1"/>
                    </pic:cNvPicPr>
                  </pic:nvPicPr>
                  <pic:blipFill>
                    <a:blip r:embed="rId19"/>
                    <a:stretch>
                      <a:fillRect/>
                    </a:stretch>
                  </pic:blipFill>
                  <pic:spPr bwMode="auto">
                    <a:xfrm>
                      <a:off x="0" y="0"/>
                      <a:ext cx="914400" cy="742950"/>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IMPORTANT ANNUAL MEETING INFORMATION</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Annual Meeting Notice</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Important Notice Regarding the Availability of Proxy Materials for the</w:t>
      </w:r>
    </w:p>
    <w:p>
      <w:pPr>
        <w:pStyle w:val="TextBody"/>
        <w:spacing w:before="0" w:after="0"/>
        <w:ind w:left="0" w:right="0" w:hanging="0"/>
        <w:jc w:val="center"/>
        <w:rPr>
          <w:rFonts w:ascii="Times New Roman" w:hAnsi="Times New Roman"/>
          <w:b/>
          <w:sz w:val="17"/>
        </w:rPr>
      </w:pPr>
      <w:r>
        <w:rPr>
          <w:rFonts w:ascii="Times New Roman" w:hAnsi="Times New Roman"/>
          <w:b/>
          <w:sz w:val="17"/>
        </w:rPr>
        <w:t>Principal Financial Group, Inc. Annual Meeting to be Held on Tuesday, May 20, 2014</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Under Securities and Exchange Commission rules, you are receiving this notice that the proxy materials for the annual meeting are available on the Internet. Follow the instructions below to view the materials and vote online or request a copy. The items to be voted on and location of the annual meeting are on the reverse side. Your vote is important!</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If you want to receive a paper copy or an e-mail of these materials, you must request one. There is no charge to you for this request. Please make your request as instructed on the reverse side on or before May 9, 2014 to facilitate timely delivery.</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This communication presents only an overview of the more complete proxy materials that are available to you on the Internet. We encourage you to access and review all of the important information contained in the proxy materials before voting. The proxy statement and annual report are available at:</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www.investorvote.com</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Easy Online Access  A Convenient Way to View Proxy Materials and Vote</w:t>
      </w:r>
    </w:p>
    <w:p>
      <w:pPr>
        <w:pStyle w:val="TextBody"/>
        <w:spacing w:before="0" w:after="0"/>
        <w:ind w:left="0" w:right="0" w:hanging="0"/>
        <w:rPr>
          <w:rFonts w:ascii="Times New Roman" w:hAnsi="Times New Roman"/>
        </w:rPr>
      </w:pPr>
      <w:r>
        <w:rPr>
          <w:rFonts w:ascii="Times New Roman" w:hAnsi="Times New Roman"/>
          <w:b/>
          <w:sz w:val="17"/>
        </w:rPr>
        <w:t>Step 1:</w:t>
      </w:r>
      <w:r>
        <w:rPr>
          <w:rFonts w:ascii="Times New Roman" w:hAnsi="Times New Roman"/>
        </w:rPr>
        <w:t xml:space="preserve">     </w:t>
      </w:r>
      <w:r>
        <w:rPr>
          <w:rFonts w:ascii="Times New Roman" w:hAnsi="Times New Roman"/>
          <w:sz w:val="17"/>
        </w:rPr>
        <w:t xml:space="preserve">Go to </w:t>
      </w:r>
      <w:r>
        <w:rPr>
          <w:rFonts w:ascii="Times New Roman" w:hAnsi="Times New Roman"/>
          <w:b/>
          <w:sz w:val="17"/>
        </w:rPr>
        <w:t>www.investorvote.com</w:t>
      </w:r>
      <w:r>
        <w:rPr>
          <w:rFonts w:ascii="Times New Roman" w:hAnsi="Times New Roman"/>
          <w:sz w:val="17"/>
        </w:rPr>
        <w:t>.</w:t>
      </w:r>
    </w:p>
    <w:p>
      <w:pPr>
        <w:pStyle w:val="TextBody"/>
        <w:spacing w:before="0" w:after="0"/>
        <w:ind w:left="0" w:right="0" w:hanging="0"/>
        <w:rPr>
          <w:rFonts w:ascii="Times New Roman" w:hAnsi="Times New Roman"/>
        </w:rPr>
      </w:pPr>
      <w:r>
        <w:rPr>
          <w:rFonts w:ascii="Times New Roman" w:hAnsi="Times New Roman"/>
          <w:b/>
          <w:sz w:val="17"/>
        </w:rPr>
        <w:t>Step 2:</w:t>
      </w:r>
      <w:r>
        <w:rPr>
          <w:rFonts w:ascii="Times New Roman" w:hAnsi="Times New Roman"/>
        </w:rPr>
        <w:t xml:space="preserve">     </w:t>
      </w:r>
      <w:r>
        <w:rPr>
          <w:rFonts w:ascii="Times New Roman" w:hAnsi="Times New Roman"/>
          <w:sz w:val="17"/>
        </w:rPr>
        <w:t>Follow the instructions on the screen to log in.</w:t>
      </w:r>
    </w:p>
    <w:p>
      <w:pPr>
        <w:pStyle w:val="TextBody"/>
        <w:spacing w:before="0" w:after="0"/>
        <w:ind w:left="0" w:right="0" w:hanging="0"/>
        <w:rPr>
          <w:rFonts w:ascii="Times New Roman" w:hAnsi="Times New Roman"/>
        </w:rPr>
      </w:pPr>
      <w:r>
        <w:rPr>
          <w:rFonts w:ascii="Times New Roman" w:hAnsi="Times New Roman"/>
          <w:b/>
          <w:sz w:val="17"/>
        </w:rPr>
        <w:t>Step 3:</w:t>
      </w:r>
      <w:r>
        <w:rPr>
          <w:rFonts w:ascii="Times New Roman" w:hAnsi="Times New Roman"/>
        </w:rPr>
        <w:t xml:space="preserve">     </w:t>
      </w:r>
      <w:r>
        <w:rPr>
          <w:rFonts w:ascii="Times New Roman" w:hAnsi="Times New Roman"/>
          <w:sz w:val="17"/>
        </w:rPr>
        <w:t>Click on the icon on the right to view the current meeting materials.</w:t>
      </w:r>
    </w:p>
    <w:p>
      <w:pPr>
        <w:pStyle w:val="TextBody"/>
        <w:spacing w:before="0" w:after="0"/>
        <w:ind w:left="0" w:right="0" w:hanging="0"/>
        <w:rPr>
          <w:rFonts w:ascii="Times New Roman" w:hAnsi="Times New Roman"/>
        </w:rPr>
      </w:pPr>
      <w:r>
        <w:rPr>
          <w:rFonts w:ascii="Times New Roman" w:hAnsi="Times New Roman"/>
          <w:b/>
          <w:sz w:val="17"/>
        </w:rPr>
        <w:t>Step 4:</w:t>
      </w:r>
      <w:r>
        <w:rPr>
          <w:rFonts w:ascii="Times New Roman" w:hAnsi="Times New Roman"/>
        </w:rPr>
        <w:t xml:space="preserve">     </w:t>
      </w:r>
      <w:r>
        <w:rPr>
          <w:rFonts w:ascii="Times New Roman" w:hAnsi="Times New Roman"/>
          <w:sz w:val="17"/>
        </w:rPr>
        <w:t>Return to the investorvote.com window and make your selection as instructed on each screen to select delivery preferences and vote.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When you go online, you can also help the environment by consenting to receive electronic delivery of future materials.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01SKVB</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Annual Meeting Notice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Principal Financial Group, Inc.s Annual Meeting will be held on May 20, 2014 at 711 High Street, Des Moines, Iowa, at 9:00 a.m. Central Daylight Time.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 xml:space="preserve">The Board of Directors recommends a vote </w:t>
      </w:r>
      <w:r>
        <w:rPr>
          <w:rFonts w:ascii="Times New Roman" w:hAnsi="Times New Roman"/>
          <w:b/>
          <w:sz w:val="17"/>
          <w:u w:val="single"/>
        </w:rPr>
        <w:t>FOR</w:t>
      </w:r>
      <w:r>
        <w:rPr>
          <w:rFonts w:ascii="Times New Roman" w:hAnsi="Times New Roman"/>
          <w:b/>
          <w:sz w:val="17"/>
        </w:rPr>
        <w:t xml:space="preserve"> proposals 1, 2, 3, 4 and 5:</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1.</w:t>
      </w:r>
      <w:r>
        <w:rPr>
          <w:rFonts w:ascii="Times New Roman" w:hAnsi="Times New Roman"/>
        </w:rPr>
        <w:t xml:space="preserve">              </w:t>
      </w:r>
      <w:r>
        <w:rPr>
          <w:rFonts w:ascii="Times New Roman" w:hAnsi="Times New Roman"/>
          <w:sz w:val="17"/>
        </w:rPr>
        <w:t>Election of Directors</w:t>
      </w:r>
    </w:p>
    <w:p>
      <w:pPr>
        <w:pStyle w:val="TextBody"/>
        <w:spacing w:before="0" w:after="0"/>
        <w:ind w:left="0" w:right="0" w:hanging="0"/>
        <w:rPr>
          <w:rFonts w:ascii="Times New Roman" w:hAnsi="Times New Roman"/>
        </w:rPr>
      </w:pPr>
      <w:r>
        <w:rPr>
          <w:rFonts w:ascii="Times New Roman" w:hAnsi="Times New Roman"/>
          <w:sz w:val="17"/>
        </w:rPr>
        <w:t>2.</w:t>
      </w:r>
      <w:r>
        <w:rPr>
          <w:rFonts w:ascii="Times New Roman" w:hAnsi="Times New Roman"/>
        </w:rPr>
        <w:t xml:space="preserve">              </w:t>
      </w:r>
      <w:r>
        <w:rPr>
          <w:rFonts w:ascii="Times New Roman" w:hAnsi="Times New Roman"/>
          <w:sz w:val="17"/>
        </w:rPr>
        <w:t>Approval of 2014 Directors Stock Plan</w:t>
      </w:r>
    </w:p>
    <w:p>
      <w:pPr>
        <w:pStyle w:val="TextBody"/>
        <w:spacing w:before="0" w:after="0"/>
        <w:ind w:left="0" w:right="0" w:hanging="0"/>
        <w:rPr>
          <w:rFonts w:ascii="Times New Roman" w:hAnsi="Times New Roman"/>
        </w:rPr>
      </w:pPr>
      <w:r>
        <w:rPr>
          <w:rFonts w:ascii="Times New Roman" w:hAnsi="Times New Roman"/>
          <w:sz w:val="17"/>
        </w:rPr>
        <w:t>3.</w:t>
      </w:r>
      <w:r>
        <w:rPr>
          <w:rFonts w:ascii="Times New Roman" w:hAnsi="Times New Roman"/>
        </w:rPr>
        <w:t xml:space="preserve">              </w:t>
      </w:r>
      <w:r>
        <w:rPr>
          <w:rFonts w:ascii="Times New Roman" w:hAnsi="Times New Roman"/>
          <w:sz w:val="17"/>
        </w:rPr>
        <w:t>Approval of 2014 Stock Incentive Plan</w:t>
      </w:r>
    </w:p>
    <w:p>
      <w:pPr>
        <w:pStyle w:val="TextBody"/>
        <w:spacing w:before="0" w:after="0"/>
        <w:ind w:left="0" w:right="0" w:hanging="0"/>
        <w:rPr>
          <w:rFonts w:ascii="Times New Roman" w:hAnsi="Times New Roman"/>
        </w:rPr>
      </w:pPr>
      <w:r>
        <w:rPr>
          <w:rFonts w:ascii="Times New Roman" w:hAnsi="Times New Roman"/>
          <w:sz w:val="17"/>
        </w:rPr>
        <w:t>4.</w:t>
      </w:r>
      <w:r>
        <w:rPr>
          <w:rFonts w:ascii="Times New Roman" w:hAnsi="Times New Roman"/>
        </w:rPr>
        <w:t xml:space="preserve">              </w:t>
      </w:r>
      <w:r>
        <w:rPr>
          <w:rFonts w:ascii="Times New Roman" w:hAnsi="Times New Roman"/>
          <w:sz w:val="17"/>
        </w:rPr>
        <w:t>Advisory vote to approve executive compensation</w:t>
      </w:r>
    </w:p>
    <w:p>
      <w:pPr>
        <w:pStyle w:val="TextBody"/>
        <w:spacing w:before="0" w:after="0"/>
        <w:ind w:left="0" w:right="0" w:hanging="0"/>
        <w:rPr>
          <w:rFonts w:ascii="Times New Roman" w:hAnsi="Times New Roman"/>
        </w:rPr>
      </w:pPr>
      <w:r>
        <w:rPr>
          <w:rFonts w:ascii="Times New Roman" w:hAnsi="Times New Roman"/>
          <w:sz w:val="17"/>
        </w:rPr>
        <w:t>5.</w:t>
      </w:r>
      <w:r>
        <w:rPr>
          <w:rFonts w:ascii="Times New Roman" w:hAnsi="Times New Roman"/>
        </w:rPr>
        <w:t xml:space="preserve">              </w:t>
      </w:r>
      <w:r>
        <w:rPr>
          <w:rFonts w:ascii="Times New Roman" w:hAnsi="Times New Roman"/>
          <w:sz w:val="17"/>
        </w:rPr>
        <w:t>Ratification of independent auditors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PLEASE NOTE: YOU CANNOT VOTE BY RETURNING THIS NOTICE. To vote your shares you must go to www.investorvote.com, or you can request a set of proxy materials by following the instructions at the bottom of this page. If you wish to attend the Annual Meeting, please bring proof of share ownership and photo identification with you.</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Directions to the Principal Financial Group, Inc. 2014 Annual Meeting</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2014 Annual Meeting of Principal Financial Group, Inc. Shareholders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 xml:space="preserve">Tuesday, May 20, 2014, 9:00 a.m. Central Daylight Time </w:t>
        <w:br/>
        <w:t>Auditorium</w:t>
      </w:r>
    </w:p>
    <w:p>
      <w:pPr>
        <w:pStyle w:val="TextBody"/>
        <w:spacing w:before="0" w:after="0"/>
        <w:ind w:left="0" w:right="0" w:hanging="0"/>
        <w:jc w:val="center"/>
        <w:rPr>
          <w:rFonts w:ascii="Times New Roman" w:hAnsi="Times New Roman"/>
          <w:sz w:val="17"/>
        </w:rPr>
      </w:pPr>
      <w:r>
        <w:rPr>
          <w:rFonts w:ascii="Times New Roman" w:hAnsi="Times New Roman"/>
          <w:sz w:val="17"/>
        </w:rPr>
        <w:t>711 High Street, Des Moines, Iowa</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Upon arrival, please present proof of share ownership and photo</w:t>
        <w:br/>
        <w:t>identification at the registration desk.</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You do not need to attend the Annual Meeting to vote.</w:t>
      </w:r>
    </w:p>
    <w:p>
      <w:pPr>
        <w:pStyle w:val="TextBody"/>
        <w:spacing w:before="0" w:after="0"/>
        <w:ind w:left="0" w:right="0" w:hanging="0"/>
        <w:jc w:val="center"/>
        <w:rPr/>
      </w:pPr>
      <w:r>
        <w:rPr/>
        <w:t> </w:t>
      </w:r>
    </w:p>
    <w:p>
      <w:pPr>
        <w:pStyle w:val="TextBody"/>
        <w:spacing w:before="0" w:after="0"/>
        <w:ind w:left="0" w:right="0" w:hanging="0"/>
        <w:jc w:val="center"/>
        <w:rPr/>
      </w:pPr>
      <w:r>
        <w:rPr/>
        <w:drawing>
          <wp:inline distT="0" distB="0" distL="0" distR="0">
            <wp:extent cx="2514600" cy="3476625"/>
            <wp:effectExtent l="0" t="0" r="0" b="0"/>
            <wp:docPr id="22" name="Imag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9" descr=""/>
                    <pic:cNvPicPr>
                      <a:picLocks noChangeAspect="1" noChangeArrowheads="1"/>
                    </pic:cNvPicPr>
                  </pic:nvPicPr>
                  <pic:blipFill>
                    <a:blip r:embed="rId20"/>
                    <a:stretch>
                      <a:fillRect/>
                    </a:stretch>
                  </pic:blipFill>
                  <pic:spPr bwMode="auto">
                    <a:xfrm>
                      <a:off x="0" y="0"/>
                      <a:ext cx="2514600" cy="3476625"/>
                    </a:xfrm>
                    <a:prstGeom prst="rect">
                      <a:avLst/>
                    </a:prstGeom>
                  </pic:spPr>
                </pic:pic>
              </a:graphicData>
            </a:graphic>
          </wp:inline>
        </w:drawing>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Heres how to order a copy of the proxy materials and select a future delivery preference: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 xml:space="preserve">Paper copies: </w:t>
      </w:r>
      <w:r>
        <w:rPr>
          <w:rFonts w:ascii="Times New Roman" w:hAnsi="Times New Roman"/>
          <w:sz w:val="17"/>
        </w:rPr>
        <w:t>Current and future paper delivery requests can be submitted via the telephone, Internet or e-mail options below.</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 xml:space="preserve">E-mail copies: </w:t>
      </w:r>
      <w:r>
        <w:rPr>
          <w:rFonts w:ascii="Times New Roman" w:hAnsi="Times New Roman"/>
          <w:sz w:val="17"/>
        </w:rPr>
        <w:t>Current and future e-mail delivery requests must be submitted via the Internet following the instructions below. If you request an e-mail copy of current materials you will receive an e-mail with a link to the materials.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PLEASE NOTE:</w:t>
      </w:r>
      <w:r>
        <w:rPr>
          <w:rFonts w:ascii="Times New Roman" w:hAnsi="Times New Roman"/>
        </w:rPr>
        <w:t xml:space="preserve"> </w:t>
      </w:r>
      <w:r>
        <w:rPr>
          <w:rFonts w:ascii="Times New Roman" w:hAnsi="Times New Roman"/>
          <w:sz w:val="17"/>
        </w:rPr>
        <w:t>You must use the number in the shaded bar on the reverse side when requesting a set of proxy materials.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b/>
          <w:sz w:val="17"/>
        </w:rPr>
        <w:t>·</w:t>
      </w:r>
      <w:r>
        <w:rPr>
          <w:rFonts w:ascii="Times New Roman" w:hAnsi="Times New Roman"/>
        </w:rPr>
        <w:t xml:space="preserve">  </w:t>
      </w:r>
      <w:r>
        <w:rPr>
          <w:rFonts w:ascii="Times New Roman" w:hAnsi="Times New Roman"/>
          <w:b/>
          <w:sz w:val="17"/>
        </w:rPr>
        <w:t>Telephone</w:t>
      </w:r>
      <w:r>
        <w:rPr>
          <w:rFonts w:ascii="Times New Roman" w:hAnsi="Times New Roman"/>
        </w:rPr>
        <w:t xml:space="preserve"> </w:t>
      </w:r>
      <w:r>
        <w:rPr>
          <w:rFonts w:ascii="Times New Roman" w:hAnsi="Times New Roman"/>
          <w:sz w:val="17"/>
        </w:rPr>
        <w:t xml:space="preserve">- Call us free of charge at 1-866-641-4276 in the USA, US territories &amp; Canada using a touch-tone phone. </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b/>
          <w:sz w:val="17"/>
        </w:rPr>
        <w:t xml:space="preserve">Internet </w:t>
      </w:r>
      <w:r>
        <w:rPr>
          <w:rFonts w:ascii="Times New Roman" w:hAnsi="Times New Roman"/>
          <w:sz w:val="17"/>
        </w:rPr>
        <w:t xml:space="preserve">- Go to </w:t>
      </w:r>
      <w:r>
        <w:rPr>
          <w:rFonts w:ascii="Times New Roman" w:hAnsi="Times New Roman"/>
          <w:b/>
          <w:sz w:val="17"/>
        </w:rPr>
        <w:t>www.investorvote.com</w:t>
      </w:r>
      <w:r>
        <w:rPr>
          <w:rFonts w:ascii="Times New Roman" w:hAnsi="Times New Roman"/>
          <w:sz w:val="17"/>
        </w:rPr>
        <w: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b/>
          <w:sz w:val="17"/>
        </w:rPr>
        <w:t>E-mail</w:t>
      </w:r>
      <w:r>
        <w:rPr>
          <w:rFonts w:ascii="Times New Roman" w:hAnsi="Times New Roman"/>
        </w:rPr>
        <w:t xml:space="preserve"> </w:t>
      </w:r>
      <w:r>
        <w:rPr>
          <w:rFonts w:ascii="Times New Roman" w:hAnsi="Times New Roman"/>
          <w:sz w:val="17"/>
        </w:rPr>
        <w:t>- Send an e-mail to investorvote@computershare.com with Proxy Materials PFG in the subject line. Include in the message your full name and address, plus the number located in the shaded bar on the reverse, and state in the e-mail that you want a paper copy of current meeting materials. You can also state your preference to receive a paper copy for future meetings.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To facilitate timely delivery, all requests for a paper copy of the proxy materials must be received by May 9, 2014.</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01SKVB</w:t>
      </w:r>
    </w:p>
    <w:p>
      <w:pPr>
        <w:pStyle w:val="TextBody"/>
        <w:spacing w:before="0" w:after="0"/>
        <w:ind w:left="0" w:right="0" w:hanging="0"/>
        <w:rPr/>
      </w:pPr>
      <w:r>
        <w:rPr/>
        <w:t> </w:t>
      </w:r>
    </w:p>
    <w:p>
      <w:pPr>
        <w:pStyle w:val="HorizontalLine"/>
        <w:pBdr>
          <w:bottom w:val="single" w:sz="18" w:space="0" w:color="010101"/>
        </w:pBdr>
        <w:spacing w:before="0" w:after="0"/>
        <w:rPr/>
      </w:pPr>
      <w:r>
        <w:rPr/>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1038225" cy="752475"/>
            <wp:effectExtent l="0" t="0" r="0" b="0"/>
            <wp:docPr id="23" name="Imag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0" descr=""/>
                    <pic:cNvPicPr>
                      <a:picLocks noChangeAspect="1" noChangeArrowheads="1"/>
                    </pic:cNvPicPr>
                  </pic:nvPicPr>
                  <pic:blipFill>
                    <a:blip r:embed="rId21"/>
                    <a:stretch>
                      <a:fillRect/>
                    </a:stretch>
                  </pic:blipFill>
                  <pic:spPr bwMode="auto">
                    <a:xfrm>
                      <a:off x="0" y="0"/>
                      <a:ext cx="1038225" cy="752475"/>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 xml:space="preserve">IMPORTANT ANNUAL MEETING INFORMATION </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Electronic Voting Instructions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Available 24 hours a day, 7 days a week!</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Instead of mailing your card, you may choose one of the voting methods outlined below.</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VALIDATION DETAILS ARE LOCATED BELOW IN THE TITLE BAR.</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Votes submitted by the Internet or telephone must be received by 1:00 a.m., Central Daylight Time, on May 16, 2014.</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Vote by Internet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 xml:space="preserve">· </w:t>
      </w:r>
      <w:r>
        <w:rPr>
          <w:rFonts w:ascii="Times New Roman" w:hAnsi="Times New Roman"/>
          <w:sz w:val="17"/>
        </w:rPr>
        <w:t xml:space="preserve">Log on to the Internet and go to </w:t>
      </w:r>
      <w:r>
        <w:rPr>
          <w:rFonts w:ascii="Times New Roman" w:hAnsi="Times New Roman"/>
          <w:b/>
          <w:sz w:val="17"/>
        </w:rPr>
        <w:t>www.investorvote.com</w:t>
      </w:r>
    </w:p>
    <w:p>
      <w:pPr>
        <w:pStyle w:val="TextBody"/>
        <w:spacing w:before="0" w:after="0"/>
        <w:ind w:left="0" w:right="0" w:hanging="0"/>
        <w:rPr>
          <w:rFonts w:ascii="Times New Roman" w:hAnsi="Times New Roman"/>
        </w:rPr>
      </w:pPr>
      <w:r>
        <w:rPr>
          <w:rFonts w:ascii="Symbol" w:hAnsi="Symbol"/>
          <w:sz w:val="17"/>
        </w:rPr>
        <w:t xml:space="preserve">· </w:t>
      </w:r>
      <w:r>
        <w:rPr>
          <w:rFonts w:ascii="Times New Roman" w:hAnsi="Times New Roman"/>
          <w:sz w:val="17"/>
        </w:rPr>
        <w:t>Follow the steps outlined on the secured website.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Vote by telephone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 xml:space="preserve">· </w:t>
      </w:r>
      <w:r>
        <w:rPr>
          <w:rFonts w:ascii="Times New Roman" w:hAnsi="Times New Roman"/>
          <w:sz w:val="17"/>
        </w:rPr>
        <w:t xml:space="preserve">Call toll free 1-800-652-VOTE (8683) within the USA, US territories &amp; Canada on a touch tone telephone </w:t>
      </w:r>
    </w:p>
    <w:p>
      <w:pPr>
        <w:pStyle w:val="TextBody"/>
        <w:spacing w:before="0" w:after="0"/>
        <w:ind w:left="0" w:right="0" w:hanging="0"/>
        <w:rPr>
          <w:rFonts w:ascii="Times New Roman" w:hAnsi="Times New Roman"/>
        </w:rPr>
      </w:pPr>
      <w:r>
        <w:rPr>
          <w:rFonts w:ascii="Symbol" w:hAnsi="Symbol"/>
          <w:sz w:val="17"/>
        </w:rPr>
        <w:t xml:space="preserve">· </w:t>
      </w:r>
      <w:r>
        <w:rPr>
          <w:rFonts w:ascii="Times New Roman" w:hAnsi="Times New Roman"/>
          <w:sz w:val="17"/>
        </w:rPr>
        <w:t xml:space="preserve">Follow the instructions provided by the recorded message </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 xml:space="preserve">Using a </w:t>
      </w:r>
      <w:r>
        <w:rPr>
          <w:rFonts w:ascii="Times New Roman" w:hAnsi="Times New Roman"/>
          <w:b/>
          <w:sz w:val="17"/>
          <w:u w:val="single"/>
        </w:rPr>
        <w:t>black ink</w:t>
      </w:r>
      <w:r>
        <w:rPr>
          <w:rFonts w:ascii="Times New Roman" w:hAnsi="Times New Roman"/>
          <w:sz w:val="17"/>
        </w:rPr>
        <w:t xml:space="preserve"> pen, mark your votes with an </w:t>
      </w:r>
      <w:r>
        <w:rPr>
          <w:rFonts w:ascii="Times New Roman" w:hAnsi="Times New Roman"/>
          <w:b/>
          <w:sz w:val="17"/>
        </w:rPr>
        <w:t>X</w:t>
      </w:r>
      <w:r>
        <w:rPr>
          <w:rFonts w:ascii="Times New Roman" w:hAnsi="Times New Roman"/>
          <w:sz w:val="17"/>
        </w:rPr>
        <w:t xml:space="preserve"> as shown in this example. Please do not write outside the designated areas. </w:t>
      </w:r>
      <w:r>
        <w:rPr>
          <w:rFonts w:ascii="Wingdings" w:hAnsi="Wingdings"/>
          <w:sz w:val="17"/>
        </w:rPr>
        <w:t>x</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Annual Meeting Voting Instruction Card</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 xml:space="preserve">IF YOU HAVE NOT VOTED VIA THE INTERNET </w:t>
      </w:r>
      <w:r>
        <w:rPr>
          <w:rFonts w:ascii="Times New Roman" w:hAnsi="Times New Roman"/>
          <w:b/>
          <w:sz w:val="17"/>
          <w:u w:val="single"/>
        </w:rPr>
        <w:t>OR</w:t>
      </w:r>
      <w:r>
        <w:rPr>
          <w:rFonts w:ascii="Times New Roman" w:hAnsi="Times New Roman"/>
          <w:b/>
          <w:sz w:val="17"/>
        </w:rPr>
        <w:t xml:space="preserve"> TELEPHONE, FOLD ALONG THE PERFORATION, DETACH AND RETURN THE BOTTOM PORTION IN THE ENCLOSED ENVELOPE.</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2714"/>
        <w:gridCol w:w="867"/>
        <w:gridCol w:w="760"/>
        <w:gridCol w:w="759"/>
        <w:gridCol w:w="760"/>
        <w:gridCol w:w="4345"/>
      </w:tblGrid>
      <w:tr>
        <w:trPr/>
        <w:tc>
          <w:tcPr>
            <w:tcW w:w="10205" w:type="dxa"/>
            <w:gridSpan w:val="6"/>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A Election of Directors</w:t>
            </w:r>
          </w:p>
        </w:tc>
      </w:tr>
      <w:tr>
        <w:trPr/>
        <w:tc>
          <w:tcPr>
            <w:tcW w:w="10205" w:type="dxa"/>
            <w:gridSpan w:val="6"/>
            <w:tcBorders/>
            <w:shd w:fill="auto" w:val="clear"/>
          </w:tcPr>
          <w:p>
            <w:pPr>
              <w:pStyle w:val="TableContents"/>
              <w:spacing w:before="0" w:after="0"/>
              <w:ind w:left="0" w:right="0" w:hanging="0"/>
              <w:rPr/>
            </w:pPr>
            <w:r>
              <w:rPr/>
              <w:t> </w:t>
            </w:r>
          </w:p>
        </w:tc>
      </w:tr>
      <w:tr>
        <w:trPr/>
        <w:tc>
          <w:tcPr>
            <w:tcW w:w="10205" w:type="dxa"/>
            <w:gridSpan w:val="6"/>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 xml:space="preserve">1. The Board of Directors recommends a vote </w:t>
            </w:r>
            <w:r>
              <w:rPr>
                <w:rFonts w:ascii="Times New Roman" w:hAnsi="Times New Roman"/>
                <w:b/>
                <w:sz w:val="17"/>
                <w:u w:val="single"/>
              </w:rPr>
              <w:t>FOR</w:t>
            </w:r>
            <w:r>
              <w:rPr>
                <w:rFonts w:ascii="Times New Roman" w:hAnsi="Times New Roman"/>
                <w:b/>
                <w:sz w:val="17"/>
              </w:rPr>
              <w:t xml:space="preserve"> the listed nominees.</w:t>
            </w:r>
          </w:p>
        </w:tc>
      </w:tr>
      <w:tr>
        <w:trPr/>
        <w:tc>
          <w:tcPr>
            <w:tcW w:w="2714" w:type="dxa"/>
            <w:tcBorders/>
            <w:shd w:fill="auto" w:val="clear"/>
          </w:tcPr>
          <w:p>
            <w:pPr>
              <w:pStyle w:val="TableContents"/>
              <w:spacing w:before="0" w:after="0"/>
              <w:ind w:left="0" w:right="0" w:hanging="0"/>
              <w:rPr/>
            </w:pPr>
            <w:r>
              <w:rPr/>
              <w:t> </w:t>
            </w:r>
          </w:p>
        </w:tc>
        <w:tc>
          <w:tcPr>
            <w:tcW w:w="7491" w:type="dxa"/>
            <w:gridSpan w:val="5"/>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rFonts w:ascii="Times New Roman" w:hAnsi="Times New Roman"/>
                <w:b/>
                <w:sz w:val="17"/>
              </w:rPr>
            </w:pPr>
            <w:r>
              <w:rPr>
                <w:rFonts w:ascii="Times New Roman" w:hAnsi="Times New Roman"/>
                <w:b/>
                <w:sz w:val="17"/>
              </w:rPr>
              <w:t>For</w:t>
            </w:r>
          </w:p>
        </w:tc>
        <w:tc>
          <w:tcPr>
            <w:tcW w:w="759" w:type="dxa"/>
            <w:tcBorders/>
            <w:shd w:fill="auto" w:val="clear"/>
            <w:vAlign w:val="center"/>
          </w:tcPr>
          <w:p>
            <w:pPr>
              <w:pStyle w:val="TableContents"/>
              <w:spacing w:before="0" w:after="0"/>
              <w:ind w:left="0" w:right="0" w:hanging="0"/>
              <w:jc w:val="center"/>
              <w:rPr>
                <w:rFonts w:ascii="Times New Roman" w:hAnsi="Times New Roman"/>
                <w:b/>
                <w:sz w:val="17"/>
              </w:rPr>
            </w:pPr>
            <w:r>
              <w:rPr>
                <w:rFonts w:ascii="Times New Roman" w:hAnsi="Times New Roman"/>
                <w:b/>
                <w:sz w:val="17"/>
              </w:rPr>
              <w:t>Against</w:t>
            </w:r>
          </w:p>
        </w:tc>
        <w:tc>
          <w:tcPr>
            <w:tcW w:w="760" w:type="dxa"/>
            <w:tcBorders/>
            <w:shd w:fill="auto" w:val="clear"/>
            <w:vAlign w:val="center"/>
          </w:tcPr>
          <w:p>
            <w:pPr>
              <w:pStyle w:val="TableContents"/>
              <w:spacing w:before="0" w:after="0"/>
              <w:ind w:left="0" w:right="0" w:hanging="0"/>
              <w:jc w:val="center"/>
              <w:rPr>
                <w:rFonts w:ascii="Times New Roman" w:hAnsi="Times New Roman"/>
                <w:b/>
                <w:sz w:val="17"/>
              </w:rPr>
            </w:pPr>
            <w:r>
              <w:rPr>
                <w:rFonts w:ascii="Times New Roman" w:hAnsi="Times New Roman"/>
                <w:b/>
                <w:sz w:val="17"/>
              </w:rPr>
              <w:t>Abstain</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759" w:type="dxa"/>
            <w:tcBorders/>
            <w:shd w:fill="auto" w:val="clear"/>
            <w:vAlign w:val="center"/>
          </w:tcPr>
          <w:p>
            <w:pPr>
              <w:pStyle w:val="TableContents"/>
              <w:spacing w:before="0" w:after="0"/>
              <w:ind w:left="0" w:right="0" w:hanging="0"/>
              <w:jc w:val="center"/>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01 - Betsy J. Bernard</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59"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759" w:type="dxa"/>
            <w:tcBorders/>
            <w:shd w:fill="auto" w:val="clear"/>
            <w:vAlign w:val="center"/>
          </w:tcPr>
          <w:p>
            <w:pPr>
              <w:pStyle w:val="TableContents"/>
              <w:spacing w:before="0" w:after="0"/>
              <w:ind w:left="0" w:right="0" w:hanging="0"/>
              <w:jc w:val="center"/>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02 - Jocelyn Carter-Miller</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59"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759" w:type="dxa"/>
            <w:tcBorders/>
            <w:shd w:fill="auto" w:val="clear"/>
            <w:vAlign w:val="center"/>
          </w:tcPr>
          <w:p>
            <w:pPr>
              <w:pStyle w:val="TableContents"/>
              <w:spacing w:before="0" w:after="0"/>
              <w:ind w:left="0" w:right="0" w:hanging="0"/>
              <w:jc w:val="center"/>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03 - Gary E. Costley</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59"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759" w:type="dxa"/>
            <w:tcBorders/>
            <w:shd w:fill="auto" w:val="clear"/>
            <w:vAlign w:val="center"/>
          </w:tcPr>
          <w:p>
            <w:pPr>
              <w:pStyle w:val="TableContents"/>
              <w:spacing w:before="0" w:after="0"/>
              <w:ind w:left="0" w:right="0" w:hanging="0"/>
              <w:jc w:val="center"/>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04 - Dennis H. Ferro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59"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4345" w:type="dxa"/>
            <w:tcBorders/>
            <w:shd w:fill="auto" w:val="clear"/>
          </w:tcPr>
          <w:p>
            <w:pPr>
              <w:pStyle w:val="TableContents"/>
              <w:spacing w:before="0" w:after="0"/>
              <w:ind w:left="0" w:right="0" w:hanging="0"/>
              <w:jc w:val="center"/>
              <w:rPr/>
            </w:pPr>
            <w:r>
              <w:rPr/>
              <w:t> </w:t>
            </w:r>
          </w:p>
        </w:tc>
      </w:tr>
      <w:tr>
        <w:trPr/>
        <w:tc>
          <w:tcPr>
            <w:tcW w:w="10205" w:type="dxa"/>
            <w:gridSpan w:val="6"/>
            <w:tcBorders/>
            <w:shd w:fill="auto" w:val="clear"/>
          </w:tcPr>
          <w:p>
            <w:pPr>
              <w:pStyle w:val="TableContents"/>
              <w:spacing w:before="0" w:after="0"/>
              <w:ind w:left="0" w:right="0" w:hanging="0"/>
              <w:rPr/>
            </w:pPr>
            <w:r>
              <w:rPr/>
              <w:t> </w:t>
            </w:r>
          </w:p>
        </w:tc>
      </w:tr>
      <w:tr>
        <w:trPr/>
        <w:tc>
          <w:tcPr>
            <w:tcW w:w="10205" w:type="dxa"/>
            <w:gridSpan w:val="6"/>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B Proposals</w:t>
            </w:r>
          </w:p>
        </w:tc>
      </w:tr>
      <w:tr>
        <w:trPr/>
        <w:tc>
          <w:tcPr>
            <w:tcW w:w="10205" w:type="dxa"/>
            <w:gridSpan w:val="6"/>
            <w:tcBorders/>
            <w:shd w:fill="auto" w:val="clear"/>
          </w:tcPr>
          <w:p>
            <w:pPr>
              <w:pStyle w:val="TableContents"/>
              <w:spacing w:before="0" w:after="0"/>
              <w:ind w:left="0" w:right="0" w:hanging="0"/>
              <w:rPr/>
            </w:pPr>
            <w:r>
              <w:rPr/>
              <w:t> </w:t>
            </w:r>
          </w:p>
        </w:tc>
      </w:tr>
      <w:tr>
        <w:trPr/>
        <w:tc>
          <w:tcPr>
            <w:tcW w:w="10205" w:type="dxa"/>
            <w:gridSpan w:val="6"/>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 xml:space="preserve">The Board of Directors recommends a vote </w:t>
            </w:r>
            <w:r>
              <w:rPr>
                <w:rFonts w:ascii="Times New Roman" w:hAnsi="Times New Roman"/>
                <w:b/>
                <w:sz w:val="17"/>
                <w:u w:val="single"/>
              </w:rPr>
              <w:t>FOR</w:t>
            </w:r>
            <w:r>
              <w:rPr>
                <w:rFonts w:ascii="Times New Roman" w:hAnsi="Times New Roman"/>
                <w:b/>
                <w:sz w:val="17"/>
              </w:rPr>
              <w:t xml:space="preserve"> Proposals 2, 3, 4 and 5.</w:t>
            </w:r>
          </w:p>
        </w:tc>
      </w:tr>
      <w:tr>
        <w:trPr/>
        <w:tc>
          <w:tcPr>
            <w:tcW w:w="3581" w:type="dxa"/>
            <w:gridSpan w:val="2"/>
            <w:tcBorders/>
            <w:shd w:fill="auto" w:val="clear"/>
          </w:tcPr>
          <w:p>
            <w:pPr>
              <w:pStyle w:val="TableContents"/>
              <w:spacing w:before="0" w:after="0"/>
              <w:ind w:left="0" w:right="0" w:hanging="0"/>
              <w:rPr/>
            </w:pPr>
            <w:r>
              <w:rPr/>
              <w:t> </w:t>
            </w:r>
          </w:p>
        </w:tc>
        <w:tc>
          <w:tcPr>
            <w:tcW w:w="6624" w:type="dxa"/>
            <w:gridSpan w:val="4"/>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rFonts w:ascii="Times New Roman" w:hAnsi="Times New Roman"/>
                <w:b/>
                <w:sz w:val="17"/>
              </w:rPr>
            </w:pPr>
            <w:r>
              <w:rPr>
                <w:rFonts w:ascii="Times New Roman" w:hAnsi="Times New Roman"/>
                <w:b/>
                <w:sz w:val="17"/>
              </w:rPr>
              <w:t>For</w:t>
            </w:r>
          </w:p>
        </w:tc>
        <w:tc>
          <w:tcPr>
            <w:tcW w:w="759" w:type="dxa"/>
            <w:tcBorders/>
            <w:shd w:fill="auto" w:val="clear"/>
            <w:vAlign w:val="center"/>
          </w:tcPr>
          <w:p>
            <w:pPr>
              <w:pStyle w:val="TableContents"/>
              <w:spacing w:before="0" w:after="0"/>
              <w:ind w:left="0" w:right="0" w:hanging="0"/>
              <w:jc w:val="center"/>
              <w:rPr>
                <w:rFonts w:ascii="Times New Roman" w:hAnsi="Times New Roman"/>
                <w:b/>
                <w:sz w:val="17"/>
              </w:rPr>
            </w:pPr>
            <w:r>
              <w:rPr>
                <w:rFonts w:ascii="Times New Roman" w:hAnsi="Times New Roman"/>
                <w:b/>
                <w:sz w:val="17"/>
              </w:rPr>
              <w:t>Against</w:t>
            </w:r>
          </w:p>
        </w:tc>
        <w:tc>
          <w:tcPr>
            <w:tcW w:w="760" w:type="dxa"/>
            <w:tcBorders/>
            <w:shd w:fill="auto" w:val="clear"/>
            <w:vAlign w:val="center"/>
          </w:tcPr>
          <w:p>
            <w:pPr>
              <w:pStyle w:val="TableContents"/>
              <w:spacing w:before="0" w:after="0"/>
              <w:ind w:left="0" w:right="0" w:hanging="0"/>
              <w:jc w:val="center"/>
              <w:rPr>
                <w:rFonts w:ascii="Times New Roman" w:hAnsi="Times New Roman"/>
                <w:b/>
                <w:sz w:val="17"/>
              </w:rPr>
            </w:pPr>
            <w:r>
              <w:rPr>
                <w:rFonts w:ascii="Times New Roman" w:hAnsi="Times New Roman"/>
                <w:b/>
                <w:sz w:val="17"/>
              </w:rPr>
              <w:t>Abstain</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759" w:type="dxa"/>
            <w:tcBorders/>
            <w:shd w:fill="auto" w:val="clear"/>
            <w:vAlign w:val="center"/>
          </w:tcPr>
          <w:p>
            <w:pPr>
              <w:pStyle w:val="TableContents"/>
              <w:spacing w:before="0" w:after="0"/>
              <w:ind w:left="0" w:right="0" w:hanging="0"/>
              <w:jc w:val="center"/>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2. Approval of 2014 Directors Stock Plan</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59"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759" w:type="dxa"/>
            <w:tcBorders/>
            <w:shd w:fill="auto" w:val="clear"/>
            <w:vAlign w:val="center"/>
          </w:tcPr>
          <w:p>
            <w:pPr>
              <w:pStyle w:val="TableContents"/>
              <w:spacing w:before="0" w:after="0"/>
              <w:ind w:left="0" w:right="0" w:hanging="0"/>
              <w:jc w:val="center"/>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3. Approval of 2014 Stock Incentive Plan</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59"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759" w:type="dxa"/>
            <w:tcBorders/>
            <w:shd w:fill="auto" w:val="clear"/>
            <w:vAlign w:val="center"/>
          </w:tcPr>
          <w:p>
            <w:pPr>
              <w:pStyle w:val="TableContents"/>
              <w:spacing w:before="0" w:after="0"/>
              <w:ind w:left="0" w:right="0" w:hanging="0"/>
              <w:jc w:val="center"/>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4. Advisory vote to approve executive compensation</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59"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759" w:type="dxa"/>
            <w:tcBorders/>
            <w:shd w:fill="auto" w:val="clear"/>
            <w:vAlign w:val="center"/>
          </w:tcPr>
          <w:p>
            <w:pPr>
              <w:pStyle w:val="TableContents"/>
              <w:spacing w:before="0" w:after="0"/>
              <w:ind w:left="0" w:right="0" w:hanging="0"/>
              <w:jc w:val="center"/>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5. Ratification of independent auditors</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59"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4345" w:type="dxa"/>
            <w:tcBorders/>
            <w:shd w:fill="auto" w:val="clear"/>
          </w:tcPr>
          <w:p>
            <w:pPr>
              <w:pStyle w:val="TableContents"/>
              <w:spacing w:before="0" w:after="0"/>
              <w:ind w:left="0" w:right="0" w:hanging="0"/>
              <w:jc w:val="center"/>
              <w:rPr/>
            </w:pPr>
            <w:r>
              <w:rPr/>
              <w:t> </w:t>
            </w:r>
          </w:p>
        </w:tc>
      </w:tr>
      <w:tr>
        <w:trPr/>
        <w:tc>
          <w:tcPr>
            <w:tcW w:w="2714" w:type="dxa"/>
            <w:tcBorders/>
            <w:shd w:fill="auto" w:val="clear"/>
            <w:vAlign w:val="center"/>
          </w:tcPr>
          <w:p>
            <w:pPr>
              <w:pStyle w:val="TableContents"/>
              <w:spacing w:before="0" w:after="283"/>
              <w:rPr>
                <w:sz w:val="4"/>
                <w:szCs w:val="4"/>
              </w:rPr>
            </w:pPr>
            <w:r>
              <w:rPr>
                <w:sz w:val="4"/>
                <w:szCs w:val="4"/>
              </w:rPr>
            </w:r>
          </w:p>
        </w:tc>
        <w:tc>
          <w:tcPr>
            <w:tcW w:w="867" w:type="dxa"/>
            <w:tcBorders/>
            <w:shd w:fill="auto" w:val="clear"/>
            <w:vAlign w:val="center"/>
          </w:tcPr>
          <w:p>
            <w:pPr>
              <w:pStyle w:val="TableContents"/>
              <w:spacing w:before="0" w:after="283"/>
              <w:rPr>
                <w:sz w:val="4"/>
                <w:szCs w:val="4"/>
              </w:rPr>
            </w:pPr>
            <w:r>
              <w:rPr>
                <w:sz w:val="4"/>
                <w:szCs w:val="4"/>
              </w:rPr>
            </w:r>
          </w:p>
        </w:tc>
        <w:tc>
          <w:tcPr>
            <w:tcW w:w="760" w:type="dxa"/>
            <w:tcBorders/>
            <w:shd w:fill="auto" w:val="clear"/>
            <w:vAlign w:val="center"/>
          </w:tcPr>
          <w:p>
            <w:pPr>
              <w:pStyle w:val="TableContents"/>
              <w:spacing w:before="0" w:after="283"/>
              <w:rPr>
                <w:sz w:val="4"/>
                <w:szCs w:val="4"/>
              </w:rPr>
            </w:pPr>
            <w:r>
              <w:rPr>
                <w:sz w:val="4"/>
                <w:szCs w:val="4"/>
              </w:rPr>
            </w:r>
          </w:p>
        </w:tc>
        <w:tc>
          <w:tcPr>
            <w:tcW w:w="759" w:type="dxa"/>
            <w:tcBorders/>
            <w:shd w:fill="auto" w:val="clear"/>
            <w:vAlign w:val="center"/>
          </w:tcPr>
          <w:p>
            <w:pPr>
              <w:pStyle w:val="TableContents"/>
              <w:spacing w:before="0" w:after="283"/>
              <w:rPr>
                <w:sz w:val="4"/>
                <w:szCs w:val="4"/>
              </w:rPr>
            </w:pPr>
            <w:r>
              <w:rPr>
                <w:sz w:val="4"/>
                <w:szCs w:val="4"/>
              </w:rPr>
            </w:r>
          </w:p>
        </w:tc>
        <w:tc>
          <w:tcPr>
            <w:tcW w:w="760" w:type="dxa"/>
            <w:tcBorders/>
            <w:shd w:fill="auto" w:val="clear"/>
            <w:vAlign w:val="center"/>
          </w:tcPr>
          <w:p>
            <w:pPr>
              <w:pStyle w:val="TableContents"/>
              <w:spacing w:before="0" w:after="283"/>
              <w:rPr>
                <w:sz w:val="4"/>
                <w:szCs w:val="4"/>
              </w:rPr>
            </w:pPr>
            <w:r>
              <w:rPr>
                <w:sz w:val="4"/>
                <w:szCs w:val="4"/>
              </w:rPr>
            </w:r>
          </w:p>
        </w:tc>
        <w:tc>
          <w:tcPr>
            <w:tcW w:w="4345"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 Change of Address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 xml:space="preserve">Change of Address </w:t>
      </w:r>
      <w:r>
        <w:rPr>
          <w:rFonts w:ascii="Times New Roman" w:hAnsi="Times New Roman"/>
          <w:sz w:val="17"/>
        </w:rPr>
        <w:t> Please print new address below.</w:t>
      </w:r>
    </w:p>
    <w:p>
      <w:pPr>
        <w:pStyle w:val="TextBody"/>
        <w:spacing w:before="0" w:after="0"/>
        <w:ind w:left="0" w:right="0" w:hanging="0"/>
        <w:rPr/>
      </w:pPr>
      <w:r>
        <w:rPr/>
        <w:t> </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D Authorized Signatures  This section must be completed for your vote to be counted.  Date and Sign Below</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Please sign exactly as name(s) appears hereon. When signing as attorney, executor, administrator, corporate officer, trustee, guardian, or custodian, please give full title.</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3457"/>
        <w:gridCol w:w="199"/>
        <w:gridCol w:w="3173"/>
        <w:gridCol w:w="199"/>
        <w:gridCol w:w="3177"/>
      </w:tblGrid>
      <w:tr>
        <w:trPr/>
        <w:tc>
          <w:tcPr>
            <w:tcW w:w="345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Date (mm/dd/yyyy)  Please print date below.</w:t>
            </w:r>
          </w:p>
        </w:tc>
        <w:tc>
          <w:tcPr>
            <w:tcW w:w="199" w:type="dxa"/>
            <w:tcBorders/>
            <w:shd w:fill="auto" w:val="clear"/>
          </w:tcPr>
          <w:p>
            <w:pPr>
              <w:pStyle w:val="TableContents"/>
              <w:spacing w:before="0" w:after="0"/>
              <w:ind w:left="0" w:right="0" w:hanging="0"/>
              <w:rPr/>
            </w:pPr>
            <w:r>
              <w:rPr/>
              <w:t> </w:t>
            </w:r>
          </w:p>
        </w:tc>
        <w:tc>
          <w:tcPr>
            <w:tcW w:w="317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Signature 1  Please keep signature within the box.</w:t>
            </w:r>
          </w:p>
        </w:tc>
        <w:tc>
          <w:tcPr>
            <w:tcW w:w="199" w:type="dxa"/>
            <w:tcBorders/>
            <w:shd w:fill="auto" w:val="clear"/>
          </w:tcPr>
          <w:p>
            <w:pPr>
              <w:pStyle w:val="TableContents"/>
              <w:spacing w:before="0" w:after="0"/>
              <w:ind w:left="0" w:right="0" w:hanging="0"/>
              <w:rPr/>
            </w:pPr>
            <w:r>
              <w:rPr/>
              <w:t> </w:t>
            </w:r>
          </w:p>
        </w:tc>
        <w:tc>
          <w:tcPr>
            <w:tcW w:w="317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Signature 2  Please keep signature within the box.</w:t>
            </w:r>
          </w:p>
        </w:tc>
      </w:tr>
      <w:tr>
        <w:trPr/>
        <w:tc>
          <w:tcPr>
            <w:tcW w:w="3457" w:type="dxa"/>
            <w:tcBorders/>
            <w:shd w:fill="auto" w:val="clear"/>
          </w:tcPr>
          <w:p>
            <w:pPr>
              <w:pStyle w:val="TableContents"/>
              <w:spacing w:before="0" w:after="0"/>
              <w:ind w:left="0" w:right="0" w:hanging="0"/>
              <w:rPr/>
            </w:pPr>
            <w:r>
              <w:rPr/>
              <w:t> </w:t>
            </w:r>
          </w:p>
        </w:tc>
        <w:tc>
          <w:tcPr>
            <w:tcW w:w="199" w:type="dxa"/>
            <w:tcBorders/>
            <w:shd w:fill="auto" w:val="clear"/>
          </w:tcPr>
          <w:p>
            <w:pPr>
              <w:pStyle w:val="TableContents"/>
              <w:spacing w:before="0" w:after="0"/>
              <w:ind w:left="0" w:right="0" w:hanging="0"/>
              <w:rPr/>
            </w:pPr>
            <w:r>
              <w:rPr/>
              <w:t> </w:t>
            </w:r>
          </w:p>
        </w:tc>
        <w:tc>
          <w:tcPr>
            <w:tcW w:w="3173" w:type="dxa"/>
            <w:tcBorders/>
            <w:shd w:fill="auto" w:val="clear"/>
          </w:tcPr>
          <w:p>
            <w:pPr>
              <w:pStyle w:val="TableContents"/>
              <w:spacing w:before="0" w:after="0"/>
              <w:ind w:left="0" w:right="0" w:hanging="0"/>
              <w:rPr/>
            </w:pPr>
            <w:r>
              <w:rPr/>
              <w:t> </w:t>
            </w:r>
          </w:p>
        </w:tc>
        <w:tc>
          <w:tcPr>
            <w:tcW w:w="199" w:type="dxa"/>
            <w:tcBorders/>
            <w:shd w:fill="auto" w:val="clear"/>
          </w:tcPr>
          <w:p>
            <w:pPr>
              <w:pStyle w:val="TableContents"/>
              <w:spacing w:before="0" w:after="0"/>
              <w:ind w:left="0" w:right="0" w:hanging="0"/>
              <w:rPr/>
            </w:pPr>
            <w:r>
              <w:rPr/>
              <w:t> </w:t>
            </w:r>
          </w:p>
        </w:tc>
        <w:tc>
          <w:tcPr>
            <w:tcW w:w="3177" w:type="dxa"/>
            <w:tcBorders/>
            <w:shd w:fill="auto" w:val="clear"/>
          </w:tcPr>
          <w:p>
            <w:pPr>
              <w:pStyle w:val="TableContents"/>
              <w:spacing w:before="0" w:after="0"/>
              <w:ind w:left="0" w:right="0" w:hanging="0"/>
              <w:rPr/>
            </w:pPr>
            <w:r>
              <w:rPr/>
              <w:t> </w:t>
            </w:r>
          </w:p>
        </w:tc>
      </w:tr>
      <w:tr>
        <w:trPr/>
        <w:tc>
          <w:tcPr>
            <w:tcW w:w="3457" w:type="dxa"/>
            <w:tcBorders>
              <w:bottom w:val="single" w:sz="8" w:space="0" w:color="000000"/>
            </w:tcBorders>
            <w:shd w:fill="auto" w:val="clear"/>
            <w:tcMar>
              <w:bottom w:w="28" w:type="dxa"/>
            </w:tcMar>
          </w:tcPr>
          <w:p>
            <w:pPr>
              <w:pStyle w:val="TableContents"/>
              <w:spacing w:before="0" w:after="0"/>
              <w:ind w:left="0" w:right="0" w:hanging="0"/>
              <w:rPr/>
            </w:pPr>
            <w:r>
              <w:rPr/>
              <w:t>                        </w:t>
            </w:r>
            <w:r>
              <w:rPr>
                <w:rFonts w:ascii="Times New Roman" w:hAnsi="Times New Roman"/>
                <w:sz w:val="17"/>
              </w:rPr>
              <w:t>/                   /                      </w:t>
            </w:r>
          </w:p>
        </w:tc>
        <w:tc>
          <w:tcPr>
            <w:tcW w:w="199" w:type="dxa"/>
            <w:tcBorders/>
            <w:shd w:fill="auto" w:val="clear"/>
          </w:tcPr>
          <w:p>
            <w:pPr>
              <w:pStyle w:val="TableContents"/>
              <w:spacing w:before="0" w:after="0"/>
              <w:ind w:left="0" w:right="0" w:hanging="0"/>
              <w:rPr/>
            </w:pPr>
            <w:r>
              <w:rPr/>
              <w:t> </w:t>
            </w:r>
          </w:p>
        </w:tc>
        <w:tc>
          <w:tcPr>
            <w:tcW w:w="3173" w:type="dxa"/>
            <w:tcBorders>
              <w:bottom w:val="single" w:sz="8" w:space="0" w:color="000000"/>
            </w:tcBorders>
            <w:shd w:fill="auto" w:val="clear"/>
            <w:tcMar>
              <w:bottom w:w="28" w:type="dxa"/>
            </w:tcMar>
          </w:tcPr>
          <w:p>
            <w:pPr>
              <w:pStyle w:val="TableContents"/>
              <w:spacing w:before="0" w:after="0"/>
              <w:ind w:left="0" w:right="0" w:hanging="0"/>
              <w:rPr/>
            </w:pPr>
            <w:r>
              <w:rPr/>
              <w:t> </w:t>
            </w:r>
          </w:p>
        </w:tc>
        <w:tc>
          <w:tcPr>
            <w:tcW w:w="199" w:type="dxa"/>
            <w:tcBorders/>
            <w:shd w:fill="auto" w:val="clear"/>
          </w:tcPr>
          <w:p>
            <w:pPr>
              <w:pStyle w:val="TableContents"/>
              <w:spacing w:before="0" w:after="0"/>
              <w:ind w:left="0" w:right="0" w:hanging="0"/>
              <w:rPr/>
            </w:pPr>
            <w:r>
              <w:rPr/>
              <w:t> </w:t>
            </w:r>
          </w:p>
        </w:tc>
        <w:tc>
          <w:tcPr>
            <w:tcW w:w="3177" w:type="dxa"/>
            <w:tcBorders>
              <w:bottom w:val="single" w:sz="8" w:space="0" w:color="000000"/>
            </w:tcBorders>
            <w:shd w:fill="auto" w:val="clear"/>
            <w:tcMar>
              <w:bottom w:w="28" w:type="dxa"/>
            </w:tcMar>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01SKTA</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 xml:space="preserve">IF YOU HAVE NOT VOTED VIA THE INTERNET </w:t>
      </w:r>
      <w:r>
        <w:rPr>
          <w:rFonts w:ascii="Times New Roman" w:hAnsi="Times New Roman"/>
          <w:b/>
          <w:sz w:val="17"/>
          <w:u w:val="single"/>
        </w:rPr>
        <w:t>OR</w:t>
      </w:r>
      <w:r>
        <w:rPr>
          <w:rFonts w:ascii="Times New Roman" w:hAnsi="Times New Roman"/>
          <w:b/>
          <w:sz w:val="17"/>
        </w:rPr>
        <w:t xml:space="preserve"> TELEPHONE, FOLD ALONG THE PERFORATION, DETACH AND RETURN THE BOTTOM PORTION IN THE ENCLOSED ENVELOPE.</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857250" cy="838200"/>
            <wp:effectExtent l="0" t="0" r="0" b="0"/>
            <wp:docPr id="24" name="Image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1" descr=""/>
                    <pic:cNvPicPr>
                      <a:picLocks noChangeAspect="1" noChangeArrowheads="1"/>
                    </pic:cNvPicPr>
                  </pic:nvPicPr>
                  <pic:blipFill>
                    <a:blip r:embed="rId22"/>
                    <a:stretch>
                      <a:fillRect/>
                    </a:stretch>
                  </pic:blipFill>
                  <pic:spPr bwMode="auto">
                    <a:xfrm>
                      <a:off x="0" y="0"/>
                      <a:ext cx="857250" cy="838200"/>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Voting Instruction Card  Principal Financial Group, Inc.</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By signing this voting instruction card, you hereby authorize Bankers Trust Company, NA of Des Moines, Iowa, the Trustee for The Principal Select Savings Plan for Employees and The Principal Select Savings Plan for Individual Field (401(k)), as holder of plan assets invested in Principal Financial Group, Inc. common stock, to vote in person or by proxy all shares credited to your account as of March 26, 2014, the record date, at the 2014 annual meeting of shareholders to be held on May 20, 2014 or at any adjournment or postponement thereof.</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Indicate how the underlying Principal Financial Group, Inc. shares allocated to your plan account are to be voted by the trustee by marking the boxes on the reverse side. </w:t>
      </w:r>
      <w:r>
        <w:rPr>
          <w:rFonts w:ascii="Times New Roman" w:hAnsi="Times New Roman"/>
          <w:b/>
          <w:sz w:val="17"/>
        </w:rPr>
        <w:t>If you sign the voting instruction card but give no directions, the trustee will vote your shares for the election of all listed nominees and in accordance with the Board of Directors recommendations on the other matters listed on the reverse side. If you do not complete the voting instruction card, the trustee will vote your shares as the trustee determines in its discretion.</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SEE REVERSE SIDE FOR IMPORTANT INFORMATION ABOUT VOTING BY INTERNET OR TELEPHONE.</w:t>
      </w:r>
    </w:p>
    <w:p>
      <w:pPr>
        <w:pStyle w:val="TextBody"/>
        <w:spacing w:before="0" w:after="0"/>
        <w:ind w:left="0" w:right="0" w:hanging="0"/>
        <w:rPr/>
      </w:pPr>
      <w:r>
        <w:rPr/>
        <w:t> </w:t>
      </w:r>
    </w:p>
    <w:p>
      <w:pPr>
        <w:pStyle w:val="HorizontalLine"/>
        <w:pBdr>
          <w:bottom w:val="single" w:sz="18" w:space="0" w:color="010101"/>
        </w:pBdr>
        <w:spacing w:before="0" w:after="0"/>
        <w:rPr/>
      </w:pPr>
      <w:r>
        <w:rPr/>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1038225" cy="752475"/>
            <wp:effectExtent l="0" t="0" r="0" b="0"/>
            <wp:docPr id="25" name="Image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2" descr=""/>
                    <pic:cNvPicPr>
                      <a:picLocks noChangeAspect="1" noChangeArrowheads="1"/>
                    </pic:cNvPicPr>
                  </pic:nvPicPr>
                  <pic:blipFill>
                    <a:blip r:embed="rId23"/>
                    <a:stretch>
                      <a:fillRect/>
                    </a:stretch>
                  </pic:blipFill>
                  <pic:spPr bwMode="auto">
                    <a:xfrm>
                      <a:off x="0" y="0"/>
                      <a:ext cx="1038225" cy="752475"/>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 xml:space="preserve">IMPORTANT ANNUAL MEETING INFORMATION </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Electronic Voting Instructions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Available 24 hours a day, 7 days a week!</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Instead of mailing your card, you may choose one of the voting methods outlined below.</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VALIDATION DETAILS ARE LOCATED BELOW IN THE TITLE BAR.</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Votes submitted by the Internet or telephone must be received by 1:00 a.m., Central Daylight Time, on May 16, 2014.</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Vote by Internet</w:t>
      </w:r>
    </w:p>
    <w:p>
      <w:pPr>
        <w:pStyle w:val="TextBody"/>
        <w:spacing w:before="0" w:after="0"/>
        <w:ind w:left="0" w:right="0" w:hanging="0"/>
        <w:rPr>
          <w:rFonts w:ascii="Times New Roman" w:hAnsi="Times New Roman"/>
        </w:rPr>
      </w:pPr>
      <w:r>
        <w:rPr>
          <w:rFonts w:ascii="Symbol" w:hAnsi="Symbol"/>
          <w:sz w:val="17"/>
        </w:rPr>
        <w:t xml:space="preserve">· </w:t>
      </w:r>
      <w:r>
        <w:rPr>
          <w:rFonts w:ascii="Times New Roman" w:hAnsi="Times New Roman"/>
          <w:sz w:val="17"/>
        </w:rPr>
        <w:t xml:space="preserve">Log on to the Internet and go to </w:t>
      </w:r>
      <w:r>
        <w:rPr>
          <w:rFonts w:ascii="Times New Roman" w:hAnsi="Times New Roman"/>
          <w:b/>
          <w:sz w:val="17"/>
        </w:rPr>
        <w:t>www.investorvote.com</w:t>
      </w:r>
    </w:p>
    <w:p>
      <w:pPr>
        <w:pStyle w:val="TextBody"/>
        <w:spacing w:before="0" w:after="0"/>
        <w:ind w:left="0" w:right="0" w:hanging="0"/>
        <w:rPr>
          <w:rFonts w:ascii="Times New Roman" w:hAnsi="Times New Roman"/>
        </w:rPr>
      </w:pPr>
      <w:r>
        <w:rPr>
          <w:rFonts w:ascii="Symbol" w:hAnsi="Symbol"/>
          <w:sz w:val="17"/>
        </w:rPr>
        <w:t xml:space="preserve">· </w:t>
      </w:r>
      <w:r>
        <w:rPr>
          <w:rFonts w:ascii="Times New Roman" w:hAnsi="Times New Roman"/>
          <w:sz w:val="17"/>
        </w:rPr>
        <w:t>Follow the steps outlined on the secured website.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Vote by telephone</w:t>
      </w:r>
    </w:p>
    <w:p>
      <w:pPr>
        <w:pStyle w:val="TextBody"/>
        <w:spacing w:before="0" w:after="0"/>
        <w:ind w:left="0" w:right="0" w:hanging="0"/>
        <w:rPr>
          <w:rFonts w:ascii="Times New Roman" w:hAnsi="Times New Roman"/>
        </w:rPr>
      </w:pPr>
      <w:r>
        <w:rPr>
          <w:rFonts w:ascii="Symbol" w:hAnsi="Symbol"/>
          <w:sz w:val="17"/>
        </w:rPr>
        <w:t xml:space="preserve">· </w:t>
      </w:r>
      <w:r>
        <w:rPr>
          <w:rFonts w:ascii="Times New Roman" w:hAnsi="Times New Roman"/>
          <w:sz w:val="17"/>
        </w:rPr>
        <w:t xml:space="preserve">Call toll free 1-800-652-VOTE (8683) within the USA, US territories &amp; Canada on a touch tone telephone </w:t>
      </w:r>
    </w:p>
    <w:p>
      <w:pPr>
        <w:pStyle w:val="TextBody"/>
        <w:spacing w:before="0" w:after="0"/>
        <w:ind w:left="0" w:right="0" w:hanging="0"/>
        <w:rPr>
          <w:rFonts w:ascii="Times New Roman" w:hAnsi="Times New Roman"/>
        </w:rPr>
      </w:pPr>
      <w:r>
        <w:rPr>
          <w:rFonts w:ascii="Symbol" w:hAnsi="Symbol"/>
          <w:sz w:val="17"/>
        </w:rPr>
        <w:t xml:space="preserve">· </w:t>
      </w:r>
      <w:r>
        <w:rPr>
          <w:rFonts w:ascii="Times New Roman" w:hAnsi="Times New Roman"/>
          <w:sz w:val="17"/>
        </w:rPr>
        <w:t xml:space="preserve">Follow the instructions provided by the recorded message </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 xml:space="preserve">Using a </w:t>
      </w:r>
      <w:r>
        <w:rPr>
          <w:rFonts w:ascii="Times New Roman" w:hAnsi="Times New Roman"/>
          <w:b/>
          <w:sz w:val="17"/>
          <w:u w:val="single"/>
        </w:rPr>
        <w:t>black ink</w:t>
      </w:r>
      <w:r>
        <w:rPr>
          <w:rFonts w:ascii="Times New Roman" w:hAnsi="Times New Roman"/>
          <w:sz w:val="17"/>
        </w:rPr>
        <w:t xml:space="preserve"> pen, mark your votes with an </w:t>
      </w:r>
      <w:r>
        <w:rPr>
          <w:rFonts w:ascii="Times New Roman" w:hAnsi="Times New Roman"/>
          <w:b/>
          <w:sz w:val="17"/>
        </w:rPr>
        <w:t>X</w:t>
      </w:r>
      <w:r>
        <w:rPr>
          <w:rFonts w:ascii="Times New Roman" w:hAnsi="Times New Roman"/>
          <w:sz w:val="17"/>
        </w:rPr>
        <w:t xml:space="preserve"> as shown in this example. Please do not write outside the designated areas. </w:t>
      </w:r>
      <w:r>
        <w:rPr>
          <w:rFonts w:ascii="Wingdings" w:hAnsi="Wingdings"/>
          <w:sz w:val="17"/>
        </w:rPr>
        <w:t>x</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Annual Meeting Voting Instruction Card</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 xml:space="preserve">IF YOU HAVE NOT VOTED VIA THE INTERNET </w:t>
      </w:r>
      <w:r>
        <w:rPr>
          <w:rFonts w:ascii="Times New Roman" w:hAnsi="Times New Roman"/>
          <w:b/>
          <w:sz w:val="17"/>
          <w:u w:val="single"/>
        </w:rPr>
        <w:t>OR</w:t>
      </w:r>
      <w:r>
        <w:rPr>
          <w:rFonts w:ascii="Times New Roman" w:hAnsi="Times New Roman"/>
          <w:b/>
          <w:sz w:val="17"/>
        </w:rPr>
        <w:t xml:space="preserve"> TELEPHONE, FOLD ALONG THE PERFORATION, DETACH AND RETURN THE BOTTOM PORTION IN THE ENCLOSED ENVELOPE.</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2714"/>
        <w:gridCol w:w="867"/>
        <w:gridCol w:w="760"/>
        <w:gridCol w:w="759"/>
        <w:gridCol w:w="760"/>
        <w:gridCol w:w="4345"/>
      </w:tblGrid>
      <w:tr>
        <w:trPr/>
        <w:tc>
          <w:tcPr>
            <w:tcW w:w="10205" w:type="dxa"/>
            <w:gridSpan w:val="6"/>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A Election of Directors</w:t>
            </w:r>
          </w:p>
        </w:tc>
      </w:tr>
      <w:tr>
        <w:trPr/>
        <w:tc>
          <w:tcPr>
            <w:tcW w:w="10205" w:type="dxa"/>
            <w:gridSpan w:val="6"/>
            <w:tcBorders/>
            <w:shd w:fill="auto" w:val="clear"/>
          </w:tcPr>
          <w:p>
            <w:pPr>
              <w:pStyle w:val="TableContents"/>
              <w:spacing w:before="0" w:after="0"/>
              <w:ind w:left="0" w:right="0" w:hanging="0"/>
              <w:rPr/>
            </w:pPr>
            <w:r>
              <w:rPr/>
              <w:t> </w:t>
            </w:r>
          </w:p>
        </w:tc>
      </w:tr>
      <w:tr>
        <w:trPr/>
        <w:tc>
          <w:tcPr>
            <w:tcW w:w="10205" w:type="dxa"/>
            <w:gridSpan w:val="6"/>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 xml:space="preserve">1. The Board of Directors recommends a vote </w:t>
            </w:r>
            <w:r>
              <w:rPr>
                <w:rFonts w:ascii="Times New Roman" w:hAnsi="Times New Roman"/>
                <w:b/>
                <w:sz w:val="17"/>
                <w:u w:val="single"/>
              </w:rPr>
              <w:t>FOR</w:t>
            </w:r>
            <w:r>
              <w:rPr>
                <w:rFonts w:ascii="Times New Roman" w:hAnsi="Times New Roman"/>
                <w:b/>
                <w:sz w:val="17"/>
              </w:rPr>
              <w:t xml:space="preserve"> the listed nominees.</w:t>
            </w:r>
          </w:p>
        </w:tc>
      </w:tr>
      <w:tr>
        <w:trPr/>
        <w:tc>
          <w:tcPr>
            <w:tcW w:w="2714" w:type="dxa"/>
            <w:tcBorders/>
            <w:shd w:fill="auto" w:val="clear"/>
          </w:tcPr>
          <w:p>
            <w:pPr>
              <w:pStyle w:val="TableContents"/>
              <w:spacing w:before="0" w:after="0"/>
              <w:ind w:left="0" w:right="0" w:hanging="0"/>
              <w:rPr/>
            </w:pPr>
            <w:r>
              <w:rPr/>
              <w:t> </w:t>
            </w:r>
          </w:p>
        </w:tc>
        <w:tc>
          <w:tcPr>
            <w:tcW w:w="7491" w:type="dxa"/>
            <w:gridSpan w:val="5"/>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rFonts w:ascii="Times New Roman" w:hAnsi="Times New Roman"/>
                <w:b/>
                <w:sz w:val="17"/>
              </w:rPr>
            </w:pPr>
            <w:r>
              <w:rPr>
                <w:rFonts w:ascii="Times New Roman" w:hAnsi="Times New Roman"/>
                <w:b/>
                <w:sz w:val="17"/>
              </w:rPr>
              <w:t>For</w:t>
            </w:r>
          </w:p>
        </w:tc>
        <w:tc>
          <w:tcPr>
            <w:tcW w:w="759" w:type="dxa"/>
            <w:tcBorders/>
            <w:shd w:fill="auto" w:val="clear"/>
            <w:vAlign w:val="center"/>
          </w:tcPr>
          <w:p>
            <w:pPr>
              <w:pStyle w:val="TableContents"/>
              <w:spacing w:before="0" w:after="0"/>
              <w:ind w:left="0" w:right="0" w:hanging="0"/>
              <w:jc w:val="center"/>
              <w:rPr>
                <w:rFonts w:ascii="Times New Roman" w:hAnsi="Times New Roman"/>
                <w:b/>
                <w:sz w:val="17"/>
              </w:rPr>
            </w:pPr>
            <w:r>
              <w:rPr>
                <w:rFonts w:ascii="Times New Roman" w:hAnsi="Times New Roman"/>
                <w:b/>
                <w:sz w:val="17"/>
              </w:rPr>
              <w:t>Against</w:t>
            </w:r>
          </w:p>
        </w:tc>
        <w:tc>
          <w:tcPr>
            <w:tcW w:w="760" w:type="dxa"/>
            <w:tcBorders/>
            <w:shd w:fill="auto" w:val="clear"/>
            <w:vAlign w:val="center"/>
          </w:tcPr>
          <w:p>
            <w:pPr>
              <w:pStyle w:val="TableContents"/>
              <w:spacing w:before="0" w:after="0"/>
              <w:ind w:left="0" w:right="0" w:hanging="0"/>
              <w:jc w:val="center"/>
              <w:rPr>
                <w:rFonts w:ascii="Times New Roman" w:hAnsi="Times New Roman"/>
                <w:b/>
                <w:sz w:val="17"/>
              </w:rPr>
            </w:pPr>
            <w:r>
              <w:rPr>
                <w:rFonts w:ascii="Times New Roman" w:hAnsi="Times New Roman"/>
                <w:b/>
                <w:sz w:val="17"/>
              </w:rPr>
              <w:t>Abstain</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759" w:type="dxa"/>
            <w:tcBorders/>
            <w:shd w:fill="auto" w:val="clear"/>
            <w:vAlign w:val="center"/>
          </w:tcPr>
          <w:p>
            <w:pPr>
              <w:pStyle w:val="TableContents"/>
              <w:spacing w:before="0" w:after="0"/>
              <w:ind w:left="0" w:right="0" w:hanging="0"/>
              <w:jc w:val="center"/>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01 - Betsy J. Bernard</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59"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759" w:type="dxa"/>
            <w:tcBorders/>
            <w:shd w:fill="auto" w:val="clear"/>
            <w:vAlign w:val="center"/>
          </w:tcPr>
          <w:p>
            <w:pPr>
              <w:pStyle w:val="TableContents"/>
              <w:spacing w:before="0" w:after="0"/>
              <w:ind w:left="0" w:right="0" w:hanging="0"/>
              <w:jc w:val="center"/>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02 - Jocelyn Carter-Miller</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59"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759" w:type="dxa"/>
            <w:tcBorders/>
            <w:shd w:fill="auto" w:val="clear"/>
            <w:vAlign w:val="center"/>
          </w:tcPr>
          <w:p>
            <w:pPr>
              <w:pStyle w:val="TableContents"/>
              <w:spacing w:before="0" w:after="0"/>
              <w:ind w:left="0" w:right="0" w:hanging="0"/>
              <w:jc w:val="center"/>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03 - Gary E. Costley</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59"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759" w:type="dxa"/>
            <w:tcBorders/>
            <w:shd w:fill="auto" w:val="clear"/>
            <w:vAlign w:val="center"/>
          </w:tcPr>
          <w:p>
            <w:pPr>
              <w:pStyle w:val="TableContents"/>
              <w:spacing w:before="0" w:after="0"/>
              <w:ind w:left="0" w:right="0" w:hanging="0"/>
              <w:jc w:val="center"/>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04 - Dennis H. Ferro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59"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4345" w:type="dxa"/>
            <w:tcBorders/>
            <w:shd w:fill="auto" w:val="clear"/>
          </w:tcPr>
          <w:p>
            <w:pPr>
              <w:pStyle w:val="TableContents"/>
              <w:spacing w:before="0" w:after="0"/>
              <w:ind w:left="0" w:right="0" w:hanging="0"/>
              <w:jc w:val="center"/>
              <w:rPr/>
            </w:pPr>
            <w:r>
              <w:rPr/>
              <w:t> </w:t>
            </w:r>
          </w:p>
        </w:tc>
      </w:tr>
      <w:tr>
        <w:trPr/>
        <w:tc>
          <w:tcPr>
            <w:tcW w:w="10205" w:type="dxa"/>
            <w:gridSpan w:val="6"/>
            <w:tcBorders/>
            <w:shd w:fill="auto" w:val="clear"/>
          </w:tcPr>
          <w:p>
            <w:pPr>
              <w:pStyle w:val="TableContents"/>
              <w:spacing w:before="0" w:after="0"/>
              <w:ind w:left="0" w:right="0" w:hanging="0"/>
              <w:rPr/>
            </w:pPr>
            <w:r>
              <w:rPr/>
              <w:t> </w:t>
            </w:r>
          </w:p>
        </w:tc>
      </w:tr>
      <w:tr>
        <w:trPr/>
        <w:tc>
          <w:tcPr>
            <w:tcW w:w="10205" w:type="dxa"/>
            <w:gridSpan w:val="6"/>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B Proposals</w:t>
            </w:r>
          </w:p>
        </w:tc>
      </w:tr>
      <w:tr>
        <w:trPr/>
        <w:tc>
          <w:tcPr>
            <w:tcW w:w="10205" w:type="dxa"/>
            <w:gridSpan w:val="6"/>
            <w:tcBorders/>
            <w:shd w:fill="auto" w:val="clear"/>
          </w:tcPr>
          <w:p>
            <w:pPr>
              <w:pStyle w:val="TableContents"/>
              <w:spacing w:before="0" w:after="0"/>
              <w:ind w:left="0" w:right="0" w:hanging="0"/>
              <w:rPr/>
            </w:pPr>
            <w:r>
              <w:rPr/>
              <w:t> </w:t>
            </w:r>
          </w:p>
        </w:tc>
      </w:tr>
      <w:tr>
        <w:trPr/>
        <w:tc>
          <w:tcPr>
            <w:tcW w:w="10205" w:type="dxa"/>
            <w:gridSpan w:val="6"/>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 xml:space="preserve">The Board of Directors recommends a vote </w:t>
            </w:r>
            <w:r>
              <w:rPr>
                <w:rFonts w:ascii="Times New Roman" w:hAnsi="Times New Roman"/>
                <w:b/>
                <w:sz w:val="17"/>
                <w:u w:val="single"/>
              </w:rPr>
              <w:t>FOR</w:t>
            </w:r>
            <w:r>
              <w:rPr>
                <w:rFonts w:ascii="Times New Roman" w:hAnsi="Times New Roman"/>
                <w:b/>
                <w:sz w:val="17"/>
              </w:rPr>
              <w:t xml:space="preserve"> Proposals 2, 3, 4 and 5.</w:t>
            </w:r>
          </w:p>
        </w:tc>
      </w:tr>
      <w:tr>
        <w:trPr/>
        <w:tc>
          <w:tcPr>
            <w:tcW w:w="3581" w:type="dxa"/>
            <w:gridSpan w:val="2"/>
            <w:tcBorders/>
            <w:shd w:fill="auto" w:val="clear"/>
          </w:tcPr>
          <w:p>
            <w:pPr>
              <w:pStyle w:val="TableContents"/>
              <w:spacing w:before="0" w:after="0"/>
              <w:ind w:left="0" w:right="0" w:hanging="0"/>
              <w:rPr/>
            </w:pPr>
            <w:r>
              <w:rPr/>
              <w:t> </w:t>
            </w:r>
          </w:p>
        </w:tc>
        <w:tc>
          <w:tcPr>
            <w:tcW w:w="6624" w:type="dxa"/>
            <w:gridSpan w:val="4"/>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rFonts w:ascii="Times New Roman" w:hAnsi="Times New Roman"/>
                <w:b/>
                <w:sz w:val="17"/>
              </w:rPr>
            </w:pPr>
            <w:r>
              <w:rPr>
                <w:rFonts w:ascii="Times New Roman" w:hAnsi="Times New Roman"/>
                <w:b/>
                <w:sz w:val="17"/>
              </w:rPr>
              <w:t>For</w:t>
            </w:r>
          </w:p>
        </w:tc>
        <w:tc>
          <w:tcPr>
            <w:tcW w:w="759" w:type="dxa"/>
            <w:tcBorders/>
            <w:shd w:fill="auto" w:val="clear"/>
            <w:vAlign w:val="center"/>
          </w:tcPr>
          <w:p>
            <w:pPr>
              <w:pStyle w:val="TableContents"/>
              <w:spacing w:before="0" w:after="0"/>
              <w:ind w:left="0" w:right="0" w:hanging="0"/>
              <w:jc w:val="center"/>
              <w:rPr>
                <w:rFonts w:ascii="Times New Roman" w:hAnsi="Times New Roman"/>
                <w:b/>
                <w:sz w:val="17"/>
              </w:rPr>
            </w:pPr>
            <w:r>
              <w:rPr>
                <w:rFonts w:ascii="Times New Roman" w:hAnsi="Times New Roman"/>
                <w:b/>
                <w:sz w:val="17"/>
              </w:rPr>
              <w:t>Against</w:t>
            </w:r>
          </w:p>
        </w:tc>
        <w:tc>
          <w:tcPr>
            <w:tcW w:w="760" w:type="dxa"/>
            <w:tcBorders/>
            <w:shd w:fill="auto" w:val="clear"/>
            <w:vAlign w:val="center"/>
          </w:tcPr>
          <w:p>
            <w:pPr>
              <w:pStyle w:val="TableContents"/>
              <w:spacing w:before="0" w:after="0"/>
              <w:ind w:left="0" w:right="0" w:hanging="0"/>
              <w:jc w:val="center"/>
              <w:rPr>
                <w:rFonts w:ascii="Times New Roman" w:hAnsi="Times New Roman"/>
                <w:b/>
                <w:sz w:val="17"/>
              </w:rPr>
            </w:pPr>
            <w:r>
              <w:rPr>
                <w:rFonts w:ascii="Times New Roman" w:hAnsi="Times New Roman"/>
                <w:b/>
                <w:sz w:val="17"/>
              </w:rPr>
              <w:t>Abstain</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759" w:type="dxa"/>
            <w:tcBorders/>
            <w:shd w:fill="auto" w:val="clear"/>
            <w:vAlign w:val="center"/>
          </w:tcPr>
          <w:p>
            <w:pPr>
              <w:pStyle w:val="TableContents"/>
              <w:spacing w:before="0" w:after="0"/>
              <w:ind w:left="0" w:right="0" w:hanging="0"/>
              <w:jc w:val="center"/>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2. Approval of 2014 Directors Stock Plan</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59"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759" w:type="dxa"/>
            <w:tcBorders/>
            <w:shd w:fill="auto" w:val="clear"/>
            <w:vAlign w:val="center"/>
          </w:tcPr>
          <w:p>
            <w:pPr>
              <w:pStyle w:val="TableContents"/>
              <w:spacing w:before="0" w:after="0"/>
              <w:ind w:left="0" w:right="0" w:hanging="0"/>
              <w:jc w:val="center"/>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3. Approval of 2014 Stock Incentive Plan</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59"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759" w:type="dxa"/>
            <w:tcBorders/>
            <w:shd w:fill="auto" w:val="clear"/>
            <w:vAlign w:val="center"/>
          </w:tcPr>
          <w:p>
            <w:pPr>
              <w:pStyle w:val="TableContents"/>
              <w:spacing w:before="0" w:after="0"/>
              <w:ind w:left="0" w:right="0" w:hanging="0"/>
              <w:jc w:val="center"/>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4. Advisory vote to approve executive compensation</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59"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759" w:type="dxa"/>
            <w:tcBorders/>
            <w:shd w:fill="auto" w:val="clear"/>
            <w:vAlign w:val="center"/>
          </w:tcPr>
          <w:p>
            <w:pPr>
              <w:pStyle w:val="TableContents"/>
              <w:spacing w:before="0" w:after="0"/>
              <w:ind w:left="0" w:right="0" w:hanging="0"/>
              <w:jc w:val="center"/>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5. Ratification of independent auditors</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59"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4345" w:type="dxa"/>
            <w:tcBorders/>
            <w:shd w:fill="auto" w:val="clear"/>
          </w:tcPr>
          <w:p>
            <w:pPr>
              <w:pStyle w:val="TableContents"/>
              <w:spacing w:before="0" w:after="0"/>
              <w:ind w:left="0" w:right="0" w:hanging="0"/>
              <w:jc w:val="center"/>
              <w:rPr/>
            </w:pPr>
            <w:r>
              <w:rPr/>
              <w:t> </w:t>
            </w:r>
          </w:p>
        </w:tc>
      </w:tr>
      <w:tr>
        <w:trPr/>
        <w:tc>
          <w:tcPr>
            <w:tcW w:w="2714" w:type="dxa"/>
            <w:tcBorders/>
            <w:shd w:fill="auto" w:val="clear"/>
            <w:vAlign w:val="center"/>
          </w:tcPr>
          <w:p>
            <w:pPr>
              <w:pStyle w:val="TableContents"/>
              <w:spacing w:before="0" w:after="283"/>
              <w:rPr>
                <w:sz w:val="4"/>
                <w:szCs w:val="4"/>
              </w:rPr>
            </w:pPr>
            <w:r>
              <w:rPr>
                <w:sz w:val="4"/>
                <w:szCs w:val="4"/>
              </w:rPr>
            </w:r>
          </w:p>
        </w:tc>
        <w:tc>
          <w:tcPr>
            <w:tcW w:w="867" w:type="dxa"/>
            <w:tcBorders/>
            <w:shd w:fill="auto" w:val="clear"/>
            <w:vAlign w:val="center"/>
          </w:tcPr>
          <w:p>
            <w:pPr>
              <w:pStyle w:val="TableContents"/>
              <w:spacing w:before="0" w:after="283"/>
              <w:rPr>
                <w:sz w:val="4"/>
                <w:szCs w:val="4"/>
              </w:rPr>
            </w:pPr>
            <w:r>
              <w:rPr>
                <w:sz w:val="4"/>
                <w:szCs w:val="4"/>
              </w:rPr>
            </w:r>
          </w:p>
        </w:tc>
        <w:tc>
          <w:tcPr>
            <w:tcW w:w="760" w:type="dxa"/>
            <w:tcBorders/>
            <w:shd w:fill="auto" w:val="clear"/>
            <w:vAlign w:val="center"/>
          </w:tcPr>
          <w:p>
            <w:pPr>
              <w:pStyle w:val="TableContents"/>
              <w:spacing w:before="0" w:after="283"/>
              <w:rPr>
                <w:sz w:val="4"/>
                <w:szCs w:val="4"/>
              </w:rPr>
            </w:pPr>
            <w:r>
              <w:rPr>
                <w:sz w:val="4"/>
                <w:szCs w:val="4"/>
              </w:rPr>
            </w:r>
          </w:p>
        </w:tc>
        <w:tc>
          <w:tcPr>
            <w:tcW w:w="759" w:type="dxa"/>
            <w:tcBorders/>
            <w:shd w:fill="auto" w:val="clear"/>
            <w:vAlign w:val="center"/>
          </w:tcPr>
          <w:p>
            <w:pPr>
              <w:pStyle w:val="TableContents"/>
              <w:spacing w:before="0" w:after="283"/>
              <w:rPr>
                <w:sz w:val="4"/>
                <w:szCs w:val="4"/>
              </w:rPr>
            </w:pPr>
            <w:r>
              <w:rPr>
                <w:sz w:val="4"/>
                <w:szCs w:val="4"/>
              </w:rPr>
            </w:r>
          </w:p>
        </w:tc>
        <w:tc>
          <w:tcPr>
            <w:tcW w:w="760" w:type="dxa"/>
            <w:tcBorders/>
            <w:shd w:fill="auto" w:val="clear"/>
            <w:vAlign w:val="center"/>
          </w:tcPr>
          <w:p>
            <w:pPr>
              <w:pStyle w:val="TableContents"/>
              <w:spacing w:before="0" w:after="283"/>
              <w:rPr>
                <w:sz w:val="4"/>
                <w:szCs w:val="4"/>
              </w:rPr>
            </w:pPr>
            <w:r>
              <w:rPr>
                <w:sz w:val="4"/>
                <w:szCs w:val="4"/>
              </w:rPr>
            </w:r>
          </w:p>
        </w:tc>
        <w:tc>
          <w:tcPr>
            <w:tcW w:w="4345"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 Change of Address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 xml:space="preserve">Change of Address </w:t>
      </w:r>
      <w:r>
        <w:rPr>
          <w:rFonts w:ascii="Times New Roman" w:hAnsi="Times New Roman"/>
          <w:sz w:val="17"/>
        </w:rPr>
        <w:t> Please print new address below.</w:t>
      </w:r>
    </w:p>
    <w:p>
      <w:pPr>
        <w:pStyle w:val="TextBody"/>
        <w:spacing w:before="0" w:after="0"/>
        <w:ind w:left="0" w:right="0" w:hanging="0"/>
        <w:rPr/>
      </w:pPr>
      <w:r>
        <w:rPr/>
        <w:t> </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D Authorized Signatures  This section must be completed for your vote to be counted.  Date and Sign Below</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Please sign exactly as name(s) appears hereon. When signing as attorney, executor, administrator, corporate officer, trustee, guardian, or custodian, please give full title.</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3792"/>
        <w:gridCol w:w="192"/>
        <w:gridCol w:w="3013"/>
        <w:gridCol w:w="192"/>
        <w:gridCol w:w="3016"/>
      </w:tblGrid>
      <w:tr>
        <w:trPr/>
        <w:tc>
          <w:tcPr>
            <w:tcW w:w="379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Date (mm/dd/yyyy)  Please print date below.</w:t>
            </w:r>
          </w:p>
        </w:tc>
        <w:tc>
          <w:tcPr>
            <w:tcW w:w="192" w:type="dxa"/>
            <w:tcBorders/>
            <w:shd w:fill="auto" w:val="clear"/>
          </w:tcPr>
          <w:p>
            <w:pPr>
              <w:pStyle w:val="TableContents"/>
              <w:spacing w:before="0" w:after="0"/>
              <w:ind w:left="0" w:right="0" w:hanging="0"/>
              <w:rPr/>
            </w:pPr>
            <w:r>
              <w:rPr/>
              <w:t> </w:t>
            </w:r>
          </w:p>
        </w:tc>
        <w:tc>
          <w:tcPr>
            <w:tcW w:w="301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Signature 1  Please keep signature within the box.</w:t>
            </w:r>
          </w:p>
        </w:tc>
        <w:tc>
          <w:tcPr>
            <w:tcW w:w="192" w:type="dxa"/>
            <w:tcBorders/>
            <w:shd w:fill="auto" w:val="clear"/>
          </w:tcPr>
          <w:p>
            <w:pPr>
              <w:pStyle w:val="TableContents"/>
              <w:spacing w:before="0" w:after="0"/>
              <w:ind w:left="0" w:right="0" w:hanging="0"/>
              <w:rPr/>
            </w:pPr>
            <w:r>
              <w:rPr/>
              <w:t> </w:t>
            </w:r>
          </w:p>
        </w:tc>
        <w:tc>
          <w:tcPr>
            <w:tcW w:w="301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Signature 2  Please keep signature within the box.</w:t>
            </w:r>
          </w:p>
        </w:tc>
      </w:tr>
      <w:tr>
        <w:trPr/>
        <w:tc>
          <w:tcPr>
            <w:tcW w:w="3792" w:type="dxa"/>
            <w:tcBorders/>
            <w:shd w:fill="auto" w:val="clear"/>
          </w:tcPr>
          <w:p>
            <w:pPr>
              <w:pStyle w:val="TableContents"/>
              <w:spacing w:before="0" w:after="0"/>
              <w:ind w:left="0" w:right="0" w:hanging="0"/>
              <w:rPr/>
            </w:pPr>
            <w:r>
              <w:rPr/>
              <w:t> </w:t>
            </w:r>
          </w:p>
        </w:tc>
        <w:tc>
          <w:tcPr>
            <w:tcW w:w="192" w:type="dxa"/>
            <w:tcBorders/>
            <w:shd w:fill="auto" w:val="clear"/>
          </w:tcPr>
          <w:p>
            <w:pPr>
              <w:pStyle w:val="TableContents"/>
              <w:spacing w:before="0" w:after="0"/>
              <w:ind w:left="0" w:right="0" w:hanging="0"/>
              <w:rPr/>
            </w:pPr>
            <w:r>
              <w:rPr/>
              <w:t> </w:t>
            </w:r>
          </w:p>
        </w:tc>
        <w:tc>
          <w:tcPr>
            <w:tcW w:w="3013" w:type="dxa"/>
            <w:tcBorders/>
            <w:shd w:fill="auto" w:val="clear"/>
          </w:tcPr>
          <w:p>
            <w:pPr>
              <w:pStyle w:val="TableContents"/>
              <w:spacing w:before="0" w:after="0"/>
              <w:ind w:left="0" w:right="0" w:hanging="0"/>
              <w:rPr/>
            </w:pPr>
            <w:r>
              <w:rPr/>
              <w:t> </w:t>
            </w:r>
          </w:p>
        </w:tc>
        <w:tc>
          <w:tcPr>
            <w:tcW w:w="192" w:type="dxa"/>
            <w:tcBorders/>
            <w:shd w:fill="auto" w:val="clear"/>
          </w:tcPr>
          <w:p>
            <w:pPr>
              <w:pStyle w:val="TableContents"/>
              <w:spacing w:before="0" w:after="0"/>
              <w:ind w:left="0" w:right="0" w:hanging="0"/>
              <w:rPr/>
            </w:pPr>
            <w:r>
              <w:rPr/>
              <w:t> </w:t>
            </w:r>
          </w:p>
        </w:tc>
        <w:tc>
          <w:tcPr>
            <w:tcW w:w="3016" w:type="dxa"/>
            <w:tcBorders/>
            <w:shd w:fill="auto" w:val="clear"/>
          </w:tcPr>
          <w:p>
            <w:pPr>
              <w:pStyle w:val="TableContents"/>
              <w:spacing w:before="0" w:after="0"/>
              <w:ind w:left="0" w:right="0" w:hanging="0"/>
              <w:rPr/>
            </w:pPr>
            <w:r>
              <w:rPr/>
              <w:t> </w:t>
            </w:r>
          </w:p>
        </w:tc>
      </w:tr>
      <w:tr>
        <w:trPr/>
        <w:tc>
          <w:tcPr>
            <w:tcW w:w="3792" w:type="dxa"/>
            <w:tcBorders>
              <w:bottom w:val="single" w:sz="8" w:space="0" w:color="000000"/>
            </w:tcBorders>
            <w:shd w:fill="auto" w:val="clear"/>
            <w:tcMar>
              <w:bottom w:w="28" w:type="dxa"/>
            </w:tcMar>
          </w:tcPr>
          <w:p>
            <w:pPr>
              <w:pStyle w:val="TableContents"/>
              <w:spacing w:before="0" w:after="0"/>
              <w:ind w:left="0" w:right="0" w:hanging="0"/>
              <w:rPr/>
            </w:pPr>
            <w:r>
              <w:rPr/>
              <w:t>                        </w:t>
            </w:r>
            <w:r>
              <w:rPr>
                <w:rFonts w:ascii="Times New Roman" w:hAnsi="Times New Roman"/>
                <w:sz w:val="17"/>
              </w:rPr>
              <w:t>/                   /                              </w:t>
            </w:r>
          </w:p>
        </w:tc>
        <w:tc>
          <w:tcPr>
            <w:tcW w:w="192" w:type="dxa"/>
            <w:tcBorders/>
            <w:shd w:fill="auto" w:val="clear"/>
          </w:tcPr>
          <w:p>
            <w:pPr>
              <w:pStyle w:val="TableContents"/>
              <w:spacing w:before="0" w:after="0"/>
              <w:ind w:left="0" w:right="0" w:hanging="0"/>
              <w:rPr/>
            </w:pPr>
            <w:r>
              <w:rPr/>
              <w:t> </w:t>
            </w:r>
          </w:p>
        </w:tc>
        <w:tc>
          <w:tcPr>
            <w:tcW w:w="3013" w:type="dxa"/>
            <w:tcBorders>
              <w:bottom w:val="single" w:sz="8" w:space="0" w:color="000000"/>
            </w:tcBorders>
            <w:shd w:fill="auto" w:val="clear"/>
            <w:tcMar>
              <w:bottom w:w="28" w:type="dxa"/>
            </w:tcMar>
          </w:tcPr>
          <w:p>
            <w:pPr>
              <w:pStyle w:val="TableContents"/>
              <w:spacing w:before="0" w:after="0"/>
              <w:ind w:left="0" w:right="0" w:hanging="0"/>
              <w:rPr/>
            </w:pPr>
            <w:r>
              <w:rPr/>
              <w:t> </w:t>
            </w:r>
          </w:p>
        </w:tc>
        <w:tc>
          <w:tcPr>
            <w:tcW w:w="192" w:type="dxa"/>
            <w:tcBorders/>
            <w:shd w:fill="auto" w:val="clear"/>
          </w:tcPr>
          <w:p>
            <w:pPr>
              <w:pStyle w:val="TableContents"/>
              <w:spacing w:before="0" w:after="0"/>
              <w:ind w:left="0" w:right="0" w:hanging="0"/>
              <w:rPr/>
            </w:pPr>
            <w:r>
              <w:rPr/>
              <w:t> </w:t>
            </w:r>
          </w:p>
        </w:tc>
        <w:tc>
          <w:tcPr>
            <w:tcW w:w="3016" w:type="dxa"/>
            <w:tcBorders>
              <w:bottom w:val="single" w:sz="8" w:space="0" w:color="000000"/>
            </w:tcBorders>
            <w:shd w:fill="auto" w:val="clear"/>
            <w:tcMar>
              <w:bottom w:w="28" w:type="dxa"/>
            </w:tcMar>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01SKUA</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 xml:space="preserve">IF YOU HAVE NOT VOTED VIA THE INTERNET </w:t>
      </w:r>
      <w:r>
        <w:rPr>
          <w:rFonts w:ascii="Times New Roman" w:hAnsi="Times New Roman"/>
          <w:b/>
          <w:sz w:val="17"/>
          <w:u w:val="single"/>
        </w:rPr>
        <w:t>OR</w:t>
      </w:r>
      <w:r>
        <w:rPr>
          <w:rFonts w:ascii="Times New Roman" w:hAnsi="Times New Roman"/>
          <w:b/>
          <w:sz w:val="17"/>
        </w:rPr>
        <w:t xml:space="preserve"> TELEPHONE, FOLD ALONG THE PERFORATION, DETACH AND RETURN THE BOTTOM PORTION IN THE ENCLOSED ENVELOPE.</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857250" cy="838200"/>
            <wp:effectExtent l="0" t="0" r="0" b="0"/>
            <wp:docPr id="26" name="Image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3" descr=""/>
                    <pic:cNvPicPr>
                      <a:picLocks noChangeAspect="1" noChangeArrowheads="1"/>
                    </pic:cNvPicPr>
                  </pic:nvPicPr>
                  <pic:blipFill>
                    <a:blip r:embed="rId24"/>
                    <a:stretch>
                      <a:fillRect/>
                    </a:stretch>
                  </pic:blipFill>
                  <pic:spPr bwMode="auto">
                    <a:xfrm>
                      <a:off x="0" y="0"/>
                      <a:ext cx="857250" cy="838200"/>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Voting Instruction Card  Principal Financial Group, Inc.</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By signing this voting instruction card, you hereby authorize Northern Trust Investments, Inc., Portfolio Manager of The Principal Financial Group, Inc. Stock Separate Account, to vote as agent for Principal Life Insurance Company, in person or by proxy, all shares attributable to units credited to your plan account as of March 26, 2014, the record date, at the 2014 annual meeting of shareholders to be held on May 20, 2014 or at any adjournment or postponement thereof.</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Indicate how your interests are to be voted by the Portfolio Manager by marking the boxes on the reverse side. </w:t>
      </w:r>
      <w:r>
        <w:rPr>
          <w:rFonts w:ascii="Times New Roman" w:hAnsi="Times New Roman"/>
          <w:b/>
          <w:sz w:val="17"/>
        </w:rPr>
        <w:t>If you sign the voting instruction card but give no directions, Northern Trust will vote your interests in accordance with the Board of Directors recommendations. If you do not complete the voting instruction card, Northern Trust will vote your interests in the same proportion as the shares held in the Separate Account as to which Northern Trust has received voting instructions.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SEE REVERSE SIDE FOR IMPORTANT INFORMATION ABOUT VOTING BY INTERNET OR TELEPHONE.</w:t>
      </w:r>
    </w:p>
    <w:p>
      <w:pPr>
        <w:pStyle w:val="TextBody"/>
        <w:spacing w:before="0" w:after="0"/>
        <w:ind w:left="0" w:right="0" w:hanging="0"/>
        <w:rPr/>
      </w:pPr>
      <w:r>
        <w:rPr/>
        <w:t> </w:t>
      </w:r>
    </w:p>
    <w:p>
      <w:pPr>
        <w:pStyle w:val="HorizontalLine"/>
        <w:pBdr>
          <w:bottom w:val="single" w:sz="18" w:space="0" w:color="010101"/>
        </w:pBdr>
        <w:spacing w:before="0" w:after="0"/>
        <w:rPr/>
      </w:pPr>
      <w:r>
        <w:rPr/>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1038225" cy="752475"/>
            <wp:effectExtent l="0" t="0" r="0" b="0"/>
            <wp:docPr id="27" name="Image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4" descr=""/>
                    <pic:cNvPicPr>
                      <a:picLocks noChangeAspect="1" noChangeArrowheads="1"/>
                    </pic:cNvPicPr>
                  </pic:nvPicPr>
                  <pic:blipFill>
                    <a:blip r:embed="rId25"/>
                    <a:stretch>
                      <a:fillRect/>
                    </a:stretch>
                  </pic:blipFill>
                  <pic:spPr bwMode="auto">
                    <a:xfrm>
                      <a:off x="0" y="0"/>
                      <a:ext cx="1038225" cy="752475"/>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 xml:space="preserve">IMPORTANT ANNUAL MEETING INFORMATION </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2014 Annual Meeting Proxy Card</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Electronic Voting Instructions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Available 24 hours a day, 7 days a week!</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Instead of mailing your card, you may choose one of the voting methods outlined below to vote your proxy.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VALIDATION DETAILS ARE LOCATED BELOW IN THE TITLE BAR.</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Proxies submitted by the Internet or telephone must be received by 1:00 a.m., Central Daylight Time, on May 20, 2014.</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Vote by Internet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 xml:space="preserve">· </w:t>
      </w:r>
      <w:r>
        <w:rPr>
          <w:rFonts w:ascii="Times New Roman" w:hAnsi="Times New Roman"/>
          <w:sz w:val="17"/>
        </w:rPr>
        <w:t xml:space="preserve">Log on to the Internet and go to </w:t>
      </w:r>
      <w:r>
        <w:rPr>
          <w:rFonts w:ascii="Times New Roman" w:hAnsi="Times New Roman"/>
          <w:b/>
          <w:sz w:val="17"/>
        </w:rPr>
        <w:t>www.investorvote.com</w:t>
      </w:r>
    </w:p>
    <w:p>
      <w:pPr>
        <w:pStyle w:val="TextBody"/>
        <w:spacing w:before="0" w:after="0"/>
        <w:ind w:left="0" w:right="0" w:hanging="0"/>
        <w:rPr>
          <w:rFonts w:ascii="Times New Roman" w:hAnsi="Times New Roman"/>
        </w:rPr>
      </w:pPr>
      <w:r>
        <w:rPr>
          <w:rFonts w:ascii="Symbol" w:hAnsi="Symbol"/>
          <w:sz w:val="17"/>
        </w:rPr>
        <w:t xml:space="preserve">· </w:t>
      </w:r>
      <w:r>
        <w:rPr>
          <w:rFonts w:ascii="Times New Roman" w:hAnsi="Times New Roman"/>
          <w:sz w:val="17"/>
        </w:rPr>
        <w:t>Follow the steps outlined on the secured website.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Vote by telephone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 xml:space="preserve">· </w:t>
      </w:r>
      <w:r>
        <w:rPr>
          <w:rFonts w:ascii="Times New Roman" w:hAnsi="Times New Roman"/>
          <w:sz w:val="17"/>
        </w:rPr>
        <w:t xml:space="preserve">Call toll free 1-800-652-VOTE (8683) within the USA, US territories &amp; Canada on a touch tone telephone </w:t>
      </w:r>
    </w:p>
    <w:p>
      <w:pPr>
        <w:pStyle w:val="TextBody"/>
        <w:spacing w:before="0" w:after="0"/>
        <w:ind w:left="0" w:right="0" w:hanging="0"/>
        <w:rPr>
          <w:rFonts w:ascii="Times New Roman" w:hAnsi="Times New Roman"/>
        </w:rPr>
      </w:pPr>
      <w:r>
        <w:rPr>
          <w:rFonts w:ascii="Symbol" w:hAnsi="Symbol"/>
          <w:sz w:val="17"/>
        </w:rPr>
        <w:t xml:space="preserve">· </w:t>
      </w:r>
      <w:r>
        <w:rPr>
          <w:rFonts w:ascii="Times New Roman" w:hAnsi="Times New Roman"/>
          <w:sz w:val="17"/>
        </w:rPr>
        <w:t xml:space="preserve">Follow the instructions provided by the recorded message </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 xml:space="preserve">Using a </w:t>
      </w:r>
      <w:r>
        <w:rPr>
          <w:rFonts w:ascii="Times New Roman" w:hAnsi="Times New Roman"/>
          <w:b/>
          <w:sz w:val="17"/>
          <w:u w:val="single"/>
        </w:rPr>
        <w:t>black ink</w:t>
      </w:r>
      <w:r>
        <w:rPr>
          <w:rFonts w:ascii="Times New Roman" w:hAnsi="Times New Roman"/>
          <w:sz w:val="17"/>
        </w:rPr>
        <w:t xml:space="preserve"> pen, mark your votes with an </w:t>
      </w:r>
      <w:r>
        <w:rPr>
          <w:rFonts w:ascii="Times New Roman" w:hAnsi="Times New Roman"/>
          <w:b/>
          <w:sz w:val="17"/>
        </w:rPr>
        <w:t>X</w:t>
      </w:r>
      <w:r>
        <w:rPr>
          <w:rFonts w:ascii="Times New Roman" w:hAnsi="Times New Roman"/>
          <w:sz w:val="17"/>
        </w:rPr>
        <w:t xml:space="preserve"> as shown in this example. Please do not write outside the designated areas. </w:t>
      </w:r>
      <w:r>
        <w:rPr>
          <w:rFonts w:ascii="Wingdings" w:hAnsi="Wingdings"/>
          <w:sz w:val="17"/>
        </w:rPr>
        <w:t>x</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Annual Meeting Proxy Card</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 xml:space="preserve">IF YOU HAVE NOT VOTED VIA THE INTERNET </w:t>
      </w:r>
      <w:r>
        <w:rPr>
          <w:rFonts w:ascii="Times New Roman" w:hAnsi="Times New Roman"/>
          <w:b/>
          <w:sz w:val="17"/>
          <w:u w:val="single"/>
        </w:rPr>
        <w:t>OR</w:t>
      </w:r>
      <w:r>
        <w:rPr>
          <w:rFonts w:ascii="Times New Roman" w:hAnsi="Times New Roman"/>
          <w:b/>
          <w:sz w:val="17"/>
        </w:rPr>
        <w:t xml:space="preserve"> TELEPHONE, FOLD ALONG THE PERFORATION, DETACH AND RETURN THE BOTTOM PORTION IN THE ENCLOSED ENVELOPE.</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2714"/>
        <w:gridCol w:w="867"/>
        <w:gridCol w:w="760"/>
        <w:gridCol w:w="759"/>
        <w:gridCol w:w="760"/>
        <w:gridCol w:w="4345"/>
      </w:tblGrid>
      <w:tr>
        <w:trPr/>
        <w:tc>
          <w:tcPr>
            <w:tcW w:w="10205" w:type="dxa"/>
            <w:gridSpan w:val="6"/>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A Election of Directors</w:t>
            </w:r>
          </w:p>
        </w:tc>
      </w:tr>
      <w:tr>
        <w:trPr/>
        <w:tc>
          <w:tcPr>
            <w:tcW w:w="10205" w:type="dxa"/>
            <w:gridSpan w:val="6"/>
            <w:tcBorders/>
            <w:shd w:fill="auto" w:val="clear"/>
          </w:tcPr>
          <w:p>
            <w:pPr>
              <w:pStyle w:val="TableContents"/>
              <w:spacing w:before="0" w:after="0"/>
              <w:ind w:left="0" w:right="0" w:hanging="0"/>
              <w:rPr/>
            </w:pPr>
            <w:r>
              <w:rPr/>
              <w:t> </w:t>
            </w:r>
          </w:p>
        </w:tc>
      </w:tr>
      <w:tr>
        <w:trPr/>
        <w:tc>
          <w:tcPr>
            <w:tcW w:w="10205" w:type="dxa"/>
            <w:gridSpan w:val="6"/>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 xml:space="preserve">1. The Board of Directors recommends a vote </w:t>
            </w:r>
            <w:r>
              <w:rPr>
                <w:rFonts w:ascii="Times New Roman" w:hAnsi="Times New Roman"/>
                <w:b/>
                <w:sz w:val="17"/>
                <w:u w:val="single"/>
              </w:rPr>
              <w:t>FOR</w:t>
            </w:r>
            <w:r>
              <w:rPr>
                <w:rFonts w:ascii="Times New Roman" w:hAnsi="Times New Roman"/>
                <w:b/>
                <w:sz w:val="17"/>
              </w:rPr>
              <w:t xml:space="preserve"> the listed nominees.</w:t>
            </w:r>
          </w:p>
        </w:tc>
      </w:tr>
      <w:tr>
        <w:trPr/>
        <w:tc>
          <w:tcPr>
            <w:tcW w:w="2714" w:type="dxa"/>
            <w:tcBorders/>
            <w:shd w:fill="auto" w:val="clear"/>
          </w:tcPr>
          <w:p>
            <w:pPr>
              <w:pStyle w:val="TableContents"/>
              <w:spacing w:before="0" w:after="0"/>
              <w:ind w:left="0" w:right="0" w:hanging="0"/>
              <w:rPr/>
            </w:pPr>
            <w:r>
              <w:rPr/>
              <w:t> </w:t>
            </w:r>
          </w:p>
        </w:tc>
        <w:tc>
          <w:tcPr>
            <w:tcW w:w="7491" w:type="dxa"/>
            <w:gridSpan w:val="5"/>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rFonts w:ascii="Times New Roman" w:hAnsi="Times New Roman"/>
                <w:b/>
                <w:sz w:val="17"/>
              </w:rPr>
            </w:pPr>
            <w:r>
              <w:rPr>
                <w:rFonts w:ascii="Times New Roman" w:hAnsi="Times New Roman"/>
                <w:b/>
                <w:sz w:val="17"/>
              </w:rPr>
              <w:t>For</w:t>
            </w:r>
          </w:p>
        </w:tc>
        <w:tc>
          <w:tcPr>
            <w:tcW w:w="759" w:type="dxa"/>
            <w:tcBorders/>
            <w:shd w:fill="auto" w:val="clear"/>
            <w:vAlign w:val="center"/>
          </w:tcPr>
          <w:p>
            <w:pPr>
              <w:pStyle w:val="TableContents"/>
              <w:spacing w:before="0" w:after="0"/>
              <w:ind w:left="0" w:right="0" w:hanging="0"/>
              <w:jc w:val="center"/>
              <w:rPr>
                <w:rFonts w:ascii="Times New Roman" w:hAnsi="Times New Roman"/>
                <w:b/>
                <w:sz w:val="17"/>
              </w:rPr>
            </w:pPr>
            <w:r>
              <w:rPr>
                <w:rFonts w:ascii="Times New Roman" w:hAnsi="Times New Roman"/>
                <w:b/>
                <w:sz w:val="17"/>
              </w:rPr>
              <w:t>Against</w:t>
            </w:r>
          </w:p>
        </w:tc>
        <w:tc>
          <w:tcPr>
            <w:tcW w:w="760" w:type="dxa"/>
            <w:tcBorders/>
            <w:shd w:fill="auto" w:val="clear"/>
            <w:vAlign w:val="center"/>
          </w:tcPr>
          <w:p>
            <w:pPr>
              <w:pStyle w:val="TableContents"/>
              <w:spacing w:before="0" w:after="0"/>
              <w:ind w:left="0" w:right="0" w:hanging="0"/>
              <w:jc w:val="center"/>
              <w:rPr>
                <w:rFonts w:ascii="Times New Roman" w:hAnsi="Times New Roman"/>
                <w:b/>
                <w:sz w:val="17"/>
              </w:rPr>
            </w:pPr>
            <w:r>
              <w:rPr>
                <w:rFonts w:ascii="Times New Roman" w:hAnsi="Times New Roman"/>
                <w:b/>
                <w:sz w:val="17"/>
              </w:rPr>
              <w:t>Abstain</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759" w:type="dxa"/>
            <w:tcBorders/>
            <w:shd w:fill="auto" w:val="clear"/>
            <w:vAlign w:val="center"/>
          </w:tcPr>
          <w:p>
            <w:pPr>
              <w:pStyle w:val="TableContents"/>
              <w:spacing w:before="0" w:after="0"/>
              <w:ind w:left="0" w:right="0" w:hanging="0"/>
              <w:jc w:val="center"/>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01 - Betsy J. Bernard</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59"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759" w:type="dxa"/>
            <w:tcBorders/>
            <w:shd w:fill="auto" w:val="clear"/>
            <w:vAlign w:val="center"/>
          </w:tcPr>
          <w:p>
            <w:pPr>
              <w:pStyle w:val="TableContents"/>
              <w:spacing w:before="0" w:after="0"/>
              <w:ind w:left="0" w:right="0" w:hanging="0"/>
              <w:jc w:val="center"/>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02 - Jocelyn Carter-Miller</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59"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759" w:type="dxa"/>
            <w:tcBorders/>
            <w:shd w:fill="auto" w:val="clear"/>
            <w:vAlign w:val="center"/>
          </w:tcPr>
          <w:p>
            <w:pPr>
              <w:pStyle w:val="TableContents"/>
              <w:spacing w:before="0" w:after="0"/>
              <w:ind w:left="0" w:right="0" w:hanging="0"/>
              <w:jc w:val="center"/>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03 - Gary E. Costley</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59"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759" w:type="dxa"/>
            <w:tcBorders/>
            <w:shd w:fill="auto" w:val="clear"/>
            <w:vAlign w:val="center"/>
          </w:tcPr>
          <w:p>
            <w:pPr>
              <w:pStyle w:val="TableContents"/>
              <w:spacing w:before="0" w:after="0"/>
              <w:ind w:left="0" w:right="0" w:hanging="0"/>
              <w:jc w:val="center"/>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04 - Dennis H. Ferro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59"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4345" w:type="dxa"/>
            <w:tcBorders/>
            <w:shd w:fill="auto" w:val="clear"/>
          </w:tcPr>
          <w:p>
            <w:pPr>
              <w:pStyle w:val="TableContents"/>
              <w:spacing w:before="0" w:after="0"/>
              <w:ind w:left="0" w:right="0" w:hanging="0"/>
              <w:jc w:val="center"/>
              <w:rPr/>
            </w:pPr>
            <w:r>
              <w:rPr/>
              <w:t> </w:t>
            </w:r>
          </w:p>
        </w:tc>
      </w:tr>
      <w:tr>
        <w:trPr/>
        <w:tc>
          <w:tcPr>
            <w:tcW w:w="10205" w:type="dxa"/>
            <w:gridSpan w:val="6"/>
            <w:tcBorders/>
            <w:shd w:fill="auto" w:val="clear"/>
          </w:tcPr>
          <w:p>
            <w:pPr>
              <w:pStyle w:val="TableContents"/>
              <w:spacing w:before="0" w:after="0"/>
              <w:ind w:left="0" w:right="0" w:hanging="0"/>
              <w:rPr/>
            </w:pPr>
            <w:r>
              <w:rPr/>
              <w:t> </w:t>
            </w:r>
          </w:p>
        </w:tc>
      </w:tr>
      <w:tr>
        <w:trPr/>
        <w:tc>
          <w:tcPr>
            <w:tcW w:w="10205" w:type="dxa"/>
            <w:gridSpan w:val="6"/>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B Proposals</w:t>
            </w:r>
          </w:p>
        </w:tc>
      </w:tr>
      <w:tr>
        <w:trPr/>
        <w:tc>
          <w:tcPr>
            <w:tcW w:w="10205" w:type="dxa"/>
            <w:gridSpan w:val="6"/>
            <w:tcBorders/>
            <w:shd w:fill="auto" w:val="clear"/>
          </w:tcPr>
          <w:p>
            <w:pPr>
              <w:pStyle w:val="TableContents"/>
              <w:spacing w:before="0" w:after="0"/>
              <w:ind w:left="0" w:right="0" w:hanging="0"/>
              <w:rPr/>
            </w:pPr>
            <w:r>
              <w:rPr/>
              <w:t> </w:t>
            </w:r>
          </w:p>
        </w:tc>
      </w:tr>
      <w:tr>
        <w:trPr/>
        <w:tc>
          <w:tcPr>
            <w:tcW w:w="10205" w:type="dxa"/>
            <w:gridSpan w:val="6"/>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 xml:space="preserve">The Board of Directors recommends a vote </w:t>
            </w:r>
            <w:r>
              <w:rPr>
                <w:rFonts w:ascii="Times New Roman" w:hAnsi="Times New Roman"/>
                <w:b/>
                <w:sz w:val="17"/>
                <w:u w:val="single"/>
              </w:rPr>
              <w:t>FOR</w:t>
            </w:r>
            <w:r>
              <w:rPr>
                <w:rFonts w:ascii="Times New Roman" w:hAnsi="Times New Roman"/>
                <w:b/>
                <w:sz w:val="17"/>
              </w:rPr>
              <w:t xml:space="preserve"> Proposals 2, 3, 4 and 5.</w:t>
            </w:r>
          </w:p>
        </w:tc>
      </w:tr>
      <w:tr>
        <w:trPr/>
        <w:tc>
          <w:tcPr>
            <w:tcW w:w="3581" w:type="dxa"/>
            <w:gridSpan w:val="2"/>
            <w:tcBorders/>
            <w:shd w:fill="auto" w:val="clear"/>
          </w:tcPr>
          <w:p>
            <w:pPr>
              <w:pStyle w:val="TableContents"/>
              <w:spacing w:before="0" w:after="0"/>
              <w:ind w:left="0" w:right="0" w:hanging="0"/>
              <w:rPr/>
            </w:pPr>
            <w:r>
              <w:rPr/>
              <w:t> </w:t>
            </w:r>
          </w:p>
        </w:tc>
        <w:tc>
          <w:tcPr>
            <w:tcW w:w="6624" w:type="dxa"/>
            <w:gridSpan w:val="4"/>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rFonts w:ascii="Times New Roman" w:hAnsi="Times New Roman"/>
                <w:b/>
                <w:sz w:val="17"/>
              </w:rPr>
            </w:pPr>
            <w:r>
              <w:rPr>
                <w:rFonts w:ascii="Times New Roman" w:hAnsi="Times New Roman"/>
                <w:b/>
                <w:sz w:val="17"/>
              </w:rPr>
              <w:t>For</w:t>
            </w:r>
          </w:p>
        </w:tc>
        <w:tc>
          <w:tcPr>
            <w:tcW w:w="759" w:type="dxa"/>
            <w:tcBorders/>
            <w:shd w:fill="auto" w:val="clear"/>
            <w:vAlign w:val="center"/>
          </w:tcPr>
          <w:p>
            <w:pPr>
              <w:pStyle w:val="TableContents"/>
              <w:spacing w:before="0" w:after="0"/>
              <w:ind w:left="0" w:right="0" w:hanging="0"/>
              <w:jc w:val="center"/>
              <w:rPr>
                <w:rFonts w:ascii="Times New Roman" w:hAnsi="Times New Roman"/>
                <w:b/>
                <w:sz w:val="17"/>
              </w:rPr>
            </w:pPr>
            <w:r>
              <w:rPr>
                <w:rFonts w:ascii="Times New Roman" w:hAnsi="Times New Roman"/>
                <w:b/>
                <w:sz w:val="17"/>
              </w:rPr>
              <w:t>Against</w:t>
            </w:r>
          </w:p>
        </w:tc>
        <w:tc>
          <w:tcPr>
            <w:tcW w:w="760" w:type="dxa"/>
            <w:tcBorders/>
            <w:shd w:fill="auto" w:val="clear"/>
            <w:vAlign w:val="center"/>
          </w:tcPr>
          <w:p>
            <w:pPr>
              <w:pStyle w:val="TableContents"/>
              <w:spacing w:before="0" w:after="0"/>
              <w:ind w:left="0" w:right="0" w:hanging="0"/>
              <w:jc w:val="center"/>
              <w:rPr>
                <w:rFonts w:ascii="Times New Roman" w:hAnsi="Times New Roman"/>
                <w:b/>
                <w:sz w:val="17"/>
              </w:rPr>
            </w:pPr>
            <w:r>
              <w:rPr>
                <w:rFonts w:ascii="Times New Roman" w:hAnsi="Times New Roman"/>
                <w:b/>
                <w:sz w:val="17"/>
              </w:rPr>
              <w:t>Abstain</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759" w:type="dxa"/>
            <w:tcBorders/>
            <w:shd w:fill="auto" w:val="clear"/>
            <w:vAlign w:val="center"/>
          </w:tcPr>
          <w:p>
            <w:pPr>
              <w:pStyle w:val="TableContents"/>
              <w:spacing w:before="0" w:after="0"/>
              <w:ind w:left="0" w:right="0" w:hanging="0"/>
              <w:jc w:val="center"/>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2. Approval of 2014 Directors Stock Plan</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59"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759" w:type="dxa"/>
            <w:tcBorders/>
            <w:shd w:fill="auto" w:val="clear"/>
            <w:vAlign w:val="center"/>
          </w:tcPr>
          <w:p>
            <w:pPr>
              <w:pStyle w:val="TableContents"/>
              <w:spacing w:before="0" w:after="0"/>
              <w:ind w:left="0" w:right="0" w:hanging="0"/>
              <w:jc w:val="center"/>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3. Approval of 2014 Stock Incentive Plan</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59"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759" w:type="dxa"/>
            <w:tcBorders/>
            <w:shd w:fill="auto" w:val="clear"/>
            <w:vAlign w:val="center"/>
          </w:tcPr>
          <w:p>
            <w:pPr>
              <w:pStyle w:val="TableContents"/>
              <w:spacing w:before="0" w:after="0"/>
              <w:ind w:left="0" w:right="0" w:hanging="0"/>
              <w:jc w:val="center"/>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4. Advisory vote to approve executive compensation</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59"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759" w:type="dxa"/>
            <w:tcBorders/>
            <w:shd w:fill="auto" w:val="clear"/>
            <w:vAlign w:val="center"/>
          </w:tcPr>
          <w:p>
            <w:pPr>
              <w:pStyle w:val="TableContents"/>
              <w:spacing w:before="0" w:after="0"/>
              <w:ind w:left="0" w:right="0" w:hanging="0"/>
              <w:jc w:val="center"/>
              <w:rPr/>
            </w:pPr>
            <w:r>
              <w:rPr/>
              <w:t> </w:t>
            </w:r>
          </w:p>
        </w:tc>
        <w:tc>
          <w:tcPr>
            <w:tcW w:w="760" w:type="dxa"/>
            <w:tcBorders/>
            <w:shd w:fill="auto" w:val="clear"/>
            <w:vAlign w:val="center"/>
          </w:tcPr>
          <w:p>
            <w:pPr>
              <w:pStyle w:val="TableContents"/>
              <w:spacing w:before="0" w:after="0"/>
              <w:ind w:left="0" w:right="0" w:hanging="0"/>
              <w:jc w:val="center"/>
              <w:rPr/>
            </w:pPr>
            <w:r>
              <w:rPr/>
              <w:t> </w:t>
            </w:r>
          </w:p>
        </w:tc>
        <w:tc>
          <w:tcPr>
            <w:tcW w:w="4345" w:type="dxa"/>
            <w:tcBorders/>
            <w:shd w:fill="auto" w:val="clear"/>
          </w:tcPr>
          <w:p>
            <w:pPr>
              <w:pStyle w:val="TableContents"/>
              <w:spacing w:before="0" w:after="0"/>
              <w:ind w:left="0" w:right="0" w:hanging="0"/>
              <w:jc w:val="center"/>
              <w:rPr/>
            </w:pPr>
            <w:r>
              <w:rPr/>
              <w:t> </w:t>
            </w:r>
          </w:p>
        </w:tc>
      </w:tr>
      <w:tr>
        <w:trPr/>
        <w:tc>
          <w:tcPr>
            <w:tcW w:w="3581"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5. Ratification of independent auditors</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59"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760" w:type="dxa"/>
            <w:tcBorders/>
            <w:shd w:fill="auto" w:val="clear"/>
            <w:vAlign w:val="center"/>
          </w:tcPr>
          <w:p>
            <w:pPr>
              <w:pStyle w:val="TableContents"/>
              <w:spacing w:before="0" w:after="0"/>
              <w:ind w:left="0" w:right="0" w:hanging="0"/>
              <w:jc w:val="center"/>
              <w:rPr>
                <w:rFonts w:ascii="Wingdings" w:hAnsi="Wingdings"/>
                <w:sz w:val="17"/>
              </w:rPr>
            </w:pPr>
            <w:r>
              <w:rPr>
                <w:rFonts w:ascii="Wingdings" w:hAnsi="Wingdings"/>
                <w:sz w:val="17"/>
              </w:rPr>
              <w:t>o</w:t>
            </w:r>
          </w:p>
        </w:tc>
        <w:tc>
          <w:tcPr>
            <w:tcW w:w="4345" w:type="dxa"/>
            <w:tcBorders/>
            <w:shd w:fill="auto" w:val="clear"/>
          </w:tcPr>
          <w:p>
            <w:pPr>
              <w:pStyle w:val="TableContents"/>
              <w:spacing w:before="0" w:after="0"/>
              <w:ind w:left="0" w:right="0" w:hanging="0"/>
              <w:jc w:val="center"/>
              <w:rPr/>
            </w:pPr>
            <w:r>
              <w:rPr/>
              <w:t> </w:t>
            </w:r>
          </w:p>
        </w:tc>
      </w:tr>
      <w:tr>
        <w:trPr/>
        <w:tc>
          <w:tcPr>
            <w:tcW w:w="2714" w:type="dxa"/>
            <w:tcBorders/>
            <w:shd w:fill="auto" w:val="clear"/>
            <w:vAlign w:val="center"/>
          </w:tcPr>
          <w:p>
            <w:pPr>
              <w:pStyle w:val="TableContents"/>
              <w:spacing w:before="0" w:after="283"/>
              <w:rPr>
                <w:sz w:val="4"/>
                <w:szCs w:val="4"/>
              </w:rPr>
            </w:pPr>
            <w:r>
              <w:rPr>
                <w:sz w:val="4"/>
                <w:szCs w:val="4"/>
              </w:rPr>
            </w:r>
          </w:p>
        </w:tc>
        <w:tc>
          <w:tcPr>
            <w:tcW w:w="867" w:type="dxa"/>
            <w:tcBorders/>
            <w:shd w:fill="auto" w:val="clear"/>
            <w:vAlign w:val="center"/>
          </w:tcPr>
          <w:p>
            <w:pPr>
              <w:pStyle w:val="TableContents"/>
              <w:spacing w:before="0" w:after="283"/>
              <w:rPr>
                <w:sz w:val="4"/>
                <w:szCs w:val="4"/>
              </w:rPr>
            </w:pPr>
            <w:r>
              <w:rPr>
                <w:sz w:val="4"/>
                <w:szCs w:val="4"/>
              </w:rPr>
            </w:r>
          </w:p>
        </w:tc>
        <w:tc>
          <w:tcPr>
            <w:tcW w:w="760" w:type="dxa"/>
            <w:tcBorders/>
            <w:shd w:fill="auto" w:val="clear"/>
            <w:vAlign w:val="center"/>
          </w:tcPr>
          <w:p>
            <w:pPr>
              <w:pStyle w:val="TableContents"/>
              <w:spacing w:before="0" w:after="283"/>
              <w:rPr>
                <w:sz w:val="4"/>
                <w:szCs w:val="4"/>
              </w:rPr>
            </w:pPr>
            <w:r>
              <w:rPr>
                <w:sz w:val="4"/>
                <w:szCs w:val="4"/>
              </w:rPr>
            </w:r>
          </w:p>
        </w:tc>
        <w:tc>
          <w:tcPr>
            <w:tcW w:w="759" w:type="dxa"/>
            <w:tcBorders/>
            <w:shd w:fill="auto" w:val="clear"/>
            <w:vAlign w:val="center"/>
          </w:tcPr>
          <w:p>
            <w:pPr>
              <w:pStyle w:val="TableContents"/>
              <w:spacing w:before="0" w:after="283"/>
              <w:rPr>
                <w:sz w:val="4"/>
                <w:szCs w:val="4"/>
              </w:rPr>
            </w:pPr>
            <w:r>
              <w:rPr>
                <w:sz w:val="4"/>
                <w:szCs w:val="4"/>
              </w:rPr>
            </w:r>
          </w:p>
        </w:tc>
        <w:tc>
          <w:tcPr>
            <w:tcW w:w="760" w:type="dxa"/>
            <w:tcBorders/>
            <w:shd w:fill="auto" w:val="clear"/>
            <w:vAlign w:val="center"/>
          </w:tcPr>
          <w:p>
            <w:pPr>
              <w:pStyle w:val="TableContents"/>
              <w:spacing w:before="0" w:after="283"/>
              <w:rPr>
                <w:sz w:val="4"/>
                <w:szCs w:val="4"/>
              </w:rPr>
            </w:pPr>
            <w:r>
              <w:rPr>
                <w:sz w:val="4"/>
                <w:szCs w:val="4"/>
              </w:rPr>
            </w:r>
          </w:p>
        </w:tc>
        <w:tc>
          <w:tcPr>
            <w:tcW w:w="4345"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 Change of Address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 xml:space="preserve">Change of Address </w:t>
      </w:r>
      <w:r>
        <w:rPr>
          <w:rFonts w:ascii="Times New Roman" w:hAnsi="Times New Roman"/>
          <w:sz w:val="17"/>
        </w:rPr>
        <w:t> Please print new address below.</w:t>
      </w:r>
    </w:p>
    <w:p>
      <w:pPr>
        <w:pStyle w:val="TextBody"/>
        <w:spacing w:before="0" w:after="0"/>
        <w:ind w:left="0" w:right="0" w:hanging="0"/>
        <w:rPr/>
      </w:pPr>
      <w:r>
        <w:rPr/>
        <w:t> </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D Authorized Signatures  This section must be completed for your vote to be counted.  Date and Sign Below</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Please sign exactly as name(s) appears hereon. When signing as attorney, executor, administrator, corporate officer, trustee, guardian, or custodian, please give full title.</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3457"/>
        <w:gridCol w:w="199"/>
        <w:gridCol w:w="3173"/>
        <w:gridCol w:w="199"/>
        <w:gridCol w:w="3177"/>
      </w:tblGrid>
      <w:tr>
        <w:trPr/>
        <w:tc>
          <w:tcPr>
            <w:tcW w:w="345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Date (mm/dd/yyyy)  Please print date below.</w:t>
            </w:r>
          </w:p>
        </w:tc>
        <w:tc>
          <w:tcPr>
            <w:tcW w:w="199" w:type="dxa"/>
            <w:tcBorders/>
            <w:shd w:fill="auto" w:val="clear"/>
          </w:tcPr>
          <w:p>
            <w:pPr>
              <w:pStyle w:val="TableContents"/>
              <w:spacing w:before="0" w:after="0"/>
              <w:ind w:left="0" w:right="0" w:hanging="0"/>
              <w:rPr/>
            </w:pPr>
            <w:r>
              <w:rPr/>
              <w:t> </w:t>
            </w:r>
          </w:p>
        </w:tc>
        <w:tc>
          <w:tcPr>
            <w:tcW w:w="317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Signature 1  Please keep signature within the box.</w:t>
            </w:r>
          </w:p>
        </w:tc>
        <w:tc>
          <w:tcPr>
            <w:tcW w:w="199" w:type="dxa"/>
            <w:tcBorders/>
            <w:shd w:fill="auto" w:val="clear"/>
          </w:tcPr>
          <w:p>
            <w:pPr>
              <w:pStyle w:val="TableContents"/>
              <w:spacing w:before="0" w:after="0"/>
              <w:ind w:left="0" w:right="0" w:hanging="0"/>
              <w:rPr/>
            </w:pPr>
            <w:r>
              <w:rPr/>
              <w:t> </w:t>
            </w:r>
          </w:p>
        </w:tc>
        <w:tc>
          <w:tcPr>
            <w:tcW w:w="317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Signature 2  Please keep signature within the box.</w:t>
            </w:r>
          </w:p>
        </w:tc>
      </w:tr>
      <w:tr>
        <w:trPr/>
        <w:tc>
          <w:tcPr>
            <w:tcW w:w="3457" w:type="dxa"/>
            <w:tcBorders/>
            <w:shd w:fill="auto" w:val="clear"/>
          </w:tcPr>
          <w:p>
            <w:pPr>
              <w:pStyle w:val="TableContents"/>
              <w:spacing w:before="0" w:after="0"/>
              <w:ind w:left="0" w:right="0" w:hanging="0"/>
              <w:rPr/>
            </w:pPr>
            <w:r>
              <w:rPr/>
              <w:t> </w:t>
            </w:r>
          </w:p>
        </w:tc>
        <w:tc>
          <w:tcPr>
            <w:tcW w:w="199" w:type="dxa"/>
            <w:tcBorders/>
            <w:shd w:fill="auto" w:val="clear"/>
          </w:tcPr>
          <w:p>
            <w:pPr>
              <w:pStyle w:val="TableContents"/>
              <w:spacing w:before="0" w:after="0"/>
              <w:ind w:left="0" w:right="0" w:hanging="0"/>
              <w:rPr/>
            </w:pPr>
            <w:r>
              <w:rPr/>
              <w:t> </w:t>
            </w:r>
          </w:p>
        </w:tc>
        <w:tc>
          <w:tcPr>
            <w:tcW w:w="3173" w:type="dxa"/>
            <w:tcBorders/>
            <w:shd w:fill="auto" w:val="clear"/>
          </w:tcPr>
          <w:p>
            <w:pPr>
              <w:pStyle w:val="TableContents"/>
              <w:spacing w:before="0" w:after="0"/>
              <w:ind w:left="0" w:right="0" w:hanging="0"/>
              <w:rPr/>
            </w:pPr>
            <w:r>
              <w:rPr/>
              <w:t> </w:t>
            </w:r>
          </w:p>
        </w:tc>
        <w:tc>
          <w:tcPr>
            <w:tcW w:w="199" w:type="dxa"/>
            <w:tcBorders/>
            <w:shd w:fill="auto" w:val="clear"/>
          </w:tcPr>
          <w:p>
            <w:pPr>
              <w:pStyle w:val="TableContents"/>
              <w:spacing w:before="0" w:after="0"/>
              <w:ind w:left="0" w:right="0" w:hanging="0"/>
              <w:rPr/>
            </w:pPr>
            <w:r>
              <w:rPr/>
              <w:t> </w:t>
            </w:r>
          </w:p>
        </w:tc>
        <w:tc>
          <w:tcPr>
            <w:tcW w:w="3177" w:type="dxa"/>
            <w:tcBorders/>
            <w:shd w:fill="auto" w:val="clear"/>
          </w:tcPr>
          <w:p>
            <w:pPr>
              <w:pStyle w:val="TableContents"/>
              <w:spacing w:before="0" w:after="0"/>
              <w:ind w:left="0" w:right="0" w:hanging="0"/>
              <w:rPr/>
            </w:pPr>
            <w:r>
              <w:rPr/>
              <w:t> </w:t>
            </w:r>
          </w:p>
        </w:tc>
      </w:tr>
      <w:tr>
        <w:trPr/>
        <w:tc>
          <w:tcPr>
            <w:tcW w:w="3457" w:type="dxa"/>
            <w:tcBorders>
              <w:bottom w:val="single" w:sz="8" w:space="0" w:color="000000"/>
            </w:tcBorders>
            <w:shd w:fill="auto" w:val="clear"/>
            <w:tcMar>
              <w:bottom w:w="28" w:type="dxa"/>
            </w:tcMar>
          </w:tcPr>
          <w:p>
            <w:pPr>
              <w:pStyle w:val="TableContents"/>
              <w:spacing w:before="0" w:after="0"/>
              <w:ind w:left="0" w:right="0" w:hanging="0"/>
              <w:rPr/>
            </w:pPr>
            <w:r>
              <w:rPr/>
              <w:t>                        </w:t>
            </w:r>
            <w:r>
              <w:rPr>
                <w:rFonts w:ascii="Times New Roman" w:hAnsi="Times New Roman"/>
                <w:sz w:val="17"/>
              </w:rPr>
              <w:t>/                   /                      </w:t>
            </w:r>
          </w:p>
        </w:tc>
        <w:tc>
          <w:tcPr>
            <w:tcW w:w="199" w:type="dxa"/>
            <w:tcBorders/>
            <w:shd w:fill="auto" w:val="clear"/>
          </w:tcPr>
          <w:p>
            <w:pPr>
              <w:pStyle w:val="TableContents"/>
              <w:spacing w:before="0" w:after="0"/>
              <w:ind w:left="0" w:right="0" w:hanging="0"/>
              <w:rPr/>
            </w:pPr>
            <w:r>
              <w:rPr/>
              <w:t> </w:t>
            </w:r>
          </w:p>
        </w:tc>
        <w:tc>
          <w:tcPr>
            <w:tcW w:w="3173" w:type="dxa"/>
            <w:tcBorders>
              <w:bottom w:val="single" w:sz="8" w:space="0" w:color="000000"/>
            </w:tcBorders>
            <w:shd w:fill="auto" w:val="clear"/>
            <w:tcMar>
              <w:bottom w:w="28" w:type="dxa"/>
            </w:tcMar>
          </w:tcPr>
          <w:p>
            <w:pPr>
              <w:pStyle w:val="TableContents"/>
              <w:spacing w:before="0" w:after="0"/>
              <w:ind w:left="0" w:right="0" w:hanging="0"/>
              <w:rPr/>
            </w:pPr>
            <w:r>
              <w:rPr/>
              <w:t> </w:t>
            </w:r>
          </w:p>
        </w:tc>
        <w:tc>
          <w:tcPr>
            <w:tcW w:w="199" w:type="dxa"/>
            <w:tcBorders/>
            <w:shd w:fill="auto" w:val="clear"/>
          </w:tcPr>
          <w:p>
            <w:pPr>
              <w:pStyle w:val="TableContents"/>
              <w:spacing w:before="0" w:after="0"/>
              <w:ind w:left="0" w:right="0" w:hanging="0"/>
              <w:rPr/>
            </w:pPr>
            <w:r>
              <w:rPr/>
              <w:t> </w:t>
            </w:r>
          </w:p>
        </w:tc>
        <w:tc>
          <w:tcPr>
            <w:tcW w:w="3177" w:type="dxa"/>
            <w:tcBorders>
              <w:bottom w:val="single" w:sz="8" w:space="0" w:color="000000"/>
            </w:tcBorders>
            <w:shd w:fill="auto" w:val="clear"/>
            <w:tcMar>
              <w:bottom w:w="28" w:type="dxa"/>
            </w:tcMar>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01SKRA</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2014 Annual Meeting</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2014 Annual Meeting of</w:t>
      </w:r>
    </w:p>
    <w:p>
      <w:pPr>
        <w:pStyle w:val="TextBody"/>
        <w:spacing w:before="0" w:after="0"/>
        <w:ind w:left="0" w:right="0" w:hanging="0"/>
        <w:jc w:val="center"/>
        <w:rPr>
          <w:rFonts w:ascii="Times New Roman" w:hAnsi="Times New Roman"/>
          <w:sz w:val="17"/>
        </w:rPr>
      </w:pPr>
      <w:r>
        <w:rPr>
          <w:rFonts w:ascii="Times New Roman" w:hAnsi="Times New Roman"/>
          <w:sz w:val="17"/>
        </w:rPr>
        <w:t>Principal Financial Group, Inc. Shareholders</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 xml:space="preserve">Tuesday, May 20, 2014, 9:00 a.m. Central Daylight Time </w:t>
        <w:br/>
        <w:t>Auditorium</w:t>
      </w:r>
    </w:p>
    <w:p>
      <w:pPr>
        <w:pStyle w:val="TextBody"/>
        <w:spacing w:before="0" w:after="0"/>
        <w:ind w:left="0" w:right="0" w:hanging="0"/>
        <w:jc w:val="center"/>
        <w:rPr>
          <w:rFonts w:ascii="Times New Roman" w:hAnsi="Times New Roman"/>
          <w:sz w:val="17"/>
        </w:rPr>
      </w:pPr>
      <w:r>
        <w:rPr>
          <w:rFonts w:ascii="Times New Roman" w:hAnsi="Times New Roman"/>
          <w:sz w:val="17"/>
        </w:rPr>
        <w:t>711 High Street, Des Moines, Iowa</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Upon arrival, please show proof</w:t>
      </w:r>
    </w:p>
    <w:p>
      <w:pPr>
        <w:pStyle w:val="TextBody"/>
        <w:spacing w:before="0" w:after="0"/>
        <w:ind w:left="0" w:right="0" w:hanging="0"/>
        <w:jc w:val="center"/>
        <w:rPr>
          <w:rFonts w:ascii="Times New Roman" w:hAnsi="Times New Roman"/>
          <w:sz w:val="17"/>
        </w:rPr>
      </w:pPr>
      <w:r>
        <w:rPr>
          <w:rFonts w:ascii="Times New Roman" w:hAnsi="Times New Roman"/>
          <w:sz w:val="17"/>
        </w:rPr>
        <w:t xml:space="preserve">of share ownership and photo identification </w:t>
        <w:br/>
        <w:t>at the registration desk.</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 xml:space="preserve">You do not need to attend the </w:t>
        <w:br/>
        <w:t>Annual Meeting to vote.</w:t>
      </w:r>
    </w:p>
    <w:p>
      <w:pPr>
        <w:pStyle w:val="TextBody"/>
        <w:spacing w:before="0" w:after="0"/>
        <w:ind w:left="0" w:right="0" w:hanging="0"/>
        <w:rPr/>
      </w:pPr>
      <w:r>
        <w:rPr/>
        <w:t> </w:t>
      </w:r>
    </w:p>
    <w:p>
      <w:pPr>
        <w:pStyle w:val="TextBody"/>
        <w:spacing w:before="0" w:after="0"/>
        <w:ind w:left="0" w:right="0" w:hanging="0"/>
        <w:jc w:val="center"/>
        <w:rPr/>
      </w:pPr>
      <w:r>
        <w:rPr/>
        <w:drawing>
          <wp:inline distT="0" distB="0" distL="0" distR="0">
            <wp:extent cx="3124200" cy="4371975"/>
            <wp:effectExtent l="0" t="0" r="0" b="0"/>
            <wp:docPr id="28" name="Image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5" descr=""/>
                    <pic:cNvPicPr>
                      <a:picLocks noChangeAspect="1" noChangeArrowheads="1"/>
                    </pic:cNvPicPr>
                  </pic:nvPicPr>
                  <pic:blipFill>
                    <a:blip r:embed="rId26"/>
                    <a:stretch>
                      <a:fillRect/>
                    </a:stretch>
                  </pic:blipFill>
                  <pic:spPr bwMode="auto">
                    <a:xfrm>
                      <a:off x="0" y="0"/>
                      <a:ext cx="3124200" cy="4371975"/>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 xml:space="preserve">IF YOU HAVE NOT VOTED VIA THE INTERNET </w:t>
      </w:r>
      <w:r>
        <w:rPr>
          <w:rFonts w:ascii="Times New Roman" w:hAnsi="Times New Roman"/>
          <w:b/>
          <w:sz w:val="17"/>
          <w:u w:val="single"/>
        </w:rPr>
        <w:t>OR</w:t>
      </w:r>
      <w:r>
        <w:rPr>
          <w:rFonts w:ascii="Times New Roman" w:hAnsi="Times New Roman"/>
          <w:b/>
          <w:sz w:val="17"/>
        </w:rPr>
        <w:t xml:space="preserve"> TELEPHONE, FOLD ALONG THE PERFORATION, DETACH AND RETURN THE BOTTOM PORTION IN THE ENCLOSED ENVELOPE.</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857250" cy="838200"/>
            <wp:effectExtent l="0" t="0" r="0" b="0"/>
            <wp:docPr id="29" name="Image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6" descr=""/>
                    <pic:cNvPicPr>
                      <a:picLocks noChangeAspect="1" noChangeArrowheads="1"/>
                    </pic:cNvPicPr>
                  </pic:nvPicPr>
                  <pic:blipFill>
                    <a:blip r:embed="rId27"/>
                    <a:stretch>
                      <a:fillRect/>
                    </a:stretch>
                  </pic:blipFill>
                  <pic:spPr bwMode="auto">
                    <a:xfrm>
                      <a:off x="0" y="0"/>
                      <a:ext cx="857250" cy="838200"/>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Proxy  Principal Financial Group, Inc.</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This proxy is solicited on behalf of the Board of Directors of Principal Financial Group, Inc. for the annual meeting of</w:t>
      </w:r>
      <w:r>
        <w:rPr>
          <w:rFonts w:ascii="Times New Roman" w:hAnsi="Times New Roman"/>
        </w:rPr>
        <w:t xml:space="preserve"> </w:t>
      </w:r>
      <w:r>
        <w:rPr>
          <w:rFonts w:ascii="Times New Roman" w:hAnsi="Times New Roman"/>
          <w:b/>
          <w:sz w:val="17"/>
        </w:rPr>
        <w:t>shareholders to be held at 9:00 a.m. Central Daylight Time, May 20, 2014, in the auditorium at the corporate headquarters.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shareholder signator(s) on this form hereby appoints Ralph C. Eucher, Terrance J. Lillis and Karen E. Shaff, and each of them, proxies with full power of substitution, to vote all shares of Principal Financial Group, Inc. common stock held in the name of the shareholder(s) at the 2014 annual meeting of shareholders and at any adjournment thereof, upon all subjects that may properly come before the meeting, including the matters described in the Proxy Statement, subject to any directions indicated on the reverse side. If no directions are given, the proxies will vote for the election of all listed nominees and in accordance with the Board of Directors recommendations on the other matters listed on the reverse side, and at their discretion, on any other matter that may properly come before the meeting.</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This proxy will be voted as directed, or if no direction is indicated, will be voted in accordance with the Board of Directors recommendations.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SEE REVERSE SIDE FOR IMPORTANT INFORMATION ABOUT VOTING BY INTERNET OR TELEPHONE.</w:t>
      </w:r>
    </w:p>
    <w:p>
      <w:pPr>
        <w:pStyle w:val="TextBody"/>
        <w:spacing w:before="0" w:after="0"/>
        <w:ind w:left="0" w:right="0" w:hanging="0"/>
        <w:rPr/>
      </w:pPr>
      <w:r>
        <w:rPr/>
        <w:t> </w:t>
      </w:r>
    </w:p>
    <w:p>
      <w:pPr>
        <w:pStyle w:val="HorizontalLine"/>
        <w:pBdr>
          <w:bottom w:val="single" w:sz="18" w:space="0" w:color="010101"/>
        </w:pBdr>
        <w:spacing w:before="0" w:after="0"/>
        <w:rPr/>
      </w:pPr>
      <w:r>
        <w:rPr/>
      </w:r>
    </w:p>
    <w:p>
      <w:pPr>
        <w:pStyle w:val="TextBody"/>
        <w:spacing w:before="0" w:after="283"/>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auto"/>
    <w:pitch w:val="default"/>
  </w:font>
  <w:font w:name="WINGDINGS">
    <w:charset w:val="00"/>
    <w:family w:val="auto"/>
    <w:pitch w:val="default"/>
  </w:font>
  <w:font w:name="Times New Roman">
    <w:charset w:val="00"/>
    <w:family w:val="auto"/>
    <w:pitch w:val="default"/>
  </w:font>
  <w:font w:name="Symbol">
    <w:charset w:val="00"/>
    <w:family w:val="auto"/>
    <w:pitch w:val="default"/>
  </w:font>
  <w:font w:name="Wingdings">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bering>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 w:type="paragraph" w:styleId="ListHeading">
    <w:name w:val="List Heading"/>
    <w:basedOn w:val="Normal"/>
    <w:next w:val="ListContents"/>
    <w:qFormat/>
    <w:pPr>
      <w:ind w:left="0" w:right="0" w:hanging="0"/>
    </w:pPr>
    <w:rPr/>
  </w:style>
  <w:style w:type="paragraph" w:styleId="ListContents">
    <w:name w:val="List Contents"/>
    <w:basedOn w:val="Normal"/>
    <w:qFormat/>
    <w:pPr>
      <w:ind w:left="567" w:right="0" w:hanging="0"/>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image" Target="media/image17.jpeg"/><Relationship Id="rId19" Type="http://schemas.openxmlformats.org/officeDocument/2006/relationships/image" Target="media/image18.jpeg"/><Relationship Id="rId20" Type="http://schemas.openxmlformats.org/officeDocument/2006/relationships/image" Target="media/image19.jpeg"/><Relationship Id="rId21" Type="http://schemas.openxmlformats.org/officeDocument/2006/relationships/image" Target="media/image20.jpeg"/><Relationship Id="rId22" Type="http://schemas.openxmlformats.org/officeDocument/2006/relationships/image" Target="media/image21.jpeg"/><Relationship Id="rId23" Type="http://schemas.openxmlformats.org/officeDocument/2006/relationships/image" Target="media/image22.jpeg"/><Relationship Id="rId24" Type="http://schemas.openxmlformats.org/officeDocument/2006/relationships/image" Target="media/image23.jpeg"/><Relationship Id="rId25" Type="http://schemas.openxmlformats.org/officeDocument/2006/relationships/image" Target="media/image24.jpeg"/><Relationship Id="rId26" Type="http://schemas.openxmlformats.org/officeDocument/2006/relationships/image" Target="media/image25.jpeg"/><Relationship Id="rId27" Type="http://schemas.openxmlformats.org/officeDocument/2006/relationships/image" Target="media/image26.jpeg"/><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106</Pages>
  <Words>56898</Words>
  <CharactersWithSpaces>371987</CharactersWithSpaces>
  <Paragraphs>10531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