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4798b2e424b2.htm"/>
      <w:bookmarkStart w:id="1" w:name="ksc04798b2e424b2"/>
      <w:bookmarkEnd w:id="0"/>
      <w:bookmarkEnd w:id="1"/>
      <w:r>
        <w:rPr/>
        <w:t> </w:t>
      </w:r>
    </w:p>
    <w:tbl>
      <w:tblPr>
        <w:tblW w:w="5000" w:type="pct"/>
        <w:jc w:val="center"/>
        <w:tblInd w:w="0" w:type="dxa"/>
        <w:tblCellMar>
          <w:top w:w="0" w:type="dxa"/>
          <w:left w:w="0" w:type="dxa"/>
          <w:bottom w:w="0" w:type="dxa"/>
          <w:right w:w="0" w:type="dxa"/>
        </w:tblCellMar>
      </w:tblPr>
      <w:tblGrid>
        <w:gridCol w:w="2484"/>
        <w:gridCol w:w="128"/>
        <w:gridCol w:w="2094"/>
        <w:gridCol w:w="71"/>
        <w:gridCol w:w="3381"/>
        <w:gridCol w:w="84"/>
        <w:gridCol w:w="1963"/>
      </w:tblGrid>
      <w:tr>
        <w:trPr/>
        <w:tc>
          <w:tcPr>
            <w:tcW w:w="2484"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094" w:type="dxa"/>
            <w:tcBorders/>
            <w:shd w:fill="auto" w:val="clear"/>
            <w:vAlign w:val="bottom"/>
          </w:tcPr>
          <w:p>
            <w:pPr>
              <w:pStyle w:val="TableContents"/>
              <w:spacing w:before="0" w:after="283"/>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vAlign w:val="bottom"/>
          </w:tcPr>
          <w:p>
            <w:pPr>
              <w:pStyle w:val="TableContents"/>
              <w:spacing w:before="0" w:after="283"/>
              <w:rPr/>
            </w:pPr>
            <w:r>
              <w:rPr/>
              <w:t> </w:t>
            </w:r>
          </w:p>
        </w:tc>
      </w:tr>
      <w:tr>
        <w:trPr/>
        <w:tc>
          <w:tcPr>
            <w:tcW w:w="2484" w:type="dxa"/>
            <w:tcBorders/>
            <w:shd w:fill="auto" w:val="clear"/>
          </w:tcPr>
          <w:p>
            <w:pPr>
              <w:pStyle w:val="TableContents"/>
              <w:spacing w:before="0" w:after="0"/>
              <w:ind w:left="0" w:right="0" w:hanging="0"/>
              <w:rPr/>
            </w:pPr>
            <w:r>
              <w:rPr/>
              <w:t xml:space="preserve">Pricing Supplement Dated </w:t>
            </w:r>
          </w:p>
        </w:tc>
        <w:tc>
          <w:tcPr>
            <w:tcW w:w="128" w:type="dxa"/>
            <w:tcBorders/>
            <w:shd w:fill="auto" w:val="clear"/>
            <w:vAlign w:val="bottom"/>
          </w:tcPr>
          <w:p>
            <w:pPr>
              <w:pStyle w:val="TableContents"/>
              <w:spacing w:before="0" w:after="283"/>
              <w:rPr/>
            </w:pPr>
            <w:r>
              <w:rPr/>
              <w:t> </w:t>
            </w:r>
          </w:p>
        </w:tc>
        <w:tc>
          <w:tcPr>
            <w:tcW w:w="2094" w:type="dxa"/>
            <w:tcBorders/>
            <w:shd w:fill="auto" w:val="clear"/>
          </w:tcPr>
          <w:p>
            <w:pPr>
              <w:pStyle w:val="TableContents"/>
              <w:spacing w:before="0" w:after="283"/>
              <w:jc w:val="left"/>
              <w:rPr/>
            </w:pPr>
            <w:r>
              <w:rPr/>
              <w:t>5/2/2006</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6" w:type="dxa"/>
            <w:gridSpan w:val="3"/>
            <w:tcBorders/>
            <w:shd w:fill="auto" w:val="clear"/>
          </w:tcPr>
          <w:p>
            <w:pPr>
              <w:pStyle w:val="TableContents"/>
              <w:spacing w:before="0" w:after="0"/>
              <w:ind w:left="0" w:right="0" w:hanging="0"/>
              <w:rPr/>
            </w:pPr>
            <w:r>
              <w:rPr/>
              <w:t>(To Prospectus dated February 16, 2006, and</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right"/>
              <w:rPr/>
            </w:pPr>
            <w:r>
              <w:rPr/>
              <w:t>Registration Statement No.</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 and</w:t>
            </w:r>
          </w:p>
        </w:tc>
      </w:tr>
      <w:tr>
        <w:trPr/>
        <w:tc>
          <w:tcPr>
            <w:tcW w:w="4706" w:type="dxa"/>
            <w:gridSpan w:val="3"/>
            <w:tcBorders/>
            <w:shd w:fill="auto" w:val="clear"/>
          </w:tcPr>
          <w:p>
            <w:pPr>
              <w:pStyle w:val="TableContents"/>
              <w:spacing w:before="0" w:after="0"/>
              <w:ind w:left="0" w:right="0" w:hanging="0"/>
              <w:rPr/>
            </w:pPr>
            <w:r>
              <w:rPr/>
              <w:t xml:space="preserve">Prospectus Supplement dated February 16, 2006)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right"/>
              <w:rPr/>
            </w:pPr>
            <w:r>
              <w:rPr/>
              <w:t>333-129763-01</w:t>
            </w:r>
          </w:p>
        </w:tc>
      </w:tr>
      <w:tr>
        <w:trPr/>
        <w:tc>
          <w:tcPr>
            <w:tcW w:w="2484" w:type="dxa"/>
            <w:tcBorders/>
            <w:shd w:fill="auto" w:val="clear"/>
          </w:tcPr>
          <w:p>
            <w:pPr>
              <w:pStyle w:val="TableContents"/>
              <w:spacing w:before="0" w:after="0"/>
              <w:ind w:left="0" w:right="0" w:hanging="0"/>
              <w:rPr/>
            </w:pPr>
            <w:r>
              <w:rPr/>
              <w:t> </w:t>
            </w:r>
          </w:p>
        </w:tc>
        <w:tc>
          <w:tcPr>
            <w:tcW w:w="128" w:type="dxa"/>
            <w:tcBorders/>
            <w:shd w:fill="auto" w:val="clear"/>
            <w:vAlign w:val="bottom"/>
          </w:tcPr>
          <w:p>
            <w:pPr>
              <w:pStyle w:val="TableContents"/>
              <w:spacing w:before="0" w:after="283"/>
              <w:rPr/>
            </w:pPr>
            <w:r>
              <w:rPr/>
              <w:t> </w:t>
            </w:r>
          </w:p>
        </w:tc>
        <w:tc>
          <w:tcPr>
            <w:tcW w:w="2094"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3381" w:type="dxa"/>
            <w:tcBorders/>
            <w:shd w:fill="auto" w:val="clear"/>
          </w:tcPr>
          <w:p>
            <w:pPr>
              <w:pStyle w:val="TableContents"/>
              <w:spacing w:before="0" w:after="283"/>
              <w:jc w:val="left"/>
              <w:rPr/>
            </w:pPr>
            <w:r>
              <w:rPr/>
              <w:t> </w:t>
            </w:r>
          </w:p>
        </w:tc>
        <w:tc>
          <w:tcPr>
            <w:tcW w:w="84" w:type="dxa"/>
            <w:tcBorders/>
            <w:shd w:fill="auto" w:val="clear"/>
            <w:vAlign w:val="bottom"/>
          </w:tcPr>
          <w:p>
            <w:pPr>
              <w:pStyle w:val="TableContents"/>
              <w:spacing w:before="0" w:after="283"/>
              <w:rPr/>
            </w:pPr>
            <w:r>
              <w:rPr/>
              <w:t> </w:t>
            </w:r>
          </w:p>
        </w:tc>
        <w:tc>
          <w:tcPr>
            <w:tcW w:w="1963" w:type="dxa"/>
            <w:tcBorders/>
            <w:shd w:fill="auto" w:val="clear"/>
          </w:tcPr>
          <w:p>
            <w:pPr>
              <w:pStyle w:val="TableContents"/>
              <w:spacing w:before="0" w:after="283"/>
              <w:jc w:val="left"/>
              <w:rPr/>
            </w:pPr>
            <w:r>
              <w:rPr/>
              <w:t> </w:t>
            </w:r>
          </w:p>
        </w:tc>
      </w:tr>
      <w:tr>
        <w:trPr/>
        <w:tc>
          <w:tcPr>
            <w:tcW w:w="2484" w:type="dxa"/>
            <w:tcBorders/>
            <w:shd w:fill="auto" w:val="clear"/>
          </w:tcPr>
          <w:p>
            <w:pPr>
              <w:pStyle w:val="TableContents"/>
              <w:spacing w:before="0" w:after="283"/>
              <w:ind w:left="0" w:right="0" w:hanging="0"/>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2094" w:type="dxa"/>
            <w:tcBorders/>
            <w:shd w:fill="auto" w:val="clear"/>
          </w:tcPr>
          <w:p>
            <w:pPr>
              <w:pStyle w:val="TableContents"/>
              <w:spacing w:before="0" w:after="283"/>
              <w:jc w:val="left"/>
              <w:rPr/>
            </w:pPr>
            <w:r>
              <w:rPr/>
              <w:t> </w:t>
            </w:r>
          </w:p>
        </w:tc>
        <w:tc>
          <w:tcPr>
            <w:tcW w:w="71" w:type="dxa"/>
            <w:tcBorders/>
            <w:shd w:fill="auto" w:val="clear"/>
            <w:vAlign w:val="bottom"/>
          </w:tcPr>
          <w:p>
            <w:pPr>
              <w:pStyle w:val="TableContents"/>
              <w:spacing w:before="0" w:after="283"/>
              <w:rPr/>
            </w:pPr>
            <w:r>
              <w:rPr/>
              <w:t> </w:t>
            </w:r>
          </w:p>
        </w:tc>
        <w:tc>
          <w:tcPr>
            <w:tcW w:w="5428" w:type="dxa"/>
            <w:gridSpan w:val="3"/>
            <w:tcBorders/>
            <w:shd w:fill="auto" w:val="clear"/>
          </w:tcPr>
          <w:p>
            <w:pPr>
              <w:pStyle w:val="TableContents"/>
              <w:spacing w:before="0" w:after="283"/>
              <w:jc w:val="right"/>
              <w:rPr/>
            </w:pPr>
            <w:r>
              <w:rPr/>
              <w:t>CUSIP: 74254PLK6</w:t>
            </w:r>
          </w:p>
        </w:tc>
      </w:tr>
    </w:tbl>
    <w:p>
      <w:pPr>
        <w:pStyle w:val="TextBody"/>
        <w:jc w:val="center"/>
        <w:rPr/>
      </w:pPr>
      <w:r>
        <w:rPr/>
        <w:drawing>
          <wp:inline distT="0" distB="0" distL="0" distR="0">
            <wp:extent cx="139065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9065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(Callable) (That are also Asset-Backed Securities) Issued Through and Obligations of</w:t>
        <w:br/>
        <w:t xml:space="preserve">Principal Life Income Fundings Trust 2006-22 (the Trust and Issuing Entity)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87"/>
        <w:gridCol w:w="202"/>
        <w:gridCol w:w="349"/>
        <w:gridCol w:w="758"/>
        <w:gridCol w:w="349"/>
        <w:gridCol w:w="202"/>
        <w:gridCol w:w="4238"/>
        <w:gridCol w:w="202"/>
        <w:gridCol w:w="1135"/>
        <w:gridCol w:w="115"/>
        <w:gridCol w:w="368"/>
      </w:tblGrid>
      <w:tr>
        <w:trPr/>
        <w:tc>
          <w:tcPr>
            <w:tcW w:w="2287"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5"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r>
      <w:tr>
        <w:trPr/>
        <w:tc>
          <w:tcPr>
            <w:tcW w:w="2287" w:type="dxa"/>
            <w:tcBorders/>
            <w:shd w:fill="auto" w:val="clear"/>
          </w:tcPr>
          <w:p>
            <w:pPr>
              <w:pStyle w:val="TableContents"/>
              <w:spacing w:before="0" w:after="0"/>
              <w:ind w:left="0" w:right="0" w:hanging="0"/>
              <w:rPr/>
            </w:pPr>
            <w:r>
              <w:rPr/>
              <w:t>Principal Amount:</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Purchasing Agent Discount:</w:t>
            </w:r>
          </w:p>
        </w:tc>
        <w:tc>
          <w:tcPr>
            <w:tcW w:w="202" w:type="dxa"/>
            <w:tcBorders/>
            <w:shd w:fill="auto" w:val="clear"/>
            <w:vAlign w:val="bottom"/>
          </w:tcPr>
          <w:p>
            <w:pPr>
              <w:pStyle w:val="TableContents"/>
              <w:spacing w:before="0" w:after="283"/>
              <w:rPr/>
            </w:pPr>
            <w:r>
              <w:rPr/>
              <w:t> </w:t>
            </w:r>
          </w:p>
        </w:tc>
        <w:tc>
          <w:tcPr>
            <w:tcW w:w="1135" w:type="dxa"/>
            <w:tcBorders/>
            <w:shd w:fill="auto" w:val="clear"/>
          </w:tcPr>
          <w:p>
            <w:pPr>
              <w:pStyle w:val="TableContents"/>
              <w:spacing w:before="0" w:after="283"/>
              <w:jc w:val="left"/>
              <w:rPr/>
            </w:pPr>
            <w:r>
              <w:rPr/>
              <w:t>1.200%</w:t>
            </w:r>
          </w:p>
        </w:tc>
        <w:tc>
          <w:tcPr>
            <w:tcW w:w="115"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5"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Issue Price:</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left"/>
              <w:rPr/>
            </w:pPr>
            <w:r>
              <w:rPr/>
              <w:t>100.0%</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Original Issue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5/10/2006</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5"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xml:space="preserve">Net Proceeds to the Trust: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Stated Maturity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 xml:space="preserve">5/15/2013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5"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11/15/2006</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11/15/2006</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5.75%</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5/15/2007</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901"/>
        <w:gridCol w:w="527"/>
        <w:gridCol w:w="739"/>
        <w:gridCol w:w="527"/>
        <w:gridCol w:w="715"/>
        <w:gridCol w:w="527"/>
        <w:gridCol w:w="3269"/>
      </w:tblGrid>
      <w:tr>
        <w:trPr/>
        <w:tc>
          <w:tcPr>
            <w:tcW w:w="3901"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3269" w:type="dxa"/>
            <w:tcBorders/>
            <w:shd w:fill="auto" w:val="clear"/>
            <w:vAlign w:val="bottom"/>
          </w:tcPr>
          <w:p>
            <w:pPr>
              <w:pStyle w:val="TableContents"/>
              <w:spacing w:before="0" w:after="283"/>
              <w:rPr/>
            </w:pPr>
            <w:r>
              <w:rPr/>
              <w:t> </w:t>
            </w:r>
          </w:p>
        </w:tc>
      </w:tr>
      <w:tr>
        <w:trPr/>
        <w:tc>
          <w:tcPr>
            <w:tcW w:w="3901" w:type="dxa"/>
            <w:tcBorders/>
            <w:shd w:fill="auto" w:val="clear"/>
          </w:tcPr>
          <w:p>
            <w:pPr>
              <w:pStyle w:val="TableContents"/>
              <w:spacing w:before="0" w:after="0"/>
              <w:ind w:left="0" w:right="0" w:hanging="0"/>
              <w:rPr/>
            </w:pPr>
            <w:r>
              <w:rPr/>
              <w:t xml:space="preserve">Purchasing Agent(s) Purchasing Notes as Principal: </w:t>
            </w:r>
          </w:p>
        </w:tc>
        <w:tc>
          <w:tcPr>
            <w:tcW w:w="527" w:type="dxa"/>
            <w:tcBorders/>
            <w:shd w:fill="auto" w:val="clear"/>
            <w:vAlign w:val="bottom"/>
          </w:tcPr>
          <w:p>
            <w:pPr>
              <w:pStyle w:val="TableContents"/>
              <w:spacing w:before="0" w:after="283"/>
              <w:rPr/>
            </w:pPr>
            <w:r>
              <w:rPr/>
              <w:t> </w:t>
            </w:r>
          </w:p>
        </w:tc>
        <w:tc>
          <w:tcPr>
            <w:tcW w:w="739" w:type="dxa"/>
            <w:tcBorders/>
            <w:shd w:fill="auto" w:val="clear"/>
          </w:tcPr>
          <w:p>
            <w:pPr>
              <w:pStyle w:val="TableContents"/>
              <w:spacing w:before="0" w:after="283"/>
              <w:jc w:val="left"/>
              <w:rPr/>
            </w:pPr>
            <w:r>
              <w:rPr/>
              <w:t xml:space="preserve">☒ </w:t>
            </w:r>
            <w:r>
              <w:rPr/>
              <w:t xml:space="preserve">Yes </w:t>
            </w:r>
          </w:p>
        </w:tc>
        <w:tc>
          <w:tcPr>
            <w:tcW w:w="527" w:type="dxa"/>
            <w:tcBorders/>
            <w:shd w:fill="auto" w:val="clear"/>
            <w:vAlign w:val="bottom"/>
          </w:tcPr>
          <w:p>
            <w:pPr>
              <w:pStyle w:val="TableContents"/>
              <w:spacing w:before="0" w:after="283"/>
              <w:rPr/>
            </w:pPr>
            <w:r>
              <w:rPr/>
              <w:t> </w:t>
            </w:r>
          </w:p>
        </w:tc>
        <w:tc>
          <w:tcPr>
            <w:tcW w:w="715" w:type="dxa"/>
            <w:tcBorders/>
            <w:shd w:fill="auto" w:val="clear"/>
          </w:tcPr>
          <w:p>
            <w:pPr>
              <w:pStyle w:val="TableContents"/>
              <w:spacing w:before="0" w:after="283"/>
              <w:jc w:val="left"/>
              <w:rPr/>
            </w:pPr>
            <w:r>
              <w:rPr>
                <w:rFonts w:ascii="Wingdings" w:hAnsi="Wingdings"/>
              </w:rPr>
              <w:t>o</w:t>
            </w:r>
            <w:r>
              <w:rPr/>
              <w:t xml:space="preserve"> No. </w:t>
            </w:r>
          </w:p>
        </w:tc>
        <w:tc>
          <w:tcPr>
            <w:tcW w:w="527" w:type="dxa"/>
            <w:tcBorders/>
            <w:shd w:fill="auto" w:val="clear"/>
            <w:vAlign w:val="bottom"/>
          </w:tcPr>
          <w:p>
            <w:pPr>
              <w:pStyle w:val="TableContents"/>
              <w:spacing w:before="0" w:after="283"/>
              <w:rPr/>
            </w:pPr>
            <w:r>
              <w:rPr/>
              <w:t> </w:t>
            </w:r>
          </w:p>
        </w:tc>
        <w:tc>
          <w:tcPr>
            <w:tcW w:w="326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8-02928</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 xml:space="preserve">5/10/2006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5/15/2013</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11/15/2006</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11/15/2006</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5.75%</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5/15/2007</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5/10/2006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2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634</Words>
  <CharactersWithSpaces>4424</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