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2869b5e424b5.htm"/>
      <w:bookmarkStart w:id="1" w:name="ksc92869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3/4/2005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74254PES7</w:t>
            </w:r>
          </w:p>
        </w:tc>
      </w:tr>
    </w:tbl>
    <w:p>
      <w:pPr>
        <w:pStyle w:val="TextBody"/>
        <w:jc w:val="center"/>
        <w:rPr/>
      </w:pPr>
      <w:r>
        <w:rPr/>
        <w:drawing>
          <wp:inline distT="0" distB="0" distL="0" distR="0">
            <wp:extent cx="11430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430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2005-22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8"/>
        <w:gridCol w:w="190"/>
        <w:gridCol w:w="323"/>
        <w:gridCol w:w="1103"/>
        <w:gridCol w:w="323"/>
        <w:gridCol w:w="190"/>
        <w:gridCol w:w="4138"/>
        <w:gridCol w:w="190"/>
        <w:gridCol w:w="1128"/>
        <w:gridCol w:w="112"/>
        <w:gridCol w:w="340"/>
      </w:tblGrid>
      <w:tr>
        <w:trPr/>
        <w:tc>
          <w:tcPr>
            <w:tcW w:w="216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28"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r>
      <w:tr>
        <w:trPr/>
        <w:tc>
          <w:tcPr>
            <w:tcW w:w="2168" w:type="dxa"/>
            <w:tcBorders/>
            <w:shd w:fill="auto" w:val="clear"/>
          </w:tcPr>
          <w:p>
            <w:pPr>
              <w:pStyle w:val="TableContents"/>
              <w:spacing w:before="0" w:after="0"/>
              <w:ind w:left="0" w:right="0" w:hanging="0"/>
              <w:rPr/>
            </w:pPr>
            <w:r>
              <w:rPr/>
              <w:t>Principal Amount:</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rPr>
                <w:sz w:val="4"/>
                <w:szCs w:val="4"/>
              </w:rPr>
            </w:pPr>
            <w:r>
              <w:rPr>
                <w:sz w:val="4"/>
                <w:szCs w:val="4"/>
              </w:rPr>
            </w:r>
          </w:p>
        </w:tc>
        <w:tc>
          <w:tcPr>
            <w:tcW w:w="1103" w:type="dxa"/>
            <w:tcBorders/>
            <w:shd w:fill="auto" w:val="clear"/>
          </w:tcPr>
          <w:p>
            <w:pPr>
              <w:pStyle w:val="TableContents"/>
              <w:spacing w:before="0" w:after="283"/>
              <w:jc w:val="left"/>
              <w:rPr/>
            </w:pPr>
            <w:r>
              <w:rPr/>
              <w:t>$579,000.0</w:t>
            </w:r>
          </w:p>
        </w:tc>
        <w:tc>
          <w:tcPr>
            <w:tcW w:w="323" w:type="dxa"/>
            <w:tcBorders/>
            <w:shd w:fill="auto" w:val="clea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Purchasing Agent Discount:</w:t>
            </w:r>
          </w:p>
        </w:tc>
        <w:tc>
          <w:tcPr>
            <w:tcW w:w="190" w:type="dxa"/>
            <w:tcBorders/>
            <w:shd w:fill="auto" w:val="clear"/>
            <w:vAlign w:val="bottom"/>
          </w:tcPr>
          <w:p>
            <w:pPr>
              <w:pStyle w:val="TableContents"/>
              <w:spacing w:before="0" w:after="283"/>
              <w:rPr/>
            </w:pPr>
            <w:r>
              <w:rPr/>
              <w:t> </w:t>
            </w:r>
          </w:p>
        </w:tc>
        <w:tc>
          <w:tcPr>
            <w:tcW w:w="1128" w:type="dxa"/>
            <w:tcBorders/>
            <w:shd w:fill="auto" w:val="clear"/>
          </w:tcPr>
          <w:p>
            <w:pPr>
              <w:pStyle w:val="TableContents"/>
              <w:spacing w:before="0" w:after="283"/>
              <w:jc w:val="left"/>
              <w:rPr/>
            </w:pPr>
            <w:r>
              <w:rPr/>
              <w:t>2.000%</w:t>
            </w:r>
          </w:p>
        </w:tc>
        <w:tc>
          <w:tcPr>
            <w:tcW w:w="112" w:type="dxa"/>
            <w:tcBorders/>
            <w:shd w:fill="auto" w:val="clear"/>
          </w:tcPr>
          <w:p>
            <w:pPr>
              <w:pStyle w:val="TableContents"/>
              <w:spacing w:before="0" w:after="283"/>
              <w:jc w:val="right"/>
              <w:rPr/>
            </w:pPr>
            <w:r>
              <w:rPr/>
              <w:t> </w:t>
            </w:r>
          </w:p>
        </w:tc>
        <w:tc>
          <w:tcPr>
            <w:tcW w:w="340" w:type="dxa"/>
            <w:tcBorders/>
            <w:shd w:fill="auto" w:val="clear"/>
          </w:tcPr>
          <w:p>
            <w:pPr>
              <w:pStyle w:val="TableContents"/>
              <w:spacing w:before="0" w:after="283"/>
              <w:jc w:val="right"/>
              <w:rPr/>
            </w:pPr>
            <w:r>
              <w:rPr/>
              <w:t> </w:t>
            </w:r>
          </w:p>
        </w:tc>
      </w:tr>
      <w:tr>
        <w:trPr/>
        <w:tc>
          <w:tcPr>
            <w:tcW w:w="2168" w:type="dxa"/>
            <w:tcBorders/>
            <w:shd w:fill="auto" w:val="clear"/>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jc w:val="right"/>
              <w:rPr/>
            </w:pPr>
            <w:r>
              <w:rPr/>
              <w:t> </w:t>
            </w:r>
          </w:p>
        </w:tc>
        <w:tc>
          <w:tcPr>
            <w:tcW w:w="1103" w:type="dxa"/>
            <w:tcBorders/>
            <w:shd w:fill="auto" w:val="clear"/>
          </w:tcPr>
          <w:p>
            <w:pPr>
              <w:pStyle w:val="TableContents"/>
              <w:spacing w:before="0" w:after="283"/>
              <w:jc w:val="right"/>
              <w:rPr/>
            </w:pPr>
            <w:r>
              <w:rPr/>
              <w:t> </w:t>
            </w:r>
          </w:p>
        </w:tc>
        <w:tc>
          <w:tcPr>
            <w:tcW w:w="323" w:type="dxa"/>
            <w:tcBorders/>
            <w:shd w:fill="auto" w:val="clea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 </w:t>
            </w:r>
          </w:p>
        </w:tc>
        <w:tc>
          <w:tcPr>
            <w:tcW w:w="190" w:type="dxa"/>
            <w:tcBorders/>
            <w:shd w:fill="auto" w:val="clear"/>
            <w:vAlign w:val="bottom"/>
          </w:tcPr>
          <w:p>
            <w:pPr>
              <w:pStyle w:val="TableContents"/>
              <w:spacing w:before="0" w:after="283"/>
              <w:rPr/>
            </w:pPr>
            <w:r>
              <w:rPr/>
              <w:t> </w:t>
            </w:r>
          </w:p>
        </w:tc>
        <w:tc>
          <w:tcPr>
            <w:tcW w:w="1128"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40" w:type="dxa"/>
            <w:tcBorders/>
            <w:shd w:fill="auto" w:val="clear"/>
          </w:tcPr>
          <w:p>
            <w:pPr>
              <w:pStyle w:val="TableContents"/>
              <w:spacing w:before="0" w:after="283"/>
              <w:jc w:val="right"/>
              <w:rPr/>
            </w:pPr>
            <w:r>
              <w:rPr/>
              <w:t> </w:t>
            </w:r>
          </w:p>
        </w:tc>
      </w:tr>
      <w:tr>
        <w:trPr/>
        <w:tc>
          <w:tcPr>
            <w:tcW w:w="2168" w:type="dxa"/>
            <w:tcBorders/>
            <w:shd w:fill="auto" w:val="clear"/>
          </w:tcPr>
          <w:p>
            <w:pPr>
              <w:pStyle w:val="TableContents"/>
              <w:spacing w:before="0" w:after="0"/>
              <w:ind w:left="0" w:right="0" w:hanging="0"/>
              <w:rPr/>
            </w:pPr>
            <w:r>
              <w:rPr/>
              <w:t>Issue Price:</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jc w:val="right"/>
              <w:rPr/>
            </w:pPr>
            <w:r>
              <w:rPr/>
              <w:t> </w:t>
            </w:r>
          </w:p>
        </w:tc>
        <w:tc>
          <w:tcPr>
            <w:tcW w:w="1103" w:type="dxa"/>
            <w:tcBorders/>
            <w:shd w:fill="auto" w:val="clear"/>
          </w:tcPr>
          <w:p>
            <w:pPr>
              <w:pStyle w:val="TableContents"/>
              <w:spacing w:before="0" w:after="283"/>
              <w:jc w:val="left"/>
              <w:rPr/>
            </w:pPr>
            <w:r>
              <w:rPr/>
              <w:t>100.0%</w:t>
            </w:r>
          </w:p>
        </w:tc>
        <w:tc>
          <w:tcPr>
            <w:tcW w:w="323"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 xml:space="preserve">Original Issue Date: </w:t>
            </w:r>
          </w:p>
        </w:tc>
        <w:tc>
          <w:tcPr>
            <w:tcW w:w="190" w:type="dxa"/>
            <w:tcBorders/>
            <w:shd w:fill="auto" w:val="clear"/>
            <w:vAlign w:val="bottom"/>
          </w:tcPr>
          <w:p>
            <w:pPr>
              <w:pStyle w:val="TableContents"/>
              <w:spacing w:before="0" w:after="283"/>
              <w:rPr/>
            </w:pPr>
            <w:r>
              <w:rPr/>
              <w:t> </w:t>
            </w:r>
          </w:p>
        </w:tc>
        <w:tc>
          <w:tcPr>
            <w:tcW w:w="1580" w:type="dxa"/>
            <w:gridSpan w:val="3"/>
            <w:tcBorders/>
            <w:shd w:fill="auto" w:val="clear"/>
          </w:tcPr>
          <w:p>
            <w:pPr>
              <w:pStyle w:val="TableContents"/>
              <w:spacing w:before="0" w:after="283"/>
              <w:jc w:val="left"/>
              <w:rPr/>
            </w:pPr>
            <w:r>
              <w:rPr/>
              <w:t xml:space="preserve">3/9/2005 </w:t>
            </w:r>
          </w:p>
        </w:tc>
      </w:tr>
      <w:tr>
        <w:trPr/>
        <w:tc>
          <w:tcPr>
            <w:tcW w:w="2168" w:type="dxa"/>
            <w:tcBorders/>
            <w:shd w:fill="auto" w:val="clear"/>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jc w:val="right"/>
              <w:rPr/>
            </w:pPr>
            <w:r>
              <w:rPr/>
              <w:t> </w:t>
            </w:r>
          </w:p>
        </w:tc>
        <w:tc>
          <w:tcPr>
            <w:tcW w:w="1103" w:type="dxa"/>
            <w:tcBorders/>
            <w:shd w:fill="auto" w:val="clear"/>
          </w:tcPr>
          <w:p>
            <w:pPr>
              <w:pStyle w:val="TableContents"/>
              <w:spacing w:before="0" w:after="283"/>
              <w:jc w:val="right"/>
              <w:rPr/>
            </w:pPr>
            <w:r>
              <w:rPr/>
              <w:t> </w:t>
            </w:r>
          </w:p>
        </w:tc>
        <w:tc>
          <w:tcPr>
            <w:tcW w:w="323" w:type="dxa"/>
            <w:tcBorders/>
            <w:shd w:fill="auto" w:val="clea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 </w:t>
            </w:r>
          </w:p>
        </w:tc>
        <w:tc>
          <w:tcPr>
            <w:tcW w:w="190" w:type="dxa"/>
            <w:tcBorders/>
            <w:shd w:fill="auto" w:val="clear"/>
            <w:vAlign w:val="bottom"/>
          </w:tcPr>
          <w:p>
            <w:pPr>
              <w:pStyle w:val="TableContents"/>
              <w:spacing w:before="0" w:after="283"/>
              <w:rPr/>
            </w:pPr>
            <w:r>
              <w:rPr/>
              <w:t> </w:t>
            </w:r>
          </w:p>
        </w:tc>
        <w:tc>
          <w:tcPr>
            <w:tcW w:w="1128"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40" w:type="dxa"/>
            <w:tcBorders/>
            <w:shd w:fill="auto" w:val="clear"/>
          </w:tcPr>
          <w:p>
            <w:pPr>
              <w:pStyle w:val="TableContents"/>
              <w:spacing w:before="0" w:after="283"/>
              <w:jc w:val="right"/>
              <w:rPr/>
            </w:pPr>
            <w:r>
              <w:rPr/>
              <w:t> </w:t>
            </w:r>
          </w:p>
        </w:tc>
      </w:tr>
      <w:tr>
        <w:trPr/>
        <w:tc>
          <w:tcPr>
            <w:tcW w:w="2168" w:type="dxa"/>
            <w:tcBorders/>
            <w:shd w:fill="auto" w:val="clear"/>
          </w:tcPr>
          <w:p>
            <w:pPr>
              <w:pStyle w:val="TableContents"/>
              <w:spacing w:before="0" w:after="0"/>
              <w:ind w:left="0" w:right="0" w:hanging="0"/>
              <w:rPr/>
            </w:pPr>
            <w:r>
              <w:rPr/>
              <w:t xml:space="preserve">Net Proceeds to the Trust: </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rPr>
                <w:sz w:val="4"/>
                <w:szCs w:val="4"/>
              </w:rPr>
            </w:pPr>
            <w:r>
              <w:rPr>
                <w:sz w:val="4"/>
                <w:szCs w:val="4"/>
              </w:rPr>
            </w:r>
          </w:p>
        </w:tc>
        <w:tc>
          <w:tcPr>
            <w:tcW w:w="1103" w:type="dxa"/>
            <w:tcBorders/>
            <w:shd w:fill="auto" w:val="clear"/>
          </w:tcPr>
          <w:p>
            <w:pPr>
              <w:pStyle w:val="TableContents"/>
              <w:spacing w:before="0" w:after="283"/>
              <w:jc w:val="left"/>
              <w:rPr/>
            </w:pPr>
            <w:r>
              <w:rPr/>
              <w:t>$567,420.0</w:t>
            </w:r>
          </w:p>
        </w:tc>
        <w:tc>
          <w:tcPr>
            <w:tcW w:w="323" w:type="dxa"/>
            <w:tcBorders/>
            <w:shd w:fill="auto" w:val="clea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 xml:space="preserve">Stated Maturity Date: </w:t>
            </w:r>
          </w:p>
        </w:tc>
        <w:tc>
          <w:tcPr>
            <w:tcW w:w="190" w:type="dxa"/>
            <w:tcBorders/>
            <w:shd w:fill="auto" w:val="clear"/>
            <w:vAlign w:val="bottom"/>
          </w:tcPr>
          <w:p>
            <w:pPr>
              <w:pStyle w:val="TableContents"/>
              <w:spacing w:before="0" w:after="283"/>
              <w:rPr/>
            </w:pPr>
            <w:r>
              <w:rPr/>
              <w:t> </w:t>
            </w:r>
          </w:p>
        </w:tc>
        <w:tc>
          <w:tcPr>
            <w:tcW w:w="1580" w:type="dxa"/>
            <w:gridSpan w:val="3"/>
            <w:tcBorders/>
            <w:shd w:fill="auto" w:val="clear"/>
          </w:tcPr>
          <w:p>
            <w:pPr>
              <w:pStyle w:val="TableContents"/>
              <w:spacing w:before="0" w:after="283"/>
              <w:jc w:val="left"/>
              <w:rPr/>
            </w:pPr>
            <w:r>
              <w:rPr/>
              <w:t xml:space="preserve">3/16/2020 </w:t>
            </w:r>
          </w:p>
        </w:tc>
      </w:tr>
      <w:tr>
        <w:trPr/>
        <w:tc>
          <w:tcPr>
            <w:tcW w:w="2168" w:type="dxa"/>
            <w:tcBorders/>
            <w:shd w:fill="auto" w:val="clear"/>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283"/>
              <w:rPr/>
            </w:pPr>
            <w:r>
              <w:rPr/>
              <w:t> </w:t>
            </w:r>
          </w:p>
        </w:tc>
        <w:tc>
          <w:tcPr>
            <w:tcW w:w="323" w:type="dxa"/>
            <w:tcBorders/>
            <w:shd w:fill="auto" w:val="clear"/>
          </w:tcPr>
          <w:p>
            <w:pPr>
              <w:pStyle w:val="TableContents"/>
              <w:spacing w:before="0" w:after="283"/>
              <w:jc w:val="right"/>
              <w:rPr/>
            </w:pPr>
            <w:r>
              <w:rPr/>
              <w:t> </w:t>
            </w:r>
          </w:p>
        </w:tc>
        <w:tc>
          <w:tcPr>
            <w:tcW w:w="1103" w:type="dxa"/>
            <w:tcBorders/>
            <w:shd w:fill="auto" w:val="clear"/>
          </w:tcPr>
          <w:p>
            <w:pPr>
              <w:pStyle w:val="TableContents"/>
              <w:spacing w:before="0" w:after="283"/>
              <w:jc w:val="right"/>
              <w:rPr/>
            </w:pPr>
            <w:r>
              <w:rPr/>
              <w:t> </w:t>
            </w:r>
          </w:p>
        </w:tc>
        <w:tc>
          <w:tcPr>
            <w:tcW w:w="323" w:type="dxa"/>
            <w:tcBorders/>
            <w:shd w:fill="auto" w:val="clea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138" w:type="dxa"/>
            <w:tcBorders/>
            <w:shd w:fill="auto" w:val="clear"/>
          </w:tcPr>
          <w:p>
            <w:pPr>
              <w:pStyle w:val="TableContents"/>
              <w:spacing w:before="0" w:after="283"/>
              <w:jc w:val="left"/>
              <w:rPr/>
            </w:pPr>
            <w:r>
              <w:rPr/>
              <w:t> </w:t>
            </w:r>
          </w:p>
        </w:tc>
        <w:tc>
          <w:tcPr>
            <w:tcW w:w="190" w:type="dxa"/>
            <w:tcBorders/>
            <w:shd w:fill="auto" w:val="clear"/>
            <w:vAlign w:val="bottom"/>
          </w:tcPr>
          <w:p>
            <w:pPr>
              <w:pStyle w:val="TableContents"/>
              <w:spacing w:before="0" w:after="283"/>
              <w:rPr/>
            </w:pPr>
            <w:r>
              <w:rPr/>
              <w:t> </w:t>
            </w:r>
          </w:p>
        </w:tc>
        <w:tc>
          <w:tcPr>
            <w:tcW w:w="1128"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40"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09/15/2005.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9/15/2005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09/01/2005.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5.20%</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i/>
          <w:sz w:val="17"/>
        </w:rPr>
      </w:pPr>
      <w:r>
        <w:rPr>
          <w:rFonts w:ascii="Times New Roman;Times;serif" w:hAnsi="Times New Roman;Times;serif"/>
          <w:i/>
          <w:sz w:val="17"/>
        </w:rPr>
        <w:t>Principal® is a registered service mark of Principal Financial Services, Inc. and is used under license.</w:t>
        <w:br/>
        <w:t>CoreNotes® is a registered service mark of Merrill Lynch &amp; Co.</w:t>
      </w:r>
    </w:p>
    <w:p>
      <w:pPr>
        <w:pStyle w:val="HorizontalLine"/>
        <w:pBdr>
          <w:bottom w:val="single" w:sz="20" w:space="0" w:color="808080"/>
        </w:pBdr>
        <w:rPr/>
      </w:pPr>
      <w:r>
        <w:rPr/>
      </w:r>
      <w:r>
        <w:br w:type="page"/>
      </w:r>
    </w:p>
    <w:p>
      <w:pPr>
        <w:pStyle w:val="Heading5"/>
        <w:jc w:val="left"/>
        <w:rPr/>
      </w:pPr>
      <w:r>
        <w:rPr/>
        <w:t> </w:t>
      </w:r>
    </w:p>
    <w:tbl>
      <w:tblPr>
        <w:tblW w:w="11170" w:type="dxa"/>
        <w:jc w:val="left"/>
        <w:tblInd w:w="0" w:type="dxa"/>
        <w:tblCellMar>
          <w:top w:w="0" w:type="dxa"/>
          <w:left w:w="0" w:type="dxa"/>
          <w:bottom w:w="0" w:type="dxa"/>
          <w:right w:w="0" w:type="dxa"/>
        </w:tblCellMar>
      </w:tblPr>
      <w:tblGrid>
        <w:gridCol w:w="4368"/>
        <w:gridCol w:w="77"/>
        <w:gridCol w:w="2480"/>
        <w:gridCol w:w="80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800" w:type="dxa"/>
            <w:tcBorders/>
            <w:shd w:fill="auto" w:val="clear"/>
          </w:tcPr>
          <w:p>
            <w:pPr>
              <w:pStyle w:val="TableContents"/>
              <w:spacing w:before="0" w:after="283"/>
              <w:jc w:val="left"/>
              <w:rPr/>
            </w:pPr>
            <w:r>
              <w:rPr/>
              <w:t>N/A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8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8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8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N/A</w:t>
            </w:r>
          </w:p>
        </w:tc>
      </w:tr>
      <w:tr>
        <w:trPr/>
        <w:tc>
          <w:tcPr>
            <w:tcW w:w="1117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80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117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3/15/2008</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9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7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725"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8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8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404"/>
        <w:gridCol w:w="1542"/>
        <w:gridCol w:w="311"/>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579,000.0</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54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579,000.0</w:t>
            </w:r>
          </w:p>
        </w:tc>
        <w:tc>
          <w:tcPr>
            <w:tcW w:w="311"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6-11817</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$579,015.0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$567,420.0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 xml:space="preserve">3/9/2005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 xml:space="preserve">3/16/2020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09/15/2005.</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9/15/2005</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5.20%</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657"/>
        <w:gridCol w:w="184"/>
        <w:gridCol w:w="2210"/>
        <w:gridCol w:w="184"/>
        <w:gridCol w:w="1699"/>
        <w:gridCol w:w="184"/>
        <w:gridCol w:w="2087"/>
      </w:tblGrid>
      <w:tr>
        <w:trPr/>
        <w:tc>
          <w:tcPr>
            <w:tcW w:w="3657"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vAlign w:val="bottom"/>
          </w:tcPr>
          <w:p>
            <w:pPr>
              <w:pStyle w:val="TableContents"/>
              <w:spacing w:before="0" w:after="283"/>
              <w:rPr/>
            </w:pPr>
            <w:r>
              <w:rPr/>
              <w:t> </w:t>
            </w:r>
          </w:p>
        </w:tc>
      </w:tr>
      <w:tr>
        <w:trPr/>
        <w:tc>
          <w:tcPr>
            <w:tcW w:w="3657" w:type="dxa"/>
            <w:tcBorders/>
            <w:shd w:fill="auto" w:val="clear"/>
          </w:tcPr>
          <w:p>
            <w:pPr>
              <w:pStyle w:val="TableContents"/>
              <w:spacing w:before="0" w:after="0"/>
              <w:ind w:left="600" w:right="0" w:hanging="0"/>
              <w:rPr/>
            </w:pPr>
            <w:r>
              <w:rPr/>
              <w:t>Index Maturity:</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Spread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Spread Multiplier:</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Interest Reset Date(s):</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Interest Rate Determination Date(s):</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Maximum Interest Rate, if any:</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Minimum Interest Rate, if any:</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xml:space="preserve">Computation of Interest: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tcPr>
          <w:p>
            <w:pPr>
              <w:pStyle w:val="TableContents"/>
              <w:spacing w:before="0" w:after="283"/>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657" w:type="dxa"/>
            <w:tcBorders/>
            <w:shd w:fill="auto" w:val="clear"/>
          </w:tcPr>
          <w:p>
            <w:pPr>
              <w:pStyle w:val="TableContents"/>
              <w:spacing w:before="0" w:after="0"/>
              <w:ind w:left="0" w:right="0" w:hanging="0"/>
              <w:rPr/>
            </w:pPr>
            <w:r>
              <w:rPr/>
              <w:t xml:space="preserve">Day Count Convention: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N/A</w:t>
            </w:r>
          </w:p>
        </w:tc>
        <w:tc>
          <w:tcPr>
            <w:tcW w:w="184" w:type="dxa"/>
            <w:tcBorders/>
            <w:shd w:fill="auto" w:val="clear"/>
          </w:tcPr>
          <w:p>
            <w:pPr>
              <w:pStyle w:val="TableContents"/>
              <w:spacing w:before="0" w:after="283"/>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xml:space="preserve">Discount Funding Agreement: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rFonts w:ascii="Wingdings" w:hAnsi="Wingdings"/>
              </w:rPr>
              <w:t>o</w:t>
            </w:r>
            <w:r>
              <w:rPr/>
              <w:t xml:space="preserve"> Yes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r>
              <w:rPr/>
              <w:t xml:space="preserve">No.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If, Yes,</w:t>
            </w:r>
          </w:p>
        </w:tc>
      </w:tr>
      <w:tr>
        <w:trPr/>
        <w:tc>
          <w:tcPr>
            <w:tcW w:w="3657" w:type="dxa"/>
            <w:tcBorders/>
            <w:shd w:fill="auto" w:val="clear"/>
          </w:tcPr>
          <w:p>
            <w:pPr>
              <w:pStyle w:val="TableContents"/>
              <w:spacing w:before="0" w:after="0"/>
              <w:ind w:left="600" w:right="0" w:hanging="0"/>
              <w:rPr/>
            </w:pPr>
            <w:r>
              <w:rPr/>
              <w:t>Total Amount of Discount:</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Initial Accrual Period of Discount:</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Additional/Other Terms:</w:t>
            </w:r>
          </w:p>
        </w:tc>
        <w:tc>
          <w:tcPr>
            <w:tcW w:w="184" w:type="dxa"/>
            <w:tcBorders/>
            <w:shd w:fill="auto" w:val="clear"/>
            <w:vAlign w:val="bottom"/>
          </w:tcPr>
          <w:p>
            <w:pPr>
              <w:pStyle w:val="TableContents"/>
              <w:spacing w:before="0" w:after="283"/>
              <w:rPr/>
            </w:pPr>
            <w:r>
              <w:rPr/>
              <w:t> </w:t>
            </w:r>
          </w:p>
        </w:tc>
        <w:tc>
          <w:tcPr>
            <w:tcW w:w="6364" w:type="dxa"/>
            <w:gridSpan w:val="5"/>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Terms of Survivors Option:</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 xml:space="preserve">Annual Put Limitation: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3970" w:type="dxa"/>
            <w:gridSpan w:val="3"/>
            <w:tcBorders/>
            <w:shd w:fill="auto" w:val="clear"/>
          </w:tcPr>
          <w:p>
            <w:pPr>
              <w:pStyle w:val="TableContents"/>
              <w:spacing w:before="0" w:after="283"/>
              <w:jc w:val="left"/>
              <w:rPr/>
            </w:pPr>
            <w:r>
              <w:rPr/>
              <w:t xml:space="preserve">☒ </w:t>
            </w:r>
            <w:r>
              <w:rPr/>
              <w:t>$2,000,000 or 2%; or</w:t>
            </w:r>
          </w:p>
        </w:tc>
      </w:tr>
      <w:tr>
        <w:trPr/>
        <w:tc>
          <w:tcPr>
            <w:tcW w:w="3657" w:type="dxa"/>
            <w:tcBorders/>
            <w:shd w:fill="auto" w:val="clear"/>
          </w:tcPr>
          <w:p>
            <w:pPr>
              <w:pStyle w:val="TableContents"/>
              <w:spacing w:before="0" w:after="283"/>
              <w:ind w:left="0" w:right="0" w:hanging="0"/>
              <w:rPr>
                <w:sz w:val="4"/>
                <w:szCs w:val="4"/>
              </w:rPr>
            </w:pPr>
            <w:r>
              <w:rPr>
                <w:sz w:val="4"/>
                <w:szCs w:val="4"/>
              </w:rPr>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3970"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657" w:type="dxa"/>
            <w:tcBorders/>
            <w:shd w:fill="auto" w:val="clear"/>
          </w:tcPr>
          <w:p>
            <w:pPr>
              <w:pStyle w:val="TableContents"/>
              <w:spacing w:before="0" w:after="0"/>
              <w:ind w:left="600" w:right="0" w:hanging="0"/>
              <w:rPr/>
            </w:pPr>
            <w:r>
              <w:rPr/>
              <w:t xml:space="preserve">Individual Put Limitation: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3970" w:type="dxa"/>
            <w:gridSpan w:val="3"/>
            <w:tcBorders/>
            <w:shd w:fill="auto" w:val="clear"/>
          </w:tcPr>
          <w:p>
            <w:pPr>
              <w:pStyle w:val="TableContents"/>
              <w:spacing w:before="0" w:after="283"/>
              <w:jc w:val="left"/>
              <w:rPr/>
            </w:pPr>
            <w:r>
              <w:rPr/>
              <w:t xml:space="preserve">☒ </w:t>
            </w:r>
            <w:r>
              <w:rPr/>
              <w:t>$250,000; or</w:t>
            </w:r>
          </w:p>
        </w:tc>
      </w:tr>
      <w:tr>
        <w:trPr/>
        <w:tc>
          <w:tcPr>
            <w:tcW w:w="3657" w:type="dxa"/>
            <w:tcBorders/>
            <w:shd w:fill="auto" w:val="clear"/>
          </w:tcPr>
          <w:p>
            <w:pPr>
              <w:pStyle w:val="TableContents"/>
              <w:spacing w:before="0" w:after="283"/>
              <w:ind w:left="0" w:right="0" w:hanging="0"/>
              <w:rPr>
                <w:sz w:val="4"/>
                <w:szCs w:val="4"/>
              </w:rPr>
            </w:pPr>
            <w:r>
              <w:rPr>
                <w:sz w:val="4"/>
                <w:szCs w:val="4"/>
              </w:rPr>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3970"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657" w:type="dxa"/>
            <w:tcBorders/>
            <w:shd w:fill="auto" w:val="clear"/>
          </w:tcPr>
          <w:p>
            <w:pPr>
              <w:pStyle w:val="TableContents"/>
              <w:spacing w:before="0" w:after="0"/>
              <w:ind w:left="600" w:right="0" w:hanging="0"/>
              <w:rPr/>
            </w:pPr>
            <w:r>
              <w:rPr/>
              <w:t xml:space="preserve">Trust Put Limitation: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3970"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Redemption:</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 xml:space="preserve">☒ </w:t>
            </w:r>
            <w:r>
              <w:rPr/>
              <w:t>Yes</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rFonts w:ascii="Wingdings" w:hAnsi="Wingdings"/>
              </w:rPr>
              <w:t>o</w:t>
            </w:r>
            <w:r>
              <w:rPr/>
              <w:t xml:space="preserve"> No.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If, Yes,</w:t>
            </w:r>
          </w:p>
        </w:tc>
      </w:tr>
      <w:tr>
        <w:trPr/>
        <w:tc>
          <w:tcPr>
            <w:tcW w:w="3657" w:type="dxa"/>
            <w:tcBorders/>
            <w:shd w:fill="auto" w:val="clear"/>
          </w:tcPr>
          <w:p>
            <w:pPr>
              <w:pStyle w:val="TableContents"/>
              <w:spacing w:before="0" w:after="0"/>
              <w:ind w:left="600" w:right="0" w:hanging="0"/>
              <w:rPr/>
            </w:pPr>
            <w:r>
              <w:rPr/>
              <w:t>Initial Redemption Date:</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t>3/15/2008</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 xml:space="preserve">Redemption: </w:t>
            </w:r>
          </w:p>
        </w:tc>
        <w:tc>
          <w:tcPr>
            <w:tcW w:w="184" w:type="dxa"/>
            <w:tcBorders/>
            <w:shd w:fill="auto" w:val="clear"/>
            <w:vAlign w:val="bottom"/>
          </w:tcPr>
          <w:p>
            <w:pPr>
              <w:pStyle w:val="TableContents"/>
              <w:spacing w:before="0" w:after="283"/>
              <w:rPr/>
            </w:pPr>
            <w:r>
              <w:rPr/>
              <w:t> </w:t>
            </w:r>
          </w:p>
        </w:tc>
        <w:tc>
          <w:tcPr>
            <w:tcW w:w="4093" w:type="dxa"/>
            <w:gridSpan w:val="3"/>
            <w:tcBorders/>
            <w:shd w:fill="auto" w:val="clear"/>
          </w:tcPr>
          <w:p>
            <w:pPr>
              <w:pStyle w:val="TableContents"/>
              <w:spacing w:before="0" w:after="283"/>
              <w:jc w:val="left"/>
              <w:rPr/>
            </w:pPr>
            <w:r>
              <w:rPr/>
              <w:t xml:space="preserve">☒ </w:t>
            </w:r>
            <w:r>
              <w:rPr/>
              <w:t xml:space="preserve">In whole only and not in part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283"/>
              <w:ind w:left="0" w:right="0" w:hanging="0"/>
              <w:rPr>
                <w:sz w:val="4"/>
                <w:szCs w:val="4"/>
              </w:rPr>
            </w:pPr>
            <w:r>
              <w:rPr>
                <w:sz w:val="4"/>
                <w:szCs w:val="4"/>
              </w:rPr>
            </w:r>
          </w:p>
        </w:tc>
        <w:tc>
          <w:tcPr>
            <w:tcW w:w="184" w:type="dxa"/>
            <w:tcBorders/>
            <w:shd w:fill="auto" w:val="clear"/>
            <w:vAlign w:val="bottom"/>
          </w:tcPr>
          <w:p>
            <w:pPr>
              <w:pStyle w:val="TableContents"/>
              <w:spacing w:before="0" w:after="283"/>
              <w:rPr/>
            </w:pPr>
            <w:r>
              <w:rPr/>
              <w:t> </w:t>
            </w:r>
          </w:p>
        </w:tc>
        <w:tc>
          <w:tcPr>
            <w:tcW w:w="40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vAlign w:val="center"/>
          </w:tcPr>
          <w:p>
            <w:pPr>
              <w:pStyle w:val="TableContents"/>
              <w:spacing w:before="0" w:after="283"/>
              <w:rPr/>
            </w:pPr>
            <w:r>
              <w:rPr/>
              <w:t> </w:t>
            </w:r>
          </w:p>
        </w:tc>
        <w:tc>
          <w:tcPr>
            <w:tcW w:w="6548" w:type="dxa"/>
            <w:gridSpan w:val="6"/>
            <w:tcBorders/>
            <w:shd w:fill="auto" w:val="clear"/>
          </w:tcPr>
          <w:p>
            <w:pPr>
              <w:pStyle w:val="TableContents"/>
              <w:spacing w:before="0" w:after="283"/>
              <w:rPr>
                <w:sz w:val="4"/>
                <w:szCs w:val="4"/>
              </w:rPr>
            </w:pPr>
            <w:r>
              <w:rPr>
                <w:sz w:val="4"/>
                <w:szCs w:val="4"/>
              </w:rPr>
            </w:r>
          </w:p>
        </w:tc>
      </w:tr>
      <w:tr>
        <w:trPr/>
        <w:tc>
          <w:tcPr>
            <w:tcW w:w="3657" w:type="dxa"/>
            <w:tcBorders/>
            <w:shd w:fill="auto" w:val="clear"/>
          </w:tcPr>
          <w:p>
            <w:pPr>
              <w:pStyle w:val="TableContents"/>
              <w:spacing w:before="0" w:after="0"/>
              <w:ind w:left="600" w:right="0" w:hanging="0"/>
              <w:rPr/>
            </w:pPr>
            <w:r>
              <w:rPr/>
              <w:t>Additional Other Terms:</w:t>
            </w:r>
          </w:p>
        </w:tc>
        <w:tc>
          <w:tcPr>
            <w:tcW w:w="184" w:type="dxa"/>
            <w:tcBorders/>
            <w:shd w:fill="auto" w:val="clear"/>
            <w:vAlign w:val="bottom"/>
          </w:tcPr>
          <w:p>
            <w:pPr>
              <w:pStyle w:val="TableContents"/>
              <w:spacing w:before="0" w:after="283"/>
              <w:rPr/>
            </w:pPr>
            <w:r>
              <w:rPr/>
              <w:t> </w:t>
            </w:r>
          </w:p>
        </w:tc>
        <w:tc>
          <w:tcPr>
            <w:tcW w:w="6364" w:type="dxa"/>
            <w:gridSpan w:val="5"/>
            <w:tcBorders/>
            <w:shd w:fill="auto" w:val="clear"/>
          </w:tcPr>
          <w:p>
            <w:pPr>
              <w:pStyle w:val="TableContents"/>
              <w:spacing w:before="0" w:after="283"/>
              <w:jc w:val="left"/>
              <w:rPr/>
            </w:pPr>
            <w:r>
              <w:rPr/>
              <w:t>Any redemption date will be an Interest Payment Date falling on or after the Initial Redemption Date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xml:space="preserve">Repayment: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left"/>
              <w:rPr/>
            </w:pPr>
            <w:r>
              <w:rPr>
                <w:rFonts w:ascii="Wingdings" w:hAnsi="Wingdings"/>
              </w:rPr>
              <w:t>o</w:t>
            </w:r>
            <w:r>
              <w:rPr/>
              <w:t xml:space="preserve"> Yes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jc w:val="left"/>
              <w:rPr/>
            </w:pPr>
            <w:r>
              <w:rPr/>
              <w:t>☒ </w:t>
            </w:r>
            <w:r>
              <w:rPr/>
              <w:t xml:space="preserve">No.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If, Yes,</w:t>
            </w:r>
          </w:p>
        </w:tc>
      </w:tr>
      <w:tr>
        <w:trPr/>
        <w:tc>
          <w:tcPr>
            <w:tcW w:w="3657" w:type="dxa"/>
            <w:tcBorders/>
            <w:shd w:fill="auto" w:val="clear"/>
          </w:tcPr>
          <w:p>
            <w:pPr>
              <w:pStyle w:val="TableContents"/>
              <w:spacing w:before="0" w:after="0"/>
              <w:ind w:left="600" w:right="0" w:hanging="0"/>
              <w:rPr/>
            </w:pPr>
            <w:r>
              <w:rPr/>
              <w:t>Repayment Date(s):</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Repayment Price:</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 xml:space="preserve">Repayment: </w:t>
            </w:r>
          </w:p>
        </w:tc>
        <w:tc>
          <w:tcPr>
            <w:tcW w:w="184" w:type="dxa"/>
            <w:tcBorders/>
            <w:shd w:fill="auto" w:val="clear"/>
            <w:vAlign w:val="bottom"/>
          </w:tcPr>
          <w:p>
            <w:pPr>
              <w:pStyle w:val="TableContents"/>
              <w:spacing w:before="0" w:after="283"/>
              <w:rPr/>
            </w:pPr>
            <w:r>
              <w:rPr/>
              <w:t> </w:t>
            </w:r>
          </w:p>
        </w:tc>
        <w:tc>
          <w:tcPr>
            <w:tcW w:w="40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283"/>
              <w:ind w:left="0" w:right="0" w:hanging="0"/>
              <w:rPr>
                <w:sz w:val="4"/>
                <w:szCs w:val="4"/>
              </w:rPr>
            </w:pPr>
            <w:r>
              <w:rPr>
                <w:sz w:val="4"/>
                <w:szCs w:val="4"/>
              </w:rPr>
            </w:r>
          </w:p>
        </w:tc>
        <w:tc>
          <w:tcPr>
            <w:tcW w:w="184" w:type="dxa"/>
            <w:tcBorders/>
            <w:shd w:fill="auto" w:val="clear"/>
            <w:vAlign w:val="bottom"/>
          </w:tcPr>
          <w:p>
            <w:pPr>
              <w:pStyle w:val="TableContents"/>
              <w:spacing w:before="0" w:after="283"/>
              <w:rPr/>
            </w:pPr>
            <w:r>
              <w:rPr/>
              <w:t> </w:t>
            </w:r>
          </w:p>
        </w:tc>
        <w:tc>
          <w:tcPr>
            <w:tcW w:w="40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600" w:right="0" w:hanging="0"/>
              <w:rPr/>
            </w:pPr>
            <w:r>
              <w:rPr/>
              <w:t>Additional/Other Terms:</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283"/>
              <w:rPr/>
            </w:pPr>
            <w:r>
              <w:rPr/>
              <w:t> </w:t>
            </w:r>
          </w:p>
        </w:tc>
        <w:tc>
          <w:tcPr>
            <w:tcW w:w="2210" w:type="dxa"/>
            <w:tcBorders/>
            <w:shd w:fill="auto" w:val="clear"/>
          </w:tcPr>
          <w:p>
            <w:pPr>
              <w:pStyle w:val="TableContents"/>
              <w:spacing w:before="0" w:after="283"/>
              <w:jc w:val="right"/>
              <w:rPr/>
            </w:pPr>
            <w:r>
              <w:rPr/>
              <w:t> </w:t>
            </w:r>
          </w:p>
        </w:tc>
        <w:tc>
          <w:tcPr>
            <w:tcW w:w="184" w:type="dxa"/>
            <w:tcBorders/>
            <w:shd w:fill="auto" w:val="clear"/>
          </w:tcPr>
          <w:p>
            <w:pPr>
              <w:pStyle w:val="TableContents"/>
              <w:spacing w:before="0" w:after="283"/>
              <w:jc w:val="right"/>
              <w:rPr/>
            </w:pPr>
            <w:r>
              <w:rPr/>
              <w:t> </w:t>
            </w:r>
          </w:p>
        </w:tc>
        <w:tc>
          <w:tcPr>
            <w:tcW w:w="1699" w:type="dxa"/>
            <w:tcBorders/>
            <w:shd w:fill="auto" w:val="clear"/>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r>
        <w:trPr/>
        <w:tc>
          <w:tcPr>
            <w:tcW w:w="3657" w:type="dxa"/>
            <w:tcBorders/>
            <w:shd w:fill="auto" w:val="clear"/>
          </w:tcPr>
          <w:p>
            <w:pPr>
              <w:pStyle w:val="TableContents"/>
              <w:spacing w:before="0" w:after="0"/>
              <w:ind w:left="0" w:right="0" w:hanging="0"/>
              <w:rPr/>
            </w:pPr>
            <w:r>
              <w:rPr/>
              <w:t>Sinking Fund (not applicable unless specified):</w:t>
            </w:r>
          </w:p>
        </w:tc>
        <w:tc>
          <w:tcPr>
            <w:tcW w:w="184" w:type="dxa"/>
            <w:tcBorders/>
            <w:shd w:fill="auto" w:val="clear"/>
            <w:vAlign w:val="bottom"/>
          </w:tcPr>
          <w:p>
            <w:pPr>
              <w:pStyle w:val="TableContents"/>
              <w:spacing w:before="0" w:after="283"/>
              <w:rPr/>
            </w:pPr>
            <w:r>
              <w:rPr/>
              <w:t> </w:t>
            </w:r>
          </w:p>
        </w:tc>
        <w:tc>
          <w:tcPr>
            <w:tcW w:w="2210"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699" w:type="dxa"/>
            <w:tcBorders/>
            <w:shd w:fill="auto" w:val="clear"/>
          </w:tcPr>
          <w:p>
            <w:pPr>
              <w:pStyle w:val="TableContents"/>
              <w:spacing w:before="0" w:after="283"/>
              <w:rPr/>
            </w:pPr>
            <w:r>
              <w:rPr/>
              <w:t>N/A</w:t>
            </w:r>
          </w:p>
        </w:tc>
        <w:tc>
          <w:tcPr>
            <w:tcW w:w="184" w:type="dxa"/>
            <w:tcBorders/>
            <w:shd w:fill="auto" w:val="clear"/>
            <w:vAlign w:val="bottom"/>
          </w:tcPr>
          <w:p>
            <w:pPr>
              <w:pStyle w:val="TableContents"/>
              <w:spacing w:before="0" w:after="283"/>
              <w:rPr/>
            </w:pPr>
            <w:r>
              <w:rPr/>
              <w:t> </w:t>
            </w:r>
          </w:p>
        </w:tc>
        <w:tc>
          <w:tcPr>
            <w:tcW w:w="2087"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3/9/2005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1118</Words>
  <CharactersWithSpaces>8006</CharactersWithSpaces>
  <Paragraphs>1416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