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UNITED STATES</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spacing w:after="0"/>
        <w:rPr>
          <w:sz w:val="20"/>
          <w:szCs w:val="20"/>
          <w:color w:val="auto"/>
        </w:rPr>
      </w:pPr>
      <w:r>
        <w:rPr>
          <w:rFonts w:ascii="Arial" w:cs="Arial" w:eastAsia="Arial" w:hAnsi="Arial"/>
          <w:sz w:val="20"/>
          <w:szCs w:val="20"/>
          <w:color w:val="auto"/>
        </w:rPr>
        <w:t>(Mark One)</w:t>
      </w:r>
    </w:p>
    <w:p>
      <w:pPr>
        <w:spacing w:after="0" w:line="211" w:lineRule="exact"/>
        <w:rPr>
          <w:sz w:val="24"/>
          <w:szCs w:val="24"/>
          <w:color w:val="auto"/>
        </w:rPr>
      </w:pPr>
    </w:p>
    <w:p>
      <w:pPr>
        <w:ind w:left="500" w:hanging="492"/>
        <w:spacing w:after="0"/>
        <w:tabs>
          <w:tab w:leader="none" w:pos="500" w:val="left"/>
        </w:tabs>
        <w:numPr>
          <w:ilvl w:val="0"/>
          <w:numId w:val="1"/>
        </w:numPr>
        <w:rPr>
          <w:rFonts w:ascii="Arial" w:cs="Arial" w:eastAsia="Arial" w:hAnsi="Arial"/>
          <w:sz w:val="22"/>
          <w:szCs w:val="22"/>
          <w:color w:val="auto"/>
        </w:rPr>
      </w:pPr>
      <w:r>
        <w:rPr>
          <w:rFonts w:ascii="Arial" w:cs="Arial" w:eastAsia="Arial" w:hAnsi="Arial"/>
          <w:sz w:val="22"/>
          <w:szCs w:val="22"/>
          <w:color w:val="auto"/>
        </w:rPr>
        <w:t>ANNUAL REPORT PURSUANT TO SECTION 15(d) OF THE SECURITIES EXCHANGE ACT OF 1934</w:t>
      </w:r>
    </w:p>
    <w:p>
      <w:pPr>
        <w:spacing w:after="0" w:line="339" w:lineRule="exact"/>
        <w:rPr>
          <w:rFonts w:ascii="Arial" w:cs="Arial" w:eastAsia="Arial" w:hAnsi="Arial"/>
          <w:sz w:val="22"/>
          <w:szCs w:val="22"/>
          <w:color w:val="auto"/>
        </w:rPr>
      </w:pPr>
    </w:p>
    <w:p>
      <w:pPr>
        <w:ind w:left="820"/>
        <w:spacing w:after="0"/>
        <w:rPr>
          <w:rFonts w:ascii="Arial" w:cs="Arial" w:eastAsia="Arial" w:hAnsi="Arial"/>
          <w:sz w:val="22"/>
          <w:szCs w:val="22"/>
          <w:color w:val="auto"/>
        </w:rPr>
      </w:pPr>
      <w:r>
        <w:rPr>
          <w:rFonts w:ascii="Arial" w:cs="Arial" w:eastAsia="Arial" w:hAnsi="Arial"/>
          <w:sz w:val="20"/>
          <w:szCs w:val="20"/>
          <w:b w:val="1"/>
          <w:bCs w:val="1"/>
          <w:color w:val="auto"/>
        </w:rPr>
        <w:t>For the fiscal year ended: December 31, 2017</w:t>
      </w: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OR</w:t>
      </w:r>
    </w:p>
    <w:p>
      <w:pPr>
        <w:spacing w:after="0" w:line="200" w:lineRule="exact"/>
        <w:rPr>
          <w:sz w:val="24"/>
          <w:szCs w:val="24"/>
          <w:color w:val="auto"/>
        </w:rPr>
      </w:pPr>
    </w:p>
    <w:p>
      <w:pPr>
        <w:spacing w:after="0" w:line="263" w:lineRule="exact"/>
        <w:rPr>
          <w:sz w:val="24"/>
          <w:szCs w:val="24"/>
          <w:color w:val="auto"/>
        </w:rPr>
      </w:pPr>
    </w:p>
    <w:p>
      <w:pPr>
        <w:ind w:left="140" w:hanging="132"/>
        <w:spacing w:after="0"/>
        <w:tabs>
          <w:tab w:leader="none" w:pos="140" w:val="left"/>
        </w:tabs>
        <w:numPr>
          <w:ilvl w:val="0"/>
          <w:numId w:val="2"/>
        </w:numPr>
        <w:rPr>
          <w:rFonts w:ascii="Arial" w:cs="Arial" w:eastAsia="Arial" w:hAnsi="Arial"/>
          <w:sz w:val="22"/>
          <w:szCs w:val="22"/>
          <w:color w:val="auto"/>
        </w:rPr>
      </w:pPr>
      <w:r>
        <w:rPr>
          <w:rFonts w:ascii="Arial" w:cs="Arial" w:eastAsia="Arial" w:hAnsi="Arial"/>
          <w:sz w:val="22"/>
          <w:szCs w:val="22"/>
          <w:color w:val="auto"/>
        </w:rPr>
        <w:t>]   TRANSITION REPORT PURSUANT TO SECTION 15(d) OF THE SECURITIES EXCHANGE ACT OF 1934</w:t>
      </w:r>
    </w:p>
    <w:p>
      <w:pPr>
        <w:spacing w:after="0" w:line="345" w:lineRule="exact"/>
        <w:rPr>
          <w:rFonts w:ascii="Arial" w:cs="Arial" w:eastAsia="Arial" w:hAnsi="Arial"/>
          <w:sz w:val="22"/>
          <w:szCs w:val="22"/>
          <w:color w:val="auto"/>
        </w:rPr>
      </w:pPr>
    </w:p>
    <w:p>
      <w:pPr>
        <w:ind w:left="500"/>
        <w:spacing w:after="0"/>
        <w:rPr>
          <w:rFonts w:ascii="Arial" w:cs="Arial" w:eastAsia="Arial" w:hAnsi="Arial"/>
          <w:sz w:val="22"/>
          <w:szCs w:val="22"/>
          <w:color w:val="auto"/>
        </w:rPr>
      </w:pPr>
      <w:r>
        <w:rPr>
          <w:rFonts w:ascii="Arial" w:cs="Arial" w:eastAsia="Arial" w:hAnsi="Arial"/>
          <w:sz w:val="20"/>
          <w:szCs w:val="20"/>
          <w:color w:val="auto"/>
        </w:rPr>
        <w:t>For the transition period from ____________ to _____________</w:t>
      </w: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Commission file number: 1-16725</w:t>
      </w: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The Principal Select Savings Plan for Employees</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(Full title of the plan)</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(Name of Issuer of the securities held pursuant to the plan)</w:t>
      </w:r>
    </w:p>
    <w:p>
      <w:pPr>
        <w:spacing w:after="0" w:line="29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711 High Street</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Des Moines, Iowa 50392</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(Address of principal executive offices) (Zip Code)</w:t>
      </w:r>
    </w:p>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p>
      <w:pPr>
        <w:jc w:val="right"/>
        <w:spacing w:after="0"/>
        <w:rPr>
          <w:sz w:val="20"/>
          <w:szCs w:val="20"/>
          <w:color w:val="auto"/>
        </w:rPr>
      </w:pPr>
      <w:r>
        <w:rPr>
          <w:rFonts w:ascii="Arial" w:cs="Arial" w:eastAsia="Arial" w:hAnsi="Arial"/>
          <w:sz w:val="20"/>
          <w:szCs w:val="20"/>
          <w:color w:val="auto"/>
        </w:rPr>
        <w:t>Page 1 of 23</w:t>
      </w:r>
    </w:p>
    <w:p>
      <w:pPr>
        <w:sectPr>
          <w:pgSz w:w="11900" w:h="16838" w:orient="portrait"/>
          <w:cols w:equalWidth="0" w:num="1">
            <w:col w:w="11420"/>
          </w:cols>
          <w:pgMar w:left="240" w:top="793"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25"/>
          <w:szCs w:val="25"/>
          <w:b w:val="1"/>
          <w:bCs w:val="1"/>
          <w:color w:val="auto"/>
        </w:rPr>
        <w:t>Report of Independent Registered Public Accounting Firm</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color w:val="343434"/>
        </w:rPr>
        <w:t xml:space="preserve">To </w:t>
      </w:r>
      <w:r>
        <w:rPr>
          <w:rFonts w:ascii="Arial" w:cs="Arial" w:eastAsia="Arial" w:hAnsi="Arial"/>
          <w:sz w:val="22"/>
          <w:szCs w:val="22"/>
          <w:color w:val="242424"/>
        </w:rPr>
        <w:t>the Plan participants</w:t>
      </w:r>
      <w:r>
        <w:rPr>
          <w:rFonts w:ascii="Arial" w:cs="Arial" w:eastAsia="Arial" w:hAnsi="Arial"/>
          <w:sz w:val="22"/>
          <w:szCs w:val="22"/>
          <w:color w:val="343434"/>
        </w:rPr>
        <w:t xml:space="preserve"> and </w:t>
      </w:r>
      <w:r>
        <w:rPr>
          <w:rFonts w:ascii="Arial" w:cs="Arial" w:eastAsia="Arial" w:hAnsi="Arial"/>
          <w:sz w:val="22"/>
          <w:szCs w:val="22"/>
          <w:color w:val="242424"/>
        </w:rPr>
        <w:t>the</w:t>
      </w:r>
      <w:r>
        <w:rPr>
          <w:rFonts w:ascii="Arial" w:cs="Arial" w:eastAsia="Arial" w:hAnsi="Arial"/>
          <w:sz w:val="22"/>
          <w:szCs w:val="22"/>
          <w:color w:val="343434"/>
        </w:rPr>
        <w:t xml:space="preserve"> Benefit Plans Administration Committee Principal Financial Group, </w:t>
      </w:r>
      <w:r>
        <w:rPr>
          <w:rFonts w:ascii="Arial" w:cs="Arial" w:eastAsia="Arial" w:hAnsi="Arial"/>
          <w:sz w:val="22"/>
          <w:szCs w:val="22"/>
          <w:color w:val="242424"/>
        </w:rPr>
        <w:t>Inc.</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242424"/>
        </w:rPr>
        <w:t xml:space="preserve">Opinion on the </w:t>
      </w:r>
      <w:r>
        <w:rPr>
          <w:rFonts w:ascii="Arial" w:cs="Arial" w:eastAsia="Arial" w:hAnsi="Arial"/>
          <w:sz w:val="22"/>
          <w:szCs w:val="22"/>
          <w:color w:val="343434"/>
        </w:rPr>
        <w:t>Financial Statements</w:t>
      </w:r>
    </w:p>
    <w:p>
      <w:pPr>
        <w:spacing w:after="0" w:line="260"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242424"/>
        </w:rPr>
        <w:t xml:space="preserve">We have audited the </w:t>
      </w:r>
      <w:r>
        <w:rPr>
          <w:rFonts w:ascii="Arial" w:cs="Arial" w:eastAsia="Arial" w:hAnsi="Arial"/>
          <w:sz w:val="22"/>
          <w:szCs w:val="22"/>
          <w:color w:val="343434"/>
        </w:rPr>
        <w:t>accompanying statements of</w:t>
      </w:r>
      <w:r>
        <w:rPr>
          <w:rFonts w:ascii="Arial" w:cs="Arial" w:eastAsia="Arial" w:hAnsi="Arial"/>
          <w:sz w:val="22"/>
          <w:szCs w:val="22"/>
          <w:color w:val="242424"/>
        </w:rPr>
        <w:t xml:space="preserve"> net </w:t>
      </w:r>
      <w:r>
        <w:rPr>
          <w:rFonts w:ascii="Arial" w:cs="Arial" w:eastAsia="Arial" w:hAnsi="Arial"/>
          <w:sz w:val="22"/>
          <w:szCs w:val="22"/>
          <w:color w:val="343434"/>
        </w:rPr>
        <w:t>assets available</w:t>
      </w:r>
      <w:r>
        <w:rPr>
          <w:rFonts w:ascii="Arial" w:cs="Arial" w:eastAsia="Arial" w:hAnsi="Arial"/>
          <w:sz w:val="22"/>
          <w:szCs w:val="22"/>
          <w:color w:val="242424"/>
        </w:rPr>
        <w:t xml:space="preserve"> for benefits of The Principal </w:t>
      </w:r>
      <w:r>
        <w:rPr>
          <w:rFonts w:ascii="Arial" w:cs="Arial" w:eastAsia="Arial" w:hAnsi="Arial"/>
          <w:sz w:val="22"/>
          <w:szCs w:val="22"/>
          <w:color w:val="343434"/>
        </w:rPr>
        <w:t>Select Savings</w:t>
      </w:r>
      <w:r>
        <w:rPr>
          <w:rFonts w:ascii="Arial" w:cs="Arial" w:eastAsia="Arial" w:hAnsi="Arial"/>
          <w:sz w:val="22"/>
          <w:szCs w:val="22"/>
          <w:color w:val="242424"/>
        </w:rPr>
        <w:t xml:space="preserve"> Plan </w:t>
      </w:r>
      <w:r>
        <w:rPr>
          <w:rFonts w:ascii="Arial" w:cs="Arial" w:eastAsia="Arial" w:hAnsi="Arial"/>
          <w:sz w:val="22"/>
          <w:szCs w:val="22"/>
          <w:color w:val="343434"/>
        </w:rPr>
        <w:t>for</w:t>
      </w:r>
      <w:r>
        <w:rPr>
          <w:rFonts w:ascii="Arial" w:cs="Arial" w:eastAsia="Arial" w:hAnsi="Arial"/>
          <w:sz w:val="22"/>
          <w:szCs w:val="22"/>
          <w:color w:val="242424"/>
        </w:rPr>
        <w:t xml:space="preserve"> </w:t>
      </w:r>
      <w:r>
        <w:rPr>
          <w:rFonts w:ascii="Arial" w:cs="Arial" w:eastAsia="Arial" w:hAnsi="Arial"/>
          <w:sz w:val="22"/>
          <w:szCs w:val="22"/>
          <w:color w:val="343434"/>
        </w:rPr>
        <w:t xml:space="preserve">Employees </w:t>
      </w:r>
      <w:r>
        <w:rPr>
          <w:rFonts w:ascii="Arial" w:cs="Arial" w:eastAsia="Arial" w:hAnsi="Arial"/>
          <w:sz w:val="22"/>
          <w:szCs w:val="22"/>
          <w:color w:val="242424"/>
        </w:rPr>
        <w:t>as of December</w:t>
      </w:r>
      <w:r>
        <w:rPr>
          <w:rFonts w:ascii="Arial" w:cs="Arial" w:eastAsia="Arial" w:hAnsi="Arial"/>
          <w:sz w:val="22"/>
          <w:szCs w:val="22"/>
          <w:color w:val="343434"/>
        </w:rPr>
        <w:t xml:space="preserve"> 31, 2017 and 2016, and </w:t>
      </w:r>
      <w:r>
        <w:rPr>
          <w:rFonts w:ascii="Arial" w:cs="Arial" w:eastAsia="Arial" w:hAnsi="Arial"/>
          <w:sz w:val="22"/>
          <w:szCs w:val="22"/>
          <w:color w:val="242424"/>
        </w:rPr>
        <w:t>the related</w:t>
      </w:r>
      <w:r>
        <w:rPr>
          <w:rFonts w:ascii="Arial" w:cs="Arial" w:eastAsia="Arial" w:hAnsi="Arial"/>
          <w:sz w:val="22"/>
          <w:szCs w:val="22"/>
          <w:color w:val="343434"/>
        </w:rPr>
        <w:t xml:space="preserve"> statement </w:t>
      </w:r>
      <w:r>
        <w:rPr>
          <w:rFonts w:ascii="Arial" w:cs="Arial" w:eastAsia="Arial" w:hAnsi="Arial"/>
          <w:sz w:val="22"/>
          <w:szCs w:val="22"/>
          <w:color w:val="242424"/>
        </w:rPr>
        <w:t>of</w:t>
      </w:r>
      <w:r>
        <w:rPr>
          <w:rFonts w:ascii="Arial" w:cs="Arial" w:eastAsia="Arial" w:hAnsi="Arial"/>
          <w:sz w:val="22"/>
          <w:szCs w:val="22"/>
          <w:color w:val="343434"/>
        </w:rPr>
        <w:t xml:space="preserve"> changes </w:t>
      </w:r>
      <w:r>
        <w:rPr>
          <w:rFonts w:ascii="Arial" w:cs="Arial" w:eastAsia="Arial" w:hAnsi="Arial"/>
          <w:sz w:val="22"/>
          <w:szCs w:val="22"/>
          <w:color w:val="242424"/>
        </w:rPr>
        <w:t>in net</w:t>
      </w:r>
      <w:r>
        <w:rPr>
          <w:rFonts w:ascii="Arial" w:cs="Arial" w:eastAsia="Arial" w:hAnsi="Arial"/>
          <w:sz w:val="22"/>
          <w:szCs w:val="22"/>
          <w:color w:val="343434"/>
        </w:rPr>
        <w:t xml:space="preserve"> assets available </w:t>
      </w:r>
      <w:r>
        <w:rPr>
          <w:rFonts w:ascii="Arial" w:cs="Arial" w:eastAsia="Arial" w:hAnsi="Arial"/>
          <w:sz w:val="22"/>
          <w:szCs w:val="22"/>
          <w:color w:val="242424"/>
        </w:rPr>
        <w:t>for benefits</w:t>
      </w:r>
      <w:r>
        <w:rPr>
          <w:rFonts w:ascii="Arial" w:cs="Arial" w:eastAsia="Arial" w:hAnsi="Arial"/>
          <w:sz w:val="22"/>
          <w:szCs w:val="22"/>
          <w:color w:val="343434"/>
        </w:rPr>
        <w:t xml:space="preserve"> for </w:t>
      </w:r>
      <w:r>
        <w:rPr>
          <w:rFonts w:ascii="Arial" w:cs="Arial" w:eastAsia="Arial" w:hAnsi="Arial"/>
          <w:sz w:val="22"/>
          <w:szCs w:val="22"/>
          <w:color w:val="242424"/>
        </w:rPr>
        <w:t>the</w:t>
      </w:r>
      <w:r>
        <w:rPr>
          <w:rFonts w:ascii="Arial" w:cs="Arial" w:eastAsia="Arial" w:hAnsi="Arial"/>
          <w:sz w:val="22"/>
          <w:szCs w:val="22"/>
          <w:color w:val="343434"/>
        </w:rPr>
        <w:t xml:space="preserve"> year ended </w:t>
      </w:r>
      <w:r>
        <w:rPr>
          <w:rFonts w:ascii="Arial" w:cs="Arial" w:eastAsia="Arial" w:hAnsi="Arial"/>
          <w:sz w:val="22"/>
          <w:szCs w:val="22"/>
          <w:color w:val="242424"/>
        </w:rPr>
        <w:t>December</w:t>
      </w:r>
      <w:r>
        <w:rPr>
          <w:rFonts w:ascii="Arial" w:cs="Arial" w:eastAsia="Arial" w:hAnsi="Arial"/>
          <w:sz w:val="22"/>
          <w:szCs w:val="22"/>
          <w:color w:val="343434"/>
        </w:rPr>
        <w:t xml:space="preserve"> 31, 2017, and </w:t>
      </w:r>
      <w:r>
        <w:rPr>
          <w:rFonts w:ascii="Arial" w:cs="Arial" w:eastAsia="Arial" w:hAnsi="Arial"/>
          <w:sz w:val="22"/>
          <w:szCs w:val="22"/>
          <w:color w:val="242424"/>
        </w:rPr>
        <w:t>the</w:t>
      </w:r>
      <w:r>
        <w:rPr>
          <w:rFonts w:ascii="Arial" w:cs="Arial" w:eastAsia="Arial" w:hAnsi="Arial"/>
          <w:sz w:val="22"/>
          <w:szCs w:val="22"/>
          <w:color w:val="343434"/>
        </w:rPr>
        <w:t xml:space="preserve"> related </w:t>
      </w:r>
      <w:r>
        <w:rPr>
          <w:rFonts w:ascii="Arial" w:cs="Arial" w:eastAsia="Arial" w:hAnsi="Arial"/>
          <w:sz w:val="22"/>
          <w:szCs w:val="22"/>
          <w:color w:val="242424"/>
        </w:rPr>
        <w:t>notes (collectively referred to</w:t>
      </w:r>
      <w:r>
        <w:rPr>
          <w:rFonts w:ascii="Arial" w:cs="Arial" w:eastAsia="Arial" w:hAnsi="Arial"/>
          <w:sz w:val="22"/>
          <w:szCs w:val="22"/>
          <w:color w:val="343434"/>
        </w:rPr>
        <w:t xml:space="preserve"> as </w:t>
      </w:r>
      <w:r>
        <w:rPr>
          <w:rFonts w:ascii="Arial" w:cs="Arial" w:eastAsia="Arial" w:hAnsi="Arial"/>
          <w:sz w:val="22"/>
          <w:szCs w:val="22"/>
          <w:color w:val="242424"/>
        </w:rPr>
        <w:t>the</w:t>
      </w:r>
      <w:r>
        <w:rPr>
          <w:rFonts w:ascii="Arial" w:cs="Arial" w:eastAsia="Arial" w:hAnsi="Arial"/>
          <w:sz w:val="22"/>
          <w:szCs w:val="22"/>
          <w:color w:val="343434"/>
        </w:rPr>
        <w:t xml:space="preserve"> </w:t>
      </w:r>
      <w:r>
        <w:rPr>
          <w:rFonts w:ascii="Arial" w:cs="Arial" w:eastAsia="Arial" w:hAnsi="Arial"/>
          <w:sz w:val="22"/>
          <w:szCs w:val="22"/>
          <w:color w:val="464646"/>
        </w:rPr>
        <w:t>"fi</w:t>
      </w:r>
      <w:r>
        <w:rPr>
          <w:rFonts w:ascii="Arial" w:cs="Arial" w:eastAsia="Arial" w:hAnsi="Arial"/>
          <w:sz w:val="22"/>
          <w:szCs w:val="22"/>
          <w:color w:val="242424"/>
        </w:rPr>
        <w:t>nancial</w:t>
      </w:r>
      <w:r>
        <w:rPr>
          <w:rFonts w:ascii="Arial" w:cs="Arial" w:eastAsia="Arial" w:hAnsi="Arial"/>
          <w:sz w:val="22"/>
          <w:szCs w:val="22"/>
          <w:color w:val="343434"/>
        </w:rPr>
        <w:t xml:space="preserve"> statements"). </w:t>
      </w:r>
      <w:r>
        <w:rPr>
          <w:rFonts w:ascii="Arial" w:cs="Arial" w:eastAsia="Arial" w:hAnsi="Arial"/>
          <w:sz w:val="22"/>
          <w:szCs w:val="22"/>
          <w:color w:val="242424"/>
        </w:rPr>
        <w:t>In our opinion</w:t>
      </w:r>
      <w:r>
        <w:rPr>
          <w:rFonts w:ascii="Arial" w:cs="Arial" w:eastAsia="Arial" w:hAnsi="Arial"/>
          <w:sz w:val="22"/>
          <w:szCs w:val="22"/>
          <w:color w:val="464646"/>
        </w:rPr>
        <w:t>,</w:t>
      </w:r>
      <w:r>
        <w:rPr>
          <w:rFonts w:ascii="Arial" w:cs="Arial" w:eastAsia="Arial" w:hAnsi="Arial"/>
          <w:sz w:val="22"/>
          <w:szCs w:val="22"/>
          <w:color w:val="343434"/>
        </w:rPr>
        <w:t xml:space="preserve"> </w:t>
      </w:r>
      <w:r>
        <w:rPr>
          <w:rFonts w:ascii="Arial" w:cs="Arial" w:eastAsia="Arial" w:hAnsi="Arial"/>
          <w:sz w:val="22"/>
          <w:szCs w:val="22"/>
          <w:color w:val="242424"/>
        </w:rPr>
        <w:t>the financial</w:t>
      </w:r>
      <w:r>
        <w:rPr>
          <w:rFonts w:ascii="Arial" w:cs="Arial" w:eastAsia="Arial" w:hAnsi="Arial"/>
          <w:sz w:val="22"/>
          <w:szCs w:val="22"/>
          <w:color w:val="343434"/>
        </w:rPr>
        <w:t xml:space="preserve"> statements </w:t>
      </w:r>
      <w:r>
        <w:rPr>
          <w:rFonts w:ascii="Arial" w:cs="Arial" w:eastAsia="Arial" w:hAnsi="Arial"/>
          <w:sz w:val="22"/>
          <w:szCs w:val="22"/>
          <w:color w:val="242424"/>
        </w:rPr>
        <w:t>present</w:t>
      </w:r>
      <w:r>
        <w:rPr>
          <w:rFonts w:ascii="Arial" w:cs="Arial" w:eastAsia="Arial" w:hAnsi="Arial"/>
          <w:sz w:val="22"/>
          <w:szCs w:val="22"/>
          <w:color w:val="343434"/>
        </w:rPr>
        <w:t xml:space="preserve"> fairly, </w:t>
      </w:r>
      <w:r>
        <w:rPr>
          <w:rFonts w:ascii="Arial" w:cs="Arial" w:eastAsia="Arial" w:hAnsi="Arial"/>
          <w:sz w:val="22"/>
          <w:szCs w:val="22"/>
          <w:color w:val="242424"/>
        </w:rPr>
        <w:t>in all material</w:t>
      </w:r>
      <w:r>
        <w:rPr>
          <w:rFonts w:ascii="Arial" w:cs="Arial" w:eastAsia="Arial" w:hAnsi="Arial"/>
          <w:sz w:val="22"/>
          <w:szCs w:val="22"/>
          <w:color w:val="343434"/>
        </w:rPr>
        <w:t xml:space="preserve"> respects, the </w:t>
      </w:r>
      <w:r>
        <w:rPr>
          <w:rFonts w:ascii="Arial" w:cs="Arial" w:eastAsia="Arial" w:hAnsi="Arial"/>
          <w:sz w:val="22"/>
          <w:szCs w:val="22"/>
          <w:color w:val="242424"/>
        </w:rPr>
        <w:t>net</w:t>
      </w:r>
      <w:r>
        <w:rPr>
          <w:rFonts w:ascii="Arial" w:cs="Arial" w:eastAsia="Arial" w:hAnsi="Arial"/>
          <w:sz w:val="22"/>
          <w:szCs w:val="22"/>
          <w:color w:val="343434"/>
        </w:rPr>
        <w:t xml:space="preserve"> assets available for </w:t>
      </w:r>
      <w:r>
        <w:rPr>
          <w:rFonts w:ascii="Arial" w:cs="Arial" w:eastAsia="Arial" w:hAnsi="Arial"/>
          <w:sz w:val="22"/>
          <w:szCs w:val="22"/>
          <w:color w:val="242424"/>
        </w:rPr>
        <w:t>benefits of the</w:t>
      </w:r>
      <w:r>
        <w:rPr>
          <w:rFonts w:ascii="Arial" w:cs="Arial" w:eastAsia="Arial" w:hAnsi="Arial"/>
          <w:sz w:val="22"/>
          <w:szCs w:val="22"/>
          <w:color w:val="343434"/>
        </w:rPr>
        <w:t xml:space="preserve"> Plan at </w:t>
      </w:r>
      <w:r>
        <w:rPr>
          <w:rFonts w:ascii="Arial" w:cs="Arial" w:eastAsia="Arial" w:hAnsi="Arial"/>
          <w:sz w:val="22"/>
          <w:szCs w:val="22"/>
          <w:color w:val="242424"/>
        </w:rPr>
        <w:t>December</w:t>
      </w:r>
      <w:r>
        <w:rPr>
          <w:rFonts w:ascii="Arial" w:cs="Arial" w:eastAsia="Arial" w:hAnsi="Arial"/>
          <w:sz w:val="22"/>
          <w:szCs w:val="22"/>
          <w:color w:val="343434"/>
        </w:rPr>
        <w:t xml:space="preserve"> 31, 2017 and 2016, </w:t>
      </w:r>
      <w:r>
        <w:rPr>
          <w:rFonts w:ascii="Arial" w:cs="Arial" w:eastAsia="Arial" w:hAnsi="Arial"/>
          <w:sz w:val="22"/>
          <w:szCs w:val="22"/>
          <w:color w:val="242424"/>
        </w:rPr>
        <w:t xml:space="preserve">and the </w:t>
      </w:r>
      <w:r>
        <w:rPr>
          <w:rFonts w:ascii="Arial" w:cs="Arial" w:eastAsia="Arial" w:hAnsi="Arial"/>
          <w:sz w:val="22"/>
          <w:szCs w:val="22"/>
          <w:color w:val="343434"/>
        </w:rPr>
        <w:t>changes</w:t>
      </w:r>
      <w:r>
        <w:rPr>
          <w:rFonts w:ascii="Arial" w:cs="Arial" w:eastAsia="Arial" w:hAnsi="Arial"/>
          <w:sz w:val="22"/>
          <w:szCs w:val="22"/>
          <w:color w:val="242424"/>
        </w:rPr>
        <w:t xml:space="preserve"> in its net </w:t>
      </w:r>
      <w:r>
        <w:rPr>
          <w:rFonts w:ascii="Arial" w:cs="Arial" w:eastAsia="Arial" w:hAnsi="Arial"/>
          <w:sz w:val="22"/>
          <w:szCs w:val="22"/>
          <w:color w:val="343434"/>
        </w:rPr>
        <w:t>assets available for</w:t>
      </w:r>
      <w:r>
        <w:rPr>
          <w:rFonts w:ascii="Arial" w:cs="Arial" w:eastAsia="Arial" w:hAnsi="Arial"/>
          <w:sz w:val="22"/>
          <w:szCs w:val="22"/>
          <w:color w:val="242424"/>
        </w:rPr>
        <w:t xml:space="preserve"> benefits for the </w:t>
      </w:r>
      <w:r>
        <w:rPr>
          <w:rFonts w:ascii="Arial" w:cs="Arial" w:eastAsia="Arial" w:hAnsi="Arial"/>
          <w:sz w:val="22"/>
          <w:szCs w:val="22"/>
          <w:color w:val="343434"/>
        </w:rPr>
        <w:t>year ended</w:t>
      </w:r>
      <w:r>
        <w:rPr>
          <w:rFonts w:ascii="Arial" w:cs="Arial" w:eastAsia="Arial" w:hAnsi="Arial"/>
          <w:sz w:val="22"/>
          <w:szCs w:val="22"/>
          <w:color w:val="242424"/>
        </w:rPr>
        <w:t xml:space="preserve"> December </w:t>
      </w:r>
      <w:r>
        <w:rPr>
          <w:rFonts w:ascii="Arial" w:cs="Arial" w:eastAsia="Arial" w:hAnsi="Arial"/>
          <w:sz w:val="22"/>
          <w:szCs w:val="22"/>
          <w:color w:val="343434"/>
        </w:rPr>
        <w:t>31, 2017,</w:t>
      </w:r>
      <w:r>
        <w:rPr>
          <w:rFonts w:ascii="Arial" w:cs="Arial" w:eastAsia="Arial" w:hAnsi="Arial"/>
          <w:sz w:val="22"/>
          <w:szCs w:val="22"/>
          <w:color w:val="242424"/>
        </w:rPr>
        <w:t xml:space="preserve"> in </w:t>
      </w:r>
      <w:r>
        <w:rPr>
          <w:rFonts w:ascii="Arial" w:cs="Arial" w:eastAsia="Arial" w:hAnsi="Arial"/>
          <w:sz w:val="22"/>
          <w:szCs w:val="22"/>
          <w:color w:val="343434"/>
        </w:rPr>
        <w:t>conformity</w:t>
      </w:r>
      <w:r>
        <w:rPr>
          <w:rFonts w:ascii="Arial" w:cs="Arial" w:eastAsia="Arial" w:hAnsi="Arial"/>
          <w:sz w:val="22"/>
          <w:szCs w:val="22"/>
          <w:color w:val="242424"/>
        </w:rPr>
        <w:t xml:space="preserve"> with </w:t>
      </w:r>
      <w:r>
        <w:rPr>
          <w:rFonts w:ascii="Arial" w:cs="Arial" w:eastAsia="Arial" w:hAnsi="Arial"/>
          <w:sz w:val="22"/>
          <w:szCs w:val="22"/>
          <w:color w:val="343434"/>
        </w:rPr>
        <w:t>U.S. generally</w:t>
      </w:r>
      <w:r>
        <w:rPr>
          <w:rFonts w:ascii="Arial" w:cs="Arial" w:eastAsia="Arial" w:hAnsi="Arial"/>
          <w:sz w:val="22"/>
          <w:szCs w:val="22"/>
          <w:color w:val="242424"/>
        </w:rPr>
        <w:t xml:space="preserve"> accepted </w:t>
      </w:r>
      <w:r>
        <w:rPr>
          <w:rFonts w:ascii="Arial" w:cs="Arial" w:eastAsia="Arial" w:hAnsi="Arial"/>
          <w:sz w:val="22"/>
          <w:szCs w:val="22"/>
          <w:color w:val="343434"/>
        </w:rPr>
        <w:t>accounting</w:t>
      </w:r>
      <w:r>
        <w:rPr>
          <w:rFonts w:ascii="Arial" w:cs="Arial" w:eastAsia="Arial" w:hAnsi="Arial"/>
          <w:sz w:val="22"/>
          <w:szCs w:val="22"/>
          <w:color w:val="242424"/>
        </w:rPr>
        <w:t xml:space="preserve"> principles.</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color w:val="343434"/>
        </w:rPr>
        <w:t xml:space="preserve">Basis </w:t>
      </w:r>
      <w:r>
        <w:rPr>
          <w:rFonts w:ascii="Arial" w:cs="Arial" w:eastAsia="Arial" w:hAnsi="Arial"/>
          <w:sz w:val="22"/>
          <w:szCs w:val="22"/>
          <w:color w:val="242424"/>
        </w:rPr>
        <w:t>for</w:t>
      </w:r>
      <w:r>
        <w:rPr>
          <w:rFonts w:ascii="Arial" w:cs="Arial" w:eastAsia="Arial" w:hAnsi="Arial"/>
          <w:sz w:val="22"/>
          <w:szCs w:val="22"/>
          <w:color w:val="343434"/>
        </w:rPr>
        <w:t xml:space="preserve"> Opinion</w:t>
      </w:r>
    </w:p>
    <w:p>
      <w:pPr>
        <w:spacing w:after="0" w:line="260"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343434"/>
        </w:rPr>
        <w:t xml:space="preserve">These </w:t>
      </w:r>
      <w:r>
        <w:rPr>
          <w:rFonts w:ascii="Arial" w:cs="Arial" w:eastAsia="Arial" w:hAnsi="Arial"/>
          <w:sz w:val="19"/>
          <w:szCs w:val="19"/>
          <w:color w:val="242424"/>
        </w:rPr>
        <w:t>financial</w:t>
      </w:r>
      <w:r>
        <w:rPr>
          <w:rFonts w:ascii="Arial" w:cs="Arial" w:eastAsia="Arial" w:hAnsi="Arial"/>
          <w:sz w:val="19"/>
          <w:szCs w:val="19"/>
          <w:color w:val="343434"/>
        </w:rPr>
        <w:t xml:space="preserve"> statements are </w:t>
      </w:r>
      <w:r>
        <w:rPr>
          <w:rFonts w:ascii="Arial" w:cs="Arial" w:eastAsia="Arial" w:hAnsi="Arial"/>
          <w:sz w:val="19"/>
          <w:szCs w:val="19"/>
          <w:color w:val="242424"/>
        </w:rPr>
        <w:t>the responsibility</w:t>
      </w:r>
      <w:r>
        <w:rPr>
          <w:rFonts w:ascii="Arial" w:cs="Arial" w:eastAsia="Arial" w:hAnsi="Arial"/>
          <w:sz w:val="19"/>
          <w:szCs w:val="19"/>
          <w:color w:val="343434"/>
        </w:rPr>
        <w:t xml:space="preserve"> of </w:t>
      </w:r>
      <w:r>
        <w:rPr>
          <w:rFonts w:ascii="Arial" w:cs="Arial" w:eastAsia="Arial" w:hAnsi="Arial"/>
          <w:sz w:val="19"/>
          <w:szCs w:val="19"/>
          <w:color w:val="242424"/>
        </w:rPr>
        <w:t>the Plan's manag</w:t>
      </w:r>
      <w:r>
        <w:rPr>
          <w:rFonts w:ascii="Arial" w:cs="Arial" w:eastAsia="Arial" w:hAnsi="Arial"/>
          <w:sz w:val="19"/>
          <w:szCs w:val="19"/>
          <w:color w:val="464646"/>
        </w:rPr>
        <w:t>e</w:t>
      </w:r>
      <w:r>
        <w:rPr>
          <w:rFonts w:ascii="Arial" w:cs="Arial" w:eastAsia="Arial" w:hAnsi="Arial"/>
          <w:sz w:val="19"/>
          <w:szCs w:val="19"/>
          <w:color w:val="242424"/>
        </w:rPr>
        <w:t>ment.</w:t>
      </w:r>
      <w:r>
        <w:rPr>
          <w:rFonts w:ascii="Arial" w:cs="Arial" w:eastAsia="Arial" w:hAnsi="Arial"/>
          <w:sz w:val="19"/>
          <w:szCs w:val="19"/>
          <w:color w:val="343434"/>
        </w:rPr>
        <w:t xml:space="preserve"> Our responsibility </w:t>
      </w:r>
      <w:r>
        <w:rPr>
          <w:rFonts w:ascii="Arial" w:cs="Arial" w:eastAsia="Arial" w:hAnsi="Arial"/>
          <w:sz w:val="19"/>
          <w:szCs w:val="19"/>
          <w:color w:val="242424"/>
        </w:rPr>
        <w:t>is to</w:t>
      </w:r>
      <w:r>
        <w:rPr>
          <w:rFonts w:ascii="Arial" w:cs="Arial" w:eastAsia="Arial" w:hAnsi="Arial"/>
          <w:sz w:val="19"/>
          <w:szCs w:val="19"/>
          <w:color w:val="343434"/>
        </w:rPr>
        <w:t xml:space="preserve"> express an opinion on </w:t>
      </w:r>
      <w:r>
        <w:rPr>
          <w:rFonts w:ascii="Arial" w:cs="Arial" w:eastAsia="Arial" w:hAnsi="Arial"/>
          <w:sz w:val="19"/>
          <w:szCs w:val="19"/>
          <w:color w:val="242424"/>
        </w:rPr>
        <w:t>the Plan</w:t>
      </w:r>
      <w:r>
        <w:rPr>
          <w:rFonts w:ascii="Arial" w:cs="Arial" w:eastAsia="Arial" w:hAnsi="Arial"/>
          <w:sz w:val="19"/>
          <w:szCs w:val="19"/>
          <w:color w:val="464646"/>
        </w:rPr>
        <w:t>'s</w:t>
      </w:r>
      <w:r>
        <w:rPr>
          <w:rFonts w:ascii="Arial" w:cs="Arial" w:eastAsia="Arial" w:hAnsi="Arial"/>
          <w:sz w:val="19"/>
          <w:szCs w:val="19"/>
          <w:color w:val="343434"/>
        </w:rPr>
        <w:t xml:space="preserve"> financial statements </w:t>
      </w:r>
      <w:r>
        <w:rPr>
          <w:rFonts w:ascii="Arial" w:cs="Arial" w:eastAsia="Arial" w:hAnsi="Arial"/>
          <w:sz w:val="19"/>
          <w:szCs w:val="19"/>
          <w:color w:val="242424"/>
        </w:rPr>
        <w:t>based on</w:t>
      </w:r>
      <w:r>
        <w:rPr>
          <w:rFonts w:ascii="Arial" w:cs="Arial" w:eastAsia="Arial" w:hAnsi="Arial"/>
          <w:sz w:val="19"/>
          <w:szCs w:val="19"/>
          <w:color w:val="343434"/>
        </w:rPr>
        <w:t xml:space="preserve"> our audits. We </w:t>
      </w:r>
      <w:r>
        <w:rPr>
          <w:rFonts w:ascii="Arial" w:cs="Arial" w:eastAsia="Arial" w:hAnsi="Arial"/>
          <w:sz w:val="19"/>
          <w:szCs w:val="19"/>
          <w:color w:val="242424"/>
        </w:rPr>
        <w:t>are</w:t>
      </w:r>
      <w:r>
        <w:rPr>
          <w:rFonts w:ascii="Arial" w:cs="Arial" w:eastAsia="Arial" w:hAnsi="Arial"/>
          <w:sz w:val="19"/>
          <w:szCs w:val="19"/>
          <w:color w:val="343434"/>
        </w:rPr>
        <w:t xml:space="preserve"> a </w:t>
      </w:r>
      <w:r>
        <w:rPr>
          <w:rFonts w:ascii="Arial" w:cs="Arial" w:eastAsia="Arial" w:hAnsi="Arial"/>
          <w:sz w:val="19"/>
          <w:szCs w:val="19"/>
          <w:color w:val="242424"/>
        </w:rPr>
        <w:t>public</w:t>
      </w:r>
      <w:r>
        <w:rPr>
          <w:rFonts w:ascii="Arial" w:cs="Arial" w:eastAsia="Arial" w:hAnsi="Arial"/>
          <w:sz w:val="19"/>
          <w:szCs w:val="19"/>
          <w:color w:val="343434"/>
        </w:rPr>
        <w:t xml:space="preserve"> accounting </w:t>
      </w:r>
      <w:r>
        <w:rPr>
          <w:rFonts w:ascii="Arial" w:cs="Arial" w:eastAsia="Arial" w:hAnsi="Arial"/>
          <w:sz w:val="19"/>
          <w:szCs w:val="19"/>
          <w:color w:val="242424"/>
        </w:rPr>
        <w:t>firm</w:t>
      </w:r>
      <w:r>
        <w:rPr>
          <w:rFonts w:ascii="Arial" w:cs="Arial" w:eastAsia="Arial" w:hAnsi="Arial"/>
          <w:sz w:val="19"/>
          <w:szCs w:val="19"/>
          <w:color w:val="343434"/>
        </w:rPr>
        <w:t xml:space="preserve"> registered with </w:t>
      </w:r>
      <w:r>
        <w:rPr>
          <w:rFonts w:ascii="Arial" w:cs="Arial" w:eastAsia="Arial" w:hAnsi="Arial"/>
          <w:sz w:val="19"/>
          <w:szCs w:val="19"/>
          <w:color w:val="242424"/>
        </w:rPr>
        <w:t>the</w:t>
      </w:r>
      <w:r>
        <w:rPr>
          <w:rFonts w:ascii="Arial" w:cs="Arial" w:eastAsia="Arial" w:hAnsi="Arial"/>
          <w:sz w:val="19"/>
          <w:szCs w:val="19"/>
          <w:color w:val="343434"/>
        </w:rPr>
        <w:t xml:space="preserve"> Public Company Accounting Oversight Board </w:t>
      </w:r>
      <w:r>
        <w:rPr>
          <w:rFonts w:ascii="Arial" w:cs="Arial" w:eastAsia="Arial" w:hAnsi="Arial"/>
          <w:sz w:val="19"/>
          <w:szCs w:val="19"/>
          <w:color w:val="242424"/>
        </w:rPr>
        <w:t>(United</w:t>
      </w:r>
      <w:r>
        <w:rPr>
          <w:rFonts w:ascii="Arial" w:cs="Arial" w:eastAsia="Arial" w:hAnsi="Arial"/>
          <w:sz w:val="19"/>
          <w:szCs w:val="19"/>
          <w:color w:val="343434"/>
        </w:rPr>
        <w:t xml:space="preserve"> States) (PCAOB) and are </w:t>
      </w:r>
      <w:r>
        <w:rPr>
          <w:rFonts w:ascii="Arial" w:cs="Arial" w:eastAsia="Arial" w:hAnsi="Arial"/>
          <w:sz w:val="19"/>
          <w:szCs w:val="19"/>
          <w:color w:val="242424"/>
        </w:rPr>
        <w:t>required to be independent</w:t>
      </w:r>
      <w:r>
        <w:rPr>
          <w:rFonts w:ascii="Arial" w:cs="Arial" w:eastAsia="Arial" w:hAnsi="Arial"/>
          <w:sz w:val="19"/>
          <w:szCs w:val="19"/>
          <w:color w:val="343434"/>
        </w:rPr>
        <w:t xml:space="preserve"> with respect </w:t>
      </w:r>
      <w:r>
        <w:rPr>
          <w:rFonts w:ascii="Arial" w:cs="Arial" w:eastAsia="Arial" w:hAnsi="Arial"/>
          <w:sz w:val="19"/>
          <w:szCs w:val="19"/>
          <w:color w:val="242424"/>
        </w:rPr>
        <w:t>to the</w:t>
      </w:r>
      <w:r>
        <w:rPr>
          <w:rFonts w:ascii="Arial" w:cs="Arial" w:eastAsia="Arial" w:hAnsi="Arial"/>
          <w:sz w:val="19"/>
          <w:szCs w:val="19"/>
          <w:color w:val="343434"/>
        </w:rPr>
        <w:t xml:space="preserve"> Plan </w:t>
      </w:r>
      <w:r>
        <w:rPr>
          <w:rFonts w:ascii="Arial" w:cs="Arial" w:eastAsia="Arial" w:hAnsi="Arial"/>
          <w:sz w:val="19"/>
          <w:szCs w:val="19"/>
          <w:color w:val="242424"/>
        </w:rPr>
        <w:t>in</w:t>
      </w:r>
      <w:r>
        <w:rPr>
          <w:rFonts w:ascii="Arial" w:cs="Arial" w:eastAsia="Arial" w:hAnsi="Arial"/>
          <w:sz w:val="19"/>
          <w:szCs w:val="19"/>
          <w:color w:val="343434"/>
        </w:rPr>
        <w:t xml:space="preserve"> accordance with </w:t>
      </w:r>
      <w:r>
        <w:rPr>
          <w:rFonts w:ascii="Arial" w:cs="Arial" w:eastAsia="Arial" w:hAnsi="Arial"/>
          <w:sz w:val="19"/>
          <w:szCs w:val="19"/>
          <w:color w:val="242424"/>
        </w:rPr>
        <w:t>the</w:t>
      </w:r>
      <w:r>
        <w:rPr>
          <w:rFonts w:ascii="Arial" w:cs="Arial" w:eastAsia="Arial" w:hAnsi="Arial"/>
          <w:sz w:val="19"/>
          <w:szCs w:val="19"/>
          <w:color w:val="343434"/>
        </w:rPr>
        <w:t xml:space="preserve"> U.S. federal securities </w:t>
      </w:r>
      <w:r>
        <w:rPr>
          <w:rFonts w:ascii="Arial" w:cs="Arial" w:eastAsia="Arial" w:hAnsi="Arial"/>
          <w:sz w:val="19"/>
          <w:szCs w:val="19"/>
          <w:color w:val="242424"/>
        </w:rPr>
        <w:t>laws</w:t>
      </w:r>
      <w:r>
        <w:rPr>
          <w:rFonts w:ascii="Arial" w:cs="Arial" w:eastAsia="Arial" w:hAnsi="Arial"/>
          <w:sz w:val="19"/>
          <w:szCs w:val="19"/>
          <w:color w:val="343434"/>
        </w:rPr>
        <w:t xml:space="preserve"> and </w:t>
      </w:r>
      <w:r>
        <w:rPr>
          <w:rFonts w:ascii="Arial" w:cs="Arial" w:eastAsia="Arial" w:hAnsi="Arial"/>
          <w:sz w:val="19"/>
          <w:szCs w:val="19"/>
          <w:color w:val="242424"/>
        </w:rPr>
        <w:t>the</w:t>
      </w:r>
      <w:r>
        <w:rPr>
          <w:rFonts w:ascii="Arial" w:cs="Arial" w:eastAsia="Arial" w:hAnsi="Arial"/>
          <w:sz w:val="19"/>
          <w:szCs w:val="19"/>
          <w:color w:val="343434"/>
        </w:rPr>
        <w:t xml:space="preserve"> applicable </w:t>
      </w:r>
      <w:r>
        <w:rPr>
          <w:rFonts w:ascii="Arial" w:cs="Arial" w:eastAsia="Arial" w:hAnsi="Arial"/>
          <w:sz w:val="19"/>
          <w:szCs w:val="19"/>
          <w:color w:val="242424"/>
        </w:rPr>
        <w:t>rules</w:t>
      </w:r>
      <w:r>
        <w:rPr>
          <w:rFonts w:ascii="Arial" w:cs="Arial" w:eastAsia="Arial" w:hAnsi="Arial"/>
          <w:sz w:val="19"/>
          <w:szCs w:val="19"/>
          <w:color w:val="343434"/>
        </w:rPr>
        <w:t xml:space="preserve"> and </w:t>
      </w:r>
      <w:r>
        <w:rPr>
          <w:rFonts w:ascii="Arial" w:cs="Arial" w:eastAsia="Arial" w:hAnsi="Arial"/>
          <w:sz w:val="19"/>
          <w:szCs w:val="19"/>
          <w:color w:val="242424"/>
        </w:rPr>
        <w:t>regulations of the</w:t>
      </w:r>
      <w:r>
        <w:rPr>
          <w:rFonts w:ascii="Arial" w:cs="Arial" w:eastAsia="Arial" w:hAnsi="Arial"/>
          <w:sz w:val="19"/>
          <w:szCs w:val="19"/>
          <w:color w:val="343434"/>
        </w:rPr>
        <w:t xml:space="preserve"> Securities and Exchange Commission and </w:t>
      </w:r>
      <w:r>
        <w:rPr>
          <w:rFonts w:ascii="Arial" w:cs="Arial" w:eastAsia="Arial" w:hAnsi="Arial"/>
          <w:sz w:val="19"/>
          <w:szCs w:val="19"/>
          <w:color w:val="242424"/>
        </w:rPr>
        <w:t>the PCAOB.</w:t>
      </w:r>
    </w:p>
    <w:p>
      <w:pPr>
        <w:spacing w:after="0" w:line="183"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343434"/>
        </w:rPr>
        <w:t xml:space="preserve">We conducted </w:t>
      </w:r>
      <w:r>
        <w:rPr>
          <w:rFonts w:ascii="Arial" w:cs="Arial" w:eastAsia="Arial" w:hAnsi="Arial"/>
          <w:sz w:val="22"/>
          <w:szCs w:val="22"/>
          <w:color w:val="242424"/>
        </w:rPr>
        <w:t>our</w:t>
      </w:r>
      <w:r>
        <w:rPr>
          <w:rFonts w:ascii="Arial" w:cs="Arial" w:eastAsia="Arial" w:hAnsi="Arial"/>
          <w:sz w:val="22"/>
          <w:szCs w:val="22"/>
          <w:color w:val="343434"/>
        </w:rPr>
        <w:t xml:space="preserve"> audits </w:t>
      </w:r>
      <w:r>
        <w:rPr>
          <w:rFonts w:ascii="Arial" w:cs="Arial" w:eastAsia="Arial" w:hAnsi="Arial"/>
          <w:sz w:val="22"/>
          <w:szCs w:val="22"/>
          <w:color w:val="242424"/>
        </w:rPr>
        <w:t>in</w:t>
      </w:r>
      <w:r>
        <w:rPr>
          <w:rFonts w:ascii="Arial" w:cs="Arial" w:eastAsia="Arial" w:hAnsi="Arial"/>
          <w:sz w:val="22"/>
          <w:szCs w:val="22"/>
          <w:color w:val="343434"/>
        </w:rPr>
        <w:t xml:space="preserve"> accordance with the standards </w:t>
      </w:r>
      <w:r>
        <w:rPr>
          <w:rFonts w:ascii="Arial" w:cs="Arial" w:eastAsia="Arial" w:hAnsi="Arial"/>
          <w:sz w:val="22"/>
          <w:szCs w:val="22"/>
          <w:color w:val="242424"/>
        </w:rPr>
        <w:t>of the</w:t>
      </w:r>
      <w:r>
        <w:rPr>
          <w:rFonts w:ascii="Arial" w:cs="Arial" w:eastAsia="Arial" w:hAnsi="Arial"/>
          <w:sz w:val="22"/>
          <w:szCs w:val="22"/>
          <w:color w:val="343434"/>
        </w:rPr>
        <w:t xml:space="preserve"> PCAOB. Those standards require that we plan and perform the audit </w:t>
      </w:r>
      <w:r>
        <w:rPr>
          <w:rFonts w:ascii="Arial" w:cs="Arial" w:eastAsia="Arial" w:hAnsi="Arial"/>
          <w:sz w:val="22"/>
          <w:szCs w:val="22"/>
          <w:color w:val="242424"/>
        </w:rPr>
        <w:t>to</w:t>
      </w:r>
      <w:r>
        <w:rPr>
          <w:rFonts w:ascii="Arial" w:cs="Arial" w:eastAsia="Arial" w:hAnsi="Arial"/>
          <w:sz w:val="22"/>
          <w:szCs w:val="22"/>
          <w:color w:val="343434"/>
        </w:rPr>
        <w:t xml:space="preserve"> obtain </w:t>
      </w:r>
      <w:r>
        <w:rPr>
          <w:rFonts w:ascii="Arial" w:cs="Arial" w:eastAsia="Arial" w:hAnsi="Arial"/>
          <w:sz w:val="22"/>
          <w:szCs w:val="22"/>
          <w:color w:val="242424"/>
        </w:rPr>
        <w:t>r</w:t>
      </w:r>
      <w:r>
        <w:rPr>
          <w:rFonts w:ascii="Arial" w:cs="Arial" w:eastAsia="Arial" w:hAnsi="Arial"/>
          <w:sz w:val="22"/>
          <w:szCs w:val="22"/>
          <w:color w:val="464646"/>
        </w:rPr>
        <w:t>easo</w:t>
      </w:r>
      <w:r>
        <w:rPr>
          <w:rFonts w:ascii="Arial" w:cs="Arial" w:eastAsia="Arial" w:hAnsi="Arial"/>
          <w:sz w:val="22"/>
          <w:szCs w:val="22"/>
          <w:color w:val="242424"/>
        </w:rPr>
        <w:t>nable</w:t>
      </w:r>
      <w:r>
        <w:rPr>
          <w:rFonts w:ascii="Arial" w:cs="Arial" w:eastAsia="Arial" w:hAnsi="Arial"/>
          <w:sz w:val="22"/>
          <w:szCs w:val="22"/>
          <w:color w:val="343434"/>
        </w:rPr>
        <w:t xml:space="preserve"> assurance about whether </w:t>
      </w:r>
      <w:r>
        <w:rPr>
          <w:rFonts w:ascii="Arial" w:cs="Arial" w:eastAsia="Arial" w:hAnsi="Arial"/>
          <w:sz w:val="22"/>
          <w:szCs w:val="22"/>
          <w:color w:val="242424"/>
        </w:rPr>
        <w:t>the</w:t>
      </w:r>
      <w:r>
        <w:rPr>
          <w:rFonts w:ascii="Arial" w:cs="Arial" w:eastAsia="Arial" w:hAnsi="Arial"/>
          <w:sz w:val="22"/>
          <w:szCs w:val="22"/>
          <w:color w:val="343434"/>
        </w:rPr>
        <w:t xml:space="preserve"> financial </w:t>
      </w:r>
      <w:r>
        <w:rPr>
          <w:rFonts w:ascii="Arial" w:cs="Arial" w:eastAsia="Arial" w:hAnsi="Arial"/>
          <w:sz w:val="22"/>
          <w:szCs w:val="22"/>
          <w:color w:val="464646"/>
        </w:rPr>
        <w:t>stateme</w:t>
      </w:r>
      <w:r>
        <w:rPr>
          <w:rFonts w:ascii="Arial" w:cs="Arial" w:eastAsia="Arial" w:hAnsi="Arial"/>
          <w:sz w:val="22"/>
          <w:szCs w:val="22"/>
          <w:color w:val="242424"/>
        </w:rPr>
        <w:t>nts</w:t>
      </w:r>
      <w:r>
        <w:rPr>
          <w:rFonts w:ascii="Arial" w:cs="Arial" w:eastAsia="Arial" w:hAnsi="Arial"/>
          <w:sz w:val="22"/>
          <w:szCs w:val="22"/>
          <w:color w:val="343434"/>
        </w:rPr>
        <w:t xml:space="preserve"> are free of material misstatement, whether due to error or fraud. The Plan is not required to have, </w:t>
      </w:r>
      <w:r>
        <w:rPr>
          <w:rFonts w:ascii="Arial" w:cs="Arial" w:eastAsia="Arial" w:hAnsi="Arial"/>
          <w:sz w:val="22"/>
          <w:szCs w:val="22"/>
          <w:color w:val="242424"/>
        </w:rPr>
        <w:t>nor</w:t>
      </w:r>
      <w:r>
        <w:rPr>
          <w:rFonts w:ascii="Arial" w:cs="Arial" w:eastAsia="Arial" w:hAnsi="Arial"/>
          <w:sz w:val="22"/>
          <w:szCs w:val="22"/>
          <w:color w:val="343434"/>
        </w:rPr>
        <w:t xml:space="preserve"> were we </w:t>
      </w:r>
      <w:r>
        <w:rPr>
          <w:rFonts w:ascii="Arial" w:cs="Arial" w:eastAsia="Arial" w:hAnsi="Arial"/>
          <w:sz w:val="22"/>
          <w:szCs w:val="22"/>
          <w:color w:val="464646"/>
        </w:rPr>
        <w:t>e</w:t>
      </w:r>
      <w:r>
        <w:rPr>
          <w:rFonts w:ascii="Arial" w:cs="Arial" w:eastAsia="Arial" w:hAnsi="Arial"/>
          <w:sz w:val="22"/>
          <w:szCs w:val="22"/>
          <w:color w:val="242424"/>
        </w:rPr>
        <w:t>n</w:t>
      </w:r>
      <w:r>
        <w:rPr>
          <w:rFonts w:ascii="Arial" w:cs="Arial" w:eastAsia="Arial" w:hAnsi="Arial"/>
          <w:sz w:val="22"/>
          <w:szCs w:val="22"/>
          <w:color w:val="464646"/>
        </w:rPr>
        <w:t>gaged</w:t>
      </w:r>
      <w:r>
        <w:rPr>
          <w:rFonts w:ascii="Arial" w:cs="Arial" w:eastAsia="Arial" w:hAnsi="Arial"/>
          <w:sz w:val="22"/>
          <w:szCs w:val="22"/>
          <w:color w:val="343434"/>
        </w:rPr>
        <w:t xml:space="preserve"> to perform, an audit of its internal </w:t>
      </w:r>
      <w:r>
        <w:rPr>
          <w:rFonts w:ascii="Arial" w:cs="Arial" w:eastAsia="Arial" w:hAnsi="Arial"/>
          <w:sz w:val="22"/>
          <w:szCs w:val="22"/>
          <w:color w:val="464646"/>
        </w:rPr>
        <w:t>contro</w:t>
      </w:r>
      <w:r>
        <w:rPr>
          <w:rFonts w:ascii="Arial" w:cs="Arial" w:eastAsia="Arial" w:hAnsi="Arial"/>
          <w:sz w:val="22"/>
          <w:szCs w:val="22"/>
          <w:color w:val="242424"/>
        </w:rPr>
        <w:t>l</w:t>
      </w:r>
      <w:r>
        <w:rPr>
          <w:rFonts w:ascii="Arial" w:cs="Arial" w:eastAsia="Arial" w:hAnsi="Arial"/>
          <w:sz w:val="22"/>
          <w:szCs w:val="22"/>
          <w:color w:val="343434"/>
        </w:rPr>
        <w:t xml:space="preserve"> over financial reporting. </w:t>
      </w:r>
      <w:r>
        <w:rPr>
          <w:rFonts w:ascii="Arial" w:cs="Arial" w:eastAsia="Arial" w:hAnsi="Arial"/>
          <w:sz w:val="22"/>
          <w:szCs w:val="22"/>
          <w:color w:val="464646"/>
        </w:rPr>
        <w:t xml:space="preserve">As </w:t>
      </w:r>
      <w:r>
        <w:rPr>
          <w:rFonts w:ascii="Arial" w:cs="Arial" w:eastAsia="Arial" w:hAnsi="Arial"/>
          <w:sz w:val="22"/>
          <w:szCs w:val="22"/>
          <w:color w:val="343434"/>
        </w:rPr>
        <w:t>part of our audits we are required</w:t>
      </w:r>
      <w:r>
        <w:rPr>
          <w:rFonts w:ascii="Arial" w:cs="Arial" w:eastAsia="Arial" w:hAnsi="Arial"/>
          <w:sz w:val="22"/>
          <w:szCs w:val="22"/>
          <w:color w:val="464646"/>
        </w:rPr>
        <w:t xml:space="preserve"> </w:t>
      </w:r>
      <w:r>
        <w:rPr>
          <w:rFonts w:ascii="Arial" w:cs="Arial" w:eastAsia="Arial" w:hAnsi="Arial"/>
          <w:sz w:val="22"/>
          <w:szCs w:val="22"/>
          <w:color w:val="242424"/>
        </w:rPr>
        <w:t>to</w:t>
      </w:r>
      <w:r>
        <w:rPr>
          <w:rFonts w:ascii="Arial" w:cs="Arial" w:eastAsia="Arial" w:hAnsi="Arial"/>
          <w:sz w:val="22"/>
          <w:szCs w:val="22"/>
          <w:color w:val="464646"/>
        </w:rPr>
        <w:t xml:space="preserve"> </w:t>
      </w:r>
      <w:r>
        <w:rPr>
          <w:rFonts w:ascii="Arial" w:cs="Arial" w:eastAsia="Arial" w:hAnsi="Arial"/>
          <w:sz w:val="22"/>
          <w:szCs w:val="22"/>
          <w:color w:val="343434"/>
        </w:rPr>
        <w:t>obtain</w:t>
      </w:r>
      <w:r>
        <w:rPr>
          <w:rFonts w:ascii="Arial" w:cs="Arial" w:eastAsia="Arial" w:hAnsi="Arial"/>
          <w:sz w:val="22"/>
          <w:szCs w:val="22"/>
          <w:color w:val="464646"/>
        </w:rPr>
        <w:t xml:space="preserve"> an </w:t>
      </w:r>
      <w:r>
        <w:rPr>
          <w:rFonts w:ascii="Arial" w:cs="Arial" w:eastAsia="Arial" w:hAnsi="Arial"/>
          <w:sz w:val="22"/>
          <w:szCs w:val="22"/>
          <w:color w:val="343434"/>
        </w:rPr>
        <w:t>understanding of</w:t>
      </w:r>
      <w:r>
        <w:rPr>
          <w:rFonts w:ascii="Arial" w:cs="Arial" w:eastAsia="Arial" w:hAnsi="Arial"/>
          <w:sz w:val="22"/>
          <w:szCs w:val="22"/>
          <w:color w:val="464646"/>
        </w:rPr>
        <w:t xml:space="preserve"> </w:t>
      </w:r>
      <w:r>
        <w:rPr>
          <w:rFonts w:ascii="Arial" w:cs="Arial" w:eastAsia="Arial" w:hAnsi="Arial"/>
          <w:sz w:val="22"/>
          <w:szCs w:val="22"/>
          <w:color w:val="242424"/>
        </w:rPr>
        <w:t>internal</w:t>
      </w:r>
      <w:r>
        <w:rPr>
          <w:rFonts w:ascii="Arial" w:cs="Arial" w:eastAsia="Arial" w:hAnsi="Arial"/>
          <w:sz w:val="22"/>
          <w:szCs w:val="22"/>
          <w:color w:val="464646"/>
        </w:rPr>
        <w:t xml:space="preserve"> </w:t>
      </w:r>
      <w:r>
        <w:rPr>
          <w:rFonts w:ascii="Arial" w:cs="Arial" w:eastAsia="Arial" w:hAnsi="Arial"/>
          <w:sz w:val="22"/>
          <w:szCs w:val="22"/>
          <w:color w:val="343434"/>
        </w:rPr>
        <w:t>control over financial reporting but not for the purpose</w:t>
      </w:r>
      <w:r>
        <w:rPr>
          <w:rFonts w:ascii="Arial" w:cs="Arial" w:eastAsia="Arial" w:hAnsi="Arial"/>
          <w:sz w:val="22"/>
          <w:szCs w:val="22"/>
          <w:color w:val="464646"/>
        </w:rPr>
        <w:t xml:space="preserve"> </w:t>
      </w:r>
      <w:r>
        <w:rPr>
          <w:rFonts w:ascii="Arial" w:cs="Arial" w:eastAsia="Arial" w:hAnsi="Arial"/>
          <w:sz w:val="22"/>
          <w:szCs w:val="22"/>
          <w:color w:val="343434"/>
        </w:rPr>
        <w:t xml:space="preserve">of </w:t>
      </w:r>
      <w:r>
        <w:rPr>
          <w:rFonts w:ascii="Arial" w:cs="Arial" w:eastAsia="Arial" w:hAnsi="Arial"/>
          <w:sz w:val="22"/>
          <w:szCs w:val="22"/>
          <w:color w:val="464646"/>
        </w:rPr>
        <w:t>expressing</w:t>
      </w:r>
      <w:r>
        <w:rPr>
          <w:rFonts w:ascii="Arial" w:cs="Arial" w:eastAsia="Arial" w:hAnsi="Arial"/>
          <w:sz w:val="22"/>
          <w:szCs w:val="22"/>
          <w:color w:val="343434"/>
        </w:rPr>
        <w:t xml:space="preserve"> an opinion on the </w:t>
      </w:r>
      <w:r>
        <w:rPr>
          <w:rFonts w:ascii="Arial" w:cs="Arial" w:eastAsia="Arial" w:hAnsi="Arial"/>
          <w:sz w:val="22"/>
          <w:szCs w:val="22"/>
          <w:color w:val="464646"/>
        </w:rPr>
        <w:t>effective</w:t>
      </w:r>
      <w:r>
        <w:rPr>
          <w:rFonts w:ascii="Arial" w:cs="Arial" w:eastAsia="Arial" w:hAnsi="Arial"/>
          <w:sz w:val="22"/>
          <w:szCs w:val="22"/>
          <w:color w:val="242424"/>
        </w:rPr>
        <w:t>n</w:t>
      </w:r>
      <w:r>
        <w:rPr>
          <w:rFonts w:ascii="Arial" w:cs="Arial" w:eastAsia="Arial" w:hAnsi="Arial"/>
          <w:sz w:val="22"/>
          <w:szCs w:val="22"/>
          <w:color w:val="464646"/>
        </w:rPr>
        <w:t>ess</w:t>
      </w:r>
      <w:r>
        <w:rPr>
          <w:rFonts w:ascii="Arial" w:cs="Arial" w:eastAsia="Arial" w:hAnsi="Arial"/>
          <w:sz w:val="22"/>
          <w:szCs w:val="22"/>
          <w:color w:val="343434"/>
        </w:rPr>
        <w:t xml:space="preserve"> of the Plan's internal control over financial reporting. </w:t>
      </w:r>
      <w:r>
        <w:rPr>
          <w:rFonts w:ascii="Arial" w:cs="Arial" w:eastAsia="Arial" w:hAnsi="Arial"/>
          <w:sz w:val="22"/>
          <w:szCs w:val="22"/>
          <w:color w:val="464646"/>
        </w:rPr>
        <w:t>According</w:t>
      </w:r>
      <w:r>
        <w:rPr>
          <w:rFonts w:ascii="Arial" w:cs="Arial" w:eastAsia="Arial" w:hAnsi="Arial"/>
          <w:sz w:val="22"/>
          <w:szCs w:val="22"/>
          <w:color w:val="242424"/>
        </w:rPr>
        <w:t>l</w:t>
      </w:r>
      <w:r>
        <w:rPr>
          <w:rFonts w:ascii="Arial" w:cs="Arial" w:eastAsia="Arial" w:hAnsi="Arial"/>
          <w:sz w:val="22"/>
          <w:szCs w:val="22"/>
          <w:color w:val="464646"/>
        </w:rPr>
        <w:t>y,</w:t>
      </w:r>
      <w:r>
        <w:rPr>
          <w:rFonts w:ascii="Arial" w:cs="Arial" w:eastAsia="Arial" w:hAnsi="Arial"/>
          <w:sz w:val="22"/>
          <w:szCs w:val="22"/>
          <w:color w:val="343434"/>
        </w:rPr>
        <w:t xml:space="preserve"> we </w:t>
      </w:r>
      <w:r>
        <w:rPr>
          <w:rFonts w:ascii="Arial" w:cs="Arial" w:eastAsia="Arial" w:hAnsi="Arial"/>
          <w:sz w:val="22"/>
          <w:szCs w:val="22"/>
          <w:color w:val="464646"/>
        </w:rPr>
        <w:t>express</w:t>
      </w:r>
      <w:r>
        <w:rPr>
          <w:rFonts w:ascii="Arial" w:cs="Arial" w:eastAsia="Arial" w:hAnsi="Arial"/>
          <w:sz w:val="22"/>
          <w:szCs w:val="22"/>
          <w:color w:val="343434"/>
        </w:rPr>
        <w:t xml:space="preserve"> no </w:t>
      </w:r>
      <w:r>
        <w:rPr>
          <w:rFonts w:ascii="Arial" w:cs="Arial" w:eastAsia="Arial" w:hAnsi="Arial"/>
          <w:sz w:val="22"/>
          <w:szCs w:val="22"/>
          <w:color w:val="464646"/>
        </w:rPr>
        <w:t>suc</w:t>
      </w:r>
      <w:r>
        <w:rPr>
          <w:rFonts w:ascii="Arial" w:cs="Arial" w:eastAsia="Arial" w:hAnsi="Arial"/>
          <w:sz w:val="22"/>
          <w:szCs w:val="22"/>
          <w:color w:val="242424"/>
        </w:rPr>
        <w:t>h</w:t>
      </w:r>
      <w:r>
        <w:rPr>
          <w:rFonts w:ascii="Arial" w:cs="Arial" w:eastAsia="Arial" w:hAnsi="Arial"/>
          <w:sz w:val="22"/>
          <w:szCs w:val="22"/>
          <w:color w:val="464646"/>
        </w:rPr>
        <w:t xml:space="preserve"> </w:t>
      </w:r>
      <w:r>
        <w:rPr>
          <w:rFonts w:ascii="Arial" w:cs="Arial" w:eastAsia="Arial" w:hAnsi="Arial"/>
          <w:sz w:val="22"/>
          <w:szCs w:val="22"/>
          <w:color w:val="343434"/>
        </w:rPr>
        <w:t>opinion.</w:t>
      </w:r>
    </w:p>
    <w:p>
      <w:pPr>
        <w:spacing w:after="0" w:line="234" w:lineRule="exact"/>
        <w:rPr>
          <w:sz w:val="20"/>
          <w:szCs w:val="20"/>
          <w:color w:val="auto"/>
        </w:rPr>
      </w:pPr>
    </w:p>
    <w:p>
      <w:pPr>
        <w:jc w:val="both"/>
        <w:spacing w:after="0" w:line="263" w:lineRule="auto"/>
        <w:rPr>
          <w:sz w:val="20"/>
          <w:szCs w:val="20"/>
          <w:color w:val="auto"/>
        </w:rPr>
      </w:pPr>
      <w:r>
        <w:rPr>
          <w:rFonts w:ascii="Arial" w:cs="Arial" w:eastAsia="Arial" w:hAnsi="Arial"/>
          <w:sz w:val="21"/>
          <w:szCs w:val="21"/>
          <w:color w:val="343434"/>
        </w:rPr>
        <w:t xml:space="preserve">Our audits </w:t>
      </w:r>
      <w:r>
        <w:rPr>
          <w:rFonts w:ascii="Arial" w:cs="Arial" w:eastAsia="Arial" w:hAnsi="Arial"/>
          <w:sz w:val="21"/>
          <w:szCs w:val="21"/>
          <w:color w:val="242424"/>
        </w:rPr>
        <w:t>includ</w:t>
      </w:r>
      <w:r>
        <w:rPr>
          <w:rFonts w:ascii="Arial" w:cs="Arial" w:eastAsia="Arial" w:hAnsi="Arial"/>
          <w:sz w:val="21"/>
          <w:szCs w:val="21"/>
          <w:color w:val="464646"/>
        </w:rPr>
        <w:t>ed</w:t>
      </w:r>
      <w:r>
        <w:rPr>
          <w:rFonts w:ascii="Arial" w:cs="Arial" w:eastAsia="Arial" w:hAnsi="Arial"/>
          <w:sz w:val="21"/>
          <w:szCs w:val="21"/>
          <w:color w:val="343434"/>
        </w:rPr>
        <w:t xml:space="preserve"> performing procedures to </w:t>
      </w:r>
      <w:r>
        <w:rPr>
          <w:rFonts w:ascii="Arial" w:cs="Arial" w:eastAsia="Arial" w:hAnsi="Arial"/>
          <w:sz w:val="21"/>
          <w:szCs w:val="21"/>
          <w:color w:val="464646"/>
        </w:rPr>
        <w:t>assess</w:t>
      </w:r>
      <w:r>
        <w:rPr>
          <w:rFonts w:ascii="Arial" w:cs="Arial" w:eastAsia="Arial" w:hAnsi="Arial"/>
          <w:sz w:val="21"/>
          <w:szCs w:val="21"/>
          <w:color w:val="343434"/>
        </w:rPr>
        <w:t xml:space="preserve"> the risks of material misstatement of the financial statements</w:t>
      </w:r>
      <w:r>
        <w:rPr>
          <w:rFonts w:ascii="Arial" w:cs="Arial" w:eastAsia="Arial" w:hAnsi="Arial"/>
          <w:sz w:val="21"/>
          <w:szCs w:val="21"/>
          <w:color w:val="676767"/>
        </w:rPr>
        <w:t>,</w:t>
      </w:r>
      <w:r>
        <w:rPr>
          <w:rFonts w:ascii="Arial" w:cs="Arial" w:eastAsia="Arial" w:hAnsi="Arial"/>
          <w:sz w:val="21"/>
          <w:szCs w:val="21"/>
          <w:color w:val="343434"/>
        </w:rPr>
        <w:t xml:space="preserve"> whether due to </w:t>
      </w:r>
      <w:r>
        <w:rPr>
          <w:rFonts w:ascii="Arial" w:cs="Arial" w:eastAsia="Arial" w:hAnsi="Arial"/>
          <w:sz w:val="21"/>
          <w:szCs w:val="21"/>
          <w:color w:val="464646"/>
        </w:rPr>
        <w:t xml:space="preserve">error </w:t>
      </w:r>
      <w:r>
        <w:rPr>
          <w:rFonts w:ascii="Arial" w:cs="Arial" w:eastAsia="Arial" w:hAnsi="Arial"/>
          <w:sz w:val="21"/>
          <w:szCs w:val="21"/>
          <w:color w:val="343434"/>
        </w:rPr>
        <w:t>or fraud, and performing procedures that respond to those risks.</w:t>
      </w:r>
      <w:r>
        <w:rPr>
          <w:rFonts w:ascii="Arial" w:cs="Arial" w:eastAsia="Arial" w:hAnsi="Arial"/>
          <w:sz w:val="21"/>
          <w:szCs w:val="21"/>
          <w:color w:val="464646"/>
        </w:rPr>
        <w:t xml:space="preserve"> Such </w:t>
      </w:r>
      <w:r>
        <w:rPr>
          <w:rFonts w:ascii="Arial" w:cs="Arial" w:eastAsia="Arial" w:hAnsi="Arial"/>
          <w:sz w:val="21"/>
          <w:szCs w:val="21"/>
          <w:color w:val="343434"/>
        </w:rPr>
        <w:t>procedures included</w:t>
      </w:r>
      <w:r>
        <w:rPr>
          <w:rFonts w:ascii="Arial" w:cs="Arial" w:eastAsia="Arial" w:hAnsi="Arial"/>
          <w:sz w:val="21"/>
          <w:szCs w:val="21"/>
          <w:color w:val="464646"/>
        </w:rPr>
        <w:t xml:space="preserve"> examining</w:t>
      </w:r>
      <w:r>
        <w:rPr>
          <w:rFonts w:ascii="Arial" w:cs="Arial" w:eastAsia="Arial" w:hAnsi="Arial"/>
          <w:sz w:val="21"/>
          <w:szCs w:val="21"/>
          <w:color w:val="676767"/>
        </w:rPr>
        <w:t>,</w:t>
      </w:r>
      <w:r>
        <w:rPr>
          <w:rFonts w:ascii="Arial" w:cs="Arial" w:eastAsia="Arial" w:hAnsi="Arial"/>
          <w:sz w:val="21"/>
          <w:szCs w:val="21"/>
          <w:color w:val="464646"/>
        </w:rPr>
        <w:t xml:space="preserve"> </w:t>
      </w:r>
      <w:r>
        <w:rPr>
          <w:rFonts w:ascii="Arial" w:cs="Arial" w:eastAsia="Arial" w:hAnsi="Arial"/>
          <w:sz w:val="21"/>
          <w:szCs w:val="21"/>
          <w:color w:val="343434"/>
        </w:rPr>
        <w:t>on a test basis,</w:t>
      </w:r>
      <w:r>
        <w:rPr>
          <w:rFonts w:ascii="Arial" w:cs="Arial" w:eastAsia="Arial" w:hAnsi="Arial"/>
          <w:sz w:val="21"/>
          <w:szCs w:val="21"/>
          <w:color w:val="464646"/>
        </w:rPr>
        <w:t xml:space="preserve"> evidence </w:t>
      </w:r>
      <w:r>
        <w:rPr>
          <w:rFonts w:ascii="Arial" w:cs="Arial" w:eastAsia="Arial" w:hAnsi="Arial"/>
          <w:sz w:val="21"/>
          <w:szCs w:val="21"/>
          <w:color w:val="343434"/>
        </w:rPr>
        <w:t>regarding the</w:t>
      </w:r>
      <w:r>
        <w:rPr>
          <w:rFonts w:ascii="Arial" w:cs="Arial" w:eastAsia="Arial" w:hAnsi="Arial"/>
          <w:sz w:val="21"/>
          <w:szCs w:val="21"/>
          <w:color w:val="464646"/>
        </w:rPr>
        <w:t xml:space="preserve"> amounts and </w:t>
      </w:r>
      <w:r>
        <w:rPr>
          <w:rFonts w:ascii="Arial" w:cs="Arial" w:eastAsia="Arial" w:hAnsi="Arial"/>
          <w:sz w:val="21"/>
          <w:szCs w:val="21"/>
          <w:color w:val="343434"/>
        </w:rPr>
        <w:t>disclosures in the financial</w:t>
      </w:r>
      <w:r>
        <w:rPr>
          <w:rFonts w:ascii="Arial" w:cs="Arial" w:eastAsia="Arial" w:hAnsi="Arial"/>
          <w:sz w:val="21"/>
          <w:szCs w:val="21"/>
          <w:color w:val="464646"/>
        </w:rPr>
        <w:t xml:space="preserve"> statements</w:t>
      </w:r>
      <w:r>
        <w:rPr>
          <w:rFonts w:ascii="Arial" w:cs="Arial" w:eastAsia="Arial" w:hAnsi="Arial"/>
          <w:sz w:val="21"/>
          <w:szCs w:val="21"/>
          <w:color w:val="676767"/>
        </w:rPr>
        <w:t>.</w:t>
      </w:r>
      <w:r>
        <w:rPr>
          <w:rFonts w:ascii="Arial" w:cs="Arial" w:eastAsia="Arial" w:hAnsi="Arial"/>
          <w:sz w:val="21"/>
          <w:szCs w:val="21"/>
          <w:color w:val="464646"/>
        </w:rPr>
        <w:t xml:space="preserve"> </w:t>
      </w:r>
      <w:r>
        <w:rPr>
          <w:rFonts w:ascii="Arial" w:cs="Arial" w:eastAsia="Arial" w:hAnsi="Arial"/>
          <w:sz w:val="21"/>
          <w:szCs w:val="21"/>
          <w:color w:val="343434"/>
        </w:rPr>
        <w:t>Our</w:t>
      </w:r>
      <w:r>
        <w:rPr>
          <w:rFonts w:ascii="Arial" w:cs="Arial" w:eastAsia="Arial" w:hAnsi="Arial"/>
          <w:sz w:val="21"/>
          <w:szCs w:val="21"/>
          <w:color w:val="464646"/>
        </w:rPr>
        <w:t xml:space="preserve"> audits also </w:t>
      </w:r>
      <w:r>
        <w:rPr>
          <w:rFonts w:ascii="Arial" w:cs="Arial" w:eastAsia="Arial" w:hAnsi="Arial"/>
          <w:sz w:val="21"/>
          <w:szCs w:val="21"/>
          <w:color w:val="343434"/>
        </w:rPr>
        <w:t>included</w:t>
      </w:r>
      <w:r>
        <w:rPr>
          <w:rFonts w:ascii="Arial" w:cs="Arial" w:eastAsia="Arial" w:hAnsi="Arial"/>
          <w:sz w:val="21"/>
          <w:szCs w:val="21"/>
          <w:color w:val="464646"/>
        </w:rPr>
        <w:t xml:space="preserve"> eva</w:t>
      </w:r>
      <w:r>
        <w:rPr>
          <w:rFonts w:ascii="Arial" w:cs="Arial" w:eastAsia="Arial" w:hAnsi="Arial"/>
          <w:sz w:val="21"/>
          <w:szCs w:val="21"/>
          <w:color w:val="242424"/>
        </w:rPr>
        <w:t>lu</w:t>
      </w:r>
      <w:r>
        <w:rPr>
          <w:rFonts w:ascii="Arial" w:cs="Arial" w:eastAsia="Arial" w:hAnsi="Arial"/>
          <w:sz w:val="21"/>
          <w:szCs w:val="21"/>
          <w:color w:val="464646"/>
        </w:rPr>
        <w:t xml:space="preserve">ating </w:t>
      </w:r>
      <w:r>
        <w:rPr>
          <w:rFonts w:ascii="Arial" w:cs="Arial" w:eastAsia="Arial" w:hAnsi="Arial"/>
          <w:sz w:val="21"/>
          <w:szCs w:val="21"/>
          <w:color w:val="343434"/>
        </w:rPr>
        <w:t>the accounting</w:t>
      </w:r>
      <w:r>
        <w:rPr>
          <w:rFonts w:ascii="Arial" w:cs="Arial" w:eastAsia="Arial" w:hAnsi="Arial"/>
          <w:sz w:val="21"/>
          <w:szCs w:val="21"/>
          <w:color w:val="464646"/>
        </w:rPr>
        <w:t xml:space="preserve"> </w:t>
      </w:r>
      <w:r>
        <w:rPr>
          <w:rFonts w:ascii="Arial" w:cs="Arial" w:eastAsia="Arial" w:hAnsi="Arial"/>
          <w:sz w:val="21"/>
          <w:szCs w:val="21"/>
          <w:color w:val="343434"/>
        </w:rPr>
        <w:t xml:space="preserve">principles </w:t>
      </w:r>
      <w:r>
        <w:rPr>
          <w:rFonts w:ascii="Arial" w:cs="Arial" w:eastAsia="Arial" w:hAnsi="Arial"/>
          <w:sz w:val="21"/>
          <w:szCs w:val="21"/>
          <w:color w:val="242424"/>
        </w:rPr>
        <w:t>u</w:t>
      </w:r>
      <w:r>
        <w:rPr>
          <w:rFonts w:ascii="Arial" w:cs="Arial" w:eastAsia="Arial" w:hAnsi="Arial"/>
          <w:sz w:val="21"/>
          <w:szCs w:val="21"/>
          <w:color w:val="464646"/>
        </w:rPr>
        <w:t>sed</w:t>
      </w:r>
      <w:r>
        <w:rPr>
          <w:rFonts w:ascii="Arial" w:cs="Arial" w:eastAsia="Arial" w:hAnsi="Arial"/>
          <w:sz w:val="21"/>
          <w:szCs w:val="21"/>
          <w:color w:val="343434"/>
        </w:rPr>
        <w:t xml:space="preserve"> and </w:t>
      </w:r>
      <w:r>
        <w:rPr>
          <w:rFonts w:ascii="Arial" w:cs="Arial" w:eastAsia="Arial" w:hAnsi="Arial"/>
          <w:sz w:val="21"/>
          <w:szCs w:val="21"/>
          <w:color w:val="464646"/>
        </w:rPr>
        <w:t>significant estimates</w:t>
      </w:r>
      <w:r>
        <w:rPr>
          <w:rFonts w:ascii="Arial" w:cs="Arial" w:eastAsia="Arial" w:hAnsi="Arial"/>
          <w:sz w:val="21"/>
          <w:szCs w:val="21"/>
          <w:color w:val="343434"/>
        </w:rPr>
        <w:t xml:space="preserve"> made by management, </w:t>
      </w:r>
      <w:r>
        <w:rPr>
          <w:rFonts w:ascii="Arial" w:cs="Arial" w:eastAsia="Arial" w:hAnsi="Arial"/>
          <w:sz w:val="21"/>
          <w:szCs w:val="21"/>
          <w:color w:val="464646"/>
        </w:rPr>
        <w:t>as</w:t>
      </w:r>
      <w:r>
        <w:rPr>
          <w:rFonts w:ascii="Arial" w:cs="Arial" w:eastAsia="Arial" w:hAnsi="Arial"/>
          <w:sz w:val="21"/>
          <w:szCs w:val="21"/>
          <w:color w:val="343434"/>
        </w:rPr>
        <w:t xml:space="preserve"> well </w:t>
      </w:r>
      <w:r>
        <w:rPr>
          <w:rFonts w:ascii="Arial" w:cs="Arial" w:eastAsia="Arial" w:hAnsi="Arial"/>
          <w:sz w:val="21"/>
          <w:szCs w:val="21"/>
          <w:color w:val="464646"/>
        </w:rPr>
        <w:t>as eva</w:t>
      </w:r>
      <w:r>
        <w:rPr>
          <w:rFonts w:ascii="Arial" w:cs="Arial" w:eastAsia="Arial" w:hAnsi="Arial"/>
          <w:sz w:val="21"/>
          <w:szCs w:val="21"/>
          <w:color w:val="242424"/>
        </w:rPr>
        <w:t>luating th</w:t>
      </w:r>
      <w:r>
        <w:rPr>
          <w:rFonts w:ascii="Arial" w:cs="Arial" w:eastAsia="Arial" w:hAnsi="Arial"/>
          <w:sz w:val="21"/>
          <w:szCs w:val="21"/>
          <w:color w:val="464646"/>
        </w:rPr>
        <w:t>e</w:t>
      </w:r>
      <w:r>
        <w:rPr>
          <w:rFonts w:ascii="Arial" w:cs="Arial" w:eastAsia="Arial" w:hAnsi="Arial"/>
          <w:sz w:val="21"/>
          <w:szCs w:val="21"/>
          <w:color w:val="343434"/>
        </w:rPr>
        <w:t xml:space="preserve"> overall presentation of the financial </w:t>
      </w:r>
      <w:r>
        <w:rPr>
          <w:rFonts w:ascii="Arial" w:cs="Arial" w:eastAsia="Arial" w:hAnsi="Arial"/>
          <w:sz w:val="21"/>
          <w:szCs w:val="21"/>
          <w:color w:val="464646"/>
        </w:rPr>
        <w:t xml:space="preserve">statements. </w:t>
      </w:r>
      <w:r>
        <w:rPr>
          <w:rFonts w:ascii="Arial" w:cs="Arial" w:eastAsia="Arial" w:hAnsi="Arial"/>
          <w:sz w:val="21"/>
          <w:szCs w:val="21"/>
          <w:color w:val="343434"/>
        </w:rPr>
        <w:t>We believe that our audits provide</w:t>
      </w:r>
      <w:r>
        <w:rPr>
          <w:rFonts w:ascii="Arial" w:cs="Arial" w:eastAsia="Arial" w:hAnsi="Arial"/>
          <w:sz w:val="21"/>
          <w:szCs w:val="21"/>
          <w:color w:val="464646"/>
        </w:rPr>
        <w:t xml:space="preserve"> a </w:t>
      </w:r>
      <w:r>
        <w:rPr>
          <w:rFonts w:ascii="Arial" w:cs="Arial" w:eastAsia="Arial" w:hAnsi="Arial"/>
          <w:sz w:val="21"/>
          <w:szCs w:val="21"/>
          <w:color w:val="343434"/>
        </w:rPr>
        <w:t>reasonable basis for our opinion.</w:t>
      </w:r>
    </w:p>
    <w:p>
      <w:pPr>
        <w:spacing w:after="0" w:line="200" w:lineRule="exact"/>
        <w:rPr>
          <w:sz w:val="20"/>
          <w:szCs w:val="20"/>
          <w:color w:val="auto"/>
        </w:rPr>
      </w:pPr>
    </w:p>
    <w:p>
      <w:pPr>
        <w:spacing w:after="0" w:line="278"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 of 22</w:t>
      </w:r>
    </w:p>
    <w:p>
      <w:pPr>
        <w:sectPr>
          <w:pgSz w:w="11900" w:h="16838" w:orient="portrait"/>
          <w:cols w:equalWidth="0" w:num="1">
            <w:col w:w="11420"/>
          </w:cols>
          <w:pgMar w:left="240" w:top="805"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3A3A3A"/>
        </w:rPr>
        <w:t>Supplemental Schedule</w:t>
      </w:r>
    </w:p>
    <w:p>
      <w:pPr>
        <w:spacing w:after="0" w:line="266"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3A3A3A"/>
        </w:rPr>
        <w:t>The accompanying supplemental schedu</w:t>
      </w:r>
      <w:r>
        <w:rPr>
          <w:rFonts w:ascii="Arial" w:cs="Arial" w:eastAsia="Arial" w:hAnsi="Arial"/>
          <w:sz w:val="19"/>
          <w:szCs w:val="19"/>
          <w:color w:val="161616"/>
        </w:rPr>
        <w:t>l</w:t>
      </w:r>
      <w:r>
        <w:rPr>
          <w:rFonts w:ascii="Arial" w:cs="Arial" w:eastAsia="Arial" w:hAnsi="Arial"/>
          <w:sz w:val="19"/>
          <w:szCs w:val="19"/>
          <w:color w:val="3A3A3A"/>
        </w:rPr>
        <w:t xml:space="preserve">e of assets (held at end </w:t>
      </w:r>
      <w:r>
        <w:rPr>
          <w:rFonts w:ascii="Arial" w:cs="Arial" w:eastAsia="Arial" w:hAnsi="Arial"/>
          <w:sz w:val="19"/>
          <w:szCs w:val="19"/>
          <w:color w:val="282828"/>
        </w:rPr>
        <w:t>of</w:t>
      </w:r>
      <w:r>
        <w:rPr>
          <w:rFonts w:ascii="Arial" w:cs="Arial" w:eastAsia="Arial" w:hAnsi="Arial"/>
          <w:sz w:val="19"/>
          <w:szCs w:val="19"/>
          <w:color w:val="3A3A3A"/>
        </w:rPr>
        <w:t xml:space="preserve"> year) as of </w:t>
      </w:r>
      <w:r>
        <w:rPr>
          <w:rFonts w:ascii="Arial" w:cs="Arial" w:eastAsia="Arial" w:hAnsi="Arial"/>
          <w:sz w:val="19"/>
          <w:szCs w:val="19"/>
          <w:color w:val="282828"/>
        </w:rPr>
        <w:t>December</w:t>
      </w:r>
      <w:r>
        <w:rPr>
          <w:rFonts w:ascii="Arial" w:cs="Arial" w:eastAsia="Arial" w:hAnsi="Arial"/>
          <w:sz w:val="19"/>
          <w:szCs w:val="19"/>
          <w:color w:val="3A3A3A"/>
        </w:rPr>
        <w:t xml:space="preserve"> 31 </w:t>
      </w:r>
      <w:r>
        <w:rPr>
          <w:rFonts w:ascii="Arial" w:cs="Arial" w:eastAsia="Arial" w:hAnsi="Arial"/>
          <w:sz w:val="19"/>
          <w:szCs w:val="19"/>
          <w:color w:val="545454"/>
        </w:rPr>
        <w:t>, 2</w:t>
      </w:r>
      <w:r>
        <w:rPr>
          <w:rFonts w:ascii="Arial" w:cs="Arial" w:eastAsia="Arial" w:hAnsi="Arial"/>
          <w:sz w:val="19"/>
          <w:szCs w:val="19"/>
          <w:color w:val="282828"/>
        </w:rPr>
        <w:t>017</w:t>
      </w:r>
      <w:r>
        <w:rPr>
          <w:rFonts w:ascii="Arial" w:cs="Arial" w:eastAsia="Arial" w:hAnsi="Arial"/>
          <w:sz w:val="19"/>
          <w:szCs w:val="19"/>
          <w:color w:val="545454"/>
        </w:rPr>
        <w:t>,</w:t>
      </w:r>
      <w:r>
        <w:rPr>
          <w:rFonts w:ascii="Arial" w:cs="Arial" w:eastAsia="Arial" w:hAnsi="Arial"/>
          <w:sz w:val="19"/>
          <w:szCs w:val="19"/>
          <w:color w:val="3A3A3A"/>
        </w:rPr>
        <w:t xml:space="preserve"> </w:t>
      </w:r>
      <w:r>
        <w:rPr>
          <w:rFonts w:ascii="Arial" w:cs="Arial" w:eastAsia="Arial" w:hAnsi="Arial"/>
          <w:sz w:val="19"/>
          <w:szCs w:val="19"/>
          <w:color w:val="282828"/>
        </w:rPr>
        <w:t>for the</w:t>
      </w:r>
      <w:r>
        <w:rPr>
          <w:rFonts w:ascii="Arial" w:cs="Arial" w:eastAsia="Arial" w:hAnsi="Arial"/>
          <w:sz w:val="19"/>
          <w:szCs w:val="19"/>
          <w:color w:val="3A3A3A"/>
        </w:rPr>
        <w:t xml:space="preserve"> year </w:t>
      </w:r>
      <w:r>
        <w:rPr>
          <w:rFonts w:ascii="Arial" w:cs="Arial" w:eastAsia="Arial" w:hAnsi="Arial"/>
          <w:sz w:val="19"/>
          <w:szCs w:val="19"/>
          <w:color w:val="282828"/>
        </w:rPr>
        <w:t>then</w:t>
      </w:r>
      <w:r>
        <w:rPr>
          <w:rFonts w:ascii="Arial" w:cs="Arial" w:eastAsia="Arial" w:hAnsi="Arial"/>
          <w:sz w:val="19"/>
          <w:szCs w:val="19"/>
          <w:color w:val="3A3A3A"/>
        </w:rPr>
        <w:t xml:space="preserve"> ended, </w:t>
      </w:r>
      <w:r>
        <w:rPr>
          <w:rFonts w:ascii="Arial" w:cs="Arial" w:eastAsia="Arial" w:hAnsi="Arial"/>
          <w:sz w:val="19"/>
          <w:szCs w:val="19"/>
          <w:color w:val="282828"/>
        </w:rPr>
        <w:t>has</w:t>
      </w:r>
      <w:r>
        <w:rPr>
          <w:rFonts w:ascii="Arial" w:cs="Arial" w:eastAsia="Arial" w:hAnsi="Arial"/>
          <w:sz w:val="19"/>
          <w:szCs w:val="19"/>
          <w:color w:val="3A3A3A"/>
        </w:rPr>
        <w:t xml:space="preserve"> </w:t>
      </w:r>
      <w:r>
        <w:rPr>
          <w:rFonts w:ascii="Arial" w:cs="Arial" w:eastAsia="Arial" w:hAnsi="Arial"/>
          <w:sz w:val="19"/>
          <w:szCs w:val="19"/>
          <w:color w:val="282828"/>
        </w:rPr>
        <w:t xml:space="preserve">been </w:t>
      </w:r>
      <w:r>
        <w:rPr>
          <w:rFonts w:ascii="Arial" w:cs="Arial" w:eastAsia="Arial" w:hAnsi="Arial"/>
          <w:sz w:val="19"/>
          <w:szCs w:val="19"/>
          <w:color w:val="3A3A3A"/>
        </w:rPr>
        <w:t>subjected</w:t>
      </w:r>
      <w:r>
        <w:rPr>
          <w:rFonts w:ascii="Arial" w:cs="Arial" w:eastAsia="Arial" w:hAnsi="Arial"/>
          <w:sz w:val="19"/>
          <w:szCs w:val="19"/>
          <w:color w:val="282828"/>
        </w:rPr>
        <w:t xml:space="preserve"> to </w:t>
      </w:r>
      <w:r>
        <w:rPr>
          <w:rFonts w:ascii="Arial" w:cs="Arial" w:eastAsia="Arial" w:hAnsi="Arial"/>
          <w:sz w:val="19"/>
          <w:szCs w:val="19"/>
          <w:color w:val="3A3A3A"/>
        </w:rPr>
        <w:t>audit</w:t>
      </w:r>
      <w:r>
        <w:rPr>
          <w:rFonts w:ascii="Arial" w:cs="Arial" w:eastAsia="Arial" w:hAnsi="Arial"/>
          <w:sz w:val="19"/>
          <w:szCs w:val="19"/>
          <w:color w:val="282828"/>
        </w:rPr>
        <w:t xml:space="preserve"> procedures performed in </w:t>
      </w:r>
      <w:r>
        <w:rPr>
          <w:rFonts w:ascii="Arial" w:cs="Arial" w:eastAsia="Arial" w:hAnsi="Arial"/>
          <w:sz w:val="19"/>
          <w:szCs w:val="19"/>
          <w:color w:val="3A3A3A"/>
        </w:rPr>
        <w:t>conjunction with</w:t>
      </w:r>
      <w:r>
        <w:rPr>
          <w:rFonts w:ascii="Arial" w:cs="Arial" w:eastAsia="Arial" w:hAnsi="Arial"/>
          <w:sz w:val="19"/>
          <w:szCs w:val="19"/>
          <w:color w:val="282828"/>
        </w:rPr>
        <w:t xml:space="preserve"> the </w:t>
      </w:r>
      <w:r>
        <w:rPr>
          <w:rFonts w:ascii="Arial" w:cs="Arial" w:eastAsia="Arial" w:hAnsi="Arial"/>
          <w:sz w:val="19"/>
          <w:szCs w:val="19"/>
          <w:color w:val="3A3A3A"/>
        </w:rPr>
        <w:t>audit</w:t>
      </w:r>
      <w:r>
        <w:rPr>
          <w:rFonts w:ascii="Arial" w:cs="Arial" w:eastAsia="Arial" w:hAnsi="Arial"/>
          <w:sz w:val="19"/>
          <w:szCs w:val="19"/>
          <w:color w:val="282828"/>
        </w:rPr>
        <w:t xml:space="preserve"> of the Plan</w:t>
      </w:r>
      <w:r>
        <w:rPr>
          <w:rFonts w:ascii="Arial" w:cs="Arial" w:eastAsia="Arial" w:hAnsi="Arial"/>
          <w:sz w:val="19"/>
          <w:szCs w:val="19"/>
          <w:color w:val="545454"/>
        </w:rPr>
        <w:t>'</w:t>
      </w:r>
      <w:r>
        <w:rPr>
          <w:rFonts w:ascii="Arial" w:cs="Arial" w:eastAsia="Arial" w:hAnsi="Arial"/>
          <w:sz w:val="19"/>
          <w:szCs w:val="19"/>
          <w:color w:val="3A3A3A"/>
        </w:rPr>
        <w:t>s financial statements. The</w:t>
      </w:r>
      <w:r>
        <w:rPr>
          <w:rFonts w:ascii="Arial" w:cs="Arial" w:eastAsia="Arial" w:hAnsi="Arial"/>
          <w:sz w:val="19"/>
          <w:szCs w:val="19"/>
          <w:color w:val="282828"/>
        </w:rPr>
        <w:t xml:space="preserve"> information in the </w:t>
      </w:r>
      <w:r>
        <w:rPr>
          <w:rFonts w:ascii="Arial" w:cs="Arial" w:eastAsia="Arial" w:hAnsi="Arial"/>
          <w:sz w:val="19"/>
          <w:szCs w:val="19"/>
          <w:color w:val="3A3A3A"/>
        </w:rPr>
        <w:t>supplementa</w:t>
      </w:r>
      <w:r>
        <w:rPr>
          <w:rFonts w:ascii="Arial" w:cs="Arial" w:eastAsia="Arial" w:hAnsi="Arial"/>
          <w:sz w:val="19"/>
          <w:szCs w:val="19"/>
          <w:color w:val="161616"/>
        </w:rPr>
        <w:t>l</w:t>
      </w:r>
      <w:r>
        <w:rPr>
          <w:rFonts w:ascii="Arial" w:cs="Arial" w:eastAsia="Arial" w:hAnsi="Arial"/>
          <w:sz w:val="19"/>
          <w:szCs w:val="19"/>
          <w:color w:val="282828"/>
        </w:rPr>
        <w:t xml:space="preserve"> </w:t>
      </w:r>
      <w:r>
        <w:rPr>
          <w:rFonts w:ascii="Arial" w:cs="Arial" w:eastAsia="Arial" w:hAnsi="Arial"/>
          <w:sz w:val="19"/>
          <w:szCs w:val="19"/>
          <w:color w:val="3A3A3A"/>
        </w:rPr>
        <w:t>schedu</w:t>
      </w:r>
      <w:r>
        <w:rPr>
          <w:rFonts w:ascii="Arial" w:cs="Arial" w:eastAsia="Arial" w:hAnsi="Arial"/>
          <w:sz w:val="19"/>
          <w:szCs w:val="19"/>
          <w:color w:val="161616"/>
        </w:rPr>
        <w:t>l</w:t>
      </w:r>
      <w:r>
        <w:rPr>
          <w:rFonts w:ascii="Arial" w:cs="Arial" w:eastAsia="Arial" w:hAnsi="Arial"/>
          <w:sz w:val="19"/>
          <w:szCs w:val="19"/>
          <w:color w:val="3A3A3A"/>
        </w:rPr>
        <w:t>e</w:t>
      </w:r>
      <w:r>
        <w:rPr>
          <w:rFonts w:ascii="Arial" w:cs="Arial" w:eastAsia="Arial" w:hAnsi="Arial"/>
          <w:sz w:val="19"/>
          <w:szCs w:val="19"/>
          <w:color w:val="282828"/>
        </w:rPr>
        <w:t xml:space="preserve"> is the responsibility of the Plan's management. Our </w:t>
      </w:r>
      <w:r>
        <w:rPr>
          <w:rFonts w:ascii="Arial" w:cs="Arial" w:eastAsia="Arial" w:hAnsi="Arial"/>
          <w:sz w:val="19"/>
          <w:szCs w:val="19"/>
          <w:color w:val="3A3A3A"/>
        </w:rPr>
        <w:t>audit</w:t>
      </w:r>
      <w:r>
        <w:rPr>
          <w:rFonts w:ascii="Arial" w:cs="Arial" w:eastAsia="Arial" w:hAnsi="Arial"/>
          <w:sz w:val="19"/>
          <w:szCs w:val="19"/>
          <w:color w:val="282828"/>
        </w:rPr>
        <w:t xml:space="preserve"> procedures included determining whether the information reconciles to the financial </w:t>
      </w:r>
      <w:r>
        <w:rPr>
          <w:rFonts w:ascii="Arial" w:cs="Arial" w:eastAsia="Arial" w:hAnsi="Arial"/>
          <w:sz w:val="19"/>
          <w:szCs w:val="19"/>
          <w:color w:val="3A3A3A"/>
        </w:rPr>
        <w:t>statements</w:t>
      </w:r>
      <w:r>
        <w:rPr>
          <w:rFonts w:ascii="Arial" w:cs="Arial" w:eastAsia="Arial" w:hAnsi="Arial"/>
          <w:sz w:val="19"/>
          <w:szCs w:val="19"/>
          <w:color w:val="282828"/>
        </w:rPr>
        <w:t xml:space="preserve"> or the underlying </w:t>
      </w:r>
      <w:r>
        <w:rPr>
          <w:rFonts w:ascii="Arial" w:cs="Arial" w:eastAsia="Arial" w:hAnsi="Arial"/>
          <w:sz w:val="19"/>
          <w:szCs w:val="19"/>
          <w:color w:val="3A3A3A"/>
        </w:rPr>
        <w:t>accounting and</w:t>
      </w:r>
      <w:r>
        <w:rPr>
          <w:rFonts w:ascii="Arial" w:cs="Arial" w:eastAsia="Arial" w:hAnsi="Arial"/>
          <w:sz w:val="19"/>
          <w:szCs w:val="19"/>
          <w:color w:val="282828"/>
        </w:rPr>
        <w:t xml:space="preserve"> other records, </w:t>
      </w:r>
      <w:r>
        <w:rPr>
          <w:rFonts w:ascii="Arial" w:cs="Arial" w:eastAsia="Arial" w:hAnsi="Arial"/>
          <w:sz w:val="19"/>
          <w:szCs w:val="19"/>
          <w:color w:val="3A3A3A"/>
        </w:rPr>
        <w:t>as</w:t>
      </w:r>
      <w:r>
        <w:rPr>
          <w:rFonts w:ascii="Arial" w:cs="Arial" w:eastAsia="Arial" w:hAnsi="Arial"/>
          <w:sz w:val="19"/>
          <w:szCs w:val="19"/>
          <w:color w:val="282828"/>
        </w:rPr>
        <w:t xml:space="preserve"> applicable</w:t>
      </w:r>
      <w:r>
        <w:rPr>
          <w:rFonts w:ascii="Arial" w:cs="Arial" w:eastAsia="Arial" w:hAnsi="Arial"/>
          <w:sz w:val="19"/>
          <w:szCs w:val="19"/>
          <w:color w:val="545454"/>
        </w:rPr>
        <w:t>,</w:t>
      </w:r>
      <w:r>
        <w:rPr>
          <w:rFonts w:ascii="Arial" w:cs="Arial" w:eastAsia="Arial" w:hAnsi="Arial"/>
          <w:sz w:val="19"/>
          <w:szCs w:val="19"/>
          <w:color w:val="282828"/>
        </w:rPr>
        <w:t xml:space="preserve"> and performing procedures to test the </w:t>
      </w:r>
      <w:r>
        <w:rPr>
          <w:rFonts w:ascii="Arial" w:cs="Arial" w:eastAsia="Arial" w:hAnsi="Arial"/>
          <w:sz w:val="19"/>
          <w:szCs w:val="19"/>
          <w:color w:val="3A3A3A"/>
        </w:rPr>
        <w:t>comp</w:t>
      </w:r>
      <w:r>
        <w:rPr>
          <w:rFonts w:ascii="Arial" w:cs="Arial" w:eastAsia="Arial" w:hAnsi="Arial"/>
          <w:sz w:val="19"/>
          <w:szCs w:val="19"/>
          <w:color w:val="161616"/>
        </w:rPr>
        <w:t>l</w:t>
      </w:r>
      <w:r>
        <w:rPr>
          <w:rFonts w:ascii="Arial" w:cs="Arial" w:eastAsia="Arial" w:hAnsi="Arial"/>
          <w:sz w:val="19"/>
          <w:szCs w:val="19"/>
          <w:color w:val="3A3A3A"/>
        </w:rPr>
        <w:t>eteness</w:t>
      </w:r>
      <w:r>
        <w:rPr>
          <w:rFonts w:ascii="Arial" w:cs="Arial" w:eastAsia="Arial" w:hAnsi="Arial"/>
          <w:sz w:val="19"/>
          <w:szCs w:val="19"/>
          <w:color w:val="282828"/>
        </w:rPr>
        <w:t xml:space="preserve"> and </w:t>
      </w:r>
      <w:r>
        <w:rPr>
          <w:rFonts w:ascii="Arial" w:cs="Arial" w:eastAsia="Arial" w:hAnsi="Arial"/>
          <w:sz w:val="19"/>
          <w:szCs w:val="19"/>
          <w:color w:val="3A3A3A"/>
        </w:rPr>
        <w:t>accuracy</w:t>
      </w:r>
      <w:r>
        <w:rPr>
          <w:rFonts w:ascii="Arial" w:cs="Arial" w:eastAsia="Arial" w:hAnsi="Arial"/>
          <w:sz w:val="19"/>
          <w:szCs w:val="19"/>
          <w:color w:val="282828"/>
        </w:rPr>
        <w:t xml:space="preserve"> of the information presented in the </w:t>
      </w:r>
      <w:r>
        <w:rPr>
          <w:rFonts w:ascii="Arial" w:cs="Arial" w:eastAsia="Arial" w:hAnsi="Arial"/>
          <w:sz w:val="19"/>
          <w:szCs w:val="19"/>
          <w:color w:val="3A3A3A"/>
        </w:rPr>
        <w:t>supp</w:t>
      </w:r>
      <w:r>
        <w:rPr>
          <w:rFonts w:ascii="Arial" w:cs="Arial" w:eastAsia="Arial" w:hAnsi="Arial"/>
          <w:sz w:val="19"/>
          <w:szCs w:val="19"/>
          <w:color w:val="161616"/>
        </w:rPr>
        <w:t>l</w:t>
      </w:r>
      <w:r>
        <w:rPr>
          <w:rFonts w:ascii="Arial" w:cs="Arial" w:eastAsia="Arial" w:hAnsi="Arial"/>
          <w:sz w:val="19"/>
          <w:szCs w:val="19"/>
          <w:color w:val="3A3A3A"/>
        </w:rPr>
        <w:t>ementa</w:t>
      </w:r>
      <w:r>
        <w:rPr>
          <w:rFonts w:ascii="Arial" w:cs="Arial" w:eastAsia="Arial" w:hAnsi="Arial"/>
          <w:sz w:val="19"/>
          <w:szCs w:val="19"/>
          <w:color w:val="161616"/>
        </w:rPr>
        <w:t>l</w:t>
      </w:r>
      <w:r>
        <w:rPr>
          <w:rFonts w:ascii="Arial" w:cs="Arial" w:eastAsia="Arial" w:hAnsi="Arial"/>
          <w:sz w:val="19"/>
          <w:szCs w:val="19"/>
          <w:color w:val="282828"/>
        </w:rPr>
        <w:t xml:space="preserve"> </w:t>
      </w:r>
      <w:r>
        <w:rPr>
          <w:rFonts w:ascii="Arial" w:cs="Arial" w:eastAsia="Arial" w:hAnsi="Arial"/>
          <w:sz w:val="19"/>
          <w:szCs w:val="19"/>
          <w:color w:val="3A3A3A"/>
        </w:rPr>
        <w:t>schedule.</w:t>
      </w:r>
      <w:r>
        <w:rPr>
          <w:rFonts w:ascii="Arial" w:cs="Arial" w:eastAsia="Arial" w:hAnsi="Arial"/>
          <w:sz w:val="19"/>
          <w:szCs w:val="19"/>
          <w:color w:val="282828"/>
        </w:rPr>
        <w:t xml:space="preserve"> In forming our opinion on the information, we </w:t>
      </w:r>
      <w:r>
        <w:rPr>
          <w:rFonts w:ascii="Arial" w:cs="Arial" w:eastAsia="Arial" w:hAnsi="Arial"/>
          <w:sz w:val="19"/>
          <w:szCs w:val="19"/>
          <w:color w:val="3A3A3A"/>
        </w:rPr>
        <w:t>eva</w:t>
      </w:r>
      <w:r>
        <w:rPr>
          <w:rFonts w:ascii="Arial" w:cs="Arial" w:eastAsia="Arial" w:hAnsi="Arial"/>
          <w:sz w:val="19"/>
          <w:szCs w:val="19"/>
          <w:color w:val="161616"/>
        </w:rPr>
        <w:t>lu</w:t>
      </w:r>
      <w:r>
        <w:rPr>
          <w:rFonts w:ascii="Arial" w:cs="Arial" w:eastAsia="Arial" w:hAnsi="Arial"/>
          <w:sz w:val="19"/>
          <w:szCs w:val="19"/>
          <w:color w:val="3A3A3A"/>
        </w:rPr>
        <w:t>ated</w:t>
      </w:r>
      <w:r>
        <w:rPr>
          <w:rFonts w:ascii="Arial" w:cs="Arial" w:eastAsia="Arial" w:hAnsi="Arial"/>
          <w:sz w:val="19"/>
          <w:szCs w:val="19"/>
          <w:color w:val="282828"/>
        </w:rPr>
        <w:t xml:space="preserve"> whether </w:t>
      </w:r>
      <w:r>
        <w:rPr>
          <w:rFonts w:ascii="Arial" w:cs="Arial" w:eastAsia="Arial" w:hAnsi="Arial"/>
          <w:sz w:val="19"/>
          <w:szCs w:val="19"/>
          <w:color w:val="3A3A3A"/>
        </w:rPr>
        <w:t>such</w:t>
      </w:r>
      <w:r>
        <w:rPr>
          <w:rFonts w:ascii="Arial" w:cs="Arial" w:eastAsia="Arial" w:hAnsi="Arial"/>
          <w:sz w:val="19"/>
          <w:szCs w:val="19"/>
          <w:color w:val="282828"/>
        </w:rPr>
        <w:t xml:space="preserve"> information, including its form </w:t>
      </w:r>
      <w:r>
        <w:rPr>
          <w:rFonts w:ascii="Arial" w:cs="Arial" w:eastAsia="Arial" w:hAnsi="Arial"/>
          <w:sz w:val="19"/>
          <w:szCs w:val="19"/>
          <w:color w:val="3A3A3A"/>
        </w:rPr>
        <w:t>and content,</w:t>
      </w:r>
      <w:r>
        <w:rPr>
          <w:rFonts w:ascii="Arial" w:cs="Arial" w:eastAsia="Arial" w:hAnsi="Arial"/>
          <w:sz w:val="19"/>
          <w:szCs w:val="19"/>
          <w:color w:val="282828"/>
        </w:rPr>
        <w:t xml:space="preserve"> is presented in </w:t>
      </w:r>
      <w:r>
        <w:rPr>
          <w:rFonts w:ascii="Arial" w:cs="Arial" w:eastAsia="Arial" w:hAnsi="Arial"/>
          <w:sz w:val="19"/>
          <w:szCs w:val="19"/>
          <w:color w:val="3A3A3A"/>
        </w:rPr>
        <w:t>conformity</w:t>
      </w:r>
      <w:r>
        <w:rPr>
          <w:rFonts w:ascii="Arial" w:cs="Arial" w:eastAsia="Arial" w:hAnsi="Arial"/>
          <w:sz w:val="19"/>
          <w:szCs w:val="19"/>
          <w:color w:val="282828"/>
        </w:rPr>
        <w:t xml:space="preserve"> with the Department of Labor's Rules and Regulations for Reporting and Disclosure under the </w:t>
      </w:r>
      <w:r>
        <w:rPr>
          <w:rFonts w:ascii="Arial" w:cs="Arial" w:eastAsia="Arial" w:hAnsi="Arial"/>
          <w:sz w:val="19"/>
          <w:szCs w:val="19"/>
          <w:color w:val="3A3A3A"/>
        </w:rPr>
        <w:t>Employee</w:t>
      </w:r>
      <w:r>
        <w:rPr>
          <w:rFonts w:ascii="Arial" w:cs="Arial" w:eastAsia="Arial" w:hAnsi="Arial"/>
          <w:sz w:val="19"/>
          <w:szCs w:val="19"/>
          <w:color w:val="282828"/>
        </w:rPr>
        <w:t xml:space="preserve"> Retirement Income </w:t>
      </w:r>
      <w:r>
        <w:rPr>
          <w:rFonts w:ascii="Arial" w:cs="Arial" w:eastAsia="Arial" w:hAnsi="Arial"/>
          <w:sz w:val="19"/>
          <w:szCs w:val="19"/>
          <w:color w:val="3A3A3A"/>
        </w:rPr>
        <w:t>Security Act</w:t>
      </w:r>
      <w:r>
        <w:rPr>
          <w:rFonts w:ascii="Arial" w:cs="Arial" w:eastAsia="Arial" w:hAnsi="Arial"/>
          <w:sz w:val="19"/>
          <w:szCs w:val="19"/>
          <w:color w:val="282828"/>
        </w:rPr>
        <w:t xml:space="preserve"> of 1974. In our opinion</w:t>
      </w:r>
      <w:r>
        <w:rPr>
          <w:rFonts w:ascii="Arial" w:cs="Arial" w:eastAsia="Arial" w:hAnsi="Arial"/>
          <w:sz w:val="19"/>
          <w:szCs w:val="19"/>
          <w:color w:val="545454"/>
        </w:rPr>
        <w:t>,</w:t>
      </w:r>
      <w:r>
        <w:rPr>
          <w:rFonts w:ascii="Arial" w:cs="Arial" w:eastAsia="Arial" w:hAnsi="Arial"/>
          <w:sz w:val="19"/>
          <w:szCs w:val="19"/>
          <w:color w:val="282828"/>
        </w:rPr>
        <w:t xml:space="preserve"> the information is fairly </w:t>
      </w:r>
      <w:r>
        <w:rPr>
          <w:rFonts w:ascii="Arial" w:cs="Arial" w:eastAsia="Arial" w:hAnsi="Arial"/>
          <w:sz w:val="19"/>
          <w:szCs w:val="19"/>
          <w:color w:val="3A3A3A"/>
        </w:rPr>
        <w:t>stated</w:t>
      </w:r>
      <w:r>
        <w:rPr>
          <w:rFonts w:ascii="Arial" w:cs="Arial" w:eastAsia="Arial" w:hAnsi="Arial"/>
          <w:sz w:val="19"/>
          <w:szCs w:val="19"/>
          <w:color w:val="545454"/>
        </w:rPr>
        <w:t>,</w:t>
      </w:r>
      <w:r>
        <w:rPr>
          <w:rFonts w:ascii="Arial" w:cs="Arial" w:eastAsia="Arial" w:hAnsi="Arial"/>
          <w:sz w:val="19"/>
          <w:szCs w:val="19"/>
          <w:color w:val="282828"/>
        </w:rPr>
        <w:t xml:space="preserve"> in </w:t>
      </w:r>
      <w:r>
        <w:rPr>
          <w:rFonts w:ascii="Arial" w:cs="Arial" w:eastAsia="Arial" w:hAnsi="Arial"/>
          <w:sz w:val="19"/>
          <w:szCs w:val="19"/>
          <w:color w:val="3A3A3A"/>
        </w:rPr>
        <w:t>a</w:t>
      </w:r>
      <w:r>
        <w:rPr>
          <w:rFonts w:ascii="Arial" w:cs="Arial" w:eastAsia="Arial" w:hAnsi="Arial"/>
          <w:sz w:val="19"/>
          <w:szCs w:val="19"/>
          <w:color w:val="161616"/>
        </w:rPr>
        <w:t>ll</w:t>
      </w:r>
      <w:r>
        <w:rPr>
          <w:rFonts w:ascii="Arial" w:cs="Arial" w:eastAsia="Arial" w:hAnsi="Arial"/>
          <w:sz w:val="19"/>
          <w:szCs w:val="19"/>
          <w:color w:val="282828"/>
        </w:rPr>
        <w:t xml:space="preserve"> material respects</w:t>
      </w:r>
      <w:r>
        <w:rPr>
          <w:rFonts w:ascii="Arial" w:cs="Arial" w:eastAsia="Arial" w:hAnsi="Arial"/>
          <w:sz w:val="19"/>
          <w:szCs w:val="19"/>
          <w:color w:val="545454"/>
        </w:rPr>
        <w:t>,</w:t>
      </w:r>
      <w:r>
        <w:rPr>
          <w:rFonts w:ascii="Arial" w:cs="Arial" w:eastAsia="Arial" w:hAnsi="Arial"/>
          <w:sz w:val="19"/>
          <w:szCs w:val="19"/>
          <w:color w:val="282828"/>
        </w:rPr>
        <w:t xml:space="preserve"> in relation to the financial </w:t>
      </w:r>
      <w:r>
        <w:rPr>
          <w:rFonts w:ascii="Arial" w:cs="Arial" w:eastAsia="Arial" w:hAnsi="Arial"/>
          <w:sz w:val="19"/>
          <w:szCs w:val="19"/>
          <w:color w:val="3A3A3A"/>
        </w:rPr>
        <w:t>statements as</w:t>
      </w:r>
      <w:r>
        <w:rPr>
          <w:rFonts w:ascii="Arial" w:cs="Arial" w:eastAsia="Arial" w:hAnsi="Arial"/>
          <w:sz w:val="19"/>
          <w:szCs w:val="19"/>
          <w:color w:val="282828"/>
        </w:rPr>
        <w:t xml:space="preserve"> a whole.</w:t>
      </w:r>
    </w:p>
    <w:p>
      <w:pPr>
        <w:spacing w:after="0" w:line="197" w:lineRule="exact"/>
        <w:rPr>
          <w:sz w:val="20"/>
          <w:szCs w:val="20"/>
          <w:color w:val="auto"/>
        </w:rPr>
      </w:pPr>
    </w:p>
    <w:p>
      <w:pPr>
        <w:jc w:val="right"/>
        <w:spacing w:after="0"/>
        <w:rPr>
          <w:sz w:val="20"/>
          <w:szCs w:val="20"/>
          <w:color w:val="auto"/>
        </w:rPr>
      </w:pPr>
      <w:r>
        <w:rPr>
          <w:rFonts w:ascii="Arial" w:cs="Arial" w:eastAsia="Arial" w:hAnsi="Arial"/>
          <w:sz w:val="22"/>
          <w:szCs w:val="22"/>
          <w:color w:val="auto"/>
        </w:rPr>
        <w:t>/s/ Ernst &amp; Young LLP</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282828"/>
        </w:rPr>
        <w:t xml:space="preserve">We have </w:t>
      </w:r>
      <w:r>
        <w:rPr>
          <w:rFonts w:ascii="Arial" w:cs="Arial" w:eastAsia="Arial" w:hAnsi="Arial"/>
          <w:sz w:val="22"/>
          <w:szCs w:val="22"/>
          <w:color w:val="3A3A3A"/>
        </w:rPr>
        <w:t>served as</w:t>
      </w:r>
      <w:r>
        <w:rPr>
          <w:rFonts w:ascii="Arial" w:cs="Arial" w:eastAsia="Arial" w:hAnsi="Arial"/>
          <w:sz w:val="22"/>
          <w:szCs w:val="22"/>
          <w:color w:val="282828"/>
        </w:rPr>
        <w:t xml:space="preserve"> the Plan</w:t>
      </w:r>
      <w:r>
        <w:rPr>
          <w:rFonts w:ascii="Arial" w:cs="Arial" w:eastAsia="Arial" w:hAnsi="Arial"/>
          <w:sz w:val="22"/>
          <w:szCs w:val="22"/>
          <w:color w:val="545454"/>
        </w:rPr>
        <w:t>'</w:t>
      </w:r>
      <w:r>
        <w:rPr>
          <w:rFonts w:ascii="Arial" w:cs="Arial" w:eastAsia="Arial" w:hAnsi="Arial"/>
          <w:sz w:val="22"/>
          <w:szCs w:val="22"/>
          <w:color w:val="3A3A3A"/>
        </w:rPr>
        <w:t>s auditor since at</w:t>
      </w:r>
      <w:r>
        <w:rPr>
          <w:rFonts w:ascii="Arial" w:cs="Arial" w:eastAsia="Arial" w:hAnsi="Arial"/>
          <w:sz w:val="22"/>
          <w:szCs w:val="22"/>
          <w:color w:val="282828"/>
        </w:rPr>
        <w:t xml:space="preserve"> </w:t>
      </w:r>
      <w:r>
        <w:rPr>
          <w:rFonts w:ascii="Arial" w:cs="Arial" w:eastAsia="Arial" w:hAnsi="Arial"/>
          <w:sz w:val="22"/>
          <w:szCs w:val="22"/>
          <w:color w:val="161616"/>
        </w:rPr>
        <w:t>l</w:t>
      </w:r>
      <w:r>
        <w:rPr>
          <w:rFonts w:ascii="Arial" w:cs="Arial" w:eastAsia="Arial" w:hAnsi="Arial"/>
          <w:sz w:val="22"/>
          <w:szCs w:val="22"/>
          <w:color w:val="3A3A3A"/>
        </w:rPr>
        <w:t>east 2001,</w:t>
      </w:r>
      <w:r>
        <w:rPr>
          <w:rFonts w:ascii="Arial" w:cs="Arial" w:eastAsia="Arial" w:hAnsi="Arial"/>
          <w:sz w:val="22"/>
          <w:szCs w:val="22"/>
          <w:color w:val="282828"/>
        </w:rPr>
        <w:t xml:space="preserve"> but we are unable to determine the </w:t>
      </w:r>
      <w:r>
        <w:rPr>
          <w:rFonts w:ascii="Arial" w:cs="Arial" w:eastAsia="Arial" w:hAnsi="Arial"/>
          <w:sz w:val="22"/>
          <w:szCs w:val="22"/>
          <w:color w:val="3A3A3A"/>
        </w:rPr>
        <w:t>specific year.</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color w:val="auto"/>
        </w:rPr>
        <w:t>Des Moines, Iowa</w:t>
      </w:r>
    </w:p>
    <w:p>
      <w:pPr>
        <w:spacing w:after="0" w:line="112" w:lineRule="exact"/>
        <w:rPr>
          <w:sz w:val="20"/>
          <w:szCs w:val="20"/>
          <w:color w:val="auto"/>
        </w:rPr>
      </w:pPr>
    </w:p>
    <w:p>
      <w:pPr>
        <w:spacing w:after="0"/>
        <w:rPr>
          <w:sz w:val="20"/>
          <w:szCs w:val="20"/>
          <w:color w:val="auto"/>
        </w:rPr>
      </w:pPr>
      <w:r>
        <w:rPr>
          <w:rFonts w:ascii="Arial" w:cs="Arial" w:eastAsia="Arial" w:hAnsi="Arial"/>
          <w:sz w:val="22"/>
          <w:szCs w:val="22"/>
          <w:color w:val="auto"/>
        </w:rPr>
        <w:t>June 27, 2018</w:t>
      </w:r>
    </w:p>
    <w:p>
      <w:pPr>
        <w:spacing w:after="0" w:line="31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3 of 23</w:t>
      </w:r>
    </w:p>
    <w:p>
      <w:pPr>
        <w:sectPr>
          <w:pgSz w:w="11900" w:h="16838" w:orient="portrait"/>
          <w:cols w:equalWidth="0" w:num="1">
            <w:col w:w="11420"/>
          </w:cols>
          <w:pgMar w:left="240" w:top="369" w:right="239"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Statements of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7040" w:type="dxa"/>
            <w:vAlign w:val="bottom"/>
          </w:tcPr>
          <w:p>
            <w:pPr>
              <w:spacing w:after="0"/>
              <w:rPr>
                <w:sz w:val="24"/>
                <w:szCs w:val="24"/>
                <w:color w:val="auto"/>
              </w:rPr>
            </w:pPr>
          </w:p>
        </w:tc>
        <w:tc>
          <w:tcPr>
            <w:tcW w:w="500" w:type="dxa"/>
            <w:vAlign w:val="bottom"/>
            <w:tcBorders>
              <w:bottom w:val="single" w:sz="8" w:color="00000A"/>
            </w:tcBorders>
          </w:tcPr>
          <w:p>
            <w:pPr>
              <w:spacing w:after="0"/>
              <w:rPr>
                <w:sz w:val="24"/>
                <w:szCs w:val="24"/>
                <w:color w:val="auto"/>
              </w:rPr>
            </w:pPr>
          </w:p>
        </w:tc>
        <w:tc>
          <w:tcPr>
            <w:tcW w:w="2440" w:type="dxa"/>
            <w:vAlign w:val="bottom"/>
            <w:tcBorders>
              <w:bottom w:val="single" w:sz="8" w:color="00000A"/>
            </w:tcBorders>
            <w:gridSpan w:val="2"/>
          </w:tcPr>
          <w:p>
            <w:pPr>
              <w:jc w:val="right"/>
              <w:spacing w:after="0"/>
              <w:rPr>
                <w:sz w:val="20"/>
                <w:szCs w:val="20"/>
                <w:color w:val="auto"/>
              </w:rPr>
            </w:pPr>
            <w:r>
              <w:rPr>
                <w:rFonts w:ascii="Arial" w:cs="Arial" w:eastAsia="Arial" w:hAnsi="Arial"/>
                <w:sz w:val="22"/>
                <w:szCs w:val="22"/>
                <w:b w:val="1"/>
                <w:bCs w:val="1"/>
                <w:color w:val="auto"/>
              </w:rPr>
              <w:t>December 31,</w:t>
            </w:r>
          </w:p>
        </w:tc>
        <w:tc>
          <w:tcPr>
            <w:tcW w:w="1440" w:type="dxa"/>
            <w:vAlign w:val="bottom"/>
            <w:tcBorders>
              <w:bottom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60" w:type="dxa"/>
            <w:vAlign w:val="bottom"/>
          </w:tcPr>
          <w:p>
            <w:pPr>
              <w:jc w:val="right"/>
              <w:ind w:right="732"/>
              <w:spacing w:after="0"/>
              <w:rPr>
                <w:sz w:val="20"/>
                <w:szCs w:val="20"/>
                <w:color w:val="auto"/>
              </w:rPr>
            </w:pPr>
            <w:r>
              <w:rPr>
                <w:rFonts w:ascii="Arial" w:cs="Arial" w:eastAsia="Arial" w:hAnsi="Arial"/>
                <w:sz w:val="22"/>
                <w:szCs w:val="22"/>
                <w:b w:val="1"/>
                <w:bCs w:val="1"/>
                <w:color w:val="auto"/>
              </w:rPr>
              <w:t>2017</w:t>
            </w:r>
          </w:p>
        </w:tc>
        <w:tc>
          <w:tcPr>
            <w:tcW w:w="780" w:type="dxa"/>
            <w:vAlign w:val="bottom"/>
          </w:tcPr>
          <w:p>
            <w:pPr>
              <w:spacing w:after="0"/>
              <w:rPr>
                <w:sz w:val="24"/>
                <w:szCs w:val="24"/>
                <w:color w:val="auto"/>
              </w:rPr>
            </w:pPr>
          </w:p>
        </w:tc>
        <w:tc>
          <w:tcPr>
            <w:tcW w:w="1440" w:type="dxa"/>
            <w:vAlign w:val="bottom"/>
          </w:tcPr>
          <w:p>
            <w:pPr>
              <w:jc w:val="right"/>
              <w:ind w:right="772"/>
              <w:spacing w:after="0"/>
              <w:rPr>
                <w:sz w:val="20"/>
                <w:szCs w:val="20"/>
                <w:color w:val="auto"/>
              </w:rPr>
            </w:pPr>
            <w:r>
              <w:rPr>
                <w:rFonts w:ascii="Arial" w:cs="Arial" w:eastAsia="Arial" w:hAnsi="Arial"/>
                <w:sz w:val="22"/>
                <w:szCs w:val="22"/>
                <w:b w:val="1"/>
                <w:bCs w:val="1"/>
                <w:color w:val="auto"/>
              </w:rPr>
              <w:t>2016</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Assets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40"/>
              <w:spacing w:after="0"/>
              <w:rPr>
                <w:sz w:val="20"/>
                <w:szCs w:val="20"/>
                <w:color w:val="auto"/>
              </w:rPr>
            </w:pPr>
            <w:r>
              <w:rPr>
                <w:rFonts w:ascii="Arial" w:cs="Arial" w:eastAsia="Arial" w:hAnsi="Arial"/>
                <w:sz w:val="22"/>
                <w:szCs w:val="22"/>
                <w:color w:val="auto"/>
              </w:rPr>
              <w:t>Investments at fair value:</w:t>
            </w: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Unallocated investment options: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360"/>
              <w:spacing w:after="0"/>
              <w:rPr>
                <w:sz w:val="20"/>
                <w:szCs w:val="20"/>
                <w:color w:val="auto"/>
              </w:rPr>
            </w:pPr>
            <w:r>
              <w:rPr>
                <w:rFonts w:ascii="Arial" w:cs="Arial" w:eastAsia="Arial" w:hAnsi="Arial"/>
                <w:sz w:val="22"/>
                <w:szCs w:val="22"/>
                <w:color w:val="auto"/>
              </w:rPr>
              <w:t>Deferred income annuity</w:t>
            </w:r>
          </w:p>
        </w:tc>
        <w:tc>
          <w:tcPr>
            <w:tcW w:w="500" w:type="dxa"/>
            <w:vAlign w:val="bottom"/>
          </w:tcPr>
          <w:p>
            <w:pPr>
              <w:jc w:val="right"/>
              <w:ind w:right="232"/>
              <w:spacing w:after="0"/>
              <w:rPr>
                <w:sz w:val="20"/>
                <w:szCs w:val="20"/>
                <w:color w:val="auto"/>
              </w:rPr>
            </w:pPr>
            <w:r>
              <w:rPr>
                <w:rFonts w:ascii="Arial" w:cs="Arial" w:eastAsia="Arial" w:hAnsi="Arial"/>
                <w:sz w:val="22"/>
                <w:szCs w:val="22"/>
                <w:b w:val="1"/>
                <w:bCs w:val="1"/>
                <w:color w:val="auto"/>
              </w:rPr>
              <w:t>$</w:t>
            </w: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1,103,026</w:t>
            </w:r>
          </w:p>
        </w:tc>
        <w:tc>
          <w:tcPr>
            <w:tcW w:w="780" w:type="dxa"/>
            <w:vAlign w:val="bottom"/>
          </w:tcPr>
          <w:p>
            <w:pPr>
              <w:jc w:val="right"/>
              <w:ind w:right="492"/>
              <w:spacing w:after="0"/>
              <w:rPr>
                <w:sz w:val="20"/>
                <w:szCs w:val="20"/>
                <w:color w:val="auto"/>
              </w:rPr>
            </w:pPr>
            <w:r>
              <w:rPr>
                <w:rFonts w:ascii="Arial" w:cs="Arial" w:eastAsia="Arial" w:hAnsi="Arial"/>
                <w:sz w:val="22"/>
                <w:szCs w:val="22"/>
                <w:color w:val="auto"/>
              </w:rPr>
              <w:t>$</w:t>
            </w:r>
          </w:p>
        </w:tc>
        <w:tc>
          <w:tcPr>
            <w:tcW w:w="1440" w:type="dxa"/>
            <w:vAlign w:val="bottom"/>
          </w:tcPr>
          <w:p>
            <w:pPr>
              <w:jc w:val="right"/>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360"/>
              <w:spacing w:after="0"/>
              <w:rPr>
                <w:sz w:val="20"/>
                <w:szCs w:val="20"/>
                <w:color w:val="auto"/>
              </w:rPr>
            </w:pPr>
            <w:r>
              <w:rPr>
                <w:rFonts w:ascii="Arial" w:cs="Arial" w:eastAsia="Arial" w:hAnsi="Arial"/>
                <w:sz w:val="22"/>
                <w:szCs w:val="22"/>
                <w:color w:val="auto"/>
              </w:rPr>
              <w:t>Guaranteed interest accounts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30,234,543</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31,850,344</w:t>
            </w:r>
          </w:p>
        </w:tc>
        <w:tc>
          <w:tcPr>
            <w:tcW w:w="0" w:type="dxa"/>
            <w:vAlign w:val="bottom"/>
          </w:tcPr>
          <w:p>
            <w:pPr>
              <w:spacing w:after="0"/>
              <w:rPr>
                <w:sz w:val="1"/>
                <w:szCs w:val="1"/>
                <w:color w:val="auto"/>
              </w:rPr>
            </w:pPr>
          </w:p>
        </w:tc>
      </w:tr>
      <w:tr>
        <w:trPr>
          <w:trHeight w:val="289"/>
        </w:trPr>
        <w:tc>
          <w:tcPr>
            <w:tcW w:w="7040" w:type="dxa"/>
            <w:vAlign w:val="bottom"/>
          </w:tcPr>
          <w:p>
            <w:pPr>
              <w:ind w:left="360"/>
              <w:spacing w:after="0"/>
              <w:rPr>
                <w:sz w:val="20"/>
                <w:szCs w:val="20"/>
                <w:color w:val="auto"/>
              </w:rPr>
            </w:pPr>
            <w:r>
              <w:rPr>
                <w:rFonts w:ascii="Arial" w:cs="Arial" w:eastAsia="Arial" w:hAnsi="Arial"/>
                <w:sz w:val="22"/>
                <w:szCs w:val="22"/>
                <w:color w:val="auto"/>
              </w:rPr>
              <w:t>Separate accounts</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2,333,946,527</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w w:val="93"/>
              </w:rPr>
              <w:t>1,907,550,374</w:t>
            </w:r>
          </w:p>
        </w:tc>
        <w:tc>
          <w:tcPr>
            <w:tcW w:w="0" w:type="dxa"/>
            <w:vAlign w:val="bottom"/>
          </w:tcPr>
          <w:p>
            <w:pPr>
              <w:spacing w:after="0"/>
              <w:rPr>
                <w:sz w:val="1"/>
                <w:szCs w:val="1"/>
                <w:color w:val="auto"/>
              </w:rPr>
            </w:pPr>
          </w:p>
        </w:tc>
      </w:tr>
      <w:tr>
        <w:trPr>
          <w:trHeight w:val="257"/>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Principal Financial Group, Inc. Employee Stock</w:t>
            </w:r>
          </w:p>
        </w:tc>
        <w:tc>
          <w:tcPr>
            <w:tcW w:w="500" w:type="dxa"/>
            <w:vAlign w:val="bottom"/>
            <w:shd w:val="clear" w:color="auto" w:fill="CCEEFF"/>
          </w:tcPr>
          <w:p>
            <w:pPr>
              <w:spacing w:after="0"/>
              <w:rPr>
                <w:sz w:val="22"/>
                <w:szCs w:val="22"/>
                <w:color w:val="auto"/>
              </w:rPr>
            </w:pPr>
          </w:p>
        </w:tc>
        <w:tc>
          <w:tcPr>
            <w:tcW w:w="166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rPr>
              <w:t>127,078,394</w:t>
            </w:r>
          </w:p>
        </w:tc>
        <w:tc>
          <w:tcPr>
            <w:tcW w:w="780" w:type="dxa"/>
            <w:vAlign w:val="bottom"/>
            <w:shd w:val="clear" w:color="auto" w:fill="CCEEFF"/>
          </w:tcPr>
          <w:p>
            <w:pPr>
              <w:spacing w:after="0"/>
              <w:rPr>
                <w:sz w:val="22"/>
                <w:szCs w:val="22"/>
                <w:color w:val="auto"/>
              </w:rPr>
            </w:pPr>
          </w:p>
        </w:tc>
        <w:tc>
          <w:tcPr>
            <w:tcW w:w="14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92"/>
        </w:trPr>
        <w:tc>
          <w:tcPr>
            <w:tcW w:w="7040" w:type="dxa"/>
            <w:vAlign w:val="bottom"/>
            <w:shd w:val="clear" w:color="auto" w:fill="CCEEFF"/>
          </w:tcPr>
          <w:p>
            <w:pPr>
              <w:ind w:left="360"/>
              <w:spacing w:after="0"/>
              <w:rPr>
                <w:sz w:val="20"/>
                <w:szCs w:val="20"/>
                <w:color w:val="auto"/>
              </w:rPr>
            </w:pPr>
            <w:r>
              <w:rPr>
                <w:rFonts w:ascii="Arial" w:cs="Arial" w:eastAsia="Arial" w:hAnsi="Arial"/>
                <w:sz w:val="22"/>
                <w:szCs w:val="22"/>
                <w:color w:val="auto"/>
              </w:rPr>
              <w:t>Ownership Plan</w:t>
            </w:r>
          </w:p>
        </w:tc>
        <w:tc>
          <w:tcPr>
            <w:tcW w:w="500" w:type="dxa"/>
            <w:vAlign w:val="bottom"/>
            <w:shd w:val="clear" w:color="auto" w:fill="CCEEFF"/>
          </w:tcPr>
          <w:p>
            <w:pPr>
              <w:spacing w:after="0"/>
              <w:rPr>
                <w:sz w:val="24"/>
                <w:szCs w:val="24"/>
                <w:color w:val="auto"/>
              </w:rPr>
            </w:pPr>
          </w:p>
        </w:tc>
        <w:tc>
          <w:tcPr>
            <w:tcW w:w="1660" w:type="dxa"/>
            <w:vAlign w:val="bottom"/>
            <w:vMerge w:val="continue"/>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117,318,296</w:t>
            </w:r>
          </w:p>
        </w:tc>
        <w:tc>
          <w:tcPr>
            <w:tcW w:w="0" w:type="dxa"/>
            <w:vAlign w:val="bottom"/>
          </w:tcPr>
          <w:p>
            <w:pPr>
              <w:spacing w:after="0"/>
              <w:rPr>
                <w:sz w:val="1"/>
                <w:szCs w:val="1"/>
                <w:color w:val="auto"/>
              </w:rPr>
            </w:pPr>
          </w:p>
        </w:tc>
      </w:tr>
      <w:tr>
        <w:trPr>
          <w:trHeight w:val="291"/>
        </w:trPr>
        <w:tc>
          <w:tcPr>
            <w:tcW w:w="7040" w:type="dxa"/>
            <w:vAlign w:val="bottom"/>
            <w:tcBorders>
              <w:bottom w:val="single" w:sz="8" w:color="CCEEFF"/>
            </w:tcBorders>
          </w:tcPr>
          <w:p>
            <w:pPr>
              <w:ind w:left="220"/>
              <w:spacing w:after="0"/>
              <w:rPr>
                <w:sz w:val="20"/>
                <w:szCs w:val="20"/>
                <w:color w:val="auto"/>
              </w:rPr>
            </w:pPr>
            <w:r>
              <w:rPr>
                <w:rFonts w:ascii="Arial" w:cs="Arial" w:eastAsia="Arial" w:hAnsi="Arial"/>
                <w:sz w:val="22"/>
                <w:szCs w:val="22"/>
                <w:color w:val="auto"/>
              </w:rPr>
              <w:t>Self-directed brokerage account</w:t>
            </w:r>
          </w:p>
        </w:tc>
        <w:tc>
          <w:tcPr>
            <w:tcW w:w="50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1,418,480</w:t>
            </w:r>
          </w:p>
        </w:tc>
        <w:tc>
          <w:tcPr>
            <w:tcW w:w="7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807,420</w:t>
            </w:r>
          </w:p>
        </w:tc>
        <w:tc>
          <w:tcPr>
            <w:tcW w:w="0" w:type="dxa"/>
            <w:vAlign w:val="bottom"/>
          </w:tcPr>
          <w:p>
            <w:pPr>
              <w:spacing w:after="0"/>
              <w:rPr>
                <w:sz w:val="1"/>
                <w:szCs w:val="1"/>
                <w:color w:val="auto"/>
              </w:rPr>
            </w:pPr>
          </w:p>
        </w:tc>
      </w:tr>
      <w:tr>
        <w:trPr>
          <w:trHeight w:val="297"/>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invested assets at fair value</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2,493,780,970</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w w:val="93"/>
              </w:rPr>
              <w:t>2,057,526,434</w:t>
            </w:r>
          </w:p>
        </w:tc>
        <w:tc>
          <w:tcPr>
            <w:tcW w:w="0" w:type="dxa"/>
            <w:vAlign w:val="bottom"/>
          </w:tcPr>
          <w:p>
            <w:pPr>
              <w:spacing w:after="0"/>
              <w:rPr>
                <w:sz w:val="1"/>
                <w:szCs w:val="1"/>
                <w:color w:val="auto"/>
              </w:rPr>
            </w:pPr>
          </w:p>
        </w:tc>
      </w:tr>
      <w:tr>
        <w:trPr>
          <w:trHeight w:val="291"/>
        </w:trPr>
        <w:tc>
          <w:tcPr>
            <w:tcW w:w="704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Plan interest in Master Trust Investment Account at contract value</w:t>
            </w:r>
          </w:p>
        </w:tc>
        <w:tc>
          <w:tcPr>
            <w:tcW w:w="50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108,680,455</w:t>
            </w:r>
          </w:p>
        </w:tc>
        <w:tc>
          <w:tcPr>
            <w:tcW w:w="7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101,571,136</w:t>
            </w:r>
          </w:p>
        </w:tc>
        <w:tc>
          <w:tcPr>
            <w:tcW w:w="0" w:type="dxa"/>
            <w:vAlign w:val="bottom"/>
          </w:tcPr>
          <w:p>
            <w:pPr>
              <w:spacing w:after="0"/>
              <w:rPr>
                <w:sz w:val="1"/>
                <w:szCs w:val="1"/>
                <w:color w:val="auto"/>
              </w:rPr>
            </w:pPr>
          </w:p>
        </w:tc>
      </w:tr>
      <w:tr>
        <w:trPr>
          <w:trHeight w:val="297"/>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investments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2,602,461,425</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w w:val="93"/>
              </w:rPr>
              <w:t>2,159,097,570</w:t>
            </w:r>
          </w:p>
        </w:tc>
        <w:tc>
          <w:tcPr>
            <w:tcW w:w="0" w:type="dxa"/>
            <w:vAlign w:val="bottom"/>
          </w:tcPr>
          <w:p>
            <w:pPr>
              <w:spacing w:after="0"/>
              <w:rPr>
                <w:sz w:val="1"/>
                <w:szCs w:val="1"/>
                <w:color w:val="auto"/>
              </w:rPr>
            </w:pPr>
          </w:p>
        </w:tc>
      </w:tr>
      <w:tr>
        <w:trPr>
          <w:trHeight w:val="297"/>
        </w:trPr>
        <w:tc>
          <w:tcPr>
            <w:tcW w:w="7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70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40"/>
              <w:spacing w:after="0"/>
              <w:rPr>
                <w:sz w:val="20"/>
                <w:szCs w:val="20"/>
                <w:color w:val="auto"/>
              </w:rPr>
            </w:pPr>
            <w:r>
              <w:rPr>
                <w:rFonts w:ascii="Arial" w:cs="Arial" w:eastAsia="Arial" w:hAnsi="Arial"/>
                <w:sz w:val="22"/>
                <w:szCs w:val="22"/>
                <w:color w:val="auto"/>
              </w:rPr>
              <w:t>Receivables:</w:t>
            </w: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Contributions receivable from employer</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1,635,364</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89"/>
        </w:trPr>
        <w:tc>
          <w:tcPr>
            <w:tcW w:w="7040" w:type="dxa"/>
            <w:vAlign w:val="bottom"/>
          </w:tcPr>
          <w:p>
            <w:pPr>
              <w:ind w:left="220"/>
              <w:spacing w:after="0"/>
              <w:rPr>
                <w:sz w:val="20"/>
                <w:szCs w:val="20"/>
                <w:color w:val="auto"/>
              </w:rPr>
            </w:pPr>
            <w:r>
              <w:rPr>
                <w:rFonts w:ascii="Arial" w:cs="Arial" w:eastAsia="Arial" w:hAnsi="Arial"/>
                <w:sz w:val="22"/>
                <w:szCs w:val="22"/>
                <w:color w:val="auto"/>
              </w:rPr>
              <w:t>Contributions receivable from participants</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1,000</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rPr>
              <w:t>236</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Notes receivable from participants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23,291,331</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22,493,123</w:t>
            </w:r>
          </w:p>
        </w:tc>
        <w:tc>
          <w:tcPr>
            <w:tcW w:w="0" w:type="dxa"/>
            <w:vAlign w:val="bottom"/>
          </w:tcPr>
          <w:p>
            <w:pPr>
              <w:spacing w:after="0"/>
              <w:rPr>
                <w:sz w:val="1"/>
                <w:szCs w:val="1"/>
                <w:color w:val="auto"/>
              </w:rPr>
            </w:pPr>
          </w:p>
        </w:tc>
      </w:tr>
      <w:tr>
        <w:trPr>
          <w:trHeight w:val="291"/>
        </w:trPr>
        <w:tc>
          <w:tcPr>
            <w:tcW w:w="7040" w:type="dxa"/>
            <w:vAlign w:val="bottom"/>
            <w:tcBorders>
              <w:bottom w:val="single" w:sz="8" w:color="CCEEFF"/>
            </w:tcBorders>
          </w:tcPr>
          <w:p>
            <w:pPr>
              <w:ind w:left="220"/>
              <w:spacing w:after="0"/>
              <w:rPr>
                <w:sz w:val="20"/>
                <w:szCs w:val="20"/>
                <w:color w:val="auto"/>
              </w:rPr>
            </w:pPr>
            <w:r>
              <w:rPr>
                <w:rFonts w:ascii="Arial" w:cs="Arial" w:eastAsia="Arial" w:hAnsi="Arial"/>
                <w:sz w:val="22"/>
                <w:szCs w:val="22"/>
                <w:color w:val="auto"/>
              </w:rPr>
              <w:t>Other receivables</w:t>
            </w:r>
          </w:p>
        </w:tc>
        <w:tc>
          <w:tcPr>
            <w:tcW w:w="50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5,127</w:t>
            </w:r>
          </w:p>
        </w:tc>
        <w:tc>
          <w:tcPr>
            <w:tcW w:w="7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580</w:t>
            </w:r>
          </w:p>
        </w:tc>
        <w:tc>
          <w:tcPr>
            <w:tcW w:w="0" w:type="dxa"/>
            <w:vAlign w:val="bottom"/>
          </w:tcPr>
          <w:p>
            <w:pPr>
              <w:spacing w:after="0"/>
              <w:rPr>
                <w:sz w:val="1"/>
                <w:szCs w:val="1"/>
                <w:color w:val="auto"/>
              </w:rPr>
            </w:pPr>
          </w:p>
        </w:tc>
      </w:tr>
      <w:tr>
        <w:trPr>
          <w:trHeight w:val="297"/>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receivables</w:t>
            </w:r>
          </w:p>
        </w:tc>
        <w:tc>
          <w:tcPr>
            <w:tcW w:w="50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24,932,822</w:t>
            </w:r>
          </w:p>
        </w:tc>
        <w:tc>
          <w:tcPr>
            <w:tcW w:w="780" w:type="dxa"/>
            <w:vAlign w:val="bottom"/>
            <w:tcBorders>
              <w:bottom w:val="single" w:sz="8" w:color="auto"/>
            </w:tcBorders>
            <w:shd w:val="clear" w:color="auto" w:fill="CCEEFF"/>
          </w:tcPr>
          <w:p>
            <w:pPr>
              <w:spacing w:after="0"/>
              <w:rPr>
                <w:sz w:val="24"/>
                <w:szCs w:val="2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22,493,939</w:t>
            </w:r>
          </w:p>
        </w:tc>
        <w:tc>
          <w:tcPr>
            <w:tcW w:w="0" w:type="dxa"/>
            <w:vAlign w:val="bottom"/>
          </w:tcPr>
          <w:p>
            <w:pPr>
              <w:spacing w:after="0"/>
              <w:rPr>
                <w:sz w:val="1"/>
                <w:szCs w:val="1"/>
                <w:color w:val="auto"/>
              </w:rPr>
            </w:pPr>
          </w:p>
        </w:tc>
      </w:tr>
      <w:tr>
        <w:trPr>
          <w:trHeight w:val="284"/>
        </w:trPr>
        <w:tc>
          <w:tcPr>
            <w:tcW w:w="7040" w:type="dxa"/>
            <w:vAlign w:val="bottom"/>
          </w:tcPr>
          <w:p>
            <w:pPr>
              <w:ind w:left="40"/>
              <w:spacing w:after="0"/>
              <w:rPr>
                <w:sz w:val="20"/>
                <w:szCs w:val="20"/>
                <w:color w:val="auto"/>
              </w:rPr>
            </w:pPr>
            <w:r>
              <w:rPr>
                <w:rFonts w:ascii="Arial" w:cs="Arial" w:eastAsia="Arial" w:hAnsi="Arial"/>
                <w:sz w:val="22"/>
                <w:szCs w:val="22"/>
                <w:color w:val="auto"/>
              </w:rPr>
              <w:t>Net assets available for benefits</w:t>
            </w:r>
          </w:p>
        </w:tc>
        <w:tc>
          <w:tcPr>
            <w:tcW w:w="500" w:type="dxa"/>
            <w:vAlign w:val="bottom"/>
            <w:tcBorders>
              <w:bottom w:val="single" w:sz="8" w:color="auto"/>
            </w:tcBorders>
          </w:tcPr>
          <w:p>
            <w:pPr>
              <w:jc w:val="right"/>
              <w:ind w:right="232"/>
              <w:spacing w:after="0"/>
              <w:rPr>
                <w:sz w:val="20"/>
                <w:szCs w:val="20"/>
                <w:color w:val="auto"/>
              </w:rPr>
            </w:pPr>
            <w:r>
              <w:rPr>
                <w:rFonts w:ascii="Arial" w:cs="Arial" w:eastAsia="Arial" w:hAnsi="Arial"/>
                <w:sz w:val="22"/>
                <w:szCs w:val="22"/>
                <w:b w:val="1"/>
                <w:bCs w:val="1"/>
                <w:color w:val="auto"/>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2,627,394,247</w:t>
            </w:r>
          </w:p>
        </w:tc>
        <w:tc>
          <w:tcPr>
            <w:tcW w:w="780" w:type="dxa"/>
            <w:vAlign w:val="bottom"/>
            <w:tcBorders>
              <w:bottom w:val="single" w:sz="8" w:color="auto"/>
            </w:tcBorders>
          </w:tcPr>
          <w:p>
            <w:pPr>
              <w:jc w:val="right"/>
              <w:ind w:right="492"/>
              <w:spacing w:after="0"/>
              <w:rPr>
                <w:sz w:val="20"/>
                <w:szCs w:val="20"/>
                <w:color w:val="auto"/>
              </w:rPr>
            </w:pPr>
            <w:r>
              <w:rPr>
                <w:rFonts w:ascii="Arial" w:cs="Arial" w:eastAsia="Arial" w:hAnsi="Arial"/>
                <w:sz w:val="22"/>
                <w:szCs w:val="22"/>
                <w:color w:val="auto"/>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93"/>
              </w:rPr>
              <w:t>2,181,591,509</w:t>
            </w: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3" w:lineRule="exact"/>
        <w:rPr>
          <w:sz w:val="20"/>
          <w:szCs w:val="20"/>
          <w:color w:val="auto"/>
        </w:rPr>
      </w:pPr>
    </w:p>
    <w:p>
      <w:pPr>
        <w:ind w:left="40"/>
        <w:spacing w:after="0"/>
        <w:rPr>
          <w:sz w:val="20"/>
          <w:szCs w:val="20"/>
          <w:color w:val="auto"/>
        </w:rPr>
      </w:pPr>
      <w:r>
        <w:rPr>
          <w:rFonts w:ascii="Arial" w:cs="Arial" w:eastAsia="Arial" w:hAnsi="Arial"/>
          <w:sz w:val="22"/>
          <w:szCs w:val="22"/>
          <w:i w:val="1"/>
          <w:iCs w:val="1"/>
          <w:color w:val="auto"/>
        </w:rPr>
        <w:t>See accompanying notes.</w:t>
      </w:r>
    </w:p>
    <w:p>
      <w:pPr>
        <w:sectPr>
          <w:pgSz w:w="11900" w:h="16838" w:orient="portrait"/>
          <w:cols w:equalWidth="0" w:num="1">
            <w:col w:w="11420"/>
          </w:cols>
          <w:pgMar w:left="240" w:top="144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10420"/>
        <w:spacing w:after="0"/>
        <w:rPr>
          <w:sz w:val="20"/>
          <w:szCs w:val="20"/>
          <w:color w:val="auto"/>
        </w:rPr>
      </w:pPr>
      <w:r>
        <w:rPr>
          <w:rFonts w:ascii="Arial" w:cs="Arial" w:eastAsia="Arial" w:hAnsi="Arial"/>
          <w:sz w:val="16"/>
          <w:szCs w:val="16"/>
          <w:color w:val="auto"/>
        </w:rPr>
        <w:t>Page 4 of 23</w:t>
      </w:r>
    </w:p>
    <w:p>
      <w:pPr>
        <w:sectPr>
          <w:pgSz w:w="11900" w:h="16838" w:orient="portrait"/>
          <w:cols w:equalWidth="0" w:num="1">
            <w:col w:w="11420"/>
          </w:cols>
          <w:pgMar w:left="240" w:top="1440" w:right="239" w:bottom="1440" w:gutter="0" w:footer="0" w:header="0"/>
          <w:type w:val="continuous"/>
        </w:sectPr>
      </w:pPr>
    </w:p>
    <w:bookmarkStart w:id="4" w:name="page5"/>
    <w:bookmarkEnd w:id="4"/>
    <w:p>
      <w:pPr>
        <w:spacing w:after="0" w:line="26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Statement of Changes in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89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060" w:type="dxa"/>
            <w:vAlign w:val="bottom"/>
          </w:tcPr>
          <w:p>
            <w:pPr>
              <w:jc w:val="right"/>
              <w:ind w:right="812"/>
              <w:spacing w:after="0"/>
              <w:rPr>
                <w:sz w:val="20"/>
                <w:szCs w:val="20"/>
                <w:color w:val="auto"/>
              </w:rPr>
            </w:pPr>
            <w:r>
              <w:rPr>
                <w:rFonts w:ascii="Arial" w:cs="Arial" w:eastAsia="Arial" w:hAnsi="Arial"/>
                <w:sz w:val="22"/>
                <w:szCs w:val="22"/>
                <w:b w:val="1"/>
                <w:bCs w:val="1"/>
                <w:color w:val="auto"/>
              </w:rPr>
              <w:t>For the</w:t>
            </w:r>
          </w:p>
        </w:tc>
      </w:tr>
      <w:tr>
        <w:trPr>
          <w:trHeight w:val="243"/>
        </w:trPr>
        <w:tc>
          <w:tcPr>
            <w:tcW w:w="89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060" w:type="dxa"/>
            <w:vAlign w:val="bottom"/>
          </w:tcPr>
          <w:p>
            <w:pPr>
              <w:jc w:val="right"/>
              <w:ind w:right="632"/>
              <w:spacing w:after="0" w:line="243" w:lineRule="exact"/>
              <w:rPr>
                <w:sz w:val="20"/>
                <w:szCs w:val="20"/>
                <w:color w:val="auto"/>
              </w:rPr>
            </w:pPr>
            <w:r>
              <w:rPr>
                <w:rFonts w:ascii="Arial" w:cs="Arial" w:eastAsia="Arial" w:hAnsi="Arial"/>
                <w:sz w:val="22"/>
                <w:szCs w:val="22"/>
                <w:b w:val="1"/>
                <w:bCs w:val="1"/>
                <w:color w:val="auto"/>
              </w:rPr>
              <w:t>year ended</w:t>
            </w:r>
          </w:p>
        </w:tc>
      </w:tr>
      <w:tr>
        <w:trPr>
          <w:trHeight w:val="281"/>
        </w:trPr>
        <w:tc>
          <w:tcPr>
            <w:tcW w:w="8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60" w:type="dxa"/>
            <w:vAlign w:val="bottom"/>
          </w:tcPr>
          <w:p>
            <w:pPr>
              <w:jc w:val="right"/>
              <w:ind w:right="492"/>
              <w:spacing w:after="0"/>
              <w:rPr>
                <w:sz w:val="20"/>
                <w:szCs w:val="20"/>
                <w:color w:val="auto"/>
              </w:rPr>
            </w:pPr>
            <w:r>
              <w:rPr>
                <w:rFonts w:ascii="Arial" w:cs="Arial" w:eastAsia="Arial" w:hAnsi="Arial"/>
                <w:sz w:val="22"/>
                <w:szCs w:val="22"/>
                <w:b w:val="1"/>
                <w:bCs w:val="1"/>
                <w:color w:val="auto"/>
              </w:rPr>
              <w:t>December 31,</w:t>
            </w:r>
          </w:p>
        </w:tc>
      </w:tr>
      <w:tr>
        <w:trPr>
          <w:trHeight w:val="308"/>
        </w:trPr>
        <w:tc>
          <w:tcPr>
            <w:tcW w:w="896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right"/>
              <w:ind w:right="912"/>
              <w:spacing w:after="0"/>
              <w:rPr>
                <w:sz w:val="20"/>
                <w:szCs w:val="20"/>
                <w:color w:val="auto"/>
              </w:rPr>
            </w:pPr>
            <w:r>
              <w:rPr>
                <w:rFonts w:ascii="Arial" w:cs="Arial" w:eastAsia="Arial" w:hAnsi="Arial"/>
                <w:sz w:val="22"/>
                <w:szCs w:val="22"/>
                <w:b w:val="1"/>
                <w:bCs w:val="1"/>
                <w:color w:val="auto"/>
              </w:rPr>
              <w:t>2017</w:t>
            </w:r>
          </w:p>
        </w:tc>
      </w:tr>
      <w:tr>
        <w:trPr>
          <w:trHeight w:val="284"/>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Additions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spacing w:after="0"/>
              <w:rPr>
                <w:sz w:val="24"/>
                <w:szCs w:val="24"/>
                <w:color w:val="auto"/>
              </w:rPr>
            </w:pPr>
          </w:p>
        </w:tc>
      </w:tr>
      <w:tr>
        <w:trPr>
          <w:trHeight w:val="289"/>
        </w:trPr>
        <w:tc>
          <w:tcPr>
            <w:tcW w:w="8960" w:type="dxa"/>
            <w:vAlign w:val="bottom"/>
          </w:tcPr>
          <w:p>
            <w:pPr>
              <w:ind w:left="40"/>
              <w:spacing w:after="0"/>
              <w:rPr>
                <w:sz w:val="20"/>
                <w:szCs w:val="20"/>
                <w:color w:val="auto"/>
              </w:rPr>
            </w:pPr>
            <w:r>
              <w:rPr>
                <w:rFonts w:ascii="Arial" w:cs="Arial" w:eastAsia="Arial" w:hAnsi="Arial"/>
                <w:sz w:val="22"/>
                <w:szCs w:val="22"/>
                <w:color w:val="auto"/>
              </w:rPr>
              <w:t>Investment income:</w:t>
            </w:r>
          </w:p>
        </w:tc>
        <w:tc>
          <w:tcPr>
            <w:tcW w:w="40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306"/>
        </w:trPr>
        <w:tc>
          <w:tcPr>
            <w:tcW w:w="8960" w:type="dxa"/>
            <w:vAlign w:val="bottom"/>
            <w:shd w:val="clear" w:color="auto" w:fill="CCEEFF"/>
          </w:tcPr>
          <w:p>
            <w:pPr>
              <w:ind w:left="220"/>
              <w:spacing w:after="0"/>
              <w:rPr>
                <w:sz w:val="20"/>
                <w:szCs w:val="20"/>
                <w:color w:val="auto"/>
              </w:rPr>
            </w:pPr>
            <w:r>
              <w:rPr>
                <w:rFonts w:ascii="Arial" w:cs="Arial" w:eastAsia="Arial" w:hAnsi="Arial"/>
                <w:sz w:val="22"/>
                <w:szCs w:val="22"/>
                <w:color w:val="auto"/>
              </w:rPr>
              <w:t>Interest</w:t>
            </w:r>
          </w:p>
        </w:tc>
        <w:tc>
          <w:tcPr>
            <w:tcW w:w="400" w:type="dxa"/>
            <w:vAlign w:val="bottom"/>
            <w:shd w:val="clear" w:color="auto" w:fill="CCEEFF"/>
          </w:tcPr>
          <w:p>
            <w:pPr>
              <w:jc w:val="right"/>
              <w:ind w:right="92"/>
              <w:spacing w:after="0"/>
              <w:rPr>
                <w:sz w:val="20"/>
                <w:szCs w:val="20"/>
                <w:color w:val="auto"/>
              </w:rPr>
            </w:pPr>
            <w:r>
              <w:rPr>
                <w:rFonts w:ascii="Arial" w:cs="Arial" w:eastAsia="Arial" w:hAnsi="Arial"/>
                <w:sz w:val="22"/>
                <w:szCs w:val="22"/>
                <w:color w:val="auto"/>
              </w:rPr>
              <w:t>$</w:t>
            </w: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250,532</w:t>
            </w:r>
          </w:p>
        </w:tc>
      </w:tr>
      <w:tr>
        <w:trPr>
          <w:trHeight w:val="289"/>
        </w:trPr>
        <w:tc>
          <w:tcPr>
            <w:tcW w:w="8960" w:type="dxa"/>
            <w:vAlign w:val="bottom"/>
          </w:tcPr>
          <w:p>
            <w:pPr>
              <w:ind w:left="220"/>
              <w:spacing w:after="0"/>
              <w:rPr>
                <w:sz w:val="20"/>
                <w:szCs w:val="20"/>
                <w:color w:val="auto"/>
              </w:rPr>
            </w:pPr>
            <w:r>
              <w:rPr>
                <w:rFonts w:ascii="Arial" w:cs="Arial" w:eastAsia="Arial" w:hAnsi="Arial"/>
                <w:sz w:val="22"/>
                <w:szCs w:val="22"/>
                <w:color w:val="auto"/>
              </w:rPr>
              <w:t>Dividends</w:t>
            </w:r>
          </w:p>
        </w:tc>
        <w:tc>
          <w:tcPr>
            <w:tcW w:w="400" w:type="dxa"/>
            <w:vAlign w:val="bottom"/>
          </w:tcPr>
          <w:p>
            <w:pPr>
              <w:spacing w:after="0"/>
              <w:rPr>
                <w:sz w:val="24"/>
                <w:szCs w:val="24"/>
                <w:color w:val="auto"/>
              </w:rPr>
            </w:pPr>
          </w:p>
        </w:tc>
        <w:tc>
          <w:tcPr>
            <w:tcW w:w="2060" w:type="dxa"/>
            <w:vAlign w:val="bottom"/>
          </w:tcPr>
          <w:p>
            <w:pPr>
              <w:jc w:val="right"/>
              <w:spacing w:after="0"/>
              <w:rPr>
                <w:sz w:val="20"/>
                <w:szCs w:val="20"/>
                <w:color w:val="auto"/>
              </w:rPr>
            </w:pPr>
            <w:r>
              <w:rPr>
                <w:rFonts w:ascii="Arial" w:cs="Arial" w:eastAsia="Arial" w:hAnsi="Arial"/>
                <w:sz w:val="22"/>
                <w:szCs w:val="22"/>
                <w:color w:val="auto"/>
              </w:rPr>
              <w:t>3,535,371</w:t>
            </w:r>
          </w:p>
        </w:tc>
      </w:tr>
      <w:tr>
        <w:trPr>
          <w:trHeight w:val="306"/>
        </w:trPr>
        <w:tc>
          <w:tcPr>
            <w:tcW w:w="8960" w:type="dxa"/>
            <w:vAlign w:val="bottom"/>
            <w:shd w:val="clear" w:color="auto" w:fill="CCEEFF"/>
          </w:tcPr>
          <w:p>
            <w:pPr>
              <w:ind w:left="220"/>
              <w:spacing w:after="0"/>
              <w:rPr>
                <w:sz w:val="20"/>
                <w:szCs w:val="20"/>
                <w:color w:val="auto"/>
              </w:rPr>
            </w:pPr>
            <w:r>
              <w:rPr>
                <w:rFonts w:ascii="Arial" w:cs="Arial" w:eastAsia="Arial" w:hAnsi="Arial"/>
                <w:sz w:val="22"/>
                <w:szCs w:val="22"/>
                <w:color w:val="auto"/>
              </w:rPr>
              <w:t>Net appreciation of investments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406,542,059</w:t>
            </w:r>
          </w:p>
        </w:tc>
      </w:tr>
      <w:tr>
        <w:trPr>
          <w:trHeight w:val="291"/>
        </w:trPr>
        <w:tc>
          <w:tcPr>
            <w:tcW w:w="8960" w:type="dxa"/>
            <w:vAlign w:val="bottom"/>
            <w:tcBorders>
              <w:bottom w:val="single" w:sz="8" w:color="CCEEFF"/>
            </w:tcBorders>
          </w:tcPr>
          <w:p>
            <w:pPr>
              <w:ind w:left="220"/>
              <w:spacing w:after="0"/>
              <w:rPr>
                <w:sz w:val="20"/>
                <w:szCs w:val="20"/>
                <w:color w:val="auto"/>
              </w:rPr>
            </w:pPr>
            <w:r>
              <w:rPr>
                <w:rFonts w:ascii="Arial" w:cs="Arial" w:eastAsia="Arial" w:hAnsi="Arial"/>
                <w:sz w:val="22"/>
                <w:szCs w:val="22"/>
                <w:color w:val="auto"/>
              </w:rPr>
              <w:t>Interest in Master Trust Investment Account</w:t>
            </w:r>
          </w:p>
        </w:tc>
        <w:tc>
          <w:tcPr>
            <w:tcW w:w="4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1,639,268</w:t>
            </w: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investment income</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411,967,230</w:t>
            </w:r>
          </w:p>
        </w:tc>
      </w:tr>
      <w:tr>
        <w:trPr>
          <w:trHeight w:val="297"/>
        </w:trPr>
        <w:tc>
          <w:tcPr>
            <w:tcW w:w="8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Interest income on notes receivable from participants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1,233,198</w:t>
            </w:r>
          </w:p>
        </w:tc>
      </w:tr>
      <w:tr>
        <w:trPr>
          <w:trHeight w:val="297"/>
        </w:trPr>
        <w:tc>
          <w:tcPr>
            <w:tcW w:w="8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Contributions: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spacing w:after="0"/>
              <w:rPr>
                <w:sz w:val="24"/>
                <w:szCs w:val="24"/>
                <w:color w:val="auto"/>
              </w:rPr>
            </w:pPr>
          </w:p>
        </w:tc>
      </w:tr>
      <w:tr>
        <w:trPr>
          <w:trHeight w:val="289"/>
        </w:trPr>
        <w:tc>
          <w:tcPr>
            <w:tcW w:w="8960" w:type="dxa"/>
            <w:vAlign w:val="bottom"/>
          </w:tcPr>
          <w:p>
            <w:pPr>
              <w:ind w:left="220"/>
              <w:spacing w:after="0"/>
              <w:rPr>
                <w:sz w:val="20"/>
                <w:szCs w:val="20"/>
                <w:color w:val="auto"/>
              </w:rPr>
            </w:pPr>
            <w:r>
              <w:rPr>
                <w:rFonts w:ascii="Arial" w:cs="Arial" w:eastAsia="Arial" w:hAnsi="Arial"/>
                <w:sz w:val="22"/>
                <w:szCs w:val="22"/>
                <w:color w:val="auto"/>
              </w:rPr>
              <w:t>Employer</w:t>
            </w:r>
          </w:p>
        </w:tc>
        <w:tc>
          <w:tcPr>
            <w:tcW w:w="400" w:type="dxa"/>
            <w:vAlign w:val="bottom"/>
          </w:tcPr>
          <w:p>
            <w:pPr>
              <w:spacing w:after="0"/>
              <w:rPr>
                <w:sz w:val="24"/>
                <w:szCs w:val="24"/>
                <w:color w:val="auto"/>
              </w:rPr>
            </w:pPr>
          </w:p>
        </w:tc>
        <w:tc>
          <w:tcPr>
            <w:tcW w:w="2060" w:type="dxa"/>
            <w:vAlign w:val="bottom"/>
          </w:tcPr>
          <w:p>
            <w:pPr>
              <w:jc w:val="right"/>
              <w:spacing w:after="0"/>
              <w:rPr>
                <w:sz w:val="20"/>
                <w:szCs w:val="20"/>
                <w:color w:val="auto"/>
              </w:rPr>
            </w:pPr>
            <w:r>
              <w:rPr>
                <w:rFonts w:ascii="Arial" w:cs="Arial" w:eastAsia="Arial" w:hAnsi="Arial"/>
                <w:sz w:val="22"/>
                <w:szCs w:val="22"/>
                <w:color w:val="auto"/>
              </w:rPr>
              <w:t>47,506,670</w:t>
            </w:r>
          </w:p>
        </w:tc>
      </w:tr>
      <w:tr>
        <w:trPr>
          <w:trHeight w:val="306"/>
        </w:trPr>
        <w:tc>
          <w:tcPr>
            <w:tcW w:w="8960" w:type="dxa"/>
            <w:vAlign w:val="bottom"/>
            <w:shd w:val="clear" w:color="auto" w:fill="CCEEFF"/>
          </w:tcPr>
          <w:p>
            <w:pPr>
              <w:ind w:left="220"/>
              <w:spacing w:after="0"/>
              <w:rPr>
                <w:sz w:val="20"/>
                <w:szCs w:val="20"/>
                <w:color w:val="auto"/>
              </w:rPr>
            </w:pPr>
            <w:r>
              <w:rPr>
                <w:rFonts w:ascii="Arial" w:cs="Arial" w:eastAsia="Arial" w:hAnsi="Arial"/>
                <w:sz w:val="22"/>
                <w:szCs w:val="22"/>
                <w:color w:val="auto"/>
              </w:rPr>
              <w:t>Participants</w:t>
            </w:r>
          </w:p>
        </w:tc>
        <w:tc>
          <w:tcPr>
            <w:tcW w:w="400" w:type="dxa"/>
            <w:vAlign w:val="bottom"/>
            <w:tcBorders>
              <w:bottom w:val="single" w:sz="8" w:color="auto"/>
            </w:tcBorders>
            <w:shd w:val="clear" w:color="auto" w:fill="CCEEFF"/>
          </w:tcPr>
          <w:p>
            <w:pPr>
              <w:spacing w:after="0"/>
              <w:rPr>
                <w:sz w:val="24"/>
                <w:szCs w:val="24"/>
                <w:color w:val="auto"/>
              </w:rPr>
            </w:pPr>
          </w:p>
        </w:tc>
        <w:tc>
          <w:tcPr>
            <w:tcW w:w="2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96,423,664</w:t>
            </w:r>
          </w:p>
        </w:tc>
      </w:tr>
      <w:tr>
        <w:trPr>
          <w:trHeight w:val="284"/>
        </w:trPr>
        <w:tc>
          <w:tcPr>
            <w:tcW w:w="896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Total contributions</w:t>
            </w:r>
          </w:p>
        </w:tc>
        <w:tc>
          <w:tcPr>
            <w:tcW w:w="4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143,930,334</w:t>
            </w: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additions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557,130,762</w:t>
            </w:r>
          </w:p>
        </w:tc>
      </w:tr>
      <w:tr>
        <w:trPr>
          <w:trHeight w:val="297"/>
        </w:trPr>
        <w:tc>
          <w:tcPr>
            <w:tcW w:w="8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Deductions</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spacing w:after="0"/>
              <w:rPr>
                <w:sz w:val="24"/>
                <w:szCs w:val="24"/>
                <w:color w:val="auto"/>
              </w:rPr>
            </w:pPr>
          </w:p>
        </w:tc>
      </w:tr>
      <w:tr>
        <w:trPr>
          <w:trHeight w:val="289"/>
        </w:trPr>
        <w:tc>
          <w:tcPr>
            <w:tcW w:w="8960" w:type="dxa"/>
            <w:vAlign w:val="bottom"/>
          </w:tcPr>
          <w:p>
            <w:pPr>
              <w:ind w:left="40"/>
              <w:spacing w:after="0"/>
              <w:rPr>
                <w:sz w:val="20"/>
                <w:szCs w:val="20"/>
                <w:color w:val="auto"/>
              </w:rPr>
            </w:pPr>
            <w:r>
              <w:rPr>
                <w:rFonts w:ascii="Arial" w:cs="Arial" w:eastAsia="Arial" w:hAnsi="Arial"/>
                <w:sz w:val="22"/>
                <w:szCs w:val="22"/>
                <w:color w:val="auto"/>
              </w:rPr>
              <w:t>Benefits paid to participants</w:t>
            </w:r>
          </w:p>
        </w:tc>
        <w:tc>
          <w:tcPr>
            <w:tcW w:w="400" w:type="dxa"/>
            <w:vAlign w:val="bottom"/>
          </w:tcPr>
          <w:p>
            <w:pPr>
              <w:spacing w:after="0"/>
              <w:rPr>
                <w:sz w:val="24"/>
                <w:szCs w:val="24"/>
                <w:color w:val="auto"/>
              </w:rPr>
            </w:pPr>
          </w:p>
        </w:tc>
        <w:tc>
          <w:tcPr>
            <w:tcW w:w="2060" w:type="dxa"/>
            <w:vAlign w:val="bottom"/>
          </w:tcPr>
          <w:p>
            <w:pPr>
              <w:jc w:val="right"/>
              <w:spacing w:after="0"/>
              <w:rPr>
                <w:sz w:val="20"/>
                <w:szCs w:val="20"/>
                <w:color w:val="auto"/>
              </w:rPr>
            </w:pPr>
            <w:r>
              <w:rPr>
                <w:rFonts w:ascii="Arial" w:cs="Arial" w:eastAsia="Arial" w:hAnsi="Arial"/>
                <w:sz w:val="22"/>
                <w:szCs w:val="22"/>
                <w:color w:val="auto"/>
              </w:rPr>
              <w:t>106,729,754</w:t>
            </w:r>
          </w:p>
        </w:tc>
      </w:tr>
      <w:tr>
        <w:trPr>
          <w:trHeight w:val="306"/>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Transfers to affiliated plans, net</w:t>
            </w: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2,576,717</w:t>
            </w:r>
          </w:p>
        </w:tc>
      </w:tr>
      <w:tr>
        <w:trPr>
          <w:trHeight w:val="291"/>
        </w:trPr>
        <w:tc>
          <w:tcPr>
            <w:tcW w:w="896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Administrative expenses</w:t>
            </w:r>
          </w:p>
        </w:tc>
        <w:tc>
          <w:tcPr>
            <w:tcW w:w="4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2,021,553</w:t>
            </w:r>
          </w:p>
        </w:tc>
      </w:tr>
      <w:tr>
        <w:trPr>
          <w:trHeight w:val="297"/>
        </w:trPr>
        <w:tc>
          <w:tcPr>
            <w:tcW w:w="896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deductions</w:t>
            </w:r>
          </w:p>
        </w:tc>
        <w:tc>
          <w:tcPr>
            <w:tcW w:w="400" w:type="dxa"/>
            <w:vAlign w:val="bottom"/>
            <w:tcBorders>
              <w:bottom w:val="single" w:sz="8" w:color="auto"/>
            </w:tcBorders>
            <w:shd w:val="clear" w:color="auto" w:fill="CCEEFF"/>
          </w:tcPr>
          <w:p>
            <w:pPr>
              <w:spacing w:after="0"/>
              <w:rPr>
                <w:sz w:val="24"/>
                <w:szCs w:val="24"/>
                <w:color w:val="auto"/>
              </w:rPr>
            </w:pPr>
          </w:p>
        </w:tc>
        <w:tc>
          <w:tcPr>
            <w:tcW w:w="2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111,328,024</w:t>
            </w:r>
          </w:p>
        </w:tc>
      </w:tr>
      <w:tr>
        <w:trPr>
          <w:trHeight w:val="282"/>
        </w:trPr>
        <w:tc>
          <w:tcPr>
            <w:tcW w:w="8960" w:type="dxa"/>
            <w:vAlign w:val="bottom"/>
          </w:tcPr>
          <w:p>
            <w:pPr>
              <w:ind w:left="40"/>
              <w:spacing w:after="0"/>
              <w:rPr>
                <w:sz w:val="20"/>
                <w:szCs w:val="20"/>
                <w:color w:val="auto"/>
              </w:rPr>
            </w:pPr>
            <w:r>
              <w:rPr>
                <w:rFonts w:ascii="Arial" w:cs="Arial" w:eastAsia="Arial" w:hAnsi="Arial"/>
                <w:sz w:val="22"/>
                <w:szCs w:val="22"/>
                <w:color w:val="auto"/>
              </w:rPr>
              <w:t>Net increase</w:t>
            </w:r>
          </w:p>
        </w:tc>
        <w:tc>
          <w:tcPr>
            <w:tcW w:w="400" w:type="dxa"/>
            <w:vAlign w:val="bottom"/>
          </w:tcPr>
          <w:p>
            <w:pPr>
              <w:spacing w:after="0"/>
              <w:rPr>
                <w:sz w:val="24"/>
                <w:szCs w:val="24"/>
                <w:color w:val="auto"/>
              </w:rPr>
            </w:pPr>
          </w:p>
        </w:tc>
        <w:tc>
          <w:tcPr>
            <w:tcW w:w="2060" w:type="dxa"/>
            <w:vAlign w:val="bottom"/>
          </w:tcPr>
          <w:p>
            <w:pPr>
              <w:jc w:val="right"/>
              <w:spacing w:after="0"/>
              <w:rPr>
                <w:sz w:val="20"/>
                <w:szCs w:val="20"/>
                <w:color w:val="auto"/>
              </w:rPr>
            </w:pPr>
            <w:r>
              <w:rPr>
                <w:rFonts w:ascii="Arial" w:cs="Arial" w:eastAsia="Arial" w:hAnsi="Arial"/>
                <w:sz w:val="22"/>
                <w:szCs w:val="22"/>
                <w:color w:val="auto"/>
              </w:rPr>
              <w:t>445,802,738</w:t>
            </w:r>
          </w:p>
        </w:tc>
      </w:tr>
      <w:tr>
        <w:trPr>
          <w:trHeight w:val="306"/>
        </w:trPr>
        <w:tc>
          <w:tcPr>
            <w:tcW w:w="896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2060" w:type="dxa"/>
            <w:vAlign w:val="bottom"/>
            <w:shd w:val="clear" w:color="auto" w:fill="CCEEFF"/>
          </w:tcPr>
          <w:p>
            <w:pPr>
              <w:spacing w:after="0"/>
              <w:rPr>
                <w:sz w:val="24"/>
                <w:szCs w:val="24"/>
                <w:color w:val="auto"/>
              </w:rPr>
            </w:pPr>
          </w:p>
        </w:tc>
      </w:tr>
      <w:tr>
        <w:trPr>
          <w:trHeight w:val="291"/>
        </w:trPr>
        <w:tc>
          <w:tcPr>
            <w:tcW w:w="896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Net assets available for benefits at beginning of year</w:t>
            </w:r>
          </w:p>
        </w:tc>
        <w:tc>
          <w:tcPr>
            <w:tcW w:w="4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2,181,591,509</w:t>
            </w:r>
          </w:p>
        </w:tc>
      </w:tr>
      <w:tr>
        <w:trPr>
          <w:trHeight w:val="291"/>
        </w:trPr>
        <w:tc>
          <w:tcPr>
            <w:tcW w:w="8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2"/>
                <w:szCs w:val="22"/>
                <w:color w:val="auto"/>
              </w:rPr>
              <w:t>Net assets available for benefits at end of year</w:t>
            </w:r>
          </w:p>
        </w:tc>
        <w:tc>
          <w:tcPr>
            <w:tcW w:w="40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22"/>
                <w:szCs w:val="22"/>
                <w:color w:val="auto"/>
              </w:rPr>
              <w:t>$</w:t>
            </w:r>
          </w:p>
        </w:tc>
        <w:tc>
          <w:tcPr>
            <w:tcW w:w="2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2,627,394,247</w:t>
            </w:r>
          </w:p>
        </w:tc>
      </w:tr>
      <w:tr>
        <w:trPr>
          <w:trHeight w:val="20"/>
        </w:trPr>
        <w:tc>
          <w:tcPr>
            <w:tcW w:w="89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ind w:left="40"/>
        <w:spacing w:after="0"/>
        <w:rPr>
          <w:sz w:val="20"/>
          <w:szCs w:val="20"/>
          <w:color w:val="auto"/>
        </w:rPr>
      </w:pPr>
      <w:r>
        <w:rPr>
          <w:rFonts w:ascii="Arial" w:cs="Arial" w:eastAsia="Arial" w:hAnsi="Arial"/>
          <w:sz w:val="22"/>
          <w:szCs w:val="22"/>
          <w:i w:val="1"/>
          <w:iCs w:val="1"/>
          <w:color w:val="auto"/>
        </w:rPr>
        <w:t>See accompanying notes.</w:t>
      </w:r>
    </w:p>
    <w:p>
      <w:pPr>
        <w:sectPr>
          <w:pgSz w:w="11900" w:h="16838" w:orient="portrait"/>
          <w:cols w:equalWidth="0" w:num="1">
            <w:col w:w="11420"/>
          </w:cols>
          <w:pgMar w:left="240" w:top="144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0420"/>
        <w:spacing w:after="0"/>
        <w:rPr>
          <w:sz w:val="20"/>
          <w:szCs w:val="20"/>
          <w:color w:val="auto"/>
        </w:rPr>
      </w:pPr>
      <w:r>
        <w:rPr>
          <w:rFonts w:ascii="Arial" w:cs="Arial" w:eastAsia="Arial" w:hAnsi="Arial"/>
          <w:sz w:val="16"/>
          <w:szCs w:val="16"/>
          <w:color w:val="auto"/>
        </w:rPr>
        <w:t>Page 5 of 23</w:t>
      </w:r>
    </w:p>
    <w:p>
      <w:pPr>
        <w:sectPr>
          <w:pgSz w:w="11900" w:h="16838" w:orient="portrait"/>
          <w:cols w:equalWidth="0" w:num="1">
            <w:col w:w="11420"/>
          </w:cols>
          <w:pgMar w:left="240" w:top="1440" w:right="2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December 31, 2017</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right="8340" w:firstLine="8"/>
        <w:spacing w:after="0" w:line="464" w:lineRule="auto"/>
        <w:tabs>
          <w:tab w:leader="none" w:pos="216"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Significant Accounting Policies Basis of Accounting</w:t>
      </w:r>
    </w:p>
    <w:p>
      <w:pPr>
        <w:ind w:right="3620"/>
        <w:spacing w:after="0" w:line="263" w:lineRule="auto"/>
        <w:rPr>
          <w:sz w:val="20"/>
          <w:szCs w:val="20"/>
          <w:color w:val="auto"/>
        </w:rPr>
      </w:pPr>
      <w:r>
        <w:rPr>
          <w:rFonts w:ascii="Arial" w:cs="Arial" w:eastAsia="Arial" w:hAnsi="Arial"/>
          <w:sz w:val="22"/>
          <w:szCs w:val="22"/>
          <w:color w:val="auto"/>
        </w:rPr>
        <w:t>The accounting records of The Principal Select Savings Plan for Employees (the Plan) are maintained on the accrual basis of accounting.</w:t>
      </w:r>
    </w:p>
    <w:p>
      <w:pPr>
        <w:spacing w:after="0" w:line="169"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Valuation of Investments and Income Recognition</w:t>
      </w:r>
    </w:p>
    <w:p>
      <w:pPr>
        <w:spacing w:after="0" w:line="226" w:lineRule="exact"/>
        <w:rPr>
          <w:sz w:val="20"/>
          <w:szCs w:val="20"/>
          <w:color w:val="auto"/>
        </w:rPr>
      </w:pPr>
    </w:p>
    <w:p>
      <w:pPr>
        <w:jc w:val="both"/>
        <w:ind w:right="560"/>
        <w:spacing w:after="0" w:line="253" w:lineRule="auto"/>
        <w:rPr>
          <w:sz w:val="20"/>
          <w:szCs w:val="20"/>
          <w:color w:val="auto"/>
        </w:rPr>
      </w:pPr>
      <w:r>
        <w:rPr>
          <w:rFonts w:ascii="Arial" w:cs="Arial" w:eastAsia="Arial" w:hAnsi="Arial"/>
          <w:sz w:val="22"/>
          <w:szCs w:val="22"/>
          <w:color w:val="auto"/>
        </w:rPr>
        <w:t>Investments held by the Plan are stated at fair value, which is defined as the price that would be received to sell an asset in an orderly transaction between market participants at the measurement date (an exit price). See Note 4 for further discussion and disclosures related to fair value measurements.</w:t>
      </w:r>
    </w:p>
    <w:p>
      <w:pPr>
        <w:spacing w:after="0" w:line="186" w:lineRule="exact"/>
        <w:rPr>
          <w:sz w:val="20"/>
          <w:szCs w:val="20"/>
          <w:color w:val="auto"/>
        </w:rPr>
      </w:pPr>
    </w:p>
    <w:p>
      <w:pPr>
        <w:ind w:right="260"/>
        <w:spacing w:after="0" w:line="263" w:lineRule="auto"/>
        <w:rPr>
          <w:sz w:val="20"/>
          <w:szCs w:val="20"/>
          <w:color w:val="auto"/>
        </w:rPr>
      </w:pPr>
      <w:r>
        <w:rPr>
          <w:rFonts w:ascii="Arial" w:cs="Arial" w:eastAsia="Arial" w:hAnsi="Arial"/>
          <w:sz w:val="22"/>
          <w:szCs w:val="22"/>
          <w:color w:val="auto"/>
        </w:rPr>
        <w:t>Interest income is recorded as earned. Dividends are recorded on the ex-dividend date. Net appreciation includes the Plan’s gains and losses on investments bought and sold as well as held during the year.</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Notes Receivable From Participants</w:t>
      </w:r>
    </w:p>
    <w:p>
      <w:pPr>
        <w:spacing w:after="0" w:line="226" w:lineRule="exact"/>
        <w:rPr>
          <w:sz w:val="20"/>
          <w:szCs w:val="20"/>
          <w:color w:val="auto"/>
        </w:rPr>
      </w:pPr>
    </w:p>
    <w:p>
      <w:pPr>
        <w:ind w:right="240"/>
        <w:spacing w:after="0" w:line="263" w:lineRule="auto"/>
        <w:rPr>
          <w:sz w:val="20"/>
          <w:szCs w:val="20"/>
          <w:color w:val="auto"/>
        </w:rPr>
      </w:pPr>
      <w:r>
        <w:rPr>
          <w:rFonts w:ascii="Arial" w:cs="Arial" w:eastAsia="Arial" w:hAnsi="Arial"/>
          <w:sz w:val="22"/>
          <w:szCs w:val="22"/>
          <w:color w:val="auto"/>
        </w:rPr>
        <w:t>The notes receivable from participants are reported at their unpaid principal balance plus any accrued but unpaid interest. Interest income on notes receivable from participants is recorded when earned.</w:t>
      </w:r>
    </w:p>
    <w:p>
      <w:pPr>
        <w:spacing w:after="0" w:line="169"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Payment of Benefits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Benefits are recorded when paid.</w:t>
      </w:r>
    </w:p>
    <w:p>
      <w:pPr>
        <w:spacing w:after="0" w:line="21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and Uncertainties</w:t>
      </w:r>
    </w:p>
    <w:p>
      <w:pPr>
        <w:spacing w:after="0" w:line="226" w:lineRule="exact"/>
        <w:rPr>
          <w:sz w:val="20"/>
          <w:szCs w:val="20"/>
          <w:color w:val="auto"/>
        </w:rPr>
      </w:pPr>
    </w:p>
    <w:p>
      <w:pPr>
        <w:ind w:right="20"/>
        <w:spacing w:after="0" w:line="302" w:lineRule="auto"/>
        <w:rPr>
          <w:sz w:val="20"/>
          <w:szCs w:val="20"/>
          <w:color w:val="auto"/>
        </w:rPr>
      </w:pPr>
      <w:r>
        <w:rPr>
          <w:rFonts w:ascii="Arial" w:cs="Arial" w:eastAsia="Arial" w:hAnsi="Arial"/>
          <w:sz w:val="19"/>
          <w:szCs w:val="19"/>
          <w:color w:val="auto"/>
        </w:rPr>
        <w:t>The Plan invests in various investment securities. Investment securities are exposed to various risks such as interest rate, market volatility,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177"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Use of Estimates</w:t>
      </w:r>
    </w:p>
    <w:p>
      <w:pPr>
        <w:spacing w:after="0" w:line="226" w:lineRule="exact"/>
        <w:rPr>
          <w:sz w:val="20"/>
          <w:szCs w:val="20"/>
          <w:color w:val="auto"/>
        </w:rPr>
      </w:pPr>
    </w:p>
    <w:p>
      <w:pPr>
        <w:ind w:right="800"/>
        <w:spacing w:after="0" w:line="253" w:lineRule="auto"/>
        <w:rPr>
          <w:sz w:val="20"/>
          <w:szCs w:val="20"/>
          <w:color w:val="auto"/>
        </w:rPr>
      </w:pPr>
      <w:r>
        <w:rPr>
          <w:rFonts w:ascii="Arial" w:cs="Arial" w:eastAsia="Arial" w:hAnsi="Arial"/>
          <w:sz w:val="22"/>
          <w:szCs w:val="22"/>
          <w:color w:val="auto"/>
        </w:rPr>
        <w:t>The preparation of financial statements in conformity with U.S. generally accepted accounting principles (GAAP) requires management to make estimates that affect the amounts reported in the financial statements and accompanying notes and supplemental schedule. Actual results could differ from those estimates.</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Recent Accounting Pronouncement</w:t>
      </w:r>
    </w:p>
    <w:p>
      <w:pPr>
        <w:spacing w:after="0" w:line="226" w:lineRule="exact"/>
        <w:rPr>
          <w:sz w:val="20"/>
          <w:szCs w:val="20"/>
          <w:color w:val="auto"/>
        </w:rPr>
      </w:pPr>
    </w:p>
    <w:p>
      <w:pPr>
        <w:jc w:val="both"/>
        <w:ind w:right="20"/>
        <w:spacing w:after="0" w:line="253" w:lineRule="auto"/>
        <w:rPr>
          <w:sz w:val="20"/>
          <w:szCs w:val="20"/>
          <w:color w:val="auto"/>
        </w:rPr>
      </w:pPr>
      <w:r>
        <w:rPr>
          <w:rFonts w:ascii="Arial" w:cs="Arial" w:eastAsia="Arial" w:hAnsi="Arial"/>
          <w:sz w:val="22"/>
          <w:szCs w:val="22"/>
          <w:color w:val="auto"/>
        </w:rPr>
        <w:t>In February 2017, the Financial Accounting Standards Board issued authoritative guidance that requires additional disclosures from master trusts. This guidance is effective for annual periods beginning after December 15, 2018, and will not have a material impact on the Plan’s financial statements.</w:t>
      </w:r>
    </w:p>
    <w:p>
      <w:pPr>
        <w:spacing w:after="0" w:line="231"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6 of 23</w:t>
      </w:r>
    </w:p>
    <w:p>
      <w:pPr>
        <w:sectPr>
          <w:pgSz w:w="11900" w:h="16838" w:orient="portrait"/>
          <w:cols w:equalWidth="0" w:num="1">
            <w:col w:w="11420"/>
          </w:cols>
          <w:pgMar w:left="240" w:top="123"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2. Description of the Plan</w:t>
      </w:r>
    </w:p>
    <w:p>
      <w:pPr>
        <w:spacing w:after="0" w:line="226" w:lineRule="exact"/>
        <w:rPr>
          <w:sz w:val="20"/>
          <w:szCs w:val="20"/>
          <w:color w:val="auto"/>
        </w:rPr>
      </w:pPr>
    </w:p>
    <w:p>
      <w:pPr>
        <w:ind w:right="80"/>
        <w:spacing w:after="0" w:line="253" w:lineRule="auto"/>
        <w:rPr>
          <w:sz w:val="20"/>
          <w:szCs w:val="20"/>
          <w:color w:val="auto"/>
        </w:rPr>
      </w:pPr>
      <w:r>
        <w:rPr>
          <w:rFonts w:ascii="Arial" w:cs="Arial" w:eastAsia="Arial" w:hAnsi="Arial"/>
          <w:sz w:val="22"/>
          <w:szCs w:val="22"/>
          <w:color w:val="auto"/>
        </w:rPr>
        <w:t>The Plan is a defined contribution 401(k) plan that was established January 1, 1985. The Plan is available to substantially all employees of Principal Life Insurance Company (Principal Life) and its subsidiaries or affiliates (the Company). The Plan Sponsor is Principal Financial Group, Inc. (PFG), the ultimate parent of Principal Life.</w:t>
      </w:r>
    </w:p>
    <w:p>
      <w:pPr>
        <w:spacing w:after="0" w:line="186" w:lineRule="exact"/>
        <w:rPr>
          <w:sz w:val="20"/>
          <w:szCs w:val="20"/>
          <w:color w:val="auto"/>
        </w:rPr>
      </w:pPr>
    </w:p>
    <w:p>
      <w:pPr>
        <w:ind w:right="280"/>
        <w:spacing w:after="0" w:line="312" w:lineRule="auto"/>
        <w:rPr>
          <w:sz w:val="20"/>
          <w:szCs w:val="20"/>
          <w:color w:val="auto"/>
        </w:rPr>
      </w:pPr>
      <w:r>
        <w:rPr>
          <w:rFonts w:ascii="Arial" w:cs="Arial" w:eastAsia="Arial" w:hAnsi="Arial"/>
          <w:sz w:val="19"/>
          <w:szCs w:val="19"/>
          <w:color w:val="auto"/>
        </w:rPr>
        <w:t>Information about the Plan, including eligibility, and benefit provisions is contained in the Summary Plan Description. Copies of the Summary Plan Description are available from Principal Life’s Human Resources Benefits Department or the Company’s intranet. The Plan is subject to the provisions of the Employee Retirement Income Security Act of 1974, as amended (ERISA).</w:t>
      </w:r>
    </w:p>
    <w:p>
      <w:pPr>
        <w:spacing w:after="0" w:line="161" w:lineRule="exact"/>
        <w:rPr>
          <w:sz w:val="20"/>
          <w:szCs w:val="20"/>
          <w:color w:val="auto"/>
        </w:rPr>
      </w:pPr>
    </w:p>
    <w:p>
      <w:pPr>
        <w:ind w:right="20"/>
        <w:spacing w:after="0" w:line="259" w:lineRule="auto"/>
        <w:rPr>
          <w:sz w:val="20"/>
          <w:szCs w:val="20"/>
          <w:color w:val="auto"/>
        </w:rPr>
      </w:pPr>
      <w:r>
        <w:rPr>
          <w:rFonts w:ascii="Arial" w:cs="Arial" w:eastAsia="Arial" w:hAnsi="Arial"/>
          <w:sz w:val="21"/>
          <w:szCs w:val="21"/>
          <w:color w:val="auto"/>
        </w:rPr>
        <w:t>The Plan Administrator is responsible for the control and administration of the Plan. The Plan Administrator is the Benefit Plans Administration Committee (BPAC). For the purposes of investment and protection of Plan assets, the named fiduciary of the Plan is the Benefit Plans Investment Committee. The Plan is funded through a trust fund that holds group annuity contracts issued by Principal Life. The PFG Employee Stock Ownership Plan (ESOP), which consists of common stock of PFG, is held in a separate trust. The Trustees of the Trust that hold the group annuity contracts are employees of Principal Life. Bankers Life is the Trustee of the Trust that holds PFG common stock in the ESOP. Delaware Charter Guarantee &amp; Trust Company (DCG), doing business as Principal Trust Company, an affiliate of PFG, is the Directed Trustee of the self-directed brokerage account (SDBA). Principal Life is the recordkeeper of the Plan.</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Contributions</w:t>
      </w:r>
    </w:p>
    <w:p>
      <w:pPr>
        <w:spacing w:after="0" w:line="226" w:lineRule="exact"/>
        <w:rPr>
          <w:sz w:val="20"/>
          <w:szCs w:val="20"/>
          <w:color w:val="auto"/>
        </w:rPr>
      </w:pPr>
    </w:p>
    <w:p>
      <w:pPr>
        <w:spacing w:after="0" w:line="302" w:lineRule="auto"/>
        <w:rPr>
          <w:sz w:val="20"/>
          <w:szCs w:val="20"/>
          <w:color w:val="auto"/>
        </w:rPr>
      </w:pPr>
      <w:r>
        <w:rPr>
          <w:rFonts w:ascii="Arial" w:cs="Arial" w:eastAsia="Arial" w:hAnsi="Arial"/>
          <w:sz w:val="19"/>
          <w:szCs w:val="19"/>
          <w:color w:val="auto"/>
        </w:rPr>
        <w:t>On January 1, 2006, the Company made several changes to the retirement program. Participants who were age 47 or older with at least ten years of service on December 31, 2005, could elect to retain the prior benefit provisions under the qualified defined benefit retirement plan and the Plan and forgo receipt of the additional benefits offered by amendments to the Plan. The participants who elected to retain the prior benefit provisions are referred to as “Grandfathered Choice Participants.”</w:t>
      </w:r>
    </w:p>
    <w:p>
      <w:pPr>
        <w:spacing w:after="0" w:line="35" w:lineRule="exact"/>
        <w:rPr>
          <w:sz w:val="20"/>
          <w:szCs w:val="20"/>
          <w:color w:val="auto"/>
        </w:rPr>
      </w:pPr>
    </w:p>
    <w:p>
      <w:pPr>
        <w:ind w:right="20"/>
        <w:spacing w:after="0" w:line="287" w:lineRule="auto"/>
        <w:rPr>
          <w:sz w:val="20"/>
          <w:szCs w:val="20"/>
          <w:color w:val="auto"/>
        </w:rPr>
      </w:pPr>
      <w:r>
        <w:rPr>
          <w:rFonts w:ascii="Arial" w:cs="Arial" w:eastAsia="Arial" w:hAnsi="Arial"/>
          <w:sz w:val="21"/>
          <w:szCs w:val="21"/>
          <w:color w:val="auto"/>
        </w:rPr>
        <w:t>Matching contributions for participants other than Grandfathered Choice Participants were increased from 50% to 75% of deferrals, with the maximum matching deferral increasing from 6% to 8% of eligible pay-period compensation.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Accounts</w:t>
      </w:r>
    </w:p>
    <w:p>
      <w:pPr>
        <w:spacing w:after="0" w:line="28" w:lineRule="exact"/>
        <w:rPr>
          <w:sz w:val="20"/>
          <w:szCs w:val="20"/>
          <w:color w:val="auto"/>
        </w:rPr>
      </w:pPr>
    </w:p>
    <w:p>
      <w:pPr>
        <w:ind w:right="60"/>
        <w:spacing w:after="0" w:line="244" w:lineRule="auto"/>
        <w:rPr>
          <w:sz w:val="20"/>
          <w:szCs w:val="20"/>
          <w:color w:val="auto"/>
        </w:rPr>
      </w:pPr>
      <w:r>
        <w:rPr>
          <w:rFonts w:ascii="Arial" w:cs="Arial" w:eastAsia="Arial" w:hAnsi="Arial"/>
          <w:sz w:val="22"/>
          <w:szCs w:val="22"/>
          <w:color w:val="auto"/>
        </w:rPr>
        <w:t>Each participant’s account is credited with the participant’s contributions and the Company’s matching contributions. The participant’s account also receives an allocation of plan earnings and administrative expenses. Plan earnings are allocated based on the participant’s share of net earnings or losses of their respective elected investment options. Allocations of administrative expenses are based on the participant’s account balances, as defined. The benefit to which a participant is entitled is the benefit that can be provided from the participant’s vested account.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7 of 23</w:t>
      </w:r>
    </w:p>
    <w:p>
      <w:pPr>
        <w:sectPr>
          <w:pgSz w:w="11900" w:h="16838" w:orient="portrait"/>
          <w:cols w:equalWidth="0" w:num="1">
            <w:col w:w="11420"/>
          </w:cols>
          <w:pgMar w:left="240" w:top="123"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7960" w:firstLine="22"/>
        <w:spacing w:after="0" w:line="489" w:lineRule="auto"/>
        <w:tabs>
          <w:tab w:leader="none" w:pos="230"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Description of the Plan (continued) Vesting</w:t>
      </w:r>
    </w:p>
    <w:p>
      <w:pPr>
        <w:spacing w:after="0" w:line="2" w:lineRule="exact"/>
        <w:rPr>
          <w:sz w:val="20"/>
          <w:szCs w:val="20"/>
          <w:color w:val="auto"/>
        </w:rPr>
      </w:pPr>
    </w:p>
    <w:p>
      <w:pPr>
        <w:ind w:right="140"/>
        <w:spacing w:after="0" w:line="297" w:lineRule="auto"/>
        <w:rPr>
          <w:sz w:val="20"/>
          <w:szCs w:val="20"/>
          <w:color w:val="auto"/>
        </w:rPr>
      </w:pPr>
      <w:r>
        <w:rPr>
          <w:rFonts w:ascii="Arial" w:cs="Arial" w:eastAsia="Arial" w:hAnsi="Arial"/>
          <w:sz w:val="19"/>
          <w:szCs w:val="19"/>
          <w:color w:val="auto"/>
        </w:rPr>
        <w:t>Participants are eligible for immediate entry into the Plan with vesting at 100% after three years. The funds accumulate along with interest and investment return and are available for withdrawal by participants at retirement, termination, or when certain withdrawal specifications are met. The participants may also obtain loans of their vested accrued benefit, subject to certain limitations described in the governing document (the Plan Document). The federal and state income taxes of the participant are deferred (except in the case of Roth deferrals) on the contributions until the funds are withdrawn from the Plan.</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Forfeitures</w:t>
      </w:r>
    </w:p>
    <w:p>
      <w:pPr>
        <w:spacing w:after="0" w:line="266" w:lineRule="exact"/>
        <w:rPr>
          <w:sz w:val="20"/>
          <w:szCs w:val="20"/>
          <w:color w:val="auto"/>
        </w:rPr>
      </w:pPr>
    </w:p>
    <w:p>
      <w:pPr>
        <w:ind w:right="360"/>
        <w:spacing w:after="0" w:line="250" w:lineRule="auto"/>
        <w:rPr>
          <w:sz w:val="20"/>
          <w:szCs w:val="20"/>
          <w:color w:val="auto"/>
        </w:rPr>
      </w:pPr>
      <w:r>
        <w:rPr>
          <w:rFonts w:ascii="Arial" w:cs="Arial" w:eastAsia="Arial" w:hAnsi="Arial"/>
          <w:sz w:val="22"/>
          <w:szCs w:val="22"/>
          <w:color w:val="auto"/>
        </w:rPr>
        <w:t>Upon termination of employment, participants forfeit their non-vested balances. Forfeited amounts are used to reduce Company contributions. As of December 31, 2017 and 2016, forfeited non-vested account balances totaled $14,760 and $17,789, respectively. In 2017 and 2016, employer contributions were reduced by $852,609 and $1,077,789, respectively, from forfeited non-vested accounts.</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Loans</w:t>
      </w:r>
    </w:p>
    <w:p>
      <w:pPr>
        <w:spacing w:after="0" w:line="266" w:lineRule="exact"/>
        <w:rPr>
          <w:sz w:val="20"/>
          <w:szCs w:val="20"/>
          <w:color w:val="auto"/>
        </w:rPr>
      </w:pPr>
    </w:p>
    <w:p>
      <w:pPr>
        <w:ind w:right="80"/>
        <w:spacing w:after="0" w:line="250" w:lineRule="auto"/>
        <w:rPr>
          <w:sz w:val="20"/>
          <w:szCs w:val="20"/>
          <w:color w:val="auto"/>
        </w:rPr>
      </w:pPr>
      <w:r>
        <w:rPr>
          <w:rFonts w:ascii="Arial" w:cs="Arial" w:eastAsia="Arial" w:hAnsi="Arial"/>
          <w:sz w:val="22"/>
          <w:szCs w:val="22"/>
          <w:color w:val="auto"/>
        </w:rPr>
        <w:t>The Plan provides for loans to active participants, which are considered a participant-directed investment of his/her account. The loan is a Plan asset, but only the borrowing participant’s account shares in the interest paid on the loan or bears any expense or loss incurred because of the loan. The rate of interest is 2% higher than the Federal Reserve “Bank Prime Loan” rate at the time of the loan. The rate is set the day a loan is approved.</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The loan rates were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8480" w:type="dxa"/>
            <w:vAlign w:val="bottom"/>
            <w:gridSpan w:val="2"/>
          </w:tcPr>
          <w:p>
            <w:pPr>
              <w:ind w:left="3160"/>
              <w:spacing w:after="0"/>
              <w:rPr>
                <w:sz w:val="20"/>
                <w:szCs w:val="20"/>
                <w:color w:val="auto"/>
              </w:rPr>
            </w:pPr>
            <w:r>
              <w:rPr>
                <w:rFonts w:ascii="Arial" w:cs="Arial" w:eastAsia="Arial" w:hAnsi="Arial"/>
                <w:sz w:val="20"/>
                <w:szCs w:val="20"/>
                <w:b w:val="1"/>
                <w:bCs w:val="1"/>
                <w:color w:val="auto"/>
              </w:rPr>
              <w:t>Participant Loan Dates</w:t>
            </w:r>
          </w:p>
        </w:tc>
        <w:tc>
          <w:tcPr>
            <w:tcW w:w="1980" w:type="dxa"/>
            <w:vAlign w:val="bottom"/>
          </w:tcPr>
          <w:p>
            <w:pPr>
              <w:jc w:val="right"/>
              <w:ind w:right="661"/>
              <w:spacing w:after="0"/>
              <w:rPr>
                <w:sz w:val="20"/>
                <w:szCs w:val="20"/>
                <w:color w:val="auto"/>
              </w:rPr>
            </w:pPr>
            <w:r>
              <w:rPr>
                <w:rFonts w:ascii="Arial" w:cs="Arial" w:eastAsia="Arial" w:hAnsi="Arial"/>
                <w:sz w:val="20"/>
                <w:szCs w:val="20"/>
                <w:b w:val="1"/>
                <w:bCs w:val="1"/>
                <w:color w:val="auto"/>
              </w:rPr>
              <w:t>Rates</w:t>
            </w:r>
          </w:p>
        </w:tc>
      </w:tr>
      <w:tr>
        <w:trPr>
          <w:trHeight w:val="23"/>
        </w:trPr>
        <w:tc>
          <w:tcPr>
            <w:tcW w:w="82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r>
      <w:tr>
        <w:trPr>
          <w:trHeight w:val="538"/>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January 1, 2013 to December 16, 2015</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5.25%</w:t>
            </w:r>
          </w:p>
        </w:tc>
      </w:tr>
      <w:tr>
        <w:trPr>
          <w:trHeight w:val="284"/>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December 17, 2015 to December 14, 2016</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5.50%</w:t>
            </w:r>
          </w:p>
        </w:tc>
      </w:tr>
      <w:tr>
        <w:trPr>
          <w:trHeight w:val="284"/>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December 15, 2016 to March 21, 2017</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5.75%</w:t>
            </w:r>
          </w:p>
        </w:tc>
      </w:tr>
      <w:tr>
        <w:trPr>
          <w:trHeight w:val="284"/>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March 22, 2017 to June 20, 2017</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6.00%</w:t>
            </w:r>
          </w:p>
        </w:tc>
      </w:tr>
      <w:tr>
        <w:trPr>
          <w:trHeight w:val="284"/>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June 21, 2017 to December 19, 2017</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6.25%</w:t>
            </w:r>
          </w:p>
        </w:tc>
      </w:tr>
      <w:tr>
        <w:trPr>
          <w:trHeight w:val="284"/>
        </w:trPr>
        <w:tc>
          <w:tcPr>
            <w:tcW w:w="8480" w:type="dxa"/>
            <w:vAlign w:val="bottom"/>
            <w:gridSpan w:val="2"/>
          </w:tcPr>
          <w:p>
            <w:pPr>
              <w:ind w:left="40"/>
              <w:spacing w:after="0"/>
              <w:rPr>
                <w:sz w:val="20"/>
                <w:szCs w:val="20"/>
                <w:color w:val="auto"/>
              </w:rPr>
            </w:pPr>
            <w:r>
              <w:rPr>
                <w:rFonts w:ascii="Arial" w:cs="Arial" w:eastAsia="Arial" w:hAnsi="Arial"/>
                <w:sz w:val="20"/>
                <w:szCs w:val="20"/>
                <w:color w:val="auto"/>
              </w:rPr>
              <w:t>December 20, 2017 to December 31, 2017</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6.50%</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Plan Termination</w:t>
      </w:r>
    </w:p>
    <w:p>
      <w:pPr>
        <w:spacing w:after="0" w:line="253" w:lineRule="exact"/>
        <w:rPr>
          <w:sz w:val="20"/>
          <w:szCs w:val="20"/>
          <w:color w:val="auto"/>
        </w:rPr>
      </w:pPr>
    </w:p>
    <w:p>
      <w:pPr>
        <w:ind w:right="200"/>
        <w:spacing w:after="0" w:line="253" w:lineRule="auto"/>
        <w:rPr>
          <w:sz w:val="20"/>
          <w:szCs w:val="20"/>
          <w:color w:val="auto"/>
        </w:rPr>
      </w:pPr>
      <w:r>
        <w:rPr>
          <w:rFonts w:ascii="Arial" w:cs="Arial" w:eastAsia="Arial" w:hAnsi="Arial"/>
          <w:sz w:val="22"/>
          <w:szCs w:val="22"/>
          <w:color w:val="auto"/>
        </w:rPr>
        <w:t>Although it has not expressed any intent to do so, the Company has the right under the Plan to discontinue its contributions at any time and to terminate the Plan subject to the provisions of ERISA. In the event the Plan terminates, affected participants will become fully vested in their accounts.</w:t>
      </w:r>
    </w:p>
    <w:p>
      <w:pPr>
        <w:spacing w:after="0" w:line="200" w:lineRule="exact"/>
        <w:rPr>
          <w:sz w:val="20"/>
          <w:szCs w:val="20"/>
          <w:color w:val="auto"/>
        </w:rPr>
      </w:pPr>
    </w:p>
    <w:p>
      <w:pPr>
        <w:spacing w:after="0" w:line="27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8 of 23</w:t>
      </w:r>
    </w:p>
    <w:p>
      <w:pPr>
        <w:sectPr>
          <w:pgSz w:w="11900" w:h="16838" w:orient="portrait"/>
          <w:cols w:equalWidth="0" w:num="1">
            <w:col w:w="11420"/>
          </w:cols>
          <w:pgMar w:left="240" w:top="123"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 Income Tax Status</w:t>
      </w:r>
    </w:p>
    <w:p>
      <w:pPr>
        <w:spacing w:after="0" w:line="226" w:lineRule="exact"/>
        <w:rPr>
          <w:sz w:val="20"/>
          <w:szCs w:val="20"/>
          <w:color w:val="auto"/>
        </w:rPr>
      </w:pPr>
    </w:p>
    <w:p>
      <w:pPr>
        <w:ind w:right="260"/>
        <w:spacing w:after="0" w:line="297" w:lineRule="auto"/>
        <w:rPr>
          <w:sz w:val="20"/>
          <w:szCs w:val="20"/>
          <w:color w:val="auto"/>
        </w:rPr>
      </w:pPr>
      <w:r>
        <w:rPr>
          <w:rFonts w:ascii="Arial" w:cs="Arial" w:eastAsia="Arial" w:hAnsi="Arial"/>
          <w:sz w:val="19"/>
          <w:szCs w:val="19"/>
          <w:color w:val="auto"/>
        </w:rPr>
        <w:t>The Plan has received a determination letter from the Internal Revenue Service (the IRS) dated October 12, 2017, stating that the Plan is qualified under Section 401(a) of the Internal Revenue Code (the Code) and, therefore, the related trust is exempt from taxation. Subsequent to this determination by the IRS, the Plan was amended and restated. The Plan is required to operate in conformity with the terms of the Plan Document and the Code to maintain its qualification. BPAC and the Company intend to operate the Plan in conformity with the provisions of the Plan Document and the Code.</w:t>
      </w:r>
    </w:p>
    <w:p>
      <w:pPr>
        <w:spacing w:after="0" w:line="147" w:lineRule="exact"/>
        <w:rPr>
          <w:sz w:val="20"/>
          <w:szCs w:val="20"/>
          <w:color w:val="auto"/>
        </w:rPr>
      </w:pPr>
    </w:p>
    <w:p>
      <w:pPr>
        <w:ind w:right="20"/>
        <w:spacing w:after="0" w:line="263" w:lineRule="auto"/>
        <w:rPr>
          <w:sz w:val="20"/>
          <w:szCs w:val="20"/>
          <w:color w:val="auto"/>
        </w:rPr>
      </w:pPr>
      <w:r>
        <w:rPr>
          <w:rFonts w:ascii="Arial" w:cs="Arial" w:eastAsia="Arial" w:hAnsi="Arial"/>
          <w:sz w:val="21"/>
          <w:szCs w:val="21"/>
          <w:color w:val="auto"/>
        </w:rPr>
        <w:t>Plan management is required to evaluate uncertain tax positions taken by the Plan. The financial statement effects of an uncertain tax position are recognized when the position is more likely than not, based on the technical merits, to be sustained upon examination by the IRS. BPAC relies on the representations of the corporate tax department regarding the tax positions taken by the Plan and has concluded that as of December 31, 2017, there are no uncertain positions taken or expected to be taken. The Plan has recognized no interest or penalties related to uncertain tax positions.</w:t>
      </w:r>
    </w:p>
    <w:p>
      <w:pPr>
        <w:spacing w:after="0" w:line="176" w:lineRule="exact"/>
        <w:rPr>
          <w:sz w:val="20"/>
          <w:szCs w:val="20"/>
          <w:color w:val="auto"/>
        </w:rPr>
      </w:pPr>
    </w:p>
    <w:p>
      <w:pPr>
        <w:ind w:right="180"/>
        <w:spacing w:after="0" w:line="263" w:lineRule="auto"/>
        <w:rPr>
          <w:sz w:val="20"/>
          <w:szCs w:val="20"/>
          <w:color w:val="auto"/>
        </w:rPr>
      </w:pPr>
      <w:r>
        <w:rPr>
          <w:rFonts w:ascii="Arial" w:cs="Arial" w:eastAsia="Arial" w:hAnsi="Arial"/>
          <w:sz w:val="22"/>
          <w:szCs w:val="22"/>
          <w:color w:val="auto"/>
        </w:rPr>
        <w:t>The Plan is subject to routine audits by taxing jurisdictions. Plan management believes the Plan is no longer subject to income tax examinations for years prior to 2014.</w:t>
      </w:r>
    </w:p>
    <w:p>
      <w:pPr>
        <w:spacing w:after="0" w:line="209" w:lineRule="exact"/>
        <w:rPr>
          <w:sz w:val="20"/>
          <w:szCs w:val="20"/>
          <w:color w:val="auto"/>
        </w:rPr>
      </w:pPr>
    </w:p>
    <w:p>
      <w:pPr>
        <w:ind w:right="2640" w:firstLine="8"/>
        <w:spacing w:after="0" w:line="451" w:lineRule="auto"/>
        <w:tabs>
          <w:tab w:leader="none" w:pos="216"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Fair Value of Financial Instruments (excluding interest in Master Trust Investment Account) Valuation Hierarchy</w:t>
      </w:r>
    </w:p>
    <w:p>
      <w:pPr>
        <w:spacing w:after="0" w:line="1" w:lineRule="exact"/>
        <w:rPr>
          <w:sz w:val="20"/>
          <w:szCs w:val="20"/>
          <w:color w:val="auto"/>
        </w:rPr>
      </w:pPr>
    </w:p>
    <w:p>
      <w:pPr>
        <w:jc w:val="both"/>
        <w:ind w:right="100"/>
        <w:spacing w:after="0" w:line="253" w:lineRule="auto"/>
        <w:rPr>
          <w:sz w:val="20"/>
          <w:szCs w:val="20"/>
          <w:color w:val="auto"/>
        </w:rPr>
      </w:pPr>
      <w:r>
        <w:rPr>
          <w:rFonts w:ascii="Arial" w:cs="Arial" w:eastAsia="Arial" w:hAnsi="Arial"/>
          <w:sz w:val="22"/>
          <w:szCs w:val="22"/>
          <w:color w:val="auto"/>
        </w:rPr>
        <w:t>Fair value is defined as the price that would be received to sell an asset in an orderly transaction between market participants at the measurement date (an exit price). The fair value hierarchy prioritizes the inputs to valuation techniques used to measure fair value into three levels.</w:t>
      </w:r>
    </w:p>
    <w:p>
      <w:pPr>
        <w:spacing w:after="0" w:line="226" w:lineRule="exact"/>
        <w:rPr>
          <w:sz w:val="20"/>
          <w:szCs w:val="20"/>
          <w:color w:val="auto"/>
        </w:rPr>
      </w:pPr>
    </w:p>
    <w:p>
      <w:pPr>
        <w:ind w:left="660" w:right="40" w:hanging="328"/>
        <w:spacing w:after="0" w:line="263"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Level 1 - Fair values are based on unadjusted quoted prices in active markets for identical assets. Our Level 1 assets include the Principal Financial Group, Inc. ESOP and the self-directed brokerage account.</w:t>
      </w:r>
    </w:p>
    <w:p>
      <w:pPr>
        <w:spacing w:after="0" w:line="215" w:lineRule="exact"/>
        <w:rPr>
          <w:rFonts w:ascii="Arial" w:cs="Arial" w:eastAsia="Arial" w:hAnsi="Arial"/>
          <w:sz w:val="18"/>
          <w:szCs w:val="18"/>
          <w:color w:val="auto"/>
        </w:rPr>
      </w:pPr>
    </w:p>
    <w:p>
      <w:pPr>
        <w:ind w:left="660" w:right="420" w:hanging="328"/>
        <w:spacing w:after="0" w:line="343" w:lineRule="auto"/>
        <w:tabs>
          <w:tab w:leader="none" w:pos="660" w:val="left"/>
        </w:tabs>
        <w:numPr>
          <w:ilvl w:val="0"/>
          <w:numId w:val="6"/>
        </w:numPr>
        <w:rPr>
          <w:rFonts w:ascii="Arial" w:cs="Arial" w:eastAsia="Arial" w:hAnsi="Arial"/>
          <w:sz w:val="16"/>
          <w:szCs w:val="16"/>
          <w:color w:val="auto"/>
        </w:rPr>
      </w:pPr>
      <w:r>
        <w:rPr>
          <w:rFonts w:ascii="Arial" w:cs="Arial" w:eastAsia="Arial" w:hAnsi="Arial"/>
          <w:sz w:val="19"/>
          <w:szCs w:val="19"/>
          <w:color w:val="auto"/>
        </w:rPr>
        <w:t>Level 2 - Fair values are based on inputs other than quoted prices within Level 1 that are observable for the asset, either directly or indirectly. Our Level 2 assets include separate accounts and are reflected at net asset value (NAV).</w:t>
      </w:r>
    </w:p>
    <w:p>
      <w:pPr>
        <w:spacing w:after="0" w:line="145" w:lineRule="exact"/>
        <w:rPr>
          <w:rFonts w:ascii="Arial" w:cs="Arial" w:eastAsia="Arial" w:hAnsi="Arial"/>
          <w:sz w:val="16"/>
          <w:szCs w:val="16"/>
          <w:color w:val="auto"/>
        </w:rPr>
      </w:pPr>
    </w:p>
    <w:p>
      <w:pPr>
        <w:ind w:left="660" w:right="500" w:hanging="328"/>
        <w:spacing w:after="0" w:line="263"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Level 3 - Fair values are based on significant unobservable inputs for the asset. Our Level 3 assets include the deferred income annuity and guaranteed interest accounts.</w:t>
      </w:r>
    </w:p>
    <w:p>
      <w:pPr>
        <w:spacing w:after="0" w:line="215" w:lineRule="exact"/>
        <w:rPr>
          <w:sz w:val="20"/>
          <w:szCs w:val="20"/>
          <w:color w:val="auto"/>
        </w:rPr>
      </w:pPr>
    </w:p>
    <w:p>
      <w:pPr>
        <w:ind w:right="600"/>
        <w:spacing w:after="0" w:line="263" w:lineRule="auto"/>
        <w:rPr>
          <w:sz w:val="20"/>
          <w:szCs w:val="20"/>
          <w:color w:val="auto"/>
        </w:rPr>
      </w:pPr>
      <w:r>
        <w:rPr>
          <w:rFonts w:ascii="Arial" w:cs="Arial" w:eastAsia="Arial" w:hAnsi="Arial"/>
          <w:sz w:val="22"/>
          <w:szCs w:val="22"/>
          <w:color w:val="auto"/>
        </w:rPr>
        <w:t>Transfers between fair value hierarchy levels are recognized at the beginning of the reporting period. There were no transfers between levels during 2017 and 2016.</w:t>
      </w:r>
    </w:p>
    <w:p>
      <w:pPr>
        <w:spacing w:after="0" w:line="200" w:lineRule="exact"/>
        <w:rPr>
          <w:sz w:val="20"/>
          <w:szCs w:val="20"/>
          <w:color w:val="auto"/>
        </w:rPr>
      </w:pPr>
    </w:p>
    <w:p>
      <w:pPr>
        <w:spacing w:after="0" w:line="26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9 of 23</w:t>
      </w:r>
    </w:p>
    <w:p>
      <w:pPr>
        <w:sectPr>
          <w:pgSz w:w="11900" w:h="16838" w:orient="portrait"/>
          <w:cols w:equalWidth="0" w:num="1">
            <w:col w:w="11420"/>
          </w:cols>
          <w:pgMar w:left="240" w:top="123"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3440" w:firstLine="8"/>
        <w:spacing w:after="0" w:line="489" w:lineRule="auto"/>
        <w:tabs>
          <w:tab w:leader="none" w:pos="216"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Fair Value of Financial Instruments (excluding interest in Master Trust) (continued) Determination of Fair Value</w:t>
      </w:r>
    </w:p>
    <w:p>
      <w:pPr>
        <w:spacing w:after="0" w:line="2" w:lineRule="exact"/>
        <w:rPr>
          <w:sz w:val="20"/>
          <w:szCs w:val="20"/>
          <w:color w:val="auto"/>
        </w:rPr>
      </w:pPr>
    </w:p>
    <w:p>
      <w:pPr>
        <w:ind w:right="380"/>
        <w:spacing w:after="0" w:line="312" w:lineRule="auto"/>
        <w:rPr>
          <w:sz w:val="20"/>
          <w:szCs w:val="20"/>
          <w:color w:val="auto"/>
        </w:rPr>
      </w:pPr>
      <w:r>
        <w:rPr>
          <w:rFonts w:ascii="Arial" w:cs="Arial" w:eastAsia="Arial" w:hAnsi="Arial"/>
          <w:sz w:val="19"/>
          <w:szCs w:val="19"/>
          <w:color w:val="auto"/>
        </w:rPr>
        <w:t>The following discussion describes the valuation methodologies used for assets measured at fair value on a recurring basis. The techniques utilized in estimating the fair values of financial instruments are reliant on the assumptions used. Care should be exercised in deriving conclusions based on the fair value information of financial instruments presented below.</w:t>
      </w:r>
    </w:p>
    <w:p>
      <w:pPr>
        <w:spacing w:after="0" w:line="174" w:lineRule="exact"/>
        <w:rPr>
          <w:sz w:val="20"/>
          <w:szCs w:val="20"/>
          <w:color w:val="auto"/>
        </w:rPr>
      </w:pPr>
    </w:p>
    <w:p>
      <w:pPr>
        <w:ind w:right="120"/>
        <w:spacing w:after="0" w:line="250" w:lineRule="auto"/>
        <w:rPr>
          <w:sz w:val="20"/>
          <w:szCs w:val="20"/>
          <w:color w:val="auto"/>
        </w:rPr>
      </w:pPr>
      <w:r>
        <w:rPr>
          <w:rFonts w:ascii="Arial" w:cs="Arial" w:eastAsia="Arial" w:hAnsi="Arial"/>
          <w:sz w:val="22"/>
          <w:szCs w:val="22"/>
          <w:color w:val="auto"/>
        </w:rPr>
        <w:t>Fair value estimates are made at a specific point in time, based on available market information and judgments about the financial instrument. Such estimates do not consider the tax impact of the realization of unrealized gains or losses. In addition, the disclosed fair value may not be realized in the immediate settlement of the financial instrument. There were no significant changes to the valuation processes during 2017.</w:t>
      </w:r>
    </w:p>
    <w:p>
      <w:pPr>
        <w:spacing w:after="0" w:line="215" w:lineRule="exact"/>
        <w:rPr>
          <w:sz w:val="20"/>
          <w:szCs w:val="20"/>
          <w:color w:val="auto"/>
        </w:rPr>
      </w:pPr>
    </w:p>
    <w:p>
      <w:pPr>
        <w:ind w:right="40"/>
        <w:spacing w:after="0" w:line="302" w:lineRule="auto"/>
        <w:rPr>
          <w:sz w:val="20"/>
          <w:szCs w:val="20"/>
          <w:color w:val="auto"/>
        </w:rPr>
      </w:pPr>
      <w:r>
        <w:rPr>
          <w:rFonts w:ascii="Arial" w:cs="Arial" w:eastAsia="Arial" w:hAnsi="Arial"/>
          <w:sz w:val="19"/>
          <w:szCs w:val="19"/>
          <w:color w:val="auto"/>
        </w:rPr>
        <w:t>The unallocated investment options consist of a deferred income annuity, guaranteed interest accounts under a guaranteed benefit policy (as defined in section 401(b) of ERISA), and separate accounts (as defined in ERISA section 3(17)) of Principal Life. The deferred income annuity and guaranteed interest accounts are reported at fair value while the separate accounts are reported at NAV as determined by Principal Life. These unallocated investment options are non-benefit-responsive.</w:t>
      </w:r>
    </w:p>
    <w:p>
      <w:pPr>
        <w:spacing w:after="0" w:line="18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Deferred Income Annuity</w:t>
      </w:r>
    </w:p>
    <w:p>
      <w:pPr>
        <w:spacing w:after="0" w:line="220" w:lineRule="exact"/>
        <w:rPr>
          <w:sz w:val="20"/>
          <w:szCs w:val="20"/>
          <w:color w:val="auto"/>
        </w:rPr>
      </w:pPr>
    </w:p>
    <w:p>
      <w:pPr>
        <w:spacing w:after="0" w:line="246" w:lineRule="auto"/>
        <w:rPr>
          <w:sz w:val="20"/>
          <w:szCs w:val="20"/>
          <w:color w:val="auto"/>
        </w:rPr>
      </w:pPr>
      <w:r>
        <w:rPr>
          <w:rFonts w:ascii="Arial" w:cs="Arial" w:eastAsia="Arial" w:hAnsi="Arial"/>
          <w:sz w:val="22"/>
          <w:szCs w:val="22"/>
          <w:color w:val="auto"/>
        </w:rPr>
        <w:t>The deferred income annuity cannot be sold to a third party; thus, the only option to exit the deferred income annuity is to withdraw or transfer the funds. The fair value for each deferred income annuity surrendered within 90 days from the date of the purchase is the purchase amount of the surrendered portion. The fair value for each deferred income annuity surrendered more than 90 days after the date of the purchase is the lesser of the guaranteed income balance or the commuted value associated with the surrendered portion of the deferred income annuity. The fair value will never be greater than and may be less than the guaranteed income balance associated with the surrendered portion of the deferred income annuity. The fair value of the deferred income annuity is reflected in Level 3.</w:t>
      </w:r>
    </w:p>
    <w:p>
      <w:pPr>
        <w:spacing w:after="0" w:line="197" w:lineRule="exact"/>
        <w:rPr>
          <w:sz w:val="20"/>
          <w:szCs w:val="20"/>
          <w:color w:val="auto"/>
        </w:rPr>
      </w:pPr>
    </w:p>
    <w:p>
      <w:pPr>
        <w:ind w:left="20"/>
        <w:spacing w:after="0"/>
        <w:rPr>
          <w:sz w:val="20"/>
          <w:szCs w:val="20"/>
          <w:color w:val="auto"/>
        </w:rPr>
      </w:pPr>
      <w:r>
        <w:rPr>
          <w:rFonts w:ascii="Arial" w:cs="Arial" w:eastAsia="Arial" w:hAnsi="Arial"/>
          <w:sz w:val="22"/>
          <w:szCs w:val="22"/>
          <w:i w:val="1"/>
          <w:iCs w:val="1"/>
          <w:color w:val="auto"/>
        </w:rPr>
        <w:t>Guaranteed Interest Accounts</w:t>
      </w:r>
    </w:p>
    <w:p>
      <w:pPr>
        <w:spacing w:after="0" w:line="260" w:lineRule="exact"/>
        <w:rPr>
          <w:sz w:val="20"/>
          <w:szCs w:val="20"/>
          <w:color w:val="auto"/>
        </w:rPr>
      </w:pPr>
    </w:p>
    <w:p>
      <w:pPr>
        <w:ind w:right="80"/>
        <w:spacing w:after="0" w:line="261" w:lineRule="auto"/>
        <w:rPr>
          <w:sz w:val="20"/>
          <w:szCs w:val="20"/>
          <w:color w:val="auto"/>
        </w:rPr>
      </w:pPr>
      <w:r>
        <w:rPr>
          <w:rFonts w:ascii="Arial" w:cs="Arial" w:eastAsia="Arial" w:hAnsi="Arial"/>
          <w:sz w:val="21"/>
          <w:szCs w:val="21"/>
          <w:color w:val="auto"/>
        </w:rPr>
        <w:t>The guaranteed interest accounts cannot be sold to a third party; thus, the only option to exit the guaranteed interest accounts is to withdraw or transfer the funds prior to maturity for an event other than death, disability, termination, or retirement. The fair value represents guaranteed interest account values adjusted to reflect current market interest rates only to the extent such market rates exceed contract crediting rates. This value represents contributions allocated to the guaranteed interest accounts, plus interest at the contractually guaranteed rate, less funds used to pay Plan benefits and Principal Life’s administrative expenses. The fair value of the guaranteed interest accounts is reflected in Level 3.</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10 of 23</w:t>
      </w:r>
    </w:p>
    <w:p>
      <w:pPr>
        <w:sectPr>
          <w:pgSz w:w="11900" w:h="16838" w:orient="portrait"/>
          <w:cols w:equalWidth="0" w:num="1">
            <w:col w:w="11420"/>
          </w:cols>
          <w:pgMar w:left="240" w:top="123"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Fair Value of Financial Instruments (excluding interest in Master Trust) (continued)</w:t>
      </w:r>
    </w:p>
    <w:p>
      <w:pPr>
        <w:spacing w:after="0" w:line="266" w:lineRule="exact"/>
        <w:rPr>
          <w:sz w:val="20"/>
          <w:szCs w:val="20"/>
          <w:color w:val="auto"/>
        </w:rPr>
      </w:pPr>
    </w:p>
    <w:p>
      <w:pPr>
        <w:ind w:left="20"/>
        <w:spacing w:after="0"/>
        <w:rPr>
          <w:sz w:val="20"/>
          <w:szCs w:val="20"/>
          <w:color w:val="auto"/>
        </w:rPr>
      </w:pPr>
      <w:r>
        <w:rPr>
          <w:rFonts w:ascii="Arial" w:cs="Arial" w:eastAsia="Arial" w:hAnsi="Arial"/>
          <w:sz w:val="22"/>
          <w:szCs w:val="22"/>
          <w:i w:val="1"/>
          <w:iCs w:val="1"/>
          <w:color w:val="auto"/>
        </w:rPr>
        <w:t>Separate Accounts</w:t>
      </w:r>
    </w:p>
    <w:p>
      <w:pPr>
        <w:spacing w:after="0" w:line="260" w:lineRule="exact"/>
        <w:rPr>
          <w:sz w:val="20"/>
          <w:szCs w:val="20"/>
          <w:color w:val="auto"/>
        </w:rPr>
      </w:pPr>
    </w:p>
    <w:p>
      <w:pPr>
        <w:ind w:right="160"/>
        <w:spacing w:after="0" w:line="289" w:lineRule="auto"/>
        <w:rPr>
          <w:sz w:val="20"/>
          <w:szCs w:val="20"/>
          <w:color w:val="auto"/>
        </w:rPr>
      </w:pPr>
      <w:r>
        <w:rPr>
          <w:rFonts w:ascii="Arial" w:cs="Arial" w:eastAsia="Arial" w:hAnsi="Arial"/>
          <w:sz w:val="19"/>
          <w:szCs w:val="19"/>
          <w:color w:val="auto"/>
        </w:rPr>
        <w:t>Separate accounts are designed to deliver safety and stability by preserving principal and accumulating earnings. The separate account assets include, but are not limited to, contributions invested in domestic and international common stocks, high-quality short-term debt securities, real estate, private market bonds and mortgages, and high-yield fixed income securities that are slightly below investment grade, all of which are valued at fair value. The NAV of each of the separate accounts is calculated in a manner consistent with GAAP for investment companies and is determinative of their fair value and represents the price at which the Plan would be able to initiate a transaction. The fair value of the underlying funds and securities is used to determine the NAV of the separate account, which is not publicly quoted. The fair value of the underlying mutual funds and equity securities are based on quoted prices of identical assets. The fair value of the underlying fixed income securities are based on third-party pricing vendors that utilize observable market information. As of December 31, 2017, all separate accounts are reflected in Level 2.</w:t>
      </w:r>
    </w:p>
    <w:p>
      <w:pPr>
        <w:spacing w:after="0" w:line="171" w:lineRule="exact"/>
        <w:rPr>
          <w:sz w:val="20"/>
          <w:szCs w:val="20"/>
          <w:color w:val="auto"/>
        </w:rPr>
      </w:pPr>
    </w:p>
    <w:p>
      <w:pPr>
        <w:ind w:right="180"/>
        <w:spacing w:after="0" w:line="265" w:lineRule="auto"/>
        <w:rPr>
          <w:sz w:val="20"/>
          <w:szCs w:val="20"/>
          <w:color w:val="auto"/>
        </w:rPr>
      </w:pPr>
      <w:r>
        <w:rPr>
          <w:rFonts w:ascii="Arial" w:cs="Arial" w:eastAsia="Arial" w:hAnsi="Arial"/>
          <w:sz w:val="21"/>
          <w:szCs w:val="21"/>
          <w:color w:val="auto"/>
        </w:rPr>
        <w:t>One separate account invests in real estate. The fair value of the underlying real estate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fair value of the separate account is based on NAV and is considered a Level 2 asset.</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color w:val="auto"/>
        </w:rPr>
        <w:t>There are currently no redemption restrictions on these investments.</w:t>
      </w:r>
    </w:p>
    <w:p>
      <w:pPr>
        <w:spacing w:after="0" w:line="247" w:lineRule="exact"/>
        <w:rPr>
          <w:sz w:val="20"/>
          <w:szCs w:val="20"/>
          <w:color w:val="auto"/>
        </w:rPr>
      </w:pPr>
    </w:p>
    <w:p>
      <w:pPr>
        <w:ind w:left="20"/>
        <w:spacing w:after="0"/>
        <w:rPr>
          <w:sz w:val="20"/>
          <w:szCs w:val="20"/>
          <w:color w:val="auto"/>
        </w:rPr>
      </w:pPr>
      <w:r>
        <w:rPr>
          <w:rFonts w:ascii="Arial" w:cs="Arial" w:eastAsia="Arial" w:hAnsi="Arial"/>
          <w:sz w:val="22"/>
          <w:szCs w:val="22"/>
          <w:i w:val="1"/>
          <w:iCs w:val="1"/>
          <w:color w:val="auto"/>
        </w:rPr>
        <w:t>Principal Financial Group, Inc. ESOP</w:t>
      </w:r>
    </w:p>
    <w:p>
      <w:pPr>
        <w:spacing w:after="0" w:line="247" w:lineRule="exact"/>
        <w:rPr>
          <w:sz w:val="20"/>
          <w:szCs w:val="20"/>
          <w:color w:val="auto"/>
        </w:rPr>
      </w:pPr>
    </w:p>
    <w:p>
      <w:pPr>
        <w:ind w:right="420"/>
        <w:spacing w:after="0" w:line="263" w:lineRule="auto"/>
        <w:rPr>
          <w:sz w:val="20"/>
          <w:szCs w:val="20"/>
          <w:color w:val="auto"/>
        </w:rPr>
      </w:pPr>
      <w:r>
        <w:rPr>
          <w:rFonts w:ascii="Arial" w:cs="Arial" w:eastAsia="Arial" w:hAnsi="Arial"/>
          <w:sz w:val="22"/>
          <w:szCs w:val="22"/>
          <w:color w:val="auto"/>
        </w:rPr>
        <w:t>The ESOP is reported at fair value based on the quoted closing market price of PFG’s stock on the last business day of the Plan year and is reflected in Level 1.</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Self-Directed Brokerage Account</w:t>
      </w:r>
    </w:p>
    <w:p>
      <w:pPr>
        <w:spacing w:after="0" w:line="220" w:lineRule="exact"/>
        <w:rPr>
          <w:sz w:val="20"/>
          <w:szCs w:val="20"/>
          <w:color w:val="auto"/>
        </w:rPr>
      </w:pPr>
    </w:p>
    <w:p>
      <w:pPr>
        <w:spacing w:after="0"/>
        <w:rPr>
          <w:sz w:val="20"/>
          <w:szCs w:val="20"/>
          <w:color w:val="auto"/>
        </w:rPr>
      </w:pPr>
      <w:r>
        <w:rPr>
          <w:rFonts w:ascii="Arial" w:cs="Arial" w:eastAsia="Arial" w:hAnsi="Arial"/>
          <w:sz w:val="21"/>
          <w:szCs w:val="21"/>
          <w:color w:val="auto"/>
        </w:rPr>
        <w:t>Plan participants have access to a limited number of mutual funds through the SDBA. The SDBA is reflected in Level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11 of 23</w:t>
      </w:r>
    </w:p>
    <w:p>
      <w:pPr>
        <w:sectPr>
          <w:pgSz w:w="11900" w:h="16838" w:orient="portrait"/>
          <w:cols w:equalWidth="0" w:num="1">
            <w:col w:w="11420"/>
          </w:cols>
          <w:pgMar w:left="240" w:top="123"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Fair Value of Financial Instruments (excluding interest in Master Trust) (continued)</w:t>
      </w:r>
    </w:p>
    <w:p>
      <w:pPr>
        <w:spacing w:after="0" w:line="260"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Assets Measured at Fair Value on a Recurring Basis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Assets measured at fair value on a recurring basis are summarized below.</w:t>
      </w:r>
    </w:p>
    <w:p>
      <w:pPr>
        <w:spacing w:after="0" w:line="389" w:lineRule="exact"/>
        <w:rPr>
          <w:sz w:val="20"/>
          <w:szCs w:val="20"/>
          <w:color w:val="auto"/>
        </w:rPr>
      </w:pPr>
    </w:p>
    <w:tbl>
      <w:tblPr>
        <w:tblLayout w:type="fixed"/>
        <w:tblInd w:w="340" w:type="dxa"/>
        <w:tblCellMar>
          <w:top w:w="0" w:type="dxa"/>
          <w:left w:w="0" w:type="dxa"/>
          <w:bottom w:w="0" w:type="dxa"/>
          <w:right w:w="0" w:type="dxa"/>
        </w:tblCellMar>
      </w:tblPr>
      <w:tr>
        <w:trPr>
          <w:trHeight w:val="210"/>
        </w:trPr>
        <w:tc>
          <w:tcPr>
            <w:tcW w:w="40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40" w:type="dxa"/>
            <w:vAlign w:val="bottom"/>
            <w:gridSpan w:val="3"/>
          </w:tcPr>
          <w:p>
            <w:pPr>
              <w:jc w:val="right"/>
              <w:ind w:right="919"/>
              <w:spacing w:after="0"/>
              <w:rPr>
                <w:sz w:val="20"/>
                <w:szCs w:val="20"/>
                <w:color w:val="auto"/>
              </w:rPr>
            </w:pPr>
            <w:r>
              <w:rPr>
                <w:rFonts w:ascii="Arial" w:cs="Arial" w:eastAsia="Arial" w:hAnsi="Arial"/>
                <w:sz w:val="16"/>
                <w:szCs w:val="16"/>
                <w:b w:val="1"/>
                <w:bCs w:val="1"/>
                <w:color w:val="auto"/>
              </w:rPr>
              <w:t>As of December 31, 2017</w:t>
            </w: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gridSpan w:val="3"/>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020" w:type="dxa"/>
            <w:vAlign w:val="bottom"/>
          </w:tcPr>
          <w:p>
            <w:pPr>
              <w:spacing w:after="0"/>
              <w:rPr>
                <w:sz w:val="18"/>
                <w:szCs w:val="18"/>
                <w:color w:val="auto"/>
              </w:rPr>
            </w:pPr>
          </w:p>
        </w:tc>
        <w:tc>
          <w:tcPr>
            <w:tcW w:w="176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1"/>
              </w:rPr>
              <w:t>Assets Measured at Fair</w:t>
            </w:r>
          </w:p>
        </w:tc>
        <w:tc>
          <w:tcPr>
            <w:tcW w:w="400" w:type="dxa"/>
            <w:vAlign w:val="bottom"/>
          </w:tcPr>
          <w:p>
            <w:pPr>
              <w:spacing w:after="0"/>
              <w:rPr>
                <w:sz w:val="18"/>
                <w:szCs w:val="18"/>
                <w:color w:val="auto"/>
              </w:rPr>
            </w:pPr>
          </w:p>
        </w:tc>
        <w:tc>
          <w:tcPr>
            <w:tcW w:w="3040" w:type="dxa"/>
            <w:vAlign w:val="bottom"/>
            <w:gridSpan w:val="3"/>
          </w:tcPr>
          <w:p>
            <w:pPr>
              <w:jc w:val="right"/>
              <w:spacing w:after="0"/>
              <w:rPr>
                <w:sz w:val="20"/>
                <w:szCs w:val="20"/>
                <w:color w:val="auto"/>
              </w:rPr>
            </w:pPr>
            <w:r>
              <w:rPr>
                <w:rFonts w:ascii="Arial" w:cs="Arial" w:eastAsia="Arial" w:hAnsi="Arial"/>
                <w:sz w:val="16"/>
                <w:szCs w:val="16"/>
                <w:b w:val="1"/>
                <w:bCs w:val="1"/>
                <w:color w:val="auto"/>
              </w:rPr>
              <w:t>Fair Value Hierarchy Level</w:t>
            </w: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1760" w:type="dxa"/>
            <w:vAlign w:val="bottom"/>
            <w:gridSpan w:val="2"/>
            <w:vMerge w:val="continue"/>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0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20" w:type="dxa"/>
            <w:vAlign w:val="bottom"/>
          </w:tcPr>
          <w:p>
            <w:pPr>
              <w:jc w:val="center"/>
              <w:ind w:right="359"/>
              <w:spacing w:after="0"/>
              <w:rPr>
                <w:sz w:val="20"/>
                <w:szCs w:val="20"/>
                <w:color w:val="auto"/>
              </w:rPr>
            </w:pPr>
            <w:r>
              <w:rPr>
                <w:rFonts w:ascii="Arial" w:cs="Arial" w:eastAsia="Arial" w:hAnsi="Arial"/>
                <w:sz w:val="16"/>
                <w:szCs w:val="16"/>
                <w:b w:val="1"/>
                <w:bCs w:val="1"/>
                <w:color w:val="auto"/>
                <w:w w:val="93"/>
              </w:rPr>
              <w:t>Value</w:t>
            </w:r>
          </w:p>
        </w:tc>
        <w:tc>
          <w:tcPr>
            <w:tcW w:w="400" w:type="dxa"/>
            <w:vAlign w:val="bottom"/>
          </w:tcPr>
          <w:p>
            <w:pPr>
              <w:spacing w:after="0"/>
              <w:rPr>
                <w:sz w:val="18"/>
                <w:szCs w:val="18"/>
                <w:color w:val="auto"/>
              </w:rPr>
            </w:pPr>
          </w:p>
        </w:tc>
        <w:tc>
          <w:tcPr>
            <w:tcW w:w="1280" w:type="dxa"/>
            <w:vAlign w:val="bottom"/>
          </w:tcPr>
          <w:p>
            <w:pPr>
              <w:jc w:val="right"/>
              <w:ind w:right="519"/>
              <w:spacing w:after="0"/>
              <w:rPr>
                <w:sz w:val="20"/>
                <w:szCs w:val="20"/>
                <w:color w:val="auto"/>
              </w:rPr>
            </w:pPr>
            <w:r>
              <w:rPr>
                <w:rFonts w:ascii="Arial" w:cs="Arial" w:eastAsia="Arial" w:hAnsi="Arial"/>
                <w:sz w:val="16"/>
                <w:szCs w:val="16"/>
                <w:b w:val="1"/>
                <w:bCs w:val="1"/>
                <w:color w:val="auto"/>
              </w:rPr>
              <w:t>Level 1</w:t>
            </w:r>
          </w:p>
        </w:tc>
        <w:tc>
          <w:tcPr>
            <w:tcW w:w="380" w:type="dxa"/>
            <w:vAlign w:val="bottom"/>
          </w:tcPr>
          <w:p>
            <w:pPr>
              <w:spacing w:after="0"/>
              <w:rPr>
                <w:sz w:val="18"/>
                <w:szCs w:val="18"/>
                <w:color w:val="auto"/>
              </w:rPr>
            </w:pPr>
          </w:p>
        </w:tc>
        <w:tc>
          <w:tcPr>
            <w:tcW w:w="1380" w:type="dxa"/>
            <w:vAlign w:val="bottom"/>
          </w:tcPr>
          <w:p>
            <w:pPr>
              <w:jc w:val="right"/>
              <w:ind w:right="599"/>
              <w:spacing w:after="0"/>
              <w:rPr>
                <w:sz w:val="20"/>
                <w:szCs w:val="20"/>
                <w:color w:val="auto"/>
              </w:rPr>
            </w:pPr>
            <w:r>
              <w:rPr>
                <w:rFonts w:ascii="Arial" w:cs="Arial" w:eastAsia="Arial" w:hAnsi="Arial"/>
                <w:sz w:val="16"/>
                <w:szCs w:val="16"/>
                <w:b w:val="1"/>
                <w:bCs w:val="1"/>
                <w:color w:val="auto"/>
              </w:rPr>
              <w:t>Level 2</w:t>
            </w:r>
          </w:p>
        </w:tc>
        <w:tc>
          <w:tcPr>
            <w:tcW w:w="280" w:type="dxa"/>
            <w:vAlign w:val="bottom"/>
          </w:tcPr>
          <w:p>
            <w:pPr>
              <w:spacing w:after="0"/>
              <w:rPr>
                <w:sz w:val="18"/>
                <w:szCs w:val="18"/>
                <w:color w:val="auto"/>
              </w:rPr>
            </w:pPr>
          </w:p>
        </w:tc>
        <w:tc>
          <w:tcPr>
            <w:tcW w:w="1180" w:type="dxa"/>
            <w:vAlign w:val="bottom"/>
          </w:tcPr>
          <w:p>
            <w:pPr>
              <w:jc w:val="right"/>
              <w:ind w:right="459"/>
              <w:spacing w:after="0"/>
              <w:rPr>
                <w:sz w:val="20"/>
                <w:szCs w:val="20"/>
                <w:color w:val="auto"/>
              </w:rPr>
            </w:pPr>
            <w:r>
              <w:rPr>
                <w:rFonts w:ascii="Arial" w:cs="Arial" w:eastAsia="Arial" w:hAnsi="Arial"/>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40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40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4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40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380" w:type="dxa"/>
            <w:vAlign w:val="bottom"/>
            <w:shd w:val="clear" w:color="auto" w:fill="CCEEFF"/>
          </w:tcPr>
          <w:p>
            <w:pPr>
              <w:spacing w:after="0"/>
              <w:rPr>
                <w:sz w:val="5"/>
                <w:szCs w:val="5"/>
                <w:color w:val="auto"/>
              </w:rPr>
            </w:pPr>
          </w:p>
        </w:tc>
        <w:tc>
          <w:tcPr>
            <w:tcW w:w="13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4020" w:type="dxa"/>
            <w:vAlign w:val="bottom"/>
          </w:tcPr>
          <w:p>
            <w:pPr>
              <w:ind w:left="20"/>
              <w:spacing w:after="0"/>
              <w:rPr>
                <w:sz w:val="20"/>
                <w:szCs w:val="20"/>
                <w:color w:val="auto"/>
              </w:rPr>
            </w:pPr>
            <w:r>
              <w:rPr>
                <w:rFonts w:ascii="Arial" w:cs="Arial" w:eastAsia="Arial" w:hAnsi="Arial"/>
                <w:sz w:val="16"/>
                <w:szCs w:val="16"/>
                <w:color w:val="auto"/>
              </w:rPr>
              <w:t>Deferred income annuity</w:t>
            </w:r>
          </w:p>
        </w:tc>
        <w:tc>
          <w:tcPr>
            <w:tcW w:w="4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320" w:type="dxa"/>
            <w:vAlign w:val="bottom"/>
          </w:tcPr>
          <w:p>
            <w:pPr>
              <w:jc w:val="right"/>
              <w:spacing w:after="0"/>
              <w:rPr>
                <w:sz w:val="20"/>
                <w:szCs w:val="20"/>
                <w:color w:val="auto"/>
              </w:rPr>
            </w:pPr>
            <w:r>
              <w:rPr>
                <w:rFonts w:ascii="Arial" w:cs="Arial" w:eastAsia="Arial" w:hAnsi="Arial"/>
                <w:sz w:val="16"/>
                <w:szCs w:val="16"/>
                <w:b w:val="1"/>
                <w:bCs w:val="1"/>
                <w:color w:val="auto"/>
              </w:rPr>
              <w:t>1,103,026</w:t>
            </w:r>
          </w:p>
        </w:tc>
        <w:tc>
          <w:tcPr>
            <w:tcW w:w="40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128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c>
          <w:tcPr>
            <w:tcW w:w="38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1380" w:type="dxa"/>
            <w:vAlign w:val="bottom"/>
          </w:tcPr>
          <w:p>
            <w:pPr>
              <w:jc w:val="right"/>
              <w:ind w:right="119"/>
              <w:spacing w:after="0"/>
              <w:rPr>
                <w:sz w:val="20"/>
                <w:szCs w:val="20"/>
                <w:color w:val="auto"/>
              </w:rPr>
            </w:pPr>
            <w:r>
              <w:rPr>
                <w:rFonts w:ascii="Arial" w:cs="Arial" w:eastAsia="Arial" w:hAnsi="Arial"/>
                <w:sz w:val="16"/>
                <w:szCs w:val="16"/>
                <w:b w:val="1"/>
                <w:bCs w:val="1"/>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b w:val="1"/>
                <w:bCs w:val="1"/>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b w:val="1"/>
                <w:bCs w:val="1"/>
                <w:color w:val="auto"/>
              </w:rPr>
              <w:t>1,103,026</w:t>
            </w: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Guaranteed interest accounts</w:t>
            </w:r>
          </w:p>
        </w:tc>
        <w:tc>
          <w:tcPr>
            <w:tcW w:w="44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30,234,543</w:t>
            </w:r>
          </w:p>
        </w:tc>
        <w:tc>
          <w:tcPr>
            <w:tcW w:w="4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b w:val="1"/>
                <w:bCs w:val="1"/>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30,234,543</w:t>
            </w:r>
          </w:p>
        </w:tc>
        <w:tc>
          <w:tcPr>
            <w:tcW w:w="0" w:type="dxa"/>
            <w:vAlign w:val="bottom"/>
          </w:tcPr>
          <w:p>
            <w:pPr>
              <w:spacing w:after="0"/>
              <w:rPr>
                <w:sz w:val="1"/>
                <w:szCs w:val="1"/>
                <w:color w:val="auto"/>
              </w:rPr>
            </w:pPr>
          </w:p>
        </w:tc>
      </w:tr>
      <w:tr>
        <w:trPr>
          <w:trHeight w:val="224"/>
        </w:trPr>
        <w:tc>
          <w:tcPr>
            <w:tcW w:w="4020" w:type="dxa"/>
            <w:vAlign w:val="bottom"/>
          </w:tcPr>
          <w:p>
            <w:pPr>
              <w:ind w:left="20"/>
              <w:spacing w:after="0"/>
              <w:rPr>
                <w:sz w:val="20"/>
                <w:szCs w:val="20"/>
                <w:color w:val="auto"/>
              </w:rPr>
            </w:pPr>
            <w:r>
              <w:rPr>
                <w:rFonts w:ascii="Arial" w:cs="Arial" w:eastAsia="Arial" w:hAnsi="Arial"/>
                <w:sz w:val="16"/>
                <w:szCs w:val="16"/>
                <w:color w:val="auto"/>
              </w:rPr>
              <w:t>Separate accounts:</w:t>
            </w:r>
          </w:p>
        </w:tc>
        <w:tc>
          <w:tcPr>
            <w:tcW w:w="4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b w:val="1"/>
                <w:bCs w:val="1"/>
                <w:color w:val="auto"/>
              </w:rPr>
              <w:t>2,333,946,527</w:t>
            </w:r>
          </w:p>
        </w:tc>
        <w:tc>
          <w:tcPr>
            <w:tcW w:w="400" w:type="dxa"/>
            <w:vAlign w:val="bottom"/>
          </w:tcPr>
          <w:p>
            <w:pPr>
              <w:spacing w:after="0"/>
              <w:rPr>
                <w:sz w:val="19"/>
                <w:szCs w:val="19"/>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c>
          <w:tcPr>
            <w:tcW w:w="380" w:type="dxa"/>
            <w:vAlign w:val="bottom"/>
          </w:tcPr>
          <w:p>
            <w:pPr>
              <w:spacing w:after="0"/>
              <w:rPr>
                <w:sz w:val="19"/>
                <w:szCs w:val="19"/>
                <w:color w:val="auto"/>
              </w:rPr>
            </w:pPr>
          </w:p>
        </w:tc>
        <w:tc>
          <w:tcPr>
            <w:tcW w:w="1380" w:type="dxa"/>
            <w:vAlign w:val="bottom"/>
          </w:tcPr>
          <w:p>
            <w:pPr>
              <w:jc w:val="right"/>
              <w:ind w:right="119"/>
              <w:spacing w:after="0"/>
              <w:rPr>
                <w:sz w:val="20"/>
                <w:szCs w:val="20"/>
                <w:color w:val="auto"/>
              </w:rPr>
            </w:pPr>
            <w:r>
              <w:rPr>
                <w:rFonts w:ascii="Arial" w:cs="Arial" w:eastAsia="Arial" w:hAnsi="Arial"/>
                <w:sz w:val="16"/>
                <w:szCs w:val="16"/>
                <w:b w:val="1"/>
                <w:bCs w:val="1"/>
                <w:color w:val="auto"/>
              </w:rPr>
              <w:t>2,333,946,527</w:t>
            </w:r>
          </w:p>
        </w:tc>
        <w:tc>
          <w:tcPr>
            <w:tcW w:w="28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Principal Financial Group, Inc. ESOP</w:t>
            </w:r>
          </w:p>
        </w:tc>
        <w:tc>
          <w:tcPr>
            <w:tcW w:w="44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127,078,394</w:t>
            </w:r>
          </w:p>
        </w:tc>
        <w:tc>
          <w:tcPr>
            <w:tcW w:w="4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127,078,394</w:t>
            </w:r>
          </w:p>
        </w:tc>
        <w:tc>
          <w:tcPr>
            <w:tcW w:w="38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b w:val="1"/>
                <w:bCs w:val="1"/>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0</w:t>
            </w:r>
          </w:p>
        </w:tc>
        <w:tc>
          <w:tcPr>
            <w:tcW w:w="0" w:type="dxa"/>
            <w:vAlign w:val="bottom"/>
          </w:tcPr>
          <w:p>
            <w:pPr>
              <w:spacing w:after="0"/>
              <w:rPr>
                <w:sz w:val="1"/>
                <w:szCs w:val="1"/>
                <w:color w:val="auto"/>
              </w:rPr>
            </w:pPr>
          </w:p>
        </w:tc>
      </w:tr>
      <w:tr>
        <w:trPr>
          <w:trHeight w:val="224"/>
        </w:trPr>
        <w:tc>
          <w:tcPr>
            <w:tcW w:w="4020" w:type="dxa"/>
            <w:vAlign w:val="bottom"/>
          </w:tcPr>
          <w:p>
            <w:pPr>
              <w:ind w:left="20"/>
              <w:spacing w:after="0"/>
              <w:rPr>
                <w:sz w:val="20"/>
                <w:szCs w:val="20"/>
                <w:color w:val="auto"/>
              </w:rPr>
            </w:pPr>
            <w:r>
              <w:rPr>
                <w:rFonts w:ascii="Arial" w:cs="Arial" w:eastAsia="Arial" w:hAnsi="Arial"/>
                <w:sz w:val="16"/>
                <w:szCs w:val="16"/>
                <w:color w:val="auto"/>
              </w:rPr>
              <w:t>Self-directed brokerage account</w:t>
            </w:r>
          </w:p>
        </w:tc>
        <w:tc>
          <w:tcPr>
            <w:tcW w:w="4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b w:val="1"/>
                <w:bCs w:val="1"/>
                <w:color w:val="auto"/>
              </w:rPr>
              <w:t>1,418,480</w:t>
            </w:r>
          </w:p>
        </w:tc>
        <w:tc>
          <w:tcPr>
            <w:tcW w:w="400" w:type="dxa"/>
            <w:vAlign w:val="bottom"/>
          </w:tcPr>
          <w:p>
            <w:pPr>
              <w:spacing w:after="0"/>
              <w:rPr>
                <w:sz w:val="19"/>
                <w:szCs w:val="19"/>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b w:val="1"/>
                <w:bCs w:val="1"/>
                <w:color w:val="auto"/>
              </w:rPr>
              <w:t>1,418,480</w:t>
            </w:r>
          </w:p>
        </w:tc>
        <w:tc>
          <w:tcPr>
            <w:tcW w:w="380" w:type="dxa"/>
            <w:vAlign w:val="bottom"/>
          </w:tcPr>
          <w:p>
            <w:pPr>
              <w:spacing w:after="0"/>
              <w:rPr>
                <w:sz w:val="19"/>
                <w:szCs w:val="19"/>
                <w:color w:val="auto"/>
              </w:rPr>
            </w:pPr>
          </w:p>
        </w:tc>
        <w:tc>
          <w:tcPr>
            <w:tcW w:w="1380" w:type="dxa"/>
            <w:vAlign w:val="bottom"/>
          </w:tcPr>
          <w:p>
            <w:pPr>
              <w:jc w:val="right"/>
              <w:ind w:right="119"/>
              <w:spacing w:after="0"/>
              <w:rPr>
                <w:sz w:val="20"/>
                <w:szCs w:val="20"/>
                <w:color w:val="auto"/>
              </w:rPr>
            </w:pPr>
            <w:r>
              <w:rPr>
                <w:rFonts w:ascii="Arial" w:cs="Arial" w:eastAsia="Arial" w:hAnsi="Arial"/>
                <w:sz w:val="16"/>
                <w:szCs w:val="16"/>
                <w:b w:val="1"/>
                <w:bCs w:val="1"/>
                <w:color w:val="auto"/>
              </w:rPr>
              <w:t>—</w:t>
            </w:r>
          </w:p>
        </w:tc>
        <w:tc>
          <w:tcPr>
            <w:tcW w:w="28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33"/>
        </w:trPr>
        <w:tc>
          <w:tcPr>
            <w:tcW w:w="40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20" w:type="dxa"/>
            <w:vAlign w:val="bottom"/>
            <w:shd w:val="clear" w:color="auto" w:fill="CCEEFF"/>
          </w:tcPr>
          <w:p>
            <w:pPr>
              <w:ind w:left="20"/>
              <w:spacing w:after="0"/>
              <w:rPr>
                <w:sz w:val="20"/>
                <w:szCs w:val="20"/>
                <w:color w:val="auto"/>
              </w:rPr>
            </w:pPr>
            <w:r>
              <w:rPr>
                <w:rFonts w:ascii="Arial" w:cs="Arial" w:eastAsia="Arial" w:hAnsi="Arial"/>
                <w:sz w:val="16"/>
                <w:szCs w:val="16"/>
                <w:color w:val="auto"/>
                <w:w w:val="92"/>
              </w:rPr>
              <w:t>Total invested assets, excluding Plan interest in Master Trust</w:t>
            </w:r>
          </w:p>
        </w:tc>
        <w:tc>
          <w:tcPr>
            <w:tcW w:w="440" w:type="dxa"/>
            <w:vAlign w:val="bottom"/>
            <w:vMerge w:val="restart"/>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2,493,780,970</w:t>
            </w:r>
          </w:p>
        </w:tc>
        <w:tc>
          <w:tcPr>
            <w:tcW w:w="40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w:t>
            </w:r>
          </w:p>
        </w:tc>
        <w:tc>
          <w:tcPr>
            <w:tcW w:w="128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128,496,874</w:t>
            </w:r>
          </w:p>
        </w:tc>
        <w:tc>
          <w:tcPr>
            <w:tcW w:w="38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w:t>
            </w:r>
          </w:p>
        </w:tc>
        <w:tc>
          <w:tcPr>
            <w:tcW w:w="1380" w:type="dxa"/>
            <w:vAlign w:val="bottom"/>
            <w:vMerge w:val="restart"/>
            <w:shd w:val="clear" w:color="auto" w:fill="CCEEFF"/>
          </w:tcPr>
          <w:p>
            <w:pPr>
              <w:jc w:val="right"/>
              <w:ind w:right="119"/>
              <w:spacing w:after="0"/>
              <w:rPr>
                <w:sz w:val="20"/>
                <w:szCs w:val="20"/>
                <w:color w:val="auto"/>
              </w:rPr>
            </w:pPr>
            <w:r>
              <w:rPr>
                <w:rFonts w:ascii="Arial" w:cs="Arial" w:eastAsia="Arial" w:hAnsi="Arial"/>
                <w:sz w:val="16"/>
                <w:szCs w:val="16"/>
                <w:b w:val="1"/>
                <w:bCs w:val="1"/>
                <w:color w:val="auto"/>
              </w:rPr>
              <w:t>2,333,946,527</w:t>
            </w:r>
          </w:p>
        </w:tc>
        <w:tc>
          <w:tcPr>
            <w:tcW w:w="28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118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31,337,569</w:t>
            </w:r>
          </w:p>
        </w:tc>
        <w:tc>
          <w:tcPr>
            <w:tcW w:w="0" w:type="dxa"/>
            <w:vAlign w:val="bottom"/>
          </w:tcPr>
          <w:p>
            <w:pPr>
              <w:spacing w:after="0"/>
              <w:rPr>
                <w:sz w:val="1"/>
                <w:szCs w:val="1"/>
                <w:color w:val="auto"/>
              </w:rPr>
            </w:pPr>
          </w:p>
        </w:tc>
      </w:tr>
      <w:tr>
        <w:trPr>
          <w:trHeight w:val="219"/>
        </w:trPr>
        <w:tc>
          <w:tcPr>
            <w:tcW w:w="4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Investment Account</w:t>
            </w:r>
          </w:p>
        </w:tc>
        <w:tc>
          <w:tcPr>
            <w:tcW w:w="440" w:type="dxa"/>
            <w:vAlign w:val="bottom"/>
            <w:tcBorders>
              <w:bottom w:val="single" w:sz="8" w:color="auto"/>
            </w:tcBorders>
            <w:vMerge w:val="continue"/>
            <w:shd w:val="clear" w:color="auto" w:fill="CCEEFF"/>
          </w:tcPr>
          <w:p>
            <w:pPr>
              <w:spacing w:after="0"/>
              <w:rPr>
                <w:sz w:val="19"/>
                <w:szCs w:val="19"/>
                <w:color w:val="auto"/>
              </w:rPr>
            </w:pPr>
          </w:p>
        </w:tc>
        <w:tc>
          <w:tcPr>
            <w:tcW w:w="1320" w:type="dxa"/>
            <w:vAlign w:val="bottom"/>
            <w:tcBorders>
              <w:bottom w:val="single" w:sz="8" w:color="auto"/>
            </w:tcBorders>
            <w:vMerge w:val="continue"/>
            <w:shd w:val="clear" w:color="auto" w:fill="CCEEFF"/>
          </w:tcPr>
          <w:p>
            <w:pPr>
              <w:spacing w:after="0"/>
              <w:rPr>
                <w:sz w:val="19"/>
                <w:szCs w:val="19"/>
                <w:color w:val="auto"/>
              </w:rPr>
            </w:pPr>
          </w:p>
        </w:tc>
        <w:tc>
          <w:tcPr>
            <w:tcW w:w="400" w:type="dxa"/>
            <w:vAlign w:val="bottom"/>
            <w:tcBorders>
              <w:bottom w:val="single" w:sz="8" w:color="auto"/>
            </w:tcBorders>
            <w:vMerge w:val="continue"/>
            <w:shd w:val="clear" w:color="auto" w:fill="CCEEFF"/>
          </w:tcPr>
          <w:p>
            <w:pPr>
              <w:spacing w:after="0"/>
              <w:rPr>
                <w:sz w:val="19"/>
                <w:szCs w:val="19"/>
                <w:color w:val="auto"/>
              </w:rPr>
            </w:pPr>
          </w:p>
        </w:tc>
        <w:tc>
          <w:tcPr>
            <w:tcW w:w="1280" w:type="dxa"/>
            <w:vAlign w:val="bottom"/>
            <w:tcBorders>
              <w:bottom w:val="single" w:sz="8" w:color="auto"/>
            </w:tcBorders>
            <w:vMerge w:val="continue"/>
            <w:shd w:val="clear" w:color="auto" w:fill="CCEEFF"/>
          </w:tcPr>
          <w:p>
            <w:pPr>
              <w:spacing w:after="0"/>
              <w:rPr>
                <w:sz w:val="19"/>
                <w:szCs w:val="19"/>
                <w:color w:val="auto"/>
              </w:rPr>
            </w:pPr>
          </w:p>
        </w:tc>
        <w:tc>
          <w:tcPr>
            <w:tcW w:w="380" w:type="dxa"/>
            <w:vAlign w:val="bottom"/>
            <w:tcBorders>
              <w:bottom w:val="single" w:sz="8" w:color="auto"/>
            </w:tcBorders>
            <w:vMerge w:val="continue"/>
            <w:shd w:val="clear" w:color="auto" w:fill="CCEEFF"/>
          </w:tcPr>
          <w:p>
            <w:pPr>
              <w:spacing w:after="0"/>
              <w:rPr>
                <w:sz w:val="19"/>
                <w:szCs w:val="19"/>
                <w:color w:val="auto"/>
              </w:rPr>
            </w:pPr>
          </w:p>
        </w:tc>
        <w:tc>
          <w:tcPr>
            <w:tcW w:w="1380" w:type="dxa"/>
            <w:vAlign w:val="bottom"/>
            <w:tcBorders>
              <w:bottom w:val="single" w:sz="8" w:color="auto"/>
            </w:tcBorders>
            <w:vMerge w:val="continue"/>
            <w:shd w:val="clear" w:color="auto" w:fill="CCEEFF"/>
          </w:tcPr>
          <w:p>
            <w:pPr>
              <w:spacing w:after="0"/>
              <w:rPr>
                <w:sz w:val="19"/>
                <w:szCs w:val="19"/>
                <w:color w:val="auto"/>
              </w:rPr>
            </w:pPr>
          </w:p>
        </w:tc>
        <w:tc>
          <w:tcPr>
            <w:tcW w:w="280" w:type="dxa"/>
            <w:vAlign w:val="bottom"/>
            <w:tcBorders>
              <w:bottom w:val="single" w:sz="8" w:color="auto"/>
            </w:tcBorders>
            <w:vMerge w:val="continue"/>
            <w:shd w:val="clear" w:color="auto" w:fill="CCEEFF"/>
          </w:tcPr>
          <w:p>
            <w:pPr>
              <w:spacing w:after="0"/>
              <w:rPr>
                <w:sz w:val="19"/>
                <w:szCs w:val="19"/>
                <w:color w:val="auto"/>
              </w:rPr>
            </w:pPr>
          </w:p>
        </w:tc>
        <w:tc>
          <w:tcPr>
            <w:tcW w:w="118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040" w:type="dxa"/>
            <w:vAlign w:val="bottom"/>
            <w:tcBorders>
              <w:bottom w:val="single" w:sz="8" w:color="auto"/>
            </w:tcBorders>
            <w:gridSpan w:val="3"/>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0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40" w:type="dxa"/>
            <w:vAlign w:val="bottom"/>
            <w:gridSpan w:val="3"/>
          </w:tcPr>
          <w:p>
            <w:pPr>
              <w:jc w:val="right"/>
              <w:ind w:right="919"/>
              <w:spacing w:after="0"/>
              <w:rPr>
                <w:sz w:val="20"/>
                <w:szCs w:val="20"/>
                <w:color w:val="auto"/>
              </w:rPr>
            </w:pPr>
            <w:r>
              <w:rPr>
                <w:rFonts w:ascii="Arial" w:cs="Arial" w:eastAsia="Arial" w:hAnsi="Arial"/>
                <w:sz w:val="16"/>
                <w:szCs w:val="16"/>
                <w:b w:val="1"/>
                <w:bCs w:val="1"/>
                <w:color w:val="auto"/>
              </w:rPr>
              <w:t>As of December 31, 2016</w:t>
            </w:r>
          </w:p>
        </w:tc>
        <w:tc>
          <w:tcPr>
            <w:tcW w:w="2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3040" w:type="dxa"/>
            <w:vAlign w:val="bottom"/>
            <w:tcBorders>
              <w:bottom w:val="single" w:sz="8" w:color="auto"/>
            </w:tcBorders>
            <w:gridSpan w:val="3"/>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020" w:type="dxa"/>
            <w:vAlign w:val="bottom"/>
          </w:tcPr>
          <w:p>
            <w:pPr>
              <w:spacing w:after="0"/>
              <w:rPr>
                <w:sz w:val="18"/>
                <w:szCs w:val="18"/>
                <w:color w:val="auto"/>
              </w:rPr>
            </w:pPr>
          </w:p>
        </w:tc>
        <w:tc>
          <w:tcPr>
            <w:tcW w:w="176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1"/>
              </w:rPr>
              <w:t>Assets Measured at Fair</w:t>
            </w:r>
          </w:p>
        </w:tc>
        <w:tc>
          <w:tcPr>
            <w:tcW w:w="400" w:type="dxa"/>
            <w:vAlign w:val="bottom"/>
          </w:tcPr>
          <w:p>
            <w:pPr>
              <w:spacing w:after="0"/>
              <w:rPr>
                <w:sz w:val="18"/>
                <w:szCs w:val="18"/>
                <w:color w:val="auto"/>
              </w:rPr>
            </w:pPr>
          </w:p>
        </w:tc>
        <w:tc>
          <w:tcPr>
            <w:tcW w:w="3040" w:type="dxa"/>
            <w:vAlign w:val="bottom"/>
            <w:gridSpan w:val="3"/>
          </w:tcPr>
          <w:p>
            <w:pPr>
              <w:jc w:val="right"/>
              <w:spacing w:after="0"/>
              <w:rPr>
                <w:sz w:val="20"/>
                <w:szCs w:val="20"/>
                <w:color w:val="auto"/>
              </w:rPr>
            </w:pPr>
            <w:r>
              <w:rPr>
                <w:rFonts w:ascii="Arial" w:cs="Arial" w:eastAsia="Arial" w:hAnsi="Arial"/>
                <w:sz w:val="16"/>
                <w:szCs w:val="16"/>
                <w:b w:val="1"/>
                <w:bCs w:val="1"/>
                <w:color w:val="auto"/>
              </w:rPr>
              <w:t>Fair Value Hierarchy Level</w:t>
            </w: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1760" w:type="dxa"/>
            <w:vAlign w:val="bottom"/>
            <w:gridSpan w:val="2"/>
            <w:vMerge w:val="continue"/>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0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20" w:type="dxa"/>
            <w:vAlign w:val="bottom"/>
          </w:tcPr>
          <w:p>
            <w:pPr>
              <w:jc w:val="center"/>
              <w:ind w:right="359"/>
              <w:spacing w:after="0"/>
              <w:rPr>
                <w:sz w:val="20"/>
                <w:szCs w:val="20"/>
                <w:color w:val="auto"/>
              </w:rPr>
            </w:pPr>
            <w:r>
              <w:rPr>
                <w:rFonts w:ascii="Arial" w:cs="Arial" w:eastAsia="Arial" w:hAnsi="Arial"/>
                <w:sz w:val="16"/>
                <w:szCs w:val="16"/>
                <w:b w:val="1"/>
                <w:bCs w:val="1"/>
                <w:color w:val="auto"/>
                <w:w w:val="93"/>
              </w:rPr>
              <w:t>Value</w:t>
            </w:r>
          </w:p>
        </w:tc>
        <w:tc>
          <w:tcPr>
            <w:tcW w:w="400" w:type="dxa"/>
            <w:vAlign w:val="bottom"/>
          </w:tcPr>
          <w:p>
            <w:pPr>
              <w:spacing w:after="0"/>
              <w:rPr>
                <w:sz w:val="18"/>
                <w:szCs w:val="18"/>
                <w:color w:val="auto"/>
              </w:rPr>
            </w:pPr>
          </w:p>
        </w:tc>
        <w:tc>
          <w:tcPr>
            <w:tcW w:w="1280" w:type="dxa"/>
            <w:vAlign w:val="bottom"/>
          </w:tcPr>
          <w:p>
            <w:pPr>
              <w:jc w:val="right"/>
              <w:ind w:right="519"/>
              <w:spacing w:after="0"/>
              <w:rPr>
                <w:sz w:val="20"/>
                <w:szCs w:val="20"/>
                <w:color w:val="auto"/>
              </w:rPr>
            </w:pPr>
            <w:r>
              <w:rPr>
                <w:rFonts w:ascii="Arial" w:cs="Arial" w:eastAsia="Arial" w:hAnsi="Arial"/>
                <w:sz w:val="16"/>
                <w:szCs w:val="16"/>
                <w:b w:val="1"/>
                <w:bCs w:val="1"/>
                <w:color w:val="auto"/>
              </w:rPr>
              <w:t>Level 1</w:t>
            </w:r>
          </w:p>
        </w:tc>
        <w:tc>
          <w:tcPr>
            <w:tcW w:w="380" w:type="dxa"/>
            <w:vAlign w:val="bottom"/>
          </w:tcPr>
          <w:p>
            <w:pPr>
              <w:spacing w:after="0"/>
              <w:rPr>
                <w:sz w:val="18"/>
                <w:szCs w:val="18"/>
                <w:color w:val="auto"/>
              </w:rPr>
            </w:pPr>
          </w:p>
        </w:tc>
        <w:tc>
          <w:tcPr>
            <w:tcW w:w="1380" w:type="dxa"/>
            <w:vAlign w:val="bottom"/>
          </w:tcPr>
          <w:p>
            <w:pPr>
              <w:jc w:val="right"/>
              <w:ind w:right="599"/>
              <w:spacing w:after="0"/>
              <w:rPr>
                <w:sz w:val="20"/>
                <w:szCs w:val="20"/>
                <w:color w:val="auto"/>
              </w:rPr>
            </w:pPr>
            <w:r>
              <w:rPr>
                <w:rFonts w:ascii="Arial" w:cs="Arial" w:eastAsia="Arial" w:hAnsi="Arial"/>
                <w:sz w:val="16"/>
                <w:szCs w:val="16"/>
                <w:b w:val="1"/>
                <w:bCs w:val="1"/>
                <w:color w:val="auto"/>
              </w:rPr>
              <w:t>Level 2</w:t>
            </w:r>
          </w:p>
        </w:tc>
        <w:tc>
          <w:tcPr>
            <w:tcW w:w="280" w:type="dxa"/>
            <w:vAlign w:val="bottom"/>
          </w:tcPr>
          <w:p>
            <w:pPr>
              <w:spacing w:after="0"/>
              <w:rPr>
                <w:sz w:val="18"/>
                <w:szCs w:val="18"/>
                <w:color w:val="auto"/>
              </w:rPr>
            </w:pPr>
          </w:p>
        </w:tc>
        <w:tc>
          <w:tcPr>
            <w:tcW w:w="1180" w:type="dxa"/>
            <w:vAlign w:val="bottom"/>
          </w:tcPr>
          <w:p>
            <w:pPr>
              <w:jc w:val="right"/>
              <w:ind w:right="459"/>
              <w:spacing w:after="0"/>
              <w:rPr>
                <w:sz w:val="20"/>
                <w:szCs w:val="20"/>
                <w:color w:val="auto"/>
              </w:rPr>
            </w:pPr>
            <w:r>
              <w:rPr>
                <w:rFonts w:ascii="Arial" w:cs="Arial" w:eastAsia="Arial" w:hAnsi="Arial"/>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40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4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4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40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40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380" w:type="dxa"/>
            <w:vAlign w:val="bottom"/>
            <w:shd w:val="clear" w:color="auto" w:fill="CCEEFF"/>
          </w:tcPr>
          <w:p>
            <w:pPr>
              <w:spacing w:after="0"/>
              <w:rPr>
                <w:sz w:val="5"/>
                <w:szCs w:val="5"/>
                <w:color w:val="auto"/>
              </w:rPr>
            </w:pPr>
          </w:p>
        </w:tc>
        <w:tc>
          <w:tcPr>
            <w:tcW w:w="13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1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4020" w:type="dxa"/>
            <w:vAlign w:val="bottom"/>
          </w:tcPr>
          <w:p>
            <w:pPr>
              <w:ind w:left="20"/>
              <w:spacing w:after="0"/>
              <w:rPr>
                <w:sz w:val="20"/>
                <w:szCs w:val="20"/>
                <w:color w:val="auto"/>
              </w:rPr>
            </w:pPr>
            <w:r>
              <w:rPr>
                <w:rFonts w:ascii="Arial" w:cs="Arial" w:eastAsia="Arial" w:hAnsi="Arial"/>
                <w:sz w:val="16"/>
                <w:szCs w:val="16"/>
                <w:color w:val="auto"/>
              </w:rPr>
              <w:t>Guaranteed interest accounts</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31,850,344</w:t>
            </w:r>
          </w:p>
        </w:tc>
        <w:tc>
          <w:tcPr>
            <w:tcW w:w="4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8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31,850,344</w:t>
            </w: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Separate accounts:</w:t>
            </w:r>
          </w:p>
        </w:tc>
        <w:tc>
          <w:tcPr>
            <w:tcW w:w="44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1,907,550,374</w:t>
            </w:r>
          </w:p>
        </w:tc>
        <w:tc>
          <w:tcPr>
            <w:tcW w:w="4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1,907,550,374</w:t>
            </w:r>
          </w:p>
        </w:tc>
        <w:tc>
          <w:tcPr>
            <w:tcW w:w="2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4020" w:type="dxa"/>
            <w:vAlign w:val="bottom"/>
          </w:tcPr>
          <w:p>
            <w:pPr>
              <w:ind w:left="20"/>
              <w:spacing w:after="0"/>
              <w:rPr>
                <w:sz w:val="20"/>
                <w:szCs w:val="20"/>
                <w:color w:val="auto"/>
              </w:rPr>
            </w:pPr>
            <w:r>
              <w:rPr>
                <w:rFonts w:ascii="Arial" w:cs="Arial" w:eastAsia="Arial" w:hAnsi="Arial"/>
                <w:sz w:val="16"/>
                <w:szCs w:val="16"/>
                <w:color w:val="auto"/>
              </w:rPr>
              <w:t>Principal Financial Group, Inc. ESOP</w:t>
            </w:r>
          </w:p>
        </w:tc>
        <w:tc>
          <w:tcPr>
            <w:tcW w:w="4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117,318,296</w:t>
            </w:r>
          </w:p>
        </w:tc>
        <w:tc>
          <w:tcPr>
            <w:tcW w:w="400" w:type="dxa"/>
            <w:vAlign w:val="bottom"/>
          </w:tcPr>
          <w:p>
            <w:pPr>
              <w:spacing w:after="0"/>
              <w:rPr>
                <w:sz w:val="19"/>
                <w:szCs w:val="19"/>
                <w:color w:val="auto"/>
              </w:rPr>
            </w:pPr>
          </w:p>
        </w:tc>
        <w:tc>
          <w:tcPr>
            <w:tcW w:w="1280" w:type="dxa"/>
            <w:vAlign w:val="bottom"/>
          </w:tcPr>
          <w:p>
            <w:pPr>
              <w:jc w:val="right"/>
              <w:ind w:right="19"/>
              <w:spacing w:after="0"/>
              <w:rPr>
                <w:sz w:val="20"/>
                <w:szCs w:val="20"/>
                <w:color w:val="auto"/>
              </w:rPr>
            </w:pPr>
            <w:r>
              <w:rPr>
                <w:rFonts w:ascii="Arial" w:cs="Arial" w:eastAsia="Arial" w:hAnsi="Arial"/>
                <w:sz w:val="16"/>
                <w:szCs w:val="16"/>
                <w:color w:val="auto"/>
              </w:rPr>
              <w:t>117,318,296</w:t>
            </w:r>
          </w:p>
        </w:tc>
        <w:tc>
          <w:tcPr>
            <w:tcW w:w="380" w:type="dxa"/>
            <w:vAlign w:val="bottom"/>
          </w:tcPr>
          <w:p>
            <w:pPr>
              <w:spacing w:after="0"/>
              <w:rPr>
                <w:sz w:val="19"/>
                <w:szCs w:val="19"/>
                <w:color w:val="auto"/>
              </w:rPr>
            </w:pPr>
          </w:p>
        </w:tc>
        <w:tc>
          <w:tcPr>
            <w:tcW w:w="1380" w:type="dxa"/>
            <w:vAlign w:val="bottom"/>
          </w:tcPr>
          <w:p>
            <w:pPr>
              <w:jc w:val="right"/>
              <w:ind w:right="119"/>
              <w:spacing w:after="0"/>
              <w:rPr>
                <w:sz w:val="20"/>
                <w:szCs w:val="20"/>
                <w:color w:val="auto"/>
              </w:rPr>
            </w:pPr>
            <w:r>
              <w:rPr>
                <w:rFonts w:ascii="Arial" w:cs="Arial" w:eastAsia="Arial" w:hAnsi="Arial"/>
                <w:sz w:val="16"/>
                <w:szCs w:val="16"/>
                <w:color w:val="auto"/>
              </w:rPr>
              <w:t>0</w:t>
            </w:r>
          </w:p>
        </w:tc>
        <w:tc>
          <w:tcPr>
            <w:tcW w:w="28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33"/>
        </w:trPr>
        <w:tc>
          <w:tcPr>
            <w:tcW w:w="40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Self-directed brokerage account</w:t>
            </w:r>
          </w:p>
        </w:tc>
        <w:tc>
          <w:tcPr>
            <w:tcW w:w="44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807,420</w:t>
            </w:r>
          </w:p>
        </w:tc>
        <w:tc>
          <w:tcPr>
            <w:tcW w:w="4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807,420</w:t>
            </w:r>
          </w:p>
        </w:tc>
        <w:tc>
          <w:tcPr>
            <w:tcW w:w="38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0</w:t>
            </w:r>
          </w:p>
        </w:tc>
        <w:tc>
          <w:tcPr>
            <w:tcW w:w="2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200"/>
        </w:trPr>
        <w:tc>
          <w:tcPr>
            <w:tcW w:w="4020" w:type="dxa"/>
            <w:vAlign w:val="bottom"/>
          </w:tcPr>
          <w:p>
            <w:pPr>
              <w:ind w:left="20"/>
              <w:spacing w:after="0"/>
              <w:rPr>
                <w:sz w:val="20"/>
                <w:szCs w:val="20"/>
                <w:color w:val="auto"/>
              </w:rPr>
            </w:pPr>
            <w:r>
              <w:rPr>
                <w:rFonts w:ascii="Arial" w:cs="Arial" w:eastAsia="Arial" w:hAnsi="Arial"/>
                <w:sz w:val="16"/>
                <w:szCs w:val="16"/>
                <w:color w:val="auto"/>
                <w:w w:val="92"/>
              </w:rPr>
              <w:t>Total invested assets, excluding Plan interest in Master Trust</w:t>
            </w:r>
          </w:p>
        </w:tc>
        <w:tc>
          <w:tcPr>
            <w:tcW w:w="440" w:type="dxa"/>
            <w:vAlign w:val="bottom"/>
            <w:tcBorders>
              <w:top w:val="single" w:sz="8" w:color="auto"/>
            </w:tcBorders>
            <w:vMerge w:val="restart"/>
          </w:tcPr>
          <w:p>
            <w:pPr>
              <w:jc w:val="right"/>
              <w:ind w:right="139"/>
              <w:spacing w:after="0"/>
              <w:rPr>
                <w:sz w:val="20"/>
                <w:szCs w:val="20"/>
                <w:color w:val="auto"/>
              </w:rPr>
            </w:pPr>
            <w:r>
              <w:rPr>
                <w:rFonts w:ascii="Arial" w:cs="Arial" w:eastAsia="Arial" w:hAnsi="Arial"/>
                <w:sz w:val="16"/>
                <w:szCs w:val="16"/>
                <w:color w:val="auto"/>
              </w:rPr>
              <w:t>$</w:t>
            </w:r>
          </w:p>
        </w:tc>
        <w:tc>
          <w:tcPr>
            <w:tcW w:w="13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2,057,526,434</w:t>
            </w:r>
          </w:p>
        </w:tc>
        <w:tc>
          <w:tcPr>
            <w:tcW w:w="40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color w:val="auto"/>
              </w:rPr>
              <w:t>$</w:t>
            </w:r>
          </w:p>
        </w:tc>
        <w:tc>
          <w:tcPr>
            <w:tcW w:w="128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118,125,716</w:t>
            </w:r>
          </w:p>
        </w:tc>
        <w:tc>
          <w:tcPr>
            <w:tcW w:w="38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color w:val="auto"/>
              </w:rPr>
              <w:t>$</w:t>
            </w:r>
          </w:p>
        </w:tc>
        <w:tc>
          <w:tcPr>
            <w:tcW w:w="138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color w:val="auto"/>
              </w:rPr>
              <w:t>1,907,550,374</w:t>
            </w:r>
          </w:p>
        </w:tc>
        <w:tc>
          <w:tcPr>
            <w:tcW w:w="280" w:type="dxa"/>
            <w:vAlign w:val="bottom"/>
            <w:tcBorders>
              <w:top w:val="single" w:sz="8" w:color="auto"/>
            </w:tcBorders>
            <w:vMerge w:val="restart"/>
          </w:tcPr>
          <w:p>
            <w:pPr>
              <w:jc w:val="right"/>
              <w:ind w:right="79"/>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31,850,344</w:t>
            </w:r>
          </w:p>
        </w:tc>
        <w:tc>
          <w:tcPr>
            <w:tcW w:w="0" w:type="dxa"/>
            <w:vAlign w:val="bottom"/>
          </w:tcPr>
          <w:p>
            <w:pPr>
              <w:spacing w:after="0"/>
              <w:rPr>
                <w:sz w:val="1"/>
                <w:szCs w:val="1"/>
                <w:color w:val="auto"/>
              </w:rPr>
            </w:pPr>
          </w:p>
        </w:tc>
      </w:tr>
      <w:tr>
        <w:trPr>
          <w:trHeight w:val="224"/>
        </w:trPr>
        <w:tc>
          <w:tcPr>
            <w:tcW w:w="4020" w:type="dxa"/>
            <w:vAlign w:val="bottom"/>
          </w:tcPr>
          <w:p>
            <w:pPr>
              <w:ind w:left="180"/>
              <w:spacing w:after="0"/>
              <w:rPr>
                <w:sz w:val="20"/>
                <w:szCs w:val="20"/>
                <w:color w:val="auto"/>
              </w:rPr>
            </w:pPr>
            <w:r>
              <w:rPr>
                <w:rFonts w:ascii="Arial" w:cs="Arial" w:eastAsia="Arial" w:hAnsi="Arial"/>
                <w:sz w:val="16"/>
                <w:szCs w:val="16"/>
                <w:color w:val="auto"/>
              </w:rPr>
              <w:t>Investment Account</w:t>
            </w:r>
          </w:p>
        </w:tc>
        <w:tc>
          <w:tcPr>
            <w:tcW w:w="440" w:type="dxa"/>
            <w:vAlign w:val="bottom"/>
            <w:tcBorders>
              <w:bottom w:val="single" w:sz="8" w:color="auto"/>
            </w:tcBorders>
            <w:vMerge w:val="continue"/>
          </w:tcPr>
          <w:p>
            <w:pPr>
              <w:spacing w:after="0"/>
              <w:rPr>
                <w:sz w:val="19"/>
                <w:szCs w:val="19"/>
                <w:color w:val="auto"/>
              </w:rPr>
            </w:pPr>
          </w:p>
        </w:tc>
        <w:tc>
          <w:tcPr>
            <w:tcW w:w="1320" w:type="dxa"/>
            <w:vAlign w:val="bottom"/>
            <w:tcBorders>
              <w:bottom w:val="single" w:sz="8" w:color="auto"/>
            </w:tcBorders>
            <w:vMerge w:val="continue"/>
          </w:tcPr>
          <w:p>
            <w:pPr>
              <w:spacing w:after="0"/>
              <w:rPr>
                <w:sz w:val="19"/>
                <w:szCs w:val="19"/>
                <w:color w:val="auto"/>
              </w:rPr>
            </w:pPr>
          </w:p>
        </w:tc>
        <w:tc>
          <w:tcPr>
            <w:tcW w:w="400" w:type="dxa"/>
            <w:vAlign w:val="bottom"/>
            <w:tcBorders>
              <w:bottom w:val="single" w:sz="8" w:color="auto"/>
            </w:tcBorders>
            <w:vMerge w:val="continue"/>
          </w:tcPr>
          <w:p>
            <w:pPr>
              <w:spacing w:after="0"/>
              <w:rPr>
                <w:sz w:val="19"/>
                <w:szCs w:val="19"/>
                <w:color w:val="auto"/>
              </w:rPr>
            </w:pPr>
          </w:p>
        </w:tc>
        <w:tc>
          <w:tcPr>
            <w:tcW w:w="1280" w:type="dxa"/>
            <w:vAlign w:val="bottom"/>
            <w:tcBorders>
              <w:bottom w:val="single" w:sz="8" w:color="auto"/>
            </w:tcBorders>
            <w:vMerge w:val="continue"/>
          </w:tcPr>
          <w:p>
            <w:pPr>
              <w:spacing w:after="0"/>
              <w:rPr>
                <w:sz w:val="19"/>
                <w:szCs w:val="19"/>
                <w:color w:val="auto"/>
              </w:rPr>
            </w:pPr>
          </w:p>
        </w:tc>
        <w:tc>
          <w:tcPr>
            <w:tcW w:w="380" w:type="dxa"/>
            <w:vAlign w:val="bottom"/>
            <w:tcBorders>
              <w:bottom w:val="single" w:sz="8" w:color="auto"/>
            </w:tcBorders>
            <w:vMerge w:val="continue"/>
          </w:tcPr>
          <w:p>
            <w:pPr>
              <w:spacing w:after="0"/>
              <w:rPr>
                <w:sz w:val="19"/>
                <w:szCs w:val="19"/>
                <w:color w:val="auto"/>
              </w:rPr>
            </w:pPr>
          </w:p>
        </w:tc>
        <w:tc>
          <w:tcPr>
            <w:tcW w:w="1380" w:type="dxa"/>
            <w:vAlign w:val="bottom"/>
            <w:tcBorders>
              <w:bottom w:val="single" w:sz="8" w:color="auto"/>
            </w:tcBorders>
            <w:vMerge w:val="continue"/>
          </w:tcPr>
          <w:p>
            <w:pPr>
              <w:spacing w:after="0"/>
              <w:rPr>
                <w:sz w:val="19"/>
                <w:szCs w:val="19"/>
                <w:color w:val="auto"/>
              </w:rPr>
            </w:pPr>
          </w:p>
        </w:tc>
        <w:tc>
          <w:tcPr>
            <w:tcW w:w="280" w:type="dxa"/>
            <w:vAlign w:val="bottom"/>
            <w:tcBorders>
              <w:bottom w:val="single" w:sz="8" w:color="auto"/>
            </w:tcBorders>
            <w:vMerge w:val="continue"/>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6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12 of 23</w:t>
      </w:r>
    </w:p>
    <w:p>
      <w:pPr>
        <w:sectPr>
          <w:pgSz w:w="11900" w:h="16838" w:orient="portrait"/>
          <w:cols w:equalWidth="0" w:num="1">
            <w:col w:w="11420"/>
          </w:cols>
          <w:pgMar w:left="240" w:top="123"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3440" w:firstLine="8"/>
        <w:spacing w:after="0" w:line="476" w:lineRule="auto"/>
        <w:tabs>
          <w:tab w:leader="none" w:pos="216" w:val="left"/>
        </w:tabs>
        <w:numPr>
          <w:ilvl w:val="0"/>
          <w:numId w:val="8"/>
        </w:numPr>
        <w:rPr>
          <w:rFonts w:ascii="Arial" w:cs="Arial" w:eastAsia="Arial" w:hAnsi="Arial"/>
          <w:sz w:val="22"/>
          <w:szCs w:val="22"/>
          <w:b w:val="1"/>
          <w:bCs w:val="1"/>
          <w:color w:val="auto"/>
        </w:rPr>
      </w:pPr>
      <w:r>
        <w:rPr>
          <w:rFonts w:ascii="Arial" w:cs="Arial" w:eastAsia="Arial" w:hAnsi="Arial"/>
          <w:sz w:val="22"/>
          <w:szCs w:val="22"/>
          <w:b w:val="1"/>
          <w:bCs w:val="1"/>
          <w:color w:val="auto"/>
        </w:rPr>
        <w:t>Fair Value of Financial Instruments (excluding interest in Master Trust) (continued) Changes in Level 3 Fair Value Measurements</w:t>
      </w:r>
    </w:p>
    <w:p>
      <w:pPr>
        <w:spacing w:after="0" w:line="2" w:lineRule="exact"/>
        <w:rPr>
          <w:sz w:val="20"/>
          <w:szCs w:val="20"/>
          <w:color w:val="auto"/>
        </w:rPr>
      </w:pPr>
    </w:p>
    <w:p>
      <w:pPr>
        <w:ind w:right="220"/>
        <w:spacing w:after="0" w:line="263" w:lineRule="auto"/>
        <w:rPr>
          <w:sz w:val="20"/>
          <w:szCs w:val="20"/>
          <w:color w:val="auto"/>
        </w:rPr>
      </w:pPr>
      <w:r>
        <w:rPr>
          <w:rFonts w:ascii="Arial" w:cs="Arial" w:eastAsia="Arial" w:hAnsi="Arial"/>
          <w:sz w:val="22"/>
          <w:szCs w:val="22"/>
          <w:color w:val="auto"/>
        </w:rPr>
        <w:t>The reconciliation for all assets measured at fair value on a recurring basis using significant unobservable inputs (Level 3) for the years ended December 31, 2017 and 2016, was as follows:</w:t>
      </w:r>
    </w:p>
    <w:p>
      <w:pPr>
        <w:spacing w:after="0" w:line="354"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For the year ended December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836930</wp:posOffset>
            </wp:positionH>
            <wp:positionV relativeFrom="paragraph">
              <wp:posOffset>34290</wp:posOffset>
            </wp:positionV>
            <wp:extent cx="53086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086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340" w:type="dxa"/>
        <w:tblCellMar>
          <w:top w:w="0" w:type="dxa"/>
          <w:left w:w="0" w:type="dxa"/>
          <w:bottom w:w="0" w:type="dxa"/>
          <w:right w:w="0" w:type="dxa"/>
        </w:tblCellMar>
      </w:tblPr>
      <w:tr>
        <w:trPr>
          <w:trHeight w:val="17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5"/>
                <w:szCs w:val="15"/>
                <w:b w:val="1"/>
                <w:bCs w:val="1"/>
                <w:color w:val="auto"/>
                <w:w w:val="91"/>
              </w:rPr>
              <w:t>Changes in</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360" w:type="dxa"/>
            <w:vAlign w:val="bottom"/>
            <w:gridSpan w:val="4"/>
          </w:tcPr>
          <w:p>
            <w:pPr>
              <w:jc w:val="center"/>
              <w:ind w:right="40"/>
              <w:spacing w:after="0" w:line="162" w:lineRule="exact"/>
              <w:rPr>
                <w:sz w:val="20"/>
                <w:szCs w:val="20"/>
                <w:color w:val="auto"/>
              </w:rPr>
            </w:pPr>
            <w:r>
              <w:rPr>
                <w:rFonts w:ascii="Arial" w:cs="Arial" w:eastAsia="Arial" w:hAnsi="Arial"/>
                <w:sz w:val="15"/>
                <w:szCs w:val="15"/>
                <w:b w:val="1"/>
                <w:bCs w:val="1"/>
                <w:color w:val="auto"/>
                <w:w w:val="90"/>
              </w:rPr>
              <w:t>Unrealized (Losses)</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200"/>
              <w:spacing w:after="0" w:line="162" w:lineRule="exact"/>
              <w:rPr>
                <w:sz w:val="20"/>
                <w:szCs w:val="20"/>
                <w:color w:val="auto"/>
              </w:rPr>
            </w:pPr>
            <w:r>
              <w:rPr>
                <w:rFonts w:ascii="Arial" w:cs="Arial" w:eastAsia="Arial" w:hAnsi="Arial"/>
                <w:sz w:val="15"/>
                <w:szCs w:val="15"/>
                <w:b w:val="1"/>
                <w:bCs w:val="1"/>
                <w:color w:val="auto"/>
                <w:w w:val="93"/>
              </w:rPr>
              <w:t>Included in</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vMerge w:val="restart"/>
          </w:tcPr>
          <w:p>
            <w:pPr>
              <w:jc w:val="right"/>
              <w:spacing w:after="0"/>
              <w:rPr>
                <w:sz w:val="20"/>
                <w:szCs w:val="20"/>
                <w:color w:val="auto"/>
              </w:rPr>
            </w:pPr>
            <w:r>
              <w:rPr>
                <w:rFonts w:ascii="Arial" w:cs="Arial" w:eastAsia="Arial" w:hAnsi="Arial"/>
                <w:sz w:val="15"/>
                <w:szCs w:val="15"/>
                <w:b w:val="1"/>
                <w:bCs w:val="1"/>
                <w:color w:val="auto"/>
                <w:w w:val="91"/>
              </w:rPr>
              <w:t>Beginning Asset</w:t>
            </w: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3"/>
          </w:tcPr>
          <w:p>
            <w:pPr>
              <w:jc w:val="center"/>
              <w:ind w:right="120"/>
              <w:spacing w:after="0" w:line="162" w:lineRule="exact"/>
              <w:rPr>
                <w:sz w:val="20"/>
                <w:szCs w:val="20"/>
                <w:color w:val="auto"/>
              </w:rPr>
            </w:pPr>
            <w:r>
              <w:rPr>
                <w:rFonts w:ascii="Arial" w:cs="Arial" w:eastAsia="Arial" w:hAnsi="Arial"/>
                <w:sz w:val="15"/>
                <w:szCs w:val="15"/>
                <w:b w:val="1"/>
                <w:bCs w:val="1"/>
                <w:color w:val="auto"/>
                <w:w w:val="91"/>
              </w:rPr>
              <w:t>Changes in Net</w:t>
            </w:r>
          </w:p>
        </w:tc>
        <w:tc>
          <w:tcPr>
            <w:tcW w:w="0" w:type="dxa"/>
            <w:vAlign w:val="bottom"/>
          </w:tcPr>
          <w:p>
            <w:pPr>
              <w:spacing w:after="0"/>
              <w:rPr>
                <w:sz w:val="1"/>
                <w:szCs w:val="1"/>
                <w:color w:val="auto"/>
              </w:rPr>
            </w:pPr>
          </w:p>
        </w:tc>
      </w:tr>
      <w:tr>
        <w:trPr>
          <w:trHeight w:val="135"/>
        </w:trPr>
        <w:tc>
          <w:tcPr>
            <w:tcW w:w="9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00" w:type="dxa"/>
            <w:vAlign w:val="bottom"/>
            <w:gridSpan w:val="2"/>
            <w:vMerge w:val="restart"/>
          </w:tcPr>
          <w:p>
            <w:pPr>
              <w:jc w:val="center"/>
              <w:ind w:left="3"/>
              <w:spacing w:after="0" w:line="162" w:lineRule="exact"/>
              <w:rPr>
                <w:sz w:val="20"/>
                <w:szCs w:val="20"/>
                <w:color w:val="auto"/>
              </w:rPr>
            </w:pPr>
            <w:r>
              <w:rPr>
                <w:rFonts w:ascii="Arial" w:cs="Arial" w:eastAsia="Arial" w:hAnsi="Arial"/>
                <w:sz w:val="15"/>
                <w:szCs w:val="15"/>
                <w:b w:val="1"/>
                <w:bCs w:val="1"/>
                <w:color w:val="auto"/>
                <w:w w:val="96"/>
              </w:rPr>
              <w:t>Transfers In (Out)</w:t>
            </w:r>
          </w:p>
        </w:tc>
        <w:tc>
          <w:tcPr>
            <w:tcW w:w="1480" w:type="dxa"/>
            <w:vAlign w:val="bottom"/>
            <w:gridSpan w:val="2"/>
            <w:vMerge w:val="restart"/>
          </w:tcPr>
          <w:p>
            <w:pPr>
              <w:jc w:val="center"/>
              <w:spacing w:after="0" w:line="162" w:lineRule="exact"/>
              <w:rPr>
                <w:sz w:val="20"/>
                <w:szCs w:val="20"/>
                <w:color w:val="auto"/>
              </w:rPr>
            </w:pPr>
            <w:r>
              <w:rPr>
                <w:rFonts w:ascii="Arial" w:cs="Arial" w:eastAsia="Arial" w:hAnsi="Arial"/>
                <w:sz w:val="15"/>
                <w:szCs w:val="15"/>
                <w:b w:val="1"/>
                <w:bCs w:val="1"/>
                <w:color w:val="auto"/>
                <w:w w:val="89"/>
              </w:rPr>
              <w:t>Ending Asset</w:t>
            </w:r>
          </w:p>
        </w:tc>
        <w:tc>
          <w:tcPr>
            <w:tcW w:w="1360" w:type="dxa"/>
            <w:vAlign w:val="bottom"/>
            <w:gridSpan w:val="4"/>
            <w:vMerge w:val="restart"/>
          </w:tcPr>
          <w:p>
            <w:pPr>
              <w:jc w:val="center"/>
              <w:ind w:right="20"/>
              <w:spacing w:after="0" w:line="162" w:lineRule="exact"/>
              <w:rPr>
                <w:sz w:val="20"/>
                <w:szCs w:val="20"/>
                <w:color w:val="auto"/>
              </w:rPr>
            </w:pPr>
            <w:r>
              <w:rPr>
                <w:rFonts w:ascii="Arial" w:cs="Arial" w:eastAsia="Arial" w:hAnsi="Arial"/>
                <w:sz w:val="15"/>
                <w:szCs w:val="15"/>
                <w:b w:val="1"/>
                <w:bCs w:val="1"/>
                <w:color w:val="auto"/>
                <w:w w:val="90"/>
              </w:rPr>
              <w:t>Assets Available for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gridSpan w:val="2"/>
            <w:vMerge w:val="restart"/>
          </w:tcPr>
          <w:p>
            <w:pPr>
              <w:jc w:val="right"/>
              <w:ind w:right="63"/>
              <w:spacing w:after="0"/>
              <w:rPr>
                <w:sz w:val="20"/>
                <w:szCs w:val="20"/>
                <w:color w:val="auto"/>
              </w:rPr>
            </w:pPr>
            <w:r>
              <w:rPr>
                <w:rFonts w:ascii="Arial" w:cs="Arial" w:eastAsia="Arial" w:hAnsi="Arial"/>
                <w:sz w:val="15"/>
                <w:szCs w:val="15"/>
                <w:b w:val="1"/>
                <w:bCs w:val="1"/>
                <w:color w:val="auto"/>
                <w:w w:val="97"/>
              </w:rPr>
              <w:t>Balance as of</w:t>
            </w: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7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300" w:type="dxa"/>
            <w:vAlign w:val="bottom"/>
            <w:gridSpan w:val="2"/>
            <w:vMerge w:val="continue"/>
          </w:tcPr>
          <w:p>
            <w:pPr>
              <w:spacing w:after="0"/>
              <w:rPr>
                <w:sz w:val="2"/>
                <w:szCs w:val="2"/>
                <w:color w:val="auto"/>
              </w:rPr>
            </w:pPr>
          </w:p>
        </w:tc>
        <w:tc>
          <w:tcPr>
            <w:tcW w:w="1480" w:type="dxa"/>
            <w:vAlign w:val="bottom"/>
            <w:gridSpan w:val="2"/>
            <w:vMerge w:val="continue"/>
          </w:tcPr>
          <w:p>
            <w:pPr>
              <w:spacing w:after="0"/>
              <w:rPr>
                <w:sz w:val="2"/>
                <w:szCs w:val="2"/>
                <w:color w:val="auto"/>
              </w:rPr>
            </w:pPr>
          </w:p>
        </w:tc>
        <w:tc>
          <w:tcPr>
            <w:tcW w:w="136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jc w:val="center"/>
              <w:ind w:right="162"/>
              <w:spacing w:after="0" w:line="162" w:lineRule="exact"/>
              <w:rPr>
                <w:sz w:val="20"/>
                <w:szCs w:val="20"/>
                <w:color w:val="auto"/>
              </w:rPr>
            </w:pPr>
            <w:r>
              <w:rPr>
                <w:rFonts w:ascii="Arial" w:cs="Arial" w:eastAsia="Arial" w:hAnsi="Arial"/>
                <w:sz w:val="15"/>
                <w:szCs w:val="15"/>
                <w:b w:val="1"/>
                <w:bCs w:val="1"/>
                <w:color w:val="auto"/>
                <w:w w:val="98"/>
              </w:rPr>
              <w:t>of</w:t>
            </w:r>
          </w:p>
        </w:tc>
        <w:tc>
          <w:tcPr>
            <w:tcW w:w="148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88"/>
              </w:rPr>
              <w:t>Balance as of</w:t>
            </w:r>
          </w:p>
        </w:tc>
        <w:tc>
          <w:tcPr>
            <w:tcW w:w="1360" w:type="dxa"/>
            <w:vAlign w:val="bottom"/>
            <w:gridSpan w:val="4"/>
          </w:tcPr>
          <w:p>
            <w:pPr>
              <w:jc w:val="center"/>
              <w:ind w:right="40"/>
              <w:spacing w:after="0" w:line="162" w:lineRule="exact"/>
              <w:rPr>
                <w:sz w:val="20"/>
                <w:szCs w:val="20"/>
                <w:color w:val="auto"/>
              </w:rPr>
            </w:pPr>
            <w:r>
              <w:rPr>
                <w:rFonts w:ascii="Arial" w:cs="Arial" w:eastAsia="Arial" w:hAnsi="Arial"/>
                <w:sz w:val="15"/>
                <w:szCs w:val="15"/>
                <w:b w:val="1"/>
                <w:bCs w:val="1"/>
                <w:color w:val="auto"/>
                <w:w w:val="90"/>
              </w:rPr>
              <w:t>Benefits Relating to</w:t>
            </w:r>
          </w:p>
        </w:tc>
        <w:tc>
          <w:tcPr>
            <w:tcW w:w="0" w:type="dxa"/>
            <w:vAlign w:val="bottom"/>
          </w:tcPr>
          <w:p>
            <w:pPr>
              <w:spacing w:after="0"/>
              <w:rPr>
                <w:sz w:val="1"/>
                <w:szCs w:val="1"/>
                <w:color w:val="auto"/>
              </w:rPr>
            </w:pPr>
          </w:p>
        </w:tc>
      </w:tr>
      <w:tr>
        <w:trPr>
          <w:trHeight w:val="202"/>
        </w:trPr>
        <w:tc>
          <w:tcPr>
            <w:tcW w:w="9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gridSpan w:val="2"/>
          </w:tcPr>
          <w:p>
            <w:pPr>
              <w:jc w:val="right"/>
              <w:spacing w:after="0"/>
              <w:rPr>
                <w:sz w:val="20"/>
                <w:szCs w:val="20"/>
                <w:color w:val="auto"/>
              </w:rPr>
            </w:pPr>
            <w:r>
              <w:rPr>
                <w:rFonts w:ascii="Arial" w:cs="Arial" w:eastAsia="Arial" w:hAnsi="Arial"/>
                <w:sz w:val="15"/>
                <w:szCs w:val="15"/>
                <w:b w:val="1"/>
                <w:bCs w:val="1"/>
                <w:color w:val="auto"/>
                <w:w w:val="94"/>
              </w:rPr>
              <w:t>January 1, 2017</w:t>
            </w:r>
          </w:p>
        </w:tc>
        <w:tc>
          <w:tcPr>
            <w:tcW w:w="14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gridSpan w:val="2"/>
          </w:tcPr>
          <w:p>
            <w:pPr>
              <w:jc w:val="right"/>
              <w:ind w:right="243"/>
              <w:spacing w:after="0"/>
              <w:rPr>
                <w:sz w:val="20"/>
                <w:szCs w:val="20"/>
                <w:color w:val="auto"/>
              </w:rPr>
            </w:pPr>
            <w:r>
              <w:rPr>
                <w:rFonts w:ascii="Arial" w:cs="Arial" w:eastAsia="Arial" w:hAnsi="Arial"/>
                <w:sz w:val="15"/>
                <w:szCs w:val="15"/>
                <w:b w:val="1"/>
                <w:bCs w:val="1"/>
                <w:color w:val="auto"/>
              </w:rPr>
              <w:t>Interest*</w:t>
            </w:r>
          </w:p>
        </w:tc>
        <w:tc>
          <w:tcPr>
            <w:tcW w:w="1460" w:type="dxa"/>
            <w:vAlign w:val="bottom"/>
            <w:tcBorders>
              <w:bottom w:val="single" w:sz="8" w:color="auto"/>
            </w:tcBorders>
            <w:gridSpan w:val="3"/>
          </w:tcPr>
          <w:p>
            <w:pPr>
              <w:ind w:left="380"/>
              <w:spacing w:after="0"/>
              <w:rPr>
                <w:sz w:val="20"/>
                <w:szCs w:val="20"/>
                <w:color w:val="auto"/>
              </w:rPr>
            </w:pPr>
            <w:r>
              <w:rPr>
                <w:rFonts w:ascii="Arial" w:cs="Arial" w:eastAsia="Arial" w:hAnsi="Arial"/>
                <w:sz w:val="15"/>
                <w:szCs w:val="15"/>
                <w:b w:val="1"/>
                <w:bCs w:val="1"/>
                <w:color w:val="auto"/>
              </w:rPr>
              <w:t>Purchases**</w:t>
            </w:r>
          </w:p>
        </w:tc>
        <w:tc>
          <w:tcPr>
            <w:tcW w:w="4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ind w:left="60"/>
              <w:spacing w:after="0"/>
              <w:rPr>
                <w:sz w:val="20"/>
                <w:szCs w:val="20"/>
                <w:color w:val="auto"/>
              </w:rPr>
            </w:pPr>
            <w:r>
              <w:rPr>
                <w:rFonts w:ascii="Arial" w:cs="Arial" w:eastAsia="Arial" w:hAnsi="Arial"/>
                <w:sz w:val="15"/>
                <w:szCs w:val="15"/>
                <w:b w:val="1"/>
                <w:bCs w:val="1"/>
                <w:color w:val="auto"/>
              </w:rPr>
              <w:t>Sales**</w:t>
            </w:r>
          </w:p>
        </w:tc>
        <w:tc>
          <w:tcPr>
            <w:tcW w:w="3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center"/>
              <w:ind w:right="162"/>
              <w:spacing w:after="0"/>
              <w:rPr>
                <w:sz w:val="20"/>
                <w:szCs w:val="20"/>
                <w:color w:val="auto"/>
              </w:rPr>
            </w:pPr>
            <w:r>
              <w:rPr>
                <w:rFonts w:ascii="Arial" w:cs="Arial" w:eastAsia="Arial" w:hAnsi="Arial"/>
                <w:sz w:val="15"/>
                <w:szCs w:val="15"/>
                <w:b w:val="1"/>
                <w:bCs w:val="1"/>
                <w:color w:val="auto"/>
                <w:w w:val="90"/>
              </w:rPr>
              <w:t>Level 3</w:t>
            </w:r>
          </w:p>
        </w:tc>
        <w:tc>
          <w:tcPr>
            <w:tcW w:w="148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b w:val="1"/>
                <w:bCs w:val="1"/>
                <w:color w:val="auto"/>
                <w:w w:val="90"/>
              </w:rPr>
              <w:t>December 31, 2017</w:t>
            </w:r>
          </w:p>
        </w:tc>
        <w:tc>
          <w:tcPr>
            <w:tcW w:w="1360" w:type="dxa"/>
            <w:vAlign w:val="bottom"/>
            <w:tcBorders>
              <w:bottom w:val="single" w:sz="8" w:color="auto"/>
            </w:tcBorders>
            <w:gridSpan w:val="4"/>
          </w:tcPr>
          <w:p>
            <w:pPr>
              <w:jc w:val="center"/>
              <w:ind w:right="40"/>
              <w:spacing w:after="0"/>
              <w:rPr>
                <w:sz w:val="20"/>
                <w:szCs w:val="20"/>
                <w:color w:val="auto"/>
              </w:rPr>
            </w:pPr>
            <w:r>
              <w:rPr>
                <w:rFonts w:ascii="Arial" w:cs="Arial" w:eastAsia="Arial" w:hAnsi="Arial"/>
                <w:sz w:val="15"/>
                <w:szCs w:val="15"/>
                <w:b w:val="1"/>
                <w:bCs w:val="1"/>
                <w:color w:val="auto"/>
                <w:w w:val="91"/>
              </w:rPr>
              <w:t>Positions Still Held</w:t>
            </w:r>
          </w:p>
        </w:tc>
        <w:tc>
          <w:tcPr>
            <w:tcW w:w="0" w:type="dxa"/>
            <w:vAlign w:val="bottom"/>
          </w:tcPr>
          <w:p>
            <w:pPr>
              <w:spacing w:after="0"/>
              <w:rPr>
                <w:sz w:val="1"/>
                <w:szCs w:val="1"/>
                <w:color w:val="auto"/>
              </w:rPr>
            </w:pPr>
          </w:p>
        </w:tc>
      </w:tr>
      <w:tr>
        <w:trPr>
          <w:trHeight w:val="192"/>
        </w:trPr>
        <w:tc>
          <w:tcPr>
            <w:tcW w:w="98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Assets</w:t>
            </w:r>
          </w:p>
        </w:tc>
        <w:tc>
          <w:tcPr>
            <w:tcW w:w="14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98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58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4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84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shd w:val="clear" w:color="auto" w:fill="CCEEFF"/>
          </w:tcPr>
          <w:p>
            <w:pPr>
              <w:spacing w:after="0"/>
              <w:rPr>
                <w:sz w:val="6"/>
                <w:szCs w:val="6"/>
                <w:color w:val="auto"/>
              </w:rPr>
            </w:pPr>
          </w:p>
        </w:tc>
        <w:tc>
          <w:tcPr>
            <w:tcW w:w="42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980" w:type="dxa"/>
            <w:vAlign w:val="bottom"/>
          </w:tcPr>
          <w:p>
            <w:pPr>
              <w:ind w:left="20"/>
              <w:spacing w:after="0"/>
              <w:rPr>
                <w:sz w:val="20"/>
                <w:szCs w:val="20"/>
                <w:color w:val="auto"/>
              </w:rPr>
            </w:pPr>
            <w:r>
              <w:rPr>
                <w:rFonts w:ascii="Arial" w:cs="Arial" w:eastAsia="Arial" w:hAnsi="Arial"/>
                <w:sz w:val="15"/>
                <w:szCs w:val="15"/>
                <w:color w:val="auto"/>
              </w:rPr>
              <w:t>Deferred</w:t>
            </w:r>
          </w:p>
        </w:tc>
        <w:tc>
          <w:tcPr>
            <w:tcW w:w="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980" w:type="dxa"/>
            <w:vAlign w:val="bottom"/>
          </w:tcPr>
          <w:p>
            <w:pPr>
              <w:ind w:left="180"/>
              <w:spacing w:after="0" w:line="162" w:lineRule="exact"/>
              <w:rPr>
                <w:sz w:val="20"/>
                <w:szCs w:val="20"/>
                <w:color w:val="auto"/>
              </w:rPr>
            </w:pPr>
            <w:r>
              <w:rPr>
                <w:rFonts w:ascii="Arial" w:cs="Arial" w:eastAsia="Arial" w:hAnsi="Arial"/>
                <w:sz w:val="15"/>
                <w:szCs w:val="15"/>
                <w:color w:val="auto"/>
              </w:rPr>
              <w:t>income</w:t>
            </w:r>
          </w:p>
        </w:tc>
        <w:tc>
          <w:tcPr>
            <w:tcW w:w="140" w:type="dxa"/>
            <w:vAlign w:val="bottom"/>
            <w:vMerge w:val="restart"/>
          </w:tcPr>
          <w:p>
            <w:pPr>
              <w:jc w:val="right"/>
              <w:spacing w:after="0"/>
              <w:rPr>
                <w:sz w:val="20"/>
                <w:szCs w:val="20"/>
                <w:color w:val="auto"/>
              </w:rPr>
            </w:pPr>
            <w:r>
              <w:rPr>
                <w:rFonts w:ascii="Arial" w:cs="Arial" w:eastAsia="Arial" w:hAnsi="Arial"/>
                <w:sz w:val="15"/>
                <w:szCs w:val="15"/>
                <w:b w:val="1"/>
                <w:bCs w:val="1"/>
                <w:color w:val="auto"/>
                <w:w w:val="95"/>
              </w:rPr>
              <w:t>$</w:t>
            </w: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vMerge w:val="restart"/>
          </w:tcPr>
          <w:p>
            <w:pPr>
              <w:jc w:val="right"/>
              <w:ind w:right="13"/>
              <w:spacing w:after="0"/>
              <w:rPr>
                <w:sz w:val="20"/>
                <w:szCs w:val="20"/>
                <w:color w:val="auto"/>
              </w:rPr>
            </w:pPr>
            <w:r>
              <w:rPr>
                <w:rFonts w:ascii="Arial" w:cs="Arial" w:eastAsia="Arial" w:hAnsi="Arial"/>
                <w:sz w:val="10"/>
                <w:szCs w:val="10"/>
                <w:b w:val="1"/>
                <w:bCs w:val="1"/>
                <w:color w:val="auto"/>
                <w:w w:val="71"/>
              </w:rPr>
              <w:t>0</w:t>
            </w:r>
          </w:p>
        </w:tc>
        <w:tc>
          <w:tcPr>
            <w:tcW w:w="620" w:type="dxa"/>
            <w:vAlign w:val="bottom"/>
            <w:vMerge w:val="restart"/>
          </w:tcPr>
          <w:p>
            <w:pPr>
              <w:jc w:val="right"/>
              <w:ind w:right="403"/>
              <w:spacing w:after="0"/>
              <w:rPr>
                <w:sz w:val="20"/>
                <w:szCs w:val="20"/>
                <w:color w:val="auto"/>
              </w:rPr>
            </w:pPr>
            <w:r>
              <w:rPr>
                <w:rFonts w:ascii="Arial" w:cs="Arial" w:eastAsia="Arial" w:hAnsi="Arial"/>
                <w:sz w:val="15"/>
                <w:szCs w:val="15"/>
                <w:b w:val="1"/>
                <w:bCs w:val="1"/>
                <w:color w:val="auto"/>
              </w:rPr>
              <w:t>$</w:t>
            </w:r>
          </w:p>
        </w:tc>
        <w:tc>
          <w:tcPr>
            <w:tcW w:w="1300" w:type="dxa"/>
            <w:vAlign w:val="bottom"/>
            <w:gridSpan w:val="2"/>
            <w:vMerge w:val="restart"/>
          </w:tcPr>
          <w:p>
            <w:pPr>
              <w:jc w:val="right"/>
              <w:ind w:right="281"/>
              <w:spacing w:after="0"/>
              <w:rPr>
                <w:sz w:val="20"/>
                <w:szCs w:val="20"/>
                <w:color w:val="auto"/>
              </w:rPr>
            </w:pPr>
            <w:r>
              <w:rPr>
                <w:rFonts w:ascii="Arial" w:cs="Arial" w:eastAsia="Arial" w:hAnsi="Arial"/>
                <w:sz w:val="15"/>
                <w:szCs w:val="15"/>
                <w:b w:val="1"/>
                <w:bCs w:val="1"/>
                <w:color w:val="auto"/>
              </w:rPr>
              <w:t>(107,618) $</w:t>
            </w:r>
          </w:p>
        </w:tc>
        <w:tc>
          <w:tcPr>
            <w:tcW w:w="160" w:type="dxa"/>
            <w:vAlign w:val="bottom"/>
          </w:tcPr>
          <w:p>
            <w:pPr>
              <w:spacing w:after="0"/>
              <w:rPr>
                <w:sz w:val="14"/>
                <w:szCs w:val="14"/>
                <w:color w:val="auto"/>
              </w:rPr>
            </w:pPr>
          </w:p>
        </w:tc>
        <w:tc>
          <w:tcPr>
            <w:tcW w:w="740" w:type="dxa"/>
            <w:vAlign w:val="bottom"/>
            <w:vMerge w:val="restart"/>
          </w:tcPr>
          <w:p>
            <w:pPr>
              <w:jc w:val="right"/>
              <w:spacing w:after="0"/>
              <w:rPr>
                <w:sz w:val="20"/>
                <w:szCs w:val="20"/>
                <w:color w:val="auto"/>
              </w:rPr>
            </w:pPr>
            <w:r>
              <w:rPr>
                <w:rFonts w:ascii="Arial" w:cs="Arial" w:eastAsia="Arial" w:hAnsi="Arial"/>
                <w:sz w:val="15"/>
                <w:szCs w:val="15"/>
                <w:b w:val="1"/>
                <w:bCs w:val="1"/>
                <w:color w:val="auto"/>
                <w:w w:val="98"/>
              </w:rPr>
              <w:t>1,519,698</w:t>
            </w:r>
          </w:p>
        </w:tc>
        <w:tc>
          <w:tcPr>
            <w:tcW w:w="420" w:type="dxa"/>
            <w:vAlign w:val="bottom"/>
            <w:vMerge w:val="restart"/>
          </w:tcPr>
          <w:p>
            <w:pPr>
              <w:jc w:val="right"/>
              <w:ind w:right="223"/>
              <w:spacing w:after="0"/>
              <w:rPr>
                <w:sz w:val="20"/>
                <w:szCs w:val="20"/>
                <w:color w:val="auto"/>
              </w:rPr>
            </w:pPr>
            <w:r>
              <w:rPr>
                <w:rFonts w:ascii="Arial" w:cs="Arial" w:eastAsia="Arial" w:hAnsi="Arial"/>
                <w:sz w:val="15"/>
                <w:szCs w:val="15"/>
                <w:b w:val="1"/>
                <w:bCs w:val="1"/>
                <w:color w:val="auto"/>
              </w:rPr>
              <w:t>$</w:t>
            </w:r>
          </w:p>
        </w:tc>
        <w:tc>
          <w:tcPr>
            <w:tcW w:w="140" w:type="dxa"/>
            <w:vAlign w:val="bottom"/>
          </w:tcPr>
          <w:p>
            <w:pPr>
              <w:spacing w:after="0"/>
              <w:rPr>
                <w:sz w:val="14"/>
                <w:szCs w:val="14"/>
                <w:color w:val="auto"/>
              </w:rPr>
            </w:pPr>
          </w:p>
        </w:tc>
        <w:tc>
          <w:tcPr>
            <w:tcW w:w="84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(309,054)</w:t>
            </w: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vMerge w:val="restart"/>
          </w:tcPr>
          <w:p>
            <w:pPr>
              <w:jc w:val="right"/>
              <w:ind w:right="161"/>
              <w:spacing w:after="0"/>
              <w:rPr>
                <w:sz w:val="20"/>
                <w:szCs w:val="20"/>
                <w:color w:val="auto"/>
              </w:rPr>
            </w:pPr>
            <w:r>
              <w:rPr>
                <w:rFonts w:ascii="Arial" w:cs="Arial" w:eastAsia="Arial" w:hAnsi="Arial"/>
                <w:sz w:val="15"/>
                <w:szCs w:val="15"/>
                <w:b w:val="1"/>
                <w:bCs w:val="1"/>
                <w:color w:val="auto"/>
              </w:rPr>
              <w:t>$</w:t>
            </w:r>
          </w:p>
        </w:tc>
        <w:tc>
          <w:tcPr>
            <w:tcW w:w="1060" w:type="dxa"/>
            <w:vAlign w:val="bottom"/>
            <w:vMerge w:val="restart"/>
          </w:tcPr>
          <w:p>
            <w:pPr>
              <w:jc w:val="right"/>
              <w:ind w:right="43"/>
              <w:spacing w:after="0"/>
              <w:rPr>
                <w:sz w:val="20"/>
                <w:szCs w:val="20"/>
                <w:color w:val="auto"/>
              </w:rPr>
            </w:pPr>
            <w:r>
              <w:rPr>
                <w:rFonts w:ascii="Arial" w:cs="Arial" w:eastAsia="Arial" w:hAnsi="Arial"/>
                <w:sz w:val="15"/>
                <w:szCs w:val="15"/>
                <w:b w:val="1"/>
                <w:bCs w:val="1"/>
                <w:color w:val="auto"/>
              </w:rPr>
              <w:t>1,103,026</w:t>
            </w:r>
          </w:p>
        </w:tc>
        <w:tc>
          <w:tcPr>
            <w:tcW w:w="180" w:type="dxa"/>
            <w:vAlign w:val="bottom"/>
            <w:gridSpan w:val="2"/>
            <w:vMerge w:val="restart"/>
          </w:tcPr>
          <w:p>
            <w:pPr>
              <w:jc w:val="right"/>
              <w:ind w:right="23"/>
              <w:spacing w:after="0"/>
              <w:rPr>
                <w:sz w:val="20"/>
                <w:szCs w:val="20"/>
                <w:color w:val="auto"/>
              </w:rPr>
            </w:pPr>
            <w:r>
              <w:rPr>
                <w:rFonts w:ascii="Arial" w:cs="Arial" w:eastAsia="Arial" w:hAnsi="Arial"/>
                <w:sz w:val="15"/>
                <w:szCs w:val="15"/>
                <w:b w:val="1"/>
                <w:bCs w:val="1"/>
                <w:color w:val="auto"/>
                <w:w w:val="71"/>
              </w:rPr>
              <w:t>$</w:t>
            </w:r>
          </w:p>
        </w:tc>
        <w:tc>
          <w:tcPr>
            <w:tcW w:w="116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(107,618)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980" w:type="dxa"/>
            <w:vAlign w:val="bottom"/>
          </w:tcPr>
          <w:p>
            <w:pPr>
              <w:ind w:left="180"/>
              <w:spacing w:after="0"/>
              <w:rPr>
                <w:sz w:val="20"/>
                <w:szCs w:val="20"/>
                <w:color w:val="auto"/>
              </w:rPr>
            </w:pPr>
            <w:r>
              <w:rPr>
                <w:rFonts w:ascii="Arial" w:cs="Arial" w:eastAsia="Arial" w:hAnsi="Arial"/>
                <w:sz w:val="15"/>
                <w:szCs w:val="15"/>
                <w:color w:val="auto"/>
              </w:rPr>
              <w:t>annuity</w:t>
            </w:r>
          </w:p>
        </w:tc>
        <w:tc>
          <w:tcPr>
            <w:tcW w:w="140" w:type="dxa"/>
            <w:vAlign w:val="bottom"/>
            <w:vMerge w:val="continue"/>
          </w:tcPr>
          <w:p>
            <w:pPr>
              <w:spacing w:after="0"/>
              <w:rPr>
                <w:sz w:val="17"/>
                <w:szCs w:val="17"/>
                <w:color w:val="auto"/>
              </w:rPr>
            </w:pPr>
          </w:p>
        </w:tc>
        <w:tc>
          <w:tcPr>
            <w:tcW w:w="5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40" w:type="dxa"/>
            <w:vAlign w:val="bottom"/>
            <w:vMerge w:val="continue"/>
          </w:tcPr>
          <w:p>
            <w:pPr>
              <w:spacing w:after="0"/>
              <w:rPr>
                <w:sz w:val="17"/>
                <w:szCs w:val="17"/>
                <w:color w:val="auto"/>
              </w:rPr>
            </w:pPr>
          </w:p>
        </w:tc>
        <w:tc>
          <w:tcPr>
            <w:tcW w:w="620" w:type="dxa"/>
            <w:vAlign w:val="bottom"/>
            <w:vMerge w:val="continue"/>
          </w:tcPr>
          <w:p>
            <w:pPr>
              <w:spacing w:after="0"/>
              <w:rPr>
                <w:sz w:val="17"/>
                <w:szCs w:val="17"/>
                <w:color w:val="auto"/>
              </w:rPr>
            </w:pPr>
          </w:p>
        </w:tc>
        <w:tc>
          <w:tcPr>
            <w:tcW w:w="130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vMerge w:val="continue"/>
          </w:tcPr>
          <w:p>
            <w:pPr>
              <w:spacing w:after="0"/>
              <w:rPr>
                <w:sz w:val="17"/>
                <w:szCs w:val="17"/>
                <w:color w:val="auto"/>
              </w:rPr>
            </w:pPr>
          </w:p>
        </w:tc>
        <w:tc>
          <w:tcPr>
            <w:tcW w:w="4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vMerge w:val="continue"/>
          </w:tcPr>
          <w:p>
            <w:pPr>
              <w:spacing w:after="0"/>
              <w:rPr>
                <w:sz w:val="17"/>
                <w:szCs w:val="17"/>
                <w:color w:val="auto"/>
              </w:rPr>
            </w:pPr>
          </w:p>
        </w:tc>
        <w:tc>
          <w:tcPr>
            <w:tcW w:w="320" w:type="dxa"/>
            <w:vAlign w:val="bottom"/>
          </w:tcPr>
          <w:p>
            <w:pPr>
              <w:jc w:val="right"/>
              <w:ind w:right="143"/>
              <w:spacing w:after="0"/>
              <w:rPr>
                <w:sz w:val="20"/>
                <w:szCs w:val="20"/>
                <w:color w:val="auto"/>
              </w:rPr>
            </w:pPr>
            <w:r>
              <w:rPr>
                <w:rFonts w:ascii="Arial" w:cs="Arial" w:eastAsia="Arial" w:hAnsi="Arial"/>
                <w:sz w:val="15"/>
                <w:szCs w:val="15"/>
                <w:color w:val="auto"/>
                <w:w w:val="95"/>
              </w:rPr>
              <w:t>$</w:t>
            </w:r>
          </w:p>
        </w:tc>
        <w:tc>
          <w:tcPr>
            <w:tcW w:w="980" w:type="dxa"/>
            <w:vAlign w:val="bottom"/>
          </w:tcPr>
          <w:p>
            <w:pPr>
              <w:ind w:left="820"/>
              <w:spacing w:after="0"/>
              <w:rPr>
                <w:sz w:val="20"/>
                <w:szCs w:val="20"/>
                <w:color w:val="auto"/>
              </w:rPr>
            </w:pPr>
            <w:r>
              <w:rPr>
                <w:rFonts w:ascii="Arial" w:cs="Arial" w:eastAsia="Arial" w:hAnsi="Arial"/>
                <w:sz w:val="15"/>
                <w:szCs w:val="15"/>
                <w:color w:val="auto"/>
                <w:w w:val="93"/>
              </w:rPr>
              <w:t>—</w:t>
            </w:r>
          </w:p>
        </w:tc>
        <w:tc>
          <w:tcPr>
            <w:tcW w:w="420" w:type="dxa"/>
            <w:vAlign w:val="bottom"/>
            <w:vMerge w:val="continue"/>
          </w:tcPr>
          <w:p>
            <w:pPr>
              <w:spacing w:after="0"/>
              <w:rPr>
                <w:sz w:val="17"/>
                <w:szCs w:val="17"/>
                <w:color w:val="auto"/>
              </w:rPr>
            </w:pPr>
          </w:p>
        </w:tc>
        <w:tc>
          <w:tcPr>
            <w:tcW w:w="1060" w:type="dxa"/>
            <w:vAlign w:val="bottom"/>
            <w:vMerge w:val="continue"/>
          </w:tcPr>
          <w:p>
            <w:pPr>
              <w:spacing w:after="0"/>
              <w:rPr>
                <w:sz w:val="17"/>
                <w:szCs w:val="17"/>
                <w:color w:val="auto"/>
              </w:rPr>
            </w:pPr>
          </w:p>
        </w:tc>
        <w:tc>
          <w:tcPr>
            <w:tcW w:w="180" w:type="dxa"/>
            <w:vAlign w:val="bottom"/>
            <w:gridSpan w:val="2"/>
            <w:vMerge w:val="continue"/>
          </w:tcPr>
          <w:p>
            <w:pPr>
              <w:spacing w:after="0"/>
              <w:rPr>
                <w:sz w:val="17"/>
                <w:szCs w:val="17"/>
                <w:color w:val="auto"/>
              </w:rPr>
            </w:pPr>
          </w:p>
        </w:tc>
        <w:tc>
          <w:tcPr>
            <w:tcW w:w="116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0"/>
        </w:trPr>
        <w:tc>
          <w:tcPr>
            <w:tcW w:w="980" w:type="dxa"/>
            <w:vAlign w:val="bottom"/>
            <w:shd w:val="clear" w:color="auto" w:fill="CCEEFF"/>
          </w:tcPr>
          <w:p>
            <w:pPr>
              <w:ind w:left="20"/>
              <w:spacing w:after="0"/>
              <w:rPr>
                <w:sz w:val="20"/>
                <w:szCs w:val="20"/>
                <w:color w:val="auto"/>
              </w:rPr>
            </w:pPr>
            <w:r>
              <w:rPr>
                <w:rFonts w:ascii="Arial" w:cs="Arial" w:eastAsia="Arial" w:hAnsi="Arial"/>
                <w:sz w:val="15"/>
                <w:szCs w:val="15"/>
                <w:color w:val="auto"/>
              </w:rPr>
              <w:t>Guaranteed</w:t>
            </w:r>
          </w:p>
        </w:tc>
        <w:tc>
          <w:tcPr>
            <w:tcW w:w="1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4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42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980" w:type="dxa"/>
            <w:vAlign w:val="bottom"/>
            <w:shd w:val="clear" w:color="auto" w:fill="CCEEFF"/>
          </w:tcPr>
          <w:p>
            <w:pPr>
              <w:ind w:left="180"/>
              <w:spacing w:after="0" w:line="162" w:lineRule="exact"/>
              <w:rPr>
                <w:sz w:val="20"/>
                <w:szCs w:val="20"/>
                <w:color w:val="auto"/>
              </w:rPr>
            </w:pPr>
            <w:r>
              <w:rPr>
                <w:rFonts w:ascii="Arial" w:cs="Arial" w:eastAsia="Arial" w:hAnsi="Arial"/>
                <w:sz w:val="15"/>
                <w:szCs w:val="15"/>
                <w:color w:val="auto"/>
              </w:rPr>
              <w:t>interest</w:t>
            </w:r>
          </w:p>
        </w:tc>
        <w:tc>
          <w:tcPr>
            <w:tcW w:w="140" w:type="dxa"/>
            <w:vAlign w:val="bottom"/>
            <w:shd w:val="clear" w:color="auto" w:fill="CCEEFF"/>
          </w:tcPr>
          <w:p>
            <w:pPr>
              <w:spacing w:after="0"/>
              <w:rPr>
                <w:sz w:val="14"/>
                <w:szCs w:val="14"/>
                <w:color w:val="auto"/>
              </w:rPr>
            </w:pPr>
          </w:p>
        </w:tc>
        <w:tc>
          <w:tcPr>
            <w:tcW w:w="1240" w:type="dxa"/>
            <w:vAlign w:val="bottom"/>
            <w:gridSpan w:val="3"/>
            <w:vMerge w:val="restart"/>
            <w:shd w:val="clear" w:color="auto" w:fill="CCEEFF"/>
          </w:tcPr>
          <w:p>
            <w:pPr>
              <w:jc w:val="right"/>
              <w:ind w:right="13"/>
              <w:spacing w:after="0"/>
              <w:rPr>
                <w:sz w:val="20"/>
                <w:szCs w:val="20"/>
                <w:color w:val="auto"/>
              </w:rPr>
            </w:pPr>
            <w:r>
              <w:rPr>
                <w:rFonts w:ascii="Arial" w:cs="Arial" w:eastAsia="Arial" w:hAnsi="Arial"/>
                <w:sz w:val="15"/>
                <w:szCs w:val="15"/>
                <w:b w:val="1"/>
                <w:bCs w:val="1"/>
                <w:color w:val="auto"/>
              </w:rPr>
              <w:t>31,850,344</w:t>
            </w:r>
          </w:p>
        </w:tc>
        <w:tc>
          <w:tcPr>
            <w:tcW w:w="62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rPr>
              <w:t>56,937</w:t>
            </w: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w w:val="87"/>
              </w:rPr>
              <w:t>11,345,262</w:t>
            </w: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w w:val="91"/>
              </w:rPr>
              <w:t>(13,018,000)</w:t>
            </w:r>
          </w:p>
        </w:tc>
        <w:tc>
          <w:tcPr>
            <w:tcW w:w="3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060" w:type="dxa"/>
            <w:vAlign w:val="bottom"/>
            <w:vMerge w:val="restart"/>
            <w:shd w:val="clear" w:color="auto" w:fill="CCEEFF"/>
          </w:tcPr>
          <w:p>
            <w:pPr>
              <w:jc w:val="right"/>
              <w:ind w:right="43"/>
              <w:spacing w:after="0"/>
              <w:rPr>
                <w:sz w:val="20"/>
                <w:szCs w:val="20"/>
                <w:color w:val="auto"/>
              </w:rPr>
            </w:pPr>
            <w:r>
              <w:rPr>
                <w:rFonts w:ascii="Arial" w:cs="Arial" w:eastAsia="Arial" w:hAnsi="Arial"/>
                <w:sz w:val="15"/>
                <w:szCs w:val="15"/>
                <w:b w:val="1"/>
                <w:bCs w:val="1"/>
                <w:color w:val="auto"/>
              </w:rPr>
              <w:t>30,234,543</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rPr>
              <w:t>(193,595)</w:t>
            </w:r>
          </w:p>
        </w:tc>
        <w:tc>
          <w:tcPr>
            <w:tcW w:w="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980" w:type="dxa"/>
            <w:vAlign w:val="bottom"/>
            <w:shd w:val="clear" w:color="auto" w:fill="CCEEFF"/>
          </w:tcPr>
          <w:p>
            <w:pPr>
              <w:ind w:left="180"/>
              <w:spacing w:after="0"/>
              <w:rPr>
                <w:sz w:val="20"/>
                <w:szCs w:val="20"/>
                <w:color w:val="auto"/>
              </w:rPr>
            </w:pPr>
            <w:r>
              <w:rPr>
                <w:rFonts w:ascii="Arial" w:cs="Arial" w:eastAsia="Arial" w:hAnsi="Arial"/>
                <w:sz w:val="15"/>
                <w:szCs w:val="15"/>
                <w:color w:val="auto"/>
              </w:rPr>
              <w:t>accounts</w:t>
            </w:r>
          </w:p>
        </w:tc>
        <w:tc>
          <w:tcPr>
            <w:tcW w:w="14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gridSpan w:val="3"/>
            <w:vMerge w:val="continue"/>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vMerge w:val="continue"/>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vMerge w:val="continue"/>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vMerge w:val="continue"/>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5"/>
                <w:szCs w:val="15"/>
                <w:color w:val="auto"/>
                <w:w w:val="93"/>
              </w:rPr>
              <w:t>—</w:t>
            </w:r>
          </w:p>
        </w:tc>
        <w:tc>
          <w:tcPr>
            <w:tcW w:w="42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vMerge w:val="continue"/>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160" w:type="dxa"/>
            <w:vAlign w:val="bottom"/>
            <w:tcBorders>
              <w:bottom w:val="single" w:sz="8" w:color="auto"/>
            </w:tcBorders>
            <w:vMerge w:val="continue"/>
            <w:shd w:val="clear" w:color="auto" w:fill="CCEEFF"/>
          </w:tcPr>
          <w:p>
            <w:pPr>
              <w:spacing w:after="0"/>
              <w:rPr>
                <w:sz w:val="17"/>
                <w:szCs w:val="17"/>
                <w:color w:val="auto"/>
              </w:rPr>
            </w:pPr>
          </w:p>
        </w:tc>
        <w:tc>
          <w:tcPr>
            <w:tcW w:w="2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0"/>
        </w:trPr>
        <w:tc>
          <w:tcPr>
            <w:tcW w:w="980" w:type="dxa"/>
            <w:vAlign w:val="bottom"/>
          </w:tcPr>
          <w:p>
            <w:pPr>
              <w:ind w:left="20"/>
              <w:spacing w:after="0"/>
              <w:rPr>
                <w:sz w:val="20"/>
                <w:szCs w:val="20"/>
                <w:color w:val="auto"/>
              </w:rPr>
            </w:pPr>
            <w:r>
              <w:rPr>
                <w:rFonts w:ascii="Arial" w:cs="Arial" w:eastAsia="Arial" w:hAnsi="Arial"/>
                <w:sz w:val="15"/>
                <w:szCs w:val="15"/>
                <w:color w:val="auto"/>
              </w:rPr>
              <w:t>Total</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95"/>
              </w:rPr>
              <w:t>$</w:t>
            </w:r>
          </w:p>
        </w:tc>
        <w:tc>
          <w:tcPr>
            <w:tcW w:w="1240" w:type="dxa"/>
            <w:vAlign w:val="bottom"/>
            <w:tcBorders>
              <w:bottom w:val="single" w:sz="8" w:color="auto"/>
            </w:tcBorders>
            <w:gridSpan w:val="3"/>
          </w:tcPr>
          <w:p>
            <w:pPr>
              <w:jc w:val="right"/>
              <w:ind w:right="13"/>
              <w:spacing w:after="0"/>
              <w:rPr>
                <w:sz w:val="20"/>
                <w:szCs w:val="20"/>
                <w:color w:val="auto"/>
              </w:rPr>
            </w:pPr>
            <w:r>
              <w:rPr>
                <w:rFonts w:ascii="Arial" w:cs="Arial" w:eastAsia="Arial" w:hAnsi="Arial"/>
                <w:sz w:val="15"/>
                <w:szCs w:val="15"/>
                <w:b w:val="1"/>
                <w:bCs w:val="1"/>
                <w:color w:val="auto"/>
              </w:rPr>
              <w:t>30,850,344</w:t>
            </w:r>
          </w:p>
        </w:tc>
        <w:tc>
          <w:tcPr>
            <w:tcW w:w="620" w:type="dxa"/>
            <w:vAlign w:val="bottom"/>
            <w:tcBorders>
              <w:bottom w:val="single" w:sz="8" w:color="auto"/>
            </w:tcBorders>
          </w:tcPr>
          <w:p>
            <w:pPr>
              <w:jc w:val="right"/>
              <w:ind w:right="403"/>
              <w:spacing w:after="0"/>
              <w:rPr>
                <w:sz w:val="20"/>
                <w:szCs w:val="20"/>
                <w:color w:val="auto"/>
              </w:rPr>
            </w:pPr>
            <w:r>
              <w:rPr>
                <w:rFonts w:ascii="Arial" w:cs="Arial" w:eastAsia="Arial" w:hAnsi="Arial"/>
                <w:sz w:val="15"/>
                <w:szCs w:val="15"/>
                <w:b w:val="1"/>
                <w:bCs w:val="1"/>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rPr>
              <w:t>-50,681</w:t>
            </w:r>
          </w:p>
        </w:tc>
        <w:tc>
          <w:tcPr>
            <w:tcW w:w="560" w:type="dxa"/>
            <w:vAlign w:val="bottom"/>
            <w:tcBorders>
              <w:bottom w:val="single" w:sz="8" w:color="auto"/>
            </w:tcBorders>
          </w:tcPr>
          <w:p>
            <w:pPr>
              <w:jc w:val="right"/>
              <w:ind w:right="281"/>
              <w:spacing w:after="0"/>
              <w:rPr>
                <w:sz w:val="20"/>
                <w:szCs w:val="20"/>
                <w:color w:val="auto"/>
              </w:rPr>
            </w:pPr>
            <w:r>
              <w:rPr>
                <w:rFonts w:ascii="Arial" w:cs="Arial" w:eastAsia="Arial" w:hAnsi="Arial"/>
                <w:sz w:val="15"/>
                <w:szCs w:val="15"/>
                <w:b w:val="1"/>
                <w:bCs w:val="1"/>
                <w:color w:val="auto"/>
              </w:rPr>
              <w:t>$</w:t>
            </w:r>
          </w:p>
        </w:tc>
        <w:tc>
          <w:tcPr>
            <w:tcW w:w="900" w:type="dxa"/>
            <w:vAlign w:val="bottom"/>
            <w:tcBorders>
              <w:bottom w:val="single" w:sz="8" w:color="auto"/>
            </w:tcBorders>
            <w:gridSpan w:val="2"/>
          </w:tcPr>
          <w:p>
            <w:pPr>
              <w:jc w:val="right"/>
              <w:spacing w:after="0"/>
              <w:rPr>
                <w:sz w:val="20"/>
                <w:szCs w:val="20"/>
                <w:color w:val="auto"/>
              </w:rPr>
            </w:pPr>
            <w:r>
              <w:rPr>
                <w:rFonts w:ascii="Arial" w:cs="Arial" w:eastAsia="Arial" w:hAnsi="Arial"/>
                <w:sz w:val="15"/>
                <w:szCs w:val="15"/>
                <w:b w:val="1"/>
                <w:bCs w:val="1"/>
                <w:color w:val="auto"/>
              </w:rPr>
              <w:t>12,864,960</w:t>
            </w:r>
          </w:p>
        </w:tc>
        <w:tc>
          <w:tcPr>
            <w:tcW w:w="420" w:type="dxa"/>
            <w:vAlign w:val="bottom"/>
            <w:tcBorders>
              <w:bottom w:val="single" w:sz="8" w:color="auto"/>
            </w:tcBorders>
          </w:tcPr>
          <w:p>
            <w:pPr>
              <w:jc w:val="right"/>
              <w:ind w:right="223"/>
              <w:spacing w:after="0"/>
              <w:rPr>
                <w:sz w:val="20"/>
                <w:szCs w:val="20"/>
                <w:color w:val="auto"/>
              </w:rPr>
            </w:pPr>
            <w:r>
              <w:rPr>
                <w:rFonts w:ascii="Arial" w:cs="Arial" w:eastAsia="Arial" w:hAnsi="Arial"/>
                <w:sz w:val="15"/>
                <w:szCs w:val="15"/>
                <w:b w:val="1"/>
                <w:bCs w:val="1"/>
                <w:color w:val="auto"/>
              </w:rPr>
              <w:t>$</w:t>
            </w:r>
          </w:p>
        </w:tc>
        <w:tc>
          <w:tcPr>
            <w:tcW w:w="14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91"/>
              </w:rPr>
              <w:t>(13,327,054)</w:t>
            </w:r>
          </w:p>
        </w:tc>
        <w:tc>
          <w:tcPr>
            <w:tcW w:w="320" w:type="dxa"/>
            <w:vAlign w:val="bottom"/>
            <w:tcBorders>
              <w:bottom w:val="single" w:sz="8" w:color="auto"/>
            </w:tcBorders>
          </w:tcPr>
          <w:p>
            <w:pPr>
              <w:spacing w:after="0"/>
              <w:rPr>
                <w:sz w:val="22"/>
                <w:szCs w:val="22"/>
                <w:color w:val="auto"/>
              </w:rPr>
            </w:pPr>
          </w:p>
        </w:tc>
        <w:tc>
          <w:tcPr>
            <w:tcW w:w="1400" w:type="dxa"/>
            <w:vAlign w:val="bottom"/>
            <w:tcBorders>
              <w:bottom w:val="single" w:sz="8" w:color="auto"/>
            </w:tcBorders>
            <w:gridSpan w:val="2"/>
          </w:tcPr>
          <w:p>
            <w:pPr>
              <w:jc w:val="right"/>
              <w:ind w:right="161"/>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5"/>
                <w:szCs w:val="15"/>
                <w:b w:val="1"/>
                <w:bCs w:val="1"/>
                <w:color w:val="auto"/>
              </w:rPr>
              <w:t>$</w:t>
            </w:r>
          </w:p>
        </w:tc>
        <w:tc>
          <w:tcPr>
            <w:tcW w:w="1060" w:type="dxa"/>
            <w:vAlign w:val="bottom"/>
            <w:tcBorders>
              <w:bottom w:val="single" w:sz="8" w:color="auto"/>
            </w:tcBorders>
          </w:tcPr>
          <w:p>
            <w:pPr>
              <w:jc w:val="right"/>
              <w:ind w:right="43"/>
              <w:spacing w:after="0"/>
              <w:rPr>
                <w:sz w:val="20"/>
                <w:szCs w:val="20"/>
                <w:color w:val="auto"/>
              </w:rPr>
            </w:pPr>
            <w:r>
              <w:rPr>
                <w:rFonts w:ascii="Arial" w:cs="Arial" w:eastAsia="Arial" w:hAnsi="Arial"/>
                <w:sz w:val="15"/>
                <w:szCs w:val="15"/>
                <w:b w:val="1"/>
                <w:bCs w:val="1"/>
                <w:color w:val="auto"/>
              </w:rPr>
              <w:t>31,337,569</w:t>
            </w:r>
          </w:p>
        </w:tc>
        <w:tc>
          <w:tcPr>
            <w:tcW w:w="180" w:type="dxa"/>
            <w:vAlign w:val="bottom"/>
            <w:tcBorders>
              <w:bottom w:val="single" w:sz="8" w:color="auto"/>
            </w:tcBorders>
            <w:gridSpan w:val="2"/>
          </w:tcPr>
          <w:p>
            <w:pPr>
              <w:jc w:val="right"/>
              <w:ind w:right="23"/>
              <w:spacing w:after="0"/>
              <w:rPr>
                <w:sz w:val="20"/>
                <w:szCs w:val="20"/>
                <w:color w:val="auto"/>
              </w:rPr>
            </w:pPr>
            <w:r>
              <w:rPr>
                <w:rFonts w:ascii="Arial" w:cs="Arial" w:eastAsia="Arial" w:hAnsi="Arial"/>
                <w:sz w:val="15"/>
                <w:szCs w:val="15"/>
                <w:b w:val="1"/>
                <w:bCs w:val="1"/>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rPr>
              <w:t>(301,213)</w:t>
            </w: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160" w:type="dxa"/>
            <w:vAlign w:val="bottom"/>
            <w:tcBorders>
              <w:bottom w:val="single" w:sz="8" w:color="auto"/>
            </w:tcBorders>
            <w:gridSpan w:val="8"/>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08"/>
        </w:trPr>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160" w:type="dxa"/>
            <w:vAlign w:val="bottom"/>
            <w:gridSpan w:val="8"/>
          </w:tcPr>
          <w:p>
            <w:pPr>
              <w:ind w:left="380"/>
              <w:spacing w:after="0"/>
              <w:rPr>
                <w:sz w:val="20"/>
                <w:szCs w:val="20"/>
                <w:color w:val="auto"/>
              </w:rPr>
            </w:pPr>
            <w:r>
              <w:rPr>
                <w:rFonts w:ascii="Arial" w:cs="Arial" w:eastAsia="Arial" w:hAnsi="Arial"/>
                <w:sz w:val="18"/>
                <w:szCs w:val="18"/>
                <w:b w:val="1"/>
                <w:bCs w:val="1"/>
                <w:color w:val="auto"/>
              </w:rPr>
              <w:t>For the year ended December 31, 2016</w:t>
            </w:r>
          </w:p>
        </w:tc>
        <w:tc>
          <w:tcPr>
            <w:tcW w:w="4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5"/>
                <w:szCs w:val="15"/>
                <w:b w:val="1"/>
                <w:bCs w:val="1"/>
                <w:color w:val="auto"/>
                <w:w w:val="91"/>
              </w:rPr>
              <w:t>Changes in</w:t>
            </w:r>
          </w:p>
        </w:tc>
        <w:tc>
          <w:tcPr>
            <w:tcW w:w="0" w:type="dxa"/>
            <w:vAlign w:val="bottom"/>
          </w:tcPr>
          <w:p>
            <w:pPr>
              <w:spacing w:after="0"/>
              <w:rPr>
                <w:sz w:val="1"/>
                <w:szCs w:val="1"/>
                <w:color w:val="auto"/>
              </w:rPr>
            </w:pPr>
          </w:p>
        </w:tc>
      </w:tr>
      <w:tr>
        <w:trPr>
          <w:trHeight w:val="489"/>
        </w:trPr>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20"/>
              <w:spacing w:after="0" w:line="162" w:lineRule="exact"/>
              <w:rPr>
                <w:sz w:val="20"/>
                <w:szCs w:val="20"/>
                <w:color w:val="auto"/>
              </w:rPr>
            </w:pPr>
            <w:r>
              <w:rPr>
                <w:rFonts w:ascii="Arial" w:cs="Arial" w:eastAsia="Arial" w:hAnsi="Arial"/>
                <w:sz w:val="15"/>
                <w:szCs w:val="15"/>
                <w:b w:val="1"/>
                <w:bCs w:val="1"/>
                <w:color w:val="auto"/>
                <w:w w:val="92"/>
              </w:rPr>
              <w:t>Unrealized</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3"/>
          </w:tcPr>
          <w:p>
            <w:pPr>
              <w:jc w:val="center"/>
              <w:ind w:right="20"/>
              <w:spacing w:after="0" w:line="162" w:lineRule="exact"/>
              <w:rPr>
                <w:sz w:val="20"/>
                <w:szCs w:val="20"/>
                <w:color w:val="auto"/>
              </w:rPr>
            </w:pPr>
            <w:r>
              <w:rPr>
                <w:rFonts w:ascii="Arial" w:cs="Arial" w:eastAsia="Arial" w:hAnsi="Arial"/>
                <w:sz w:val="15"/>
                <w:szCs w:val="15"/>
                <w:b w:val="1"/>
                <w:bCs w:val="1"/>
                <w:color w:val="auto"/>
                <w:w w:val="89"/>
              </w:rPr>
              <w:t>(Losses) Included</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3"/>
          </w:tcPr>
          <w:p>
            <w:pPr>
              <w:jc w:val="center"/>
              <w:ind w:right="40"/>
              <w:spacing w:after="0" w:line="162" w:lineRule="exact"/>
              <w:rPr>
                <w:sz w:val="20"/>
                <w:szCs w:val="20"/>
                <w:color w:val="auto"/>
              </w:rPr>
            </w:pPr>
            <w:r>
              <w:rPr>
                <w:rFonts w:ascii="Arial" w:cs="Arial" w:eastAsia="Arial" w:hAnsi="Arial"/>
                <w:sz w:val="15"/>
                <w:szCs w:val="15"/>
                <w:b w:val="1"/>
                <w:bCs w:val="1"/>
                <w:color w:val="auto"/>
                <w:w w:val="91"/>
              </w:rPr>
              <w:t>in Changes in Net</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20"/>
              <w:spacing w:after="0" w:line="162" w:lineRule="exact"/>
              <w:rPr>
                <w:sz w:val="20"/>
                <w:szCs w:val="20"/>
                <w:color w:val="auto"/>
              </w:rPr>
            </w:pPr>
            <w:r>
              <w:rPr>
                <w:rFonts w:ascii="Arial" w:cs="Arial" w:eastAsia="Arial" w:hAnsi="Arial"/>
                <w:sz w:val="15"/>
                <w:szCs w:val="15"/>
                <w:b w:val="1"/>
                <w:bCs w:val="1"/>
                <w:color w:val="auto"/>
                <w:w w:val="88"/>
              </w:rPr>
              <w:t>Assets Available</w:t>
            </w:r>
          </w:p>
        </w:tc>
        <w:tc>
          <w:tcPr>
            <w:tcW w:w="0" w:type="dxa"/>
            <w:vAlign w:val="bottom"/>
          </w:tcPr>
          <w:p>
            <w:pPr>
              <w:spacing w:after="0"/>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80" w:type="dxa"/>
            <w:vAlign w:val="bottom"/>
            <w:gridSpan w:val="3"/>
            <w:vMerge w:val="restart"/>
          </w:tcPr>
          <w:p>
            <w:pPr>
              <w:jc w:val="right"/>
              <w:ind w:right="23"/>
              <w:spacing w:after="0"/>
              <w:rPr>
                <w:sz w:val="20"/>
                <w:szCs w:val="20"/>
                <w:color w:val="auto"/>
              </w:rPr>
            </w:pPr>
            <w:r>
              <w:rPr>
                <w:rFonts w:ascii="Arial" w:cs="Arial" w:eastAsia="Arial" w:hAnsi="Arial"/>
                <w:sz w:val="15"/>
                <w:szCs w:val="15"/>
                <w:b w:val="1"/>
                <w:bCs w:val="1"/>
                <w:color w:val="auto"/>
                <w:w w:val="97"/>
              </w:rPr>
              <w:t>Beginning Asset</w:t>
            </w: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ind w:left="60"/>
              <w:spacing w:after="0" w:line="162" w:lineRule="exact"/>
              <w:rPr>
                <w:sz w:val="20"/>
                <w:szCs w:val="20"/>
                <w:color w:val="auto"/>
              </w:rPr>
            </w:pPr>
            <w:r>
              <w:rPr>
                <w:rFonts w:ascii="Arial" w:cs="Arial" w:eastAsia="Arial" w:hAnsi="Arial"/>
                <w:sz w:val="15"/>
                <w:szCs w:val="15"/>
                <w:b w:val="1"/>
                <w:bCs w:val="1"/>
                <w:color w:val="auto"/>
              </w:rPr>
              <w:t>Ending Asset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40"/>
              <w:spacing w:after="0" w:line="162" w:lineRule="exact"/>
              <w:rPr>
                <w:sz w:val="20"/>
                <w:szCs w:val="20"/>
                <w:color w:val="auto"/>
              </w:rPr>
            </w:pPr>
            <w:r>
              <w:rPr>
                <w:rFonts w:ascii="Arial" w:cs="Arial" w:eastAsia="Arial" w:hAnsi="Arial"/>
                <w:sz w:val="15"/>
                <w:szCs w:val="15"/>
                <w:b w:val="1"/>
                <w:bCs w:val="1"/>
                <w:color w:val="auto"/>
                <w:w w:val="91"/>
              </w:rPr>
              <w:t>for Benefits</w:t>
            </w:r>
          </w:p>
        </w:tc>
        <w:tc>
          <w:tcPr>
            <w:tcW w:w="0" w:type="dxa"/>
            <w:vAlign w:val="bottom"/>
          </w:tcPr>
          <w:p>
            <w:pPr>
              <w:spacing w:after="0"/>
              <w:rPr>
                <w:sz w:val="1"/>
                <w:szCs w:val="1"/>
                <w:color w:val="auto"/>
              </w:rPr>
            </w:pPr>
          </w:p>
        </w:tc>
      </w:tr>
      <w:tr>
        <w:trPr>
          <w:trHeight w:val="135"/>
        </w:trPr>
        <w:tc>
          <w:tcPr>
            <w:tcW w:w="9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80" w:type="dxa"/>
            <w:vAlign w:val="bottom"/>
            <w:gridSpan w:val="3"/>
            <w:vMerge w:val="continue"/>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0" w:type="dxa"/>
            <w:vAlign w:val="bottom"/>
            <w:gridSpan w:val="2"/>
            <w:vMerge w:val="restart"/>
          </w:tcPr>
          <w:p>
            <w:pPr>
              <w:jc w:val="center"/>
              <w:ind w:right="61"/>
              <w:spacing w:after="0" w:line="162" w:lineRule="exact"/>
              <w:rPr>
                <w:sz w:val="20"/>
                <w:szCs w:val="20"/>
                <w:color w:val="auto"/>
              </w:rPr>
            </w:pPr>
            <w:r>
              <w:rPr>
                <w:rFonts w:ascii="Arial" w:cs="Arial" w:eastAsia="Arial" w:hAnsi="Arial"/>
                <w:sz w:val="15"/>
                <w:szCs w:val="15"/>
                <w:b w:val="1"/>
                <w:bCs w:val="1"/>
                <w:color w:val="auto"/>
                <w:w w:val="93"/>
              </w:rPr>
              <w:t>Transfers in (Out)</w:t>
            </w:r>
          </w:p>
        </w:tc>
        <w:tc>
          <w:tcPr>
            <w:tcW w:w="1060" w:type="dxa"/>
            <w:vAlign w:val="bottom"/>
            <w:vMerge w:val="restart"/>
          </w:tcPr>
          <w:p>
            <w:pPr>
              <w:ind w:left="60"/>
              <w:spacing w:after="0" w:line="162" w:lineRule="exact"/>
              <w:rPr>
                <w:sz w:val="20"/>
                <w:szCs w:val="20"/>
                <w:color w:val="auto"/>
              </w:rPr>
            </w:pPr>
            <w:r>
              <w:rPr>
                <w:rFonts w:ascii="Arial" w:cs="Arial" w:eastAsia="Arial" w:hAnsi="Arial"/>
                <w:sz w:val="15"/>
                <w:szCs w:val="15"/>
                <w:b w:val="1"/>
                <w:bCs w:val="1"/>
                <w:color w:val="auto"/>
              </w:rPr>
              <w:t>Balance as of</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jc w:val="center"/>
              <w:ind w:right="140"/>
              <w:spacing w:after="0" w:line="162" w:lineRule="exact"/>
              <w:rPr>
                <w:sz w:val="20"/>
                <w:szCs w:val="20"/>
                <w:color w:val="auto"/>
              </w:rPr>
            </w:pPr>
            <w:r>
              <w:rPr>
                <w:rFonts w:ascii="Arial" w:cs="Arial" w:eastAsia="Arial" w:hAnsi="Arial"/>
                <w:sz w:val="15"/>
                <w:szCs w:val="15"/>
                <w:b w:val="1"/>
                <w:bCs w:val="1"/>
                <w:color w:val="auto"/>
                <w:w w:val="92"/>
              </w:rPr>
              <w:t>Relating to</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80" w:type="dxa"/>
            <w:vAlign w:val="bottom"/>
            <w:gridSpan w:val="3"/>
            <w:vMerge w:val="restart"/>
          </w:tcPr>
          <w:p>
            <w:pPr>
              <w:jc w:val="right"/>
              <w:ind w:right="143"/>
              <w:spacing w:after="0"/>
              <w:rPr>
                <w:sz w:val="20"/>
                <w:szCs w:val="20"/>
                <w:color w:val="auto"/>
              </w:rPr>
            </w:pPr>
            <w:r>
              <w:rPr>
                <w:rFonts w:ascii="Arial" w:cs="Arial" w:eastAsia="Arial" w:hAnsi="Arial"/>
                <w:sz w:val="15"/>
                <w:szCs w:val="15"/>
                <w:b w:val="1"/>
                <w:bCs w:val="1"/>
                <w:color w:val="auto"/>
              </w:rPr>
              <w:t>Balance as of</w:t>
            </w:r>
          </w:p>
        </w:tc>
        <w:tc>
          <w:tcPr>
            <w:tcW w:w="7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0" w:type="dxa"/>
            <w:vAlign w:val="bottom"/>
            <w:gridSpan w:val="2"/>
            <w:vMerge w:val="continue"/>
          </w:tcPr>
          <w:p>
            <w:pPr>
              <w:spacing w:after="0"/>
              <w:rPr>
                <w:sz w:val="2"/>
                <w:szCs w:val="2"/>
                <w:color w:val="auto"/>
              </w:rPr>
            </w:pPr>
          </w:p>
        </w:tc>
        <w:tc>
          <w:tcPr>
            <w:tcW w:w="106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80" w:type="dxa"/>
            <w:vAlign w:val="bottom"/>
          </w:tcPr>
          <w:p>
            <w:pPr>
              <w:jc w:val="center"/>
              <w:ind w:left="202"/>
              <w:spacing w:after="0" w:line="162" w:lineRule="exact"/>
              <w:rPr>
                <w:sz w:val="20"/>
                <w:szCs w:val="20"/>
                <w:color w:val="auto"/>
              </w:rPr>
            </w:pPr>
            <w:r>
              <w:rPr>
                <w:rFonts w:ascii="Arial" w:cs="Arial" w:eastAsia="Arial" w:hAnsi="Arial"/>
                <w:sz w:val="15"/>
                <w:szCs w:val="15"/>
                <w:b w:val="1"/>
                <w:bCs w:val="1"/>
                <w:color w:val="auto"/>
                <w:w w:val="98"/>
              </w:rPr>
              <w:t>of</w:t>
            </w:r>
          </w:p>
        </w:tc>
        <w:tc>
          <w:tcPr>
            <w:tcW w:w="420" w:type="dxa"/>
            <w:vAlign w:val="bottom"/>
          </w:tcPr>
          <w:p>
            <w:pPr>
              <w:spacing w:after="0"/>
              <w:rPr>
                <w:sz w:val="14"/>
                <w:szCs w:val="14"/>
                <w:color w:val="auto"/>
              </w:rPr>
            </w:pPr>
          </w:p>
        </w:tc>
        <w:tc>
          <w:tcPr>
            <w:tcW w:w="1060" w:type="dxa"/>
            <w:vAlign w:val="bottom"/>
          </w:tcPr>
          <w:p>
            <w:pPr>
              <w:ind w:left="60"/>
              <w:spacing w:after="0" w:line="162" w:lineRule="exact"/>
              <w:rPr>
                <w:sz w:val="20"/>
                <w:szCs w:val="20"/>
                <w:color w:val="auto"/>
              </w:rPr>
            </w:pPr>
            <w:r>
              <w:rPr>
                <w:rFonts w:ascii="Arial" w:cs="Arial" w:eastAsia="Arial" w:hAnsi="Arial"/>
                <w:sz w:val="15"/>
                <w:szCs w:val="15"/>
                <w:b w:val="1"/>
                <w:bCs w:val="1"/>
                <w:color w:val="auto"/>
              </w:rPr>
              <w:t>December 31,</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2"/>
          </w:tcPr>
          <w:p>
            <w:pPr>
              <w:jc w:val="center"/>
              <w:ind w:right="120"/>
              <w:spacing w:after="0" w:line="162" w:lineRule="exact"/>
              <w:rPr>
                <w:sz w:val="20"/>
                <w:szCs w:val="20"/>
                <w:color w:val="auto"/>
              </w:rPr>
            </w:pPr>
            <w:r>
              <w:rPr>
                <w:rFonts w:ascii="Arial" w:cs="Arial" w:eastAsia="Arial" w:hAnsi="Arial"/>
                <w:sz w:val="15"/>
                <w:szCs w:val="15"/>
                <w:b w:val="1"/>
                <w:bCs w:val="1"/>
                <w:color w:val="auto"/>
                <w:w w:val="90"/>
              </w:rPr>
              <w:t>Positions Still</w:t>
            </w:r>
          </w:p>
        </w:tc>
        <w:tc>
          <w:tcPr>
            <w:tcW w:w="0" w:type="dxa"/>
            <w:vAlign w:val="bottom"/>
          </w:tcPr>
          <w:p>
            <w:pPr>
              <w:spacing w:after="0"/>
              <w:rPr>
                <w:sz w:val="1"/>
                <w:szCs w:val="1"/>
                <w:color w:val="auto"/>
              </w:rPr>
            </w:pPr>
          </w:p>
        </w:tc>
      </w:tr>
      <w:tr>
        <w:trPr>
          <w:trHeight w:val="202"/>
        </w:trPr>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80" w:type="dxa"/>
            <w:vAlign w:val="bottom"/>
            <w:gridSpan w:val="3"/>
          </w:tcPr>
          <w:p>
            <w:pPr>
              <w:jc w:val="right"/>
              <w:ind w:right="23"/>
              <w:spacing w:after="0"/>
              <w:rPr>
                <w:sz w:val="20"/>
                <w:szCs w:val="20"/>
                <w:color w:val="auto"/>
              </w:rPr>
            </w:pPr>
            <w:r>
              <w:rPr>
                <w:rFonts w:ascii="Arial" w:cs="Arial" w:eastAsia="Arial" w:hAnsi="Arial"/>
                <w:sz w:val="15"/>
                <w:szCs w:val="15"/>
                <w:b w:val="1"/>
                <w:bCs w:val="1"/>
                <w:color w:val="auto"/>
              </w:rPr>
              <w:t>January 1, 2016</w:t>
            </w:r>
          </w:p>
        </w:tc>
        <w:tc>
          <w:tcPr>
            <w:tcW w:w="1300" w:type="dxa"/>
            <w:vAlign w:val="bottom"/>
            <w:gridSpan w:val="2"/>
          </w:tcPr>
          <w:p>
            <w:pPr>
              <w:jc w:val="right"/>
              <w:ind w:right="241"/>
              <w:spacing w:after="0"/>
              <w:rPr>
                <w:sz w:val="20"/>
                <w:szCs w:val="20"/>
                <w:color w:val="auto"/>
              </w:rPr>
            </w:pPr>
            <w:r>
              <w:rPr>
                <w:rFonts w:ascii="Arial" w:cs="Arial" w:eastAsia="Arial" w:hAnsi="Arial"/>
                <w:sz w:val="15"/>
                <w:szCs w:val="15"/>
                <w:b w:val="1"/>
                <w:bCs w:val="1"/>
                <w:color w:val="auto"/>
              </w:rPr>
              <w:t>Interest*</w:t>
            </w:r>
          </w:p>
        </w:tc>
        <w:tc>
          <w:tcPr>
            <w:tcW w:w="160" w:type="dxa"/>
            <w:vAlign w:val="bottom"/>
          </w:tcPr>
          <w:p>
            <w:pPr>
              <w:spacing w:after="0"/>
              <w:rPr>
                <w:sz w:val="17"/>
                <w:szCs w:val="17"/>
                <w:color w:val="auto"/>
              </w:rPr>
            </w:pPr>
          </w:p>
        </w:tc>
        <w:tc>
          <w:tcPr>
            <w:tcW w:w="1160" w:type="dxa"/>
            <w:vAlign w:val="bottom"/>
            <w:gridSpan w:val="2"/>
          </w:tcPr>
          <w:p>
            <w:pPr>
              <w:jc w:val="right"/>
              <w:ind w:right="143"/>
              <w:spacing w:after="0"/>
              <w:rPr>
                <w:sz w:val="20"/>
                <w:szCs w:val="20"/>
                <w:color w:val="auto"/>
              </w:rPr>
            </w:pPr>
            <w:r>
              <w:rPr>
                <w:rFonts w:ascii="Arial" w:cs="Arial" w:eastAsia="Arial" w:hAnsi="Arial"/>
                <w:sz w:val="15"/>
                <w:szCs w:val="15"/>
                <w:b w:val="1"/>
                <w:bCs w:val="1"/>
                <w:color w:val="auto"/>
              </w:rPr>
              <w:t>Purchases**</w:t>
            </w:r>
          </w:p>
        </w:tc>
        <w:tc>
          <w:tcPr>
            <w:tcW w:w="140" w:type="dxa"/>
            <w:vAlign w:val="bottom"/>
          </w:tcPr>
          <w:p>
            <w:pPr>
              <w:spacing w:after="0"/>
              <w:rPr>
                <w:sz w:val="17"/>
                <w:szCs w:val="17"/>
                <w:color w:val="auto"/>
              </w:rPr>
            </w:pPr>
          </w:p>
        </w:tc>
        <w:tc>
          <w:tcPr>
            <w:tcW w:w="840" w:type="dxa"/>
            <w:vAlign w:val="bottom"/>
          </w:tcPr>
          <w:p>
            <w:pPr>
              <w:jc w:val="right"/>
              <w:ind w:right="3"/>
              <w:spacing w:after="0"/>
              <w:rPr>
                <w:sz w:val="20"/>
                <w:szCs w:val="20"/>
                <w:color w:val="auto"/>
              </w:rPr>
            </w:pPr>
            <w:r>
              <w:rPr>
                <w:rFonts w:ascii="Arial" w:cs="Arial" w:eastAsia="Arial" w:hAnsi="Arial"/>
                <w:sz w:val="15"/>
                <w:szCs w:val="15"/>
                <w:b w:val="1"/>
                <w:bCs w:val="1"/>
                <w:color w:val="auto"/>
              </w:rPr>
              <w:t>Sales**</w:t>
            </w:r>
          </w:p>
        </w:tc>
        <w:tc>
          <w:tcPr>
            <w:tcW w:w="320" w:type="dxa"/>
            <w:vAlign w:val="bottom"/>
          </w:tcPr>
          <w:p>
            <w:pPr>
              <w:spacing w:after="0"/>
              <w:rPr>
                <w:sz w:val="17"/>
                <w:szCs w:val="17"/>
                <w:color w:val="auto"/>
              </w:rPr>
            </w:pPr>
          </w:p>
        </w:tc>
        <w:tc>
          <w:tcPr>
            <w:tcW w:w="980" w:type="dxa"/>
            <w:vAlign w:val="bottom"/>
          </w:tcPr>
          <w:p>
            <w:pPr>
              <w:jc w:val="center"/>
              <w:ind w:left="202"/>
              <w:spacing w:after="0"/>
              <w:rPr>
                <w:sz w:val="20"/>
                <w:szCs w:val="20"/>
                <w:color w:val="auto"/>
              </w:rPr>
            </w:pPr>
            <w:r>
              <w:rPr>
                <w:rFonts w:ascii="Arial" w:cs="Arial" w:eastAsia="Arial" w:hAnsi="Arial"/>
                <w:sz w:val="15"/>
                <w:szCs w:val="15"/>
                <w:b w:val="1"/>
                <w:bCs w:val="1"/>
                <w:color w:val="auto"/>
                <w:w w:val="90"/>
              </w:rPr>
              <w:t>Level 3</w:t>
            </w:r>
          </w:p>
        </w:tc>
        <w:tc>
          <w:tcPr>
            <w:tcW w:w="420" w:type="dxa"/>
            <w:vAlign w:val="bottom"/>
          </w:tcPr>
          <w:p>
            <w:pPr>
              <w:spacing w:after="0"/>
              <w:rPr>
                <w:sz w:val="17"/>
                <w:szCs w:val="17"/>
                <w:color w:val="auto"/>
              </w:rPr>
            </w:pPr>
          </w:p>
        </w:tc>
        <w:tc>
          <w:tcPr>
            <w:tcW w:w="1060" w:type="dxa"/>
            <w:vAlign w:val="bottom"/>
          </w:tcPr>
          <w:p>
            <w:pPr>
              <w:ind w:left="340"/>
              <w:spacing w:after="0"/>
              <w:rPr>
                <w:sz w:val="20"/>
                <w:szCs w:val="20"/>
                <w:color w:val="auto"/>
              </w:rPr>
            </w:pPr>
            <w:r>
              <w:rPr>
                <w:rFonts w:ascii="Arial" w:cs="Arial" w:eastAsia="Arial" w:hAnsi="Arial"/>
                <w:sz w:val="15"/>
                <w:szCs w:val="15"/>
                <w:b w:val="1"/>
                <w:bCs w:val="1"/>
                <w:color w:val="auto"/>
              </w:rPr>
              <w:t>2016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5"/>
                <w:szCs w:val="15"/>
                <w:b w:val="1"/>
                <w:bCs w:val="1"/>
                <w:color w:val="auto"/>
                <w:w w:val="98"/>
              </w:rPr>
              <w:t>Held</w:t>
            </w:r>
          </w:p>
        </w:tc>
        <w:tc>
          <w:tcPr>
            <w:tcW w:w="0" w:type="dxa"/>
            <w:vAlign w:val="bottom"/>
          </w:tcPr>
          <w:p>
            <w:pPr>
              <w:spacing w:after="0"/>
              <w:rPr>
                <w:sz w:val="1"/>
                <w:szCs w:val="1"/>
                <w:color w:val="auto"/>
              </w:rPr>
            </w:pPr>
          </w:p>
        </w:tc>
      </w:tr>
      <w:tr>
        <w:trPr>
          <w:trHeight w:val="192"/>
        </w:trPr>
        <w:tc>
          <w:tcPr>
            <w:tcW w:w="9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Assets</w:t>
            </w:r>
          </w:p>
        </w:tc>
        <w:tc>
          <w:tcPr>
            <w:tcW w:w="140" w:type="dxa"/>
            <w:vAlign w:val="bottom"/>
            <w:tcBorders>
              <w:top w:val="single" w:sz="8" w:color="CCEEFF"/>
            </w:tcBorders>
            <w:shd w:val="clear" w:color="auto" w:fill="CCEEFF"/>
          </w:tcPr>
          <w:p>
            <w:pPr>
              <w:spacing w:after="0"/>
              <w:rPr>
                <w:sz w:val="16"/>
                <w:szCs w:val="16"/>
                <w:color w:val="auto"/>
              </w:rPr>
            </w:pPr>
          </w:p>
        </w:tc>
        <w:tc>
          <w:tcPr>
            <w:tcW w:w="580" w:type="dxa"/>
            <w:vAlign w:val="bottom"/>
            <w:tcBorders>
              <w:top w:val="single" w:sz="8" w:color="CCEEFF"/>
            </w:tcBorders>
            <w:shd w:val="clear" w:color="auto" w:fill="CCEEFF"/>
          </w:tcPr>
          <w:p>
            <w:pPr>
              <w:spacing w:after="0"/>
              <w:rPr>
                <w:sz w:val="16"/>
                <w:szCs w:val="16"/>
                <w:color w:val="auto"/>
              </w:rPr>
            </w:pPr>
          </w:p>
        </w:tc>
        <w:tc>
          <w:tcPr>
            <w:tcW w:w="52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06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60" w:type="dxa"/>
            <w:vAlign w:val="bottom"/>
            <w:tcBorders>
              <w:top w:val="single" w:sz="8" w:color="auto"/>
            </w:tcBorders>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1700" w:type="dxa"/>
            <w:vAlign w:val="bottom"/>
            <w:gridSpan w:val="3"/>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740" w:type="dxa"/>
            <w:vAlign w:val="bottom"/>
            <w:shd w:val="clear" w:color="auto" w:fill="CCEEFF"/>
          </w:tcPr>
          <w:p>
            <w:pPr>
              <w:spacing w:after="0"/>
              <w:rPr>
                <w:sz w:val="6"/>
                <w:szCs w:val="6"/>
                <w:color w:val="auto"/>
              </w:rPr>
            </w:pPr>
          </w:p>
        </w:tc>
        <w:tc>
          <w:tcPr>
            <w:tcW w:w="4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84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80" w:type="dxa"/>
            <w:vAlign w:val="bottom"/>
            <w:shd w:val="clear" w:color="auto" w:fill="CCEEFF"/>
          </w:tcPr>
          <w:p>
            <w:pPr>
              <w:spacing w:after="0"/>
              <w:rPr>
                <w:sz w:val="6"/>
                <w:szCs w:val="6"/>
                <w:color w:val="auto"/>
              </w:rPr>
            </w:pPr>
          </w:p>
        </w:tc>
        <w:tc>
          <w:tcPr>
            <w:tcW w:w="42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2220" w:type="dxa"/>
            <w:vAlign w:val="bottom"/>
            <w:gridSpan w:val="4"/>
          </w:tcPr>
          <w:p>
            <w:pPr>
              <w:ind w:left="20"/>
              <w:spacing w:after="0"/>
              <w:rPr>
                <w:sz w:val="20"/>
                <w:szCs w:val="20"/>
                <w:color w:val="auto"/>
              </w:rPr>
            </w:pPr>
            <w:r>
              <w:rPr>
                <w:rFonts w:ascii="Arial" w:cs="Arial" w:eastAsia="Arial" w:hAnsi="Arial"/>
                <w:sz w:val="15"/>
                <w:szCs w:val="15"/>
                <w:color w:val="auto"/>
              </w:rPr>
              <w:t>Guaranteed interest</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980" w:type="dxa"/>
            <w:vAlign w:val="bottom"/>
            <w:tcBorders>
              <w:bottom w:val="single" w:sz="8" w:color="CCEEFF"/>
            </w:tcBorders>
          </w:tcPr>
          <w:p>
            <w:pPr>
              <w:ind w:left="180"/>
              <w:spacing w:after="0"/>
              <w:rPr>
                <w:sz w:val="20"/>
                <w:szCs w:val="20"/>
                <w:color w:val="auto"/>
              </w:rPr>
            </w:pPr>
            <w:r>
              <w:rPr>
                <w:rFonts w:ascii="Arial" w:cs="Arial" w:eastAsia="Arial" w:hAnsi="Arial"/>
                <w:sz w:val="15"/>
                <w:szCs w:val="15"/>
                <w:color w:val="auto"/>
              </w:rPr>
              <w:t>accounts</w:t>
            </w:r>
          </w:p>
        </w:tc>
        <w:tc>
          <w:tcPr>
            <w:tcW w:w="140" w:type="dxa"/>
            <w:vAlign w:val="bottom"/>
            <w:tcBorders>
              <w:bottom w:val="single" w:sz="8" w:color="CCEEFF"/>
            </w:tcBorders>
          </w:tcPr>
          <w:p>
            <w:pPr>
              <w:spacing w:after="0"/>
              <w:rPr>
                <w:sz w:val="17"/>
                <w:szCs w:val="17"/>
                <w:color w:val="auto"/>
              </w:rPr>
            </w:pPr>
          </w:p>
        </w:tc>
        <w:tc>
          <w:tcPr>
            <w:tcW w:w="580" w:type="dxa"/>
            <w:vAlign w:val="bottom"/>
            <w:tcBorders>
              <w:bottom w:val="single" w:sz="8" w:color="CCEEFF"/>
            </w:tcBorders>
          </w:tcPr>
          <w:p>
            <w:pPr>
              <w:spacing w:after="0"/>
              <w:rPr>
                <w:sz w:val="17"/>
                <w:szCs w:val="17"/>
                <w:color w:val="auto"/>
              </w:rPr>
            </w:pPr>
          </w:p>
        </w:tc>
        <w:tc>
          <w:tcPr>
            <w:tcW w:w="520" w:type="dxa"/>
            <w:vAlign w:val="bottom"/>
            <w:tcBorders>
              <w:bottom w:val="single" w:sz="8" w:color="auto"/>
            </w:tcBorders>
          </w:tcPr>
          <w:p>
            <w:pPr>
              <w:jc w:val="right"/>
              <w:ind w:right="323"/>
              <w:spacing w:after="0"/>
              <w:rPr>
                <w:sz w:val="20"/>
                <w:szCs w:val="20"/>
                <w:color w:val="auto"/>
              </w:rPr>
            </w:pPr>
            <w:r>
              <w:rPr>
                <w:rFonts w:ascii="Arial" w:cs="Arial" w:eastAsia="Arial" w:hAnsi="Arial"/>
                <w:sz w:val="15"/>
                <w:szCs w:val="15"/>
                <w:color w:val="auto"/>
              </w:rPr>
              <w:t>$</w:t>
            </w:r>
          </w:p>
        </w:tc>
        <w:tc>
          <w:tcPr>
            <w:tcW w:w="760" w:type="dxa"/>
            <w:vAlign w:val="bottom"/>
            <w:tcBorders>
              <w:bottom w:val="single" w:sz="8" w:color="auto"/>
            </w:tcBorders>
            <w:gridSpan w:val="2"/>
          </w:tcPr>
          <w:p>
            <w:pPr>
              <w:jc w:val="right"/>
              <w:ind w:right="3"/>
              <w:spacing w:after="0"/>
              <w:rPr>
                <w:sz w:val="20"/>
                <w:szCs w:val="20"/>
                <w:color w:val="auto"/>
              </w:rPr>
            </w:pPr>
            <w:r>
              <w:rPr>
                <w:rFonts w:ascii="Arial" w:cs="Arial" w:eastAsia="Arial" w:hAnsi="Arial"/>
                <w:sz w:val="15"/>
                <w:szCs w:val="15"/>
                <w:color w:val="auto"/>
                <w:w w:val="87"/>
              </w:rPr>
              <w:t>32,414,952</w:t>
            </w:r>
          </w:p>
        </w:tc>
        <w:tc>
          <w:tcPr>
            <w:tcW w:w="740" w:type="dxa"/>
            <w:vAlign w:val="bottom"/>
            <w:tcBorders>
              <w:bottom w:val="single" w:sz="8" w:color="auto"/>
            </w:tcBorders>
          </w:tcPr>
          <w:p>
            <w:pPr>
              <w:jc w:val="right"/>
              <w:ind w:right="523"/>
              <w:spacing w:after="0"/>
              <w:rPr>
                <w:sz w:val="20"/>
                <w:szCs w:val="20"/>
                <w:color w:val="auto"/>
              </w:rPr>
            </w:pPr>
            <w:r>
              <w:rPr>
                <w:rFonts w:ascii="Arial" w:cs="Arial" w:eastAsia="Arial" w:hAnsi="Arial"/>
                <w:sz w:val="15"/>
                <w:szCs w:val="15"/>
                <w:color w:val="auto"/>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88"/>
              </w:rPr>
              <w:t>256,237</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1160" w:type="dxa"/>
            <w:vAlign w:val="bottom"/>
            <w:tcBorders>
              <w:bottom w:val="single" w:sz="8" w:color="auto"/>
            </w:tcBorders>
            <w:gridSpan w:val="2"/>
          </w:tcPr>
          <w:p>
            <w:pPr>
              <w:jc w:val="right"/>
              <w:ind w:right="3"/>
              <w:spacing w:after="0"/>
              <w:rPr>
                <w:sz w:val="20"/>
                <w:szCs w:val="20"/>
                <w:color w:val="auto"/>
              </w:rPr>
            </w:pPr>
            <w:r>
              <w:rPr>
                <w:rFonts w:ascii="Arial" w:cs="Arial" w:eastAsia="Arial" w:hAnsi="Arial"/>
                <w:sz w:val="15"/>
                <w:szCs w:val="15"/>
                <w:color w:val="auto"/>
              </w:rPr>
              <w:t>10,817,320</w:t>
            </w:r>
          </w:p>
        </w:tc>
        <w:tc>
          <w:tcPr>
            <w:tcW w:w="140" w:type="dxa"/>
            <w:vAlign w:val="bottom"/>
            <w:tcBorders>
              <w:bottom w:val="single" w:sz="8" w:color="auto"/>
            </w:tcBorders>
          </w:tcPr>
          <w:p>
            <w:pPr>
              <w:ind w:left="60"/>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15"/>
                <w:szCs w:val="15"/>
                <w:color w:val="auto"/>
              </w:rPr>
              <w:t>(11,638,165)</w:t>
            </w:r>
          </w:p>
        </w:tc>
        <w:tc>
          <w:tcPr>
            <w:tcW w:w="98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  $</w:t>
            </w:r>
          </w:p>
        </w:tc>
        <w:tc>
          <w:tcPr>
            <w:tcW w:w="1060" w:type="dxa"/>
            <w:vAlign w:val="bottom"/>
            <w:tcBorders>
              <w:bottom w:val="single" w:sz="8" w:color="auto"/>
            </w:tcBorders>
          </w:tcPr>
          <w:p>
            <w:pPr>
              <w:ind w:left="340"/>
              <w:spacing w:after="0"/>
              <w:rPr>
                <w:sz w:val="20"/>
                <w:szCs w:val="20"/>
                <w:color w:val="auto"/>
              </w:rPr>
            </w:pPr>
            <w:r>
              <w:rPr>
                <w:rFonts w:ascii="Arial" w:cs="Arial" w:eastAsia="Arial" w:hAnsi="Arial"/>
                <w:sz w:val="15"/>
                <w:szCs w:val="15"/>
                <w:color w:val="auto"/>
                <w:w w:val="93"/>
              </w:rPr>
              <w:t>31,850,344</w:t>
            </w:r>
          </w:p>
        </w:tc>
        <w:tc>
          <w:tcPr>
            <w:tcW w:w="180" w:type="dxa"/>
            <w:vAlign w:val="bottom"/>
            <w:tcBorders>
              <w:bottom w:val="single" w:sz="8" w:color="auto"/>
            </w:tcBorders>
            <w:gridSpan w:val="2"/>
          </w:tcPr>
          <w:p>
            <w:pPr>
              <w:jc w:val="right"/>
              <w:spacing w:after="0"/>
              <w:rPr>
                <w:sz w:val="20"/>
                <w:szCs w:val="20"/>
                <w:color w:val="auto"/>
              </w:rPr>
            </w:pPr>
            <w:r>
              <w:rPr>
                <w:rFonts w:ascii="Arial" w:cs="Arial" w:eastAsia="Arial" w:hAnsi="Arial"/>
                <w:sz w:val="15"/>
                <w:szCs w:val="15"/>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(3,933)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980" w:type="dxa"/>
            <w:vAlign w:val="bottom"/>
            <w:shd w:val="clear" w:color="auto" w:fill="CCEEFF"/>
          </w:tcPr>
          <w:p>
            <w:pPr>
              <w:ind w:left="20"/>
              <w:spacing w:after="0"/>
              <w:rPr>
                <w:sz w:val="20"/>
                <w:szCs w:val="20"/>
                <w:color w:val="auto"/>
              </w:rPr>
            </w:pPr>
            <w:r>
              <w:rPr>
                <w:rFonts w:ascii="Arial" w:cs="Arial" w:eastAsia="Arial" w:hAnsi="Arial"/>
                <w:sz w:val="15"/>
                <w:szCs w:val="15"/>
                <w:color w:val="auto"/>
              </w:rPr>
              <w:t>Total</w:t>
            </w:r>
          </w:p>
        </w:tc>
        <w:tc>
          <w:tcPr>
            <w:tcW w:w="140" w:type="dxa"/>
            <w:vAlign w:val="bottom"/>
            <w:shd w:val="clear" w:color="auto" w:fill="CCEEFF"/>
          </w:tcPr>
          <w:p>
            <w:pPr>
              <w:spacing w:after="0"/>
              <w:rPr>
                <w:sz w:val="22"/>
                <w:szCs w:val="22"/>
                <w:color w:val="auto"/>
              </w:rPr>
            </w:pPr>
          </w:p>
        </w:tc>
        <w:tc>
          <w:tcPr>
            <w:tcW w:w="1100" w:type="dxa"/>
            <w:vAlign w:val="bottom"/>
            <w:gridSpan w:val="2"/>
            <w:shd w:val="clear" w:color="auto" w:fill="CCEEFF"/>
          </w:tcPr>
          <w:p>
            <w:pPr>
              <w:jc w:val="right"/>
              <w:ind w:right="323"/>
              <w:spacing w:after="0"/>
              <w:rPr>
                <w:sz w:val="20"/>
                <w:szCs w:val="20"/>
                <w:color w:val="auto"/>
              </w:rPr>
            </w:pPr>
            <w:r>
              <w:rPr>
                <w:rFonts w:ascii="Arial" w:cs="Arial" w:eastAsia="Arial" w:hAnsi="Arial"/>
                <w:sz w:val="15"/>
                <w:szCs w:val="15"/>
                <w:color w:val="auto"/>
              </w:rPr>
              <w:t>$</w:t>
            </w:r>
          </w:p>
        </w:tc>
        <w:tc>
          <w:tcPr>
            <w:tcW w:w="760" w:type="dxa"/>
            <w:vAlign w:val="bottom"/>
            <w:gridSpan w:val="2"/>
            <w:shd w:val="clear" w:color="auto" w:fill="CCEEFF"/>
          </w:tcPr>
          <w:p>
            <w:pPr>
              <w:jc w:val="right"/>
              <w:ind w:right="3"/>
              <w:spacing w:after="0"/>
              <w:rPr>
                <w:sz w:val="20"/>
                <w:szCs w:val="20"/>
                <w:color w:val="auto"/>
              </w:rPr>
            </w:pPr>
            <w:r>
              <w:rPr>
                <w:rFonts w:ascii="Arial" w:cs="Arial" w:eastAsia="Arial" w:hAnsi="Arial"/>
                <w:sz w:val="15"/>
                <w:szCs w:val="15"/>
                <w:color w:val="auto"/>
                <w:w w:val="87"/>
              </w:rPr>
              <w:t>32,414,952</w:t>
            </w:r>
          </w:p>
        </w:tc>
        <w:tc>
          <w:tcPr>
            <w:tcW w:w="740" w:type="dxa"/>
            <w:vAlign w:val="bottom"/>
            <w:shd w:val="clear" w:color="auto" w:fill="CCEEFF"/>
          </w:tcPr>
          <w:p>
            <w:pPr>
              <w:jc w:val="right"/>
              <w:ind w:right="523"/>
              <w:spacing w:after="0"/>
              <w:rPr>
                <w:sz w:val="20"/>
                <w:szCs w:val="20"/>
                <w:color w:val="auto"/>
              </w:rPr>
            </w:pPr>
            <w:r>
              <w:rPr>
                <w:rFonts w:ascii="Arial" w:cs="Arial" w:eastAsia="Arial" w:hAnsi="Arial"/>
                <w:sz w:val="15"/>
                <w:szCs w:val="15"/>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88"/>
              </w:rPr>
              <w:t>256,237</w:t>
            </w: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160" w:type="dxa"/>
            <w:vAlign w:val="bottom"/>
            <w:gridSpan w:val="2"/>
            <w:shd w:val="clear" w:color="auto" w:fill="CCEEFF"/>
          </w:tcPr>
          <w:p>
            <w:pPr>
              <w:jc w:val="right"/>
              <w:ind w:right="3"/>
              <w:spacing w:after="0"/>
              <w:rPr>
                <w:sz w:val="20"/>
                <w:szCs w:val="20"/>
                <w:color w:val="auto"/>
              </w:rPr>
            </w:pPr>
            <w:r>
              <w:rPr>
                <w:rFonts w:ascii="Arial" w:cs="Arial" w:eastAsia="Arial" w:hAnsi="Arial"/>
                <w:sz w:val="15"/>
                <w:szCs w:val="15"/>
                <w:color w:val="auto"/>
              </w:rPr>
              <w:t>10,817,320</w:t>
            </w:r>
          </w:p>
        </w:tc>
        <w:tc>
          <w:tcPr>
            <w:tcW w:w="140" w:type="dxa"/>
            <w:vAlign w:val="bottom"/>
            <w:shd w:val="clear" w:color="auto" w:fill="CCEEFF"/>
          </w:tcPr>
          <w:p>
            <w:pPr>
              <w:ind w:left="60"/>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(11,638,165)</w:t>
            </w:r>
          </w:p>
        </w:tc>
        <w:tc>
          <w:tcPr>
            <w:tcW w:w="980" w:type="dxa"/>
            <w:vAlign w:val="bottom"/>
            <w:shd w:val="clear" w:color="auto" w:fill="CCEEFF"/>
          </w:tcPr>
          <w:p>
            <w:pPr>
              <w:spacing w:after="0"/>
              <w:rPr>
                <w:sz w:val="22"/>
                <w:szCs w:val="22"/>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 xml:space="preserve">—  </w:t>
            </w:r>
            <w:r>
              <w:rPr>
                <w:rFonts w:ascii="Arial" w:cs="Arial" w:eastAsia="Arial" w:hAnsi="Arial"/>
                <w:sz w:val="15"/>
                <w:szCs w:val="15"/>
                <w:color w:val="auto"/>
                <w:w w:val="98"/>
              </w:rPr>
              <w:t>$</w:t>
            </w:r>
          </w:p>
        </w:tc>
        <w:tc>
          <w:tcPr>
            <w:tcW w:w="1060" w:type="dxa"/>
            <w:vAlign w:val="bottom"/>
            <w:shd w:val="clear" w:color="auto" w:fill="CCEEFF"/>
          </w:tcPr>
          <w:p>
            <w:pPr>
              <w:ind w:left="340"/>
              <w:spacing w:after="0"/>
              <w:rPr>
                <w:sz w:val="20"/>
                <w:szCs w:val="20"/>
                <w:color w:val="auto"/>
              </w:rPr>
            </w:pPr>
            <w:r>
              <w:rPr>
                <w:rFonts w:ascii="Arial" w:cs="Arial" w:eastAsia="Arial" w:hAnsi="Arial"/>
                <w:sz w:val="15"/>
                <w:szCs w:val="15"/>
                <w:color w:val="auto"/>
                <w:w w:val="93"/>
              </w:rPr>
              <w:t>31,850,344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(3,933)</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9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5" w:lineRule="exact"/>
        <w:rPr>
          <w:sz w:val="20"/>
          <w:szCs w:val="20"/>
          <w:color w:val="auto"/>
        </w:rPr>
      </w:pPr>
    </w:p>
    <w:p>
      <w:pPr>
        <w:ind w:left="300"/>
        <w:spacing w:after="0"/>
        <w:rPr>
          <w:sz w:val="20"/>
          <w:szCs w:val="20"/>
          <w:color w:val="auto"/>
        </w:rPr>
      </w:pPr>
      <w:r>
        <w:rPr>
          <w:rFonts w:ascii="Arial" w:cs="Arial" w:eastAsia="Arial" w:hAnsi="Arial"/>
          <w:sz w:val="14"/>
          <w:szCs w:val="14"/>
          <w:color w:val="auto"/>
        </w:rPr>
        <w:t>*Includes interest and unrealized gains or losses.</w:t>
      </w:r>
    </w:p>
    <w:p>
      <w:pPr>
        <w:spacing w:after="0" w:line="13" w:lineRule="exact"/>
        <w:rPr>
          <w:sz w:val="20"/>
          <w:szCs w:val="20"/>
          <w:color w:val="auto"/>
        </w:rPr>
      </w:pPr>
    </w:p>
    <w:p>
      <w:pPr>
        <w:ind w:left="300"/>
        <w:spacing w:after="0"/>
        <w:rPr>
          <w:sz w:val="20"/>
          <w:szCs w:val="20"/>
          <w:color w:val="auto"/>
        </w:rPr>
      </w:pPr>
      <w:r>
        <w:rPr>
          <w:rFonts w:ascii="Arial" w:cs="Arial" w:eastAsia="Arial" w:hAnsi="Arial"/>
          <w:sz w:val="13"/>
          <w:szCs w:val="13"/>
          <w:color w:val="auto"/>
        </w:rPr>
        <w:t>** Includes contributions, transfers from affiliated and unaffiliated plans, transfers to other investments via participant election, benefits paid to participants, and administrative expenses.</w:t>
      </w:r>
    </w:p>
    <w:p>
      <w:pPr>
        <w:spacing w:after="0" w:line="200" w:lineRule="exact"/>
        <w:rPr>
          <w:sz w:val="20"/>
          <w:szCs w:val="20"/>
          <w:color w:val="auto"/>
        </w:rPr>
      </w:pPr>
    </w:p>
    <w:p>
      <w:pPr>
        <w:spacing w:after="0" w:line="235"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13 of 23</w:t>
      </w:r>
    </w:p>
    <w:p>
      <w:pPr>
        <w:sectPr>
          <w:pgSz w:w="11900" w:h="16838" w:orient="portrait"/>
          <w:cols w:equalWidth="0" w:num="1">
            <w:col w:w="11420"/>
          </w:cols>
          <w:pgMar w:left="240" w:top="123"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3440" w:firstLine="8"/>
        <w:spacing w:after="0" w:line="499" w:lineRule="auto"/>
        <w:tabs>
          <w:tab w:leader="none" w:pos="216" w:val="left"/>
        </w:tabs>
        <w:numPr>
          <w:ilvl w:val="0"/>
          <w:numId w:val="9"/>
        </w:numPr>
        <w:rPr>
          <w:rFonts w:ascii="Arial" w:cs="Arial" w:eastAsia="Arial" w:hAnsi="Arial"/>
          <w:sz w:val="21"/>
          <w:szCs w:val="21"/>
          <w:b w:val="1"/>
          <w:bCs w:val="1"/>
          <w:color w:val="auto"/>
        </w:rPr>
      </w:pPr>
      <w:r>
        <w:rPr>
          <w:rFonts w:ascii="Arial" w:cs="Arial" w:eastAsia="Arial" w:hAnsi="Arial"/>
          <w:sz w:val="21"/>
          <w:szCs w:val="21"/>
          <w:b w:val="1"/>
          <w:bCs w:val="1"/>
          <w:color w:val="auto"/>
        </w:rPr>
        <w:t>Fair Value of Financial Instruments (excluding interest in Master Trust) (continued) Quantitative Information about Level 3 Fair Value Measurements</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following table provides quantitative information about the significant unobservable inputs used for recurring fair value measurements categorized within Level 3.</w:t>
      </w:r>
    </w:p>
    <w:p>
      <w:pPr>
        <w:spacing w:after="0" w:line="372" w:lineRule="exact"/>
        <w:rPr>
          <w:sz w:val="20"/>
          <w:szCs w:val="20"/>
          <w:color w:val="auto"/>
        </w:rPr>
      </w:pPr>
    </w:p>
    <w:tbl>
      <w:tblPr>
        <w:tblLayout w:type="fixed"/>
        <w:tblInd w:w="360" w:type="dxa"/>
        <w:tblCellMar>
          <w:top w:w="0" w:type="dxa"/>
          <w:left w:w="0" w:type="dxa"/>
          <w:bottom w:w="0" w:type="dxa"/>
          <w:right w:w="0" w:type="dxa"/>
        </w:tblCellMar>
      </w:tblPr>
      <w:tr>
        <w:trPr>
          <w:trHeight w:val="210"/>
        </w:trPr>
        <w:tc>
          <w:tcPr>
            <w:tcW w:w="2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3780" w:type="dxa"/>
            <w:vAlign w:val="bottom"/>
            <w:gridSpan w:val="2"/>
          </w:tcPr>
          <w:p>
            <w:pPr>
              <w:jc w:val="right"/>
              <w:ind w:right="1019"/>
              <w:spacing w:after="0"/>
              <w:rPr>
                <w:sz w:val="20"/>
                <w:szCs w:val="20"/>
                <w:color w:val="auto"/>
              </w:rPr>
            </w:pPr>
            <w:r>
              <w:rPr>
                <w:rFonts w:ascii="Arial" w:cs="Arial" w:eastAsia="Arial" w:hAnsi="Arial"/>
                <w:sz w:val="16"/>
                <w:szCs w:val="16"/>
                <w:b w:val="1"/>
                <w:bCs w:val="1"/>
                <w:color w:val="auto"/>
              </w:rPr>
              <w:t>As of December 31, 2017</w:t>
            </w:r>
          </w:p>
        </w:tc>
        <w:tc>
          <w:tcPr>
            <w:tcW w:w="1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181"/>
              <w:spacing w:after="0"/>
              <w:rPr>
                <w:sz w:val="20"/>
                <w:szCs w:val="20"/>
                <w:color w:val="auto"/>
              </w:rPr>
            </w:pPr>
            <w:r>
              <w:rPr>
                <w:rFonts w:ascii="Arial" w:cs="Arial" w:eastAsia="Arial" w:hAnsi="Arial"/>
                <w:sz w:val="16"/>
                <w:szCs w:val="16"/>
                <w:b w:val="1"/>
                <w:bCs w:val="1"/>
                <w:color w:val="auto"/>
                <w:w w:val="89"/>
              </w:rPr>
              <w:t>Assets measured at fair</w:t>
            </w:r>
          </w:p>
        </w:tc>
        <w:tc>
          <w:tcPr>
            <w:tcW w:w="1880" w:type="dxa"/>
            <w:vAlign w:val="bottom"/>
          </w:tcPr>
          <w:p>
            <w:pPr>
              <w:spacing w:after="0"/>
              <w:rPr>
                <w:sz w:val="18"/>
                <w:szCs w:val="18"/>
                <w:color w:val="auto"/>
              </w:rPr>
            </w:pPr>
          </w:p>
        </w:tc>
        <w:tc>
          <w:tcPr>
            <w:tcW w:w="1900" w:type="dxa"/>
            <w:vAlign w:val="bottom"/>
          </w:tcPr>
          <w:p>
            <w:pPr>
              <w:jc w:val="right"/>
              <w:ind w:right="199"/>
              <w:spacing w:after="0"/>
              <w:rPr>
                <w:sz w:val="20"/>
                <w:szCs w:val="20"/>
                <w:color w:val="auto"/>
              </w:rPr>
            </w:pPr>
            <w:r>
              <w:rPr>
                <w:rFonts w:ascii="Arial" w:cs="Arial" w:eastAsia="Arial" w:hAnsi="Arial"/>
                <w:sz w:val="16"/>
                <w:szCs w:val="16"/>
                <w:b w:val="1"/>
                <w:bCs w:val="1"/>
                <w:color w:val="auto"/>
              </w:rPr>
              <w:t>Unobservable input</w:t>
            </w:r>
          </w:p>
        </w:tc>
        <w:tc>
          <w:tcPr>
            <w:tcW w:w="1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00" w:type="dxa"/>
            <w:vAlign w:val="bottom"/>
          </w:tcPr>
          <w:p>
            <w:pPr>
              <w:jc w:val="right"/>
              <w:ind w:right="801"/>
              <w:spacing w:after="0"/>
              <w:rPr>
                <w:sz w:val="20"/>
                <w:szCs w:val="20"/>
                <w:color w:val="auto"/>
              </w:rPr>
            </w:pPr>
            <w:r>
              <w:rPr>
                <w:rFonts w:ascii="Arial" w:cs="Arial" w:eastAsia="Arial" w:hAnsi="Arial"/>
                <w:sz w:val="16"/>
                <w:szCs w:val="16"/>
                <w:b w:val="1"/>
                <w:bCs w:val="1"/>
                <w:color w:val="auto"/>
              </w:rPr>
              <w:t>value</w:t>
            </w:r>
          </w:p>
        </w:tc>
        <w:tc>
          <w:tcPr>
            <w:tcW w:w="1880" w:type="dxa"/>
            <w:vAlign w:val="bottom"/>
          </w:tcPr>
          <w:p>
            <w:pPr>
              <w:jc w:val="right"/>
              <w:ind w:right="219"/>
              <w:spacing w:after="0"/>
              <w:rPr>
                <w:sz w:val="20"/>
                <w:szCs w:val="20"/>
                <w:color w:val="auto"/>
              </w:rPr>
            </w:pPr>
            <w:r>
              <w:rPr>
                <w:rFonts w:ascii="Arial" w:cs="Arial" w:eastAsia="Arial" w:hAnsi="Arial"/>
                <w:sz w:val="16"/>
                <w:szCs w:val="16"/>
                <w:b w:val="1"/>
                <w:bCs w:val="1"/>
                <w:color w:val="auto"/>
              </w:rPr>
              <w:t>Valuation technique</w:t>
            </w:r>
          </w:p>
        </w:tc>
        <w:tc>
          <w:tcPr>
            <w:tcW w:w="1900" w:type="dxa"/>
            <w:vAlign w:val="bottom"/>
          </w:tcPr>
          <w:p>
            <w:pPr>
              <w:jc w:val="right"/>
              <w:ind w:right="499"/>
              <w:spacing w:after="0"/>
              <w:rPr>
                <w:sz w:val="20"/>
                <w:szCs w:val="20"/>
                <w:color w:val="auto"/>
              </w:rPr>
            </w:pPr>
            <w:r>
              <w:rPr>
                <w:rFonts w:ascii="Arial" w:cs="Arial" w:eastAsia="Arial" w:hAnsi="Arial"/>
                <w:sz w:val="16"/>
                <w:szCs w:val="16"/>
                <w:b w:val="1"/>
                <w:bCs w:val="1"/>
                <w:color w:val="auto"/>
              </w:rPr>
              <w:t>description</w:t>
            </w:r>
          </w:p>
        </w:tc>
        <w:tc>
          <w:tcPr>
            <w:tcW w:w="1860" w:type="dxa"/>
            <w:vAlign w:val="bottom"/>
          </w:tcPr>
          <w:p>
            <w:pPr>
              <w:jc w:val="right"/>
              <w:ind w:right="99"/>
              <w:spacing w:after="0"/>
              <w:rPr>
                <w:sz w:val="20"/>
                <w:szCs w:val="20"/>
                <w:color w:val="auto"/>
              </w:rPr>
            </w:pPr>
            <w:r>
              <w:rPr>
                <w:rFonts w:ascii="Arial" w:cs="Arial" w:eastAsia="Arial" w:hAnsi="Arial"/>
                <w:sz w:val="16"/>
                <w:szCs w:val="16"/>
                <w:b w:val="1"/>
                <w:bCs w:val="1"/>
                <w:color w:val="auto"/>
              </w:rPr>
              <w:t>Input/range of inputs</w:t>
            </w:r>
          </w:p>
        </w:tc>
        <w:tc>
          <w:tcPr>
            <w:tcW w:w="0" w:type="dxa"/>
            <w:vAlign w:val="bottom"/>
          </w:tcPr>
          <w:p>
            <w:pPr>
              <w:spacing w:after="0"/>
              <w:rPr>
                <w:sz w:val="1"/>
                <w:szCs w:val="1"/>
                <w:color w:val="auto"/>
              </w:rPr>
            </w:pPr>
          </w:p>
        </w:tc>
      </w:tr>
      <w:tr>
        <w:trPr>
          <w:trHeight w:val="33"/>
        </w:trPr>
        <w:tc>
          <w:tcPr>
            <w:tcW w:w="2920" w:type="dxa"/>
            <w:vAlign w:val="bottom"/>
            <w:vMerge w:val="restart"/>
          </w:tcPr>
          <w:p>
            <w:pPr>
              <w:spacing w:after="0"/>
              <w:rPr>
                <w:sz w:val="20"/>
                <w:szCs w:val="20"/>
                <w:color w:val="auto"/>
              </w:rPr>
            </w:pPr>
            <w:r>
              <w:rPr>
                <w:rFonts w:ascii="Arial" w:cs="Arial" w:eastAsia="Arial" w:hAnsi="Arial"/>
                <w:sz w:val="16"/>
                <w:szCs w:val="16"/>
                <w:b w:val="1"/>
                <w:bCs w:val="1"/>
                <w:color w:val="auto"/>
              </w:rPr>
              <w:t>Assets</w:t>
            </w:r>
          </w:p>
        </w:tc>
        <w:tc>
          <w:tcPr>
            <w:tcW w:w="24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20" w:type="dxa"/>
            <w:vAlign w:val="bottom"/>
            <w:vMerge w:val="continue"/>
          </w:tcPr>
          <w:p>
            <w:pPr>
              <w:spacing w:after="0"/>
              <w:rPr>
                <w:sz w:val="17"/>
                <w:szCs w:val="17"/>
                <w:color w:val="auto"/>
              </w:rPr>
            </w:pPr>
          </w:p>
        </w:tc>
        <w:tc>
          <w:tcPr>
            <w:tcW w:w="24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w:t>
            </w:r>
          </w:p>
        </w:tc>
        <w:tc>
          <w:tcPr>
            <w:tcW w:w="1900" w:type="dxa"/>
            <w:vAlign w:val="bottom"/>
            <w:vMerge w:val="restart"/>
          </w:tcPr>
          <w:p>
            <w:pPr>
              <w:jc w:val="right"/>
              <w:ind w:right="141"/>
              <w:spacing w:after="0"/>
              <w:rPr>
                <w:sz w:val="20"/>
                <w:szCs w:val="20"/>
                <w:color w:val="auto"/>
              </w:rPr>
            </w:pPr>
            <w:r>
              <w:rPr>
                <w:rFonts w:ascii="Arial" w:cs="Arial" w:eastAsia="Arial" w:hAnsi="Arial"/>
                <w:sz w:val="15"/>
                <w:szCs w:val="15"/>
                <w:b w:val="1"/>
                <w:bCs w:val="1"/>
                <w:color w:val="auto"/>
              </w:rPr>
              <w:t>1,103,026</w:t>
            </w:r>
          </w:p>
        </w:tc>
        <w:tc>
          <w:tcPr>
            <w:tcW w:w="188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0"/>
        </w:trPr>
        <w:tc>
          <w:tcPr>
            <w:tcW w:w="2920" w:type="dxa"/>
            <w:vAlign w:val="bottom"/>
          </w:tcPr>
          <w:p>
            <w:pPr>
              <w:spacing w:after="0"/>
              <w:rPr>
                <w:sz w:val="20"/>
                <w:szCs w:val="20"/>
                <w:color w:val="auto"/>
              </w:rPr>
            </w:pPr>
            <w:r>
              <w:rPr>
                <w:rFonts w:ascii="Arial" w:cs="Arial" w:eastAsia="Arial" w:hAnsi="Arial"/>
                <w:sz w:val="16"/>
                <w:szCs w:val="16"/>
                <w:color w:val="auto"/>
              </w:rPr>
              <w:t>Deferred income annuity</w:t>
            </w:r>
          </w:p>
        </w:tc>
        <w:tc>
          <w:tcPr>
            <w:tcW w:w="240" w:type="dxa"/>
            <w:vAlign w:val="bottom"/>
            <w:vMerge w:val="continue"/>
          </w:tcPr>
          <w:p>
            <w:pPr>
              <w:spacing w:after="0"/>
              <w:rPr>
                <w:sz w:val="24"/>
                <w:szCs w:val="24"/>
                <w:color w:val="auto"/>
              </w:rPr>
            </w:pPr>
          </w:p>
        </w:tc>
        <w:tc>
          <w:tcPr>
            <w:tcW w:w="1900" w:type="dxa"/>
            <w:vAlign w:val="bottom"/>
            <w:vMerge w:val="continue"/>
          </w:tcPr>
          <w:p>
            <w:pPr>
              <w:spacing w:after="0"/>
              <w:rPr>
                <w:sz w:val="24"/>
                <w:szCs w:val="24"/>
                <w:color w:val="auto"/>
              </w:rPr>
            </w:pPr>
          </w:p>
        </w:tc>
        <w:tc>
          <w:tcPr>
            <w:tcW w:w="1880" w:type="dxa"/>
            <w:vAlign w:val="bottom"/>
          </w:tcPr>
          <w:p>
            <w:pPr>
              <w:jc w:val="right"/>
              <w:ind w:right="19"/>
              <w:spacing w:after="0"/>
              <w:rPr>
                <w:sz w:val="20"/>
                <w:szCs w:val="20"/>
                <w:color w:val="auto"/>
              </w:rPr>
            </w:pPr>
            <w:r>
              <w:rPr>
                <w:rFonts w:ascii="Arial" w:cs="Arial" w:eastAsia="Arial" w:hAnsi="Arial"/>
                <w:sz w:val="16"/>
                <w:szCs w:val="16"/>
                <w:color w:val="auto"/>
              </w:rPr>
              <w:t>Discounted cash flow</w:t>
            </w:r>
          </w:p>
        </w:tc>
        <w:tc>
          <w:tcPr>
            <w:tcW w:w="1900" w:type="dxa"/>
            <w:vAlign w:val="bottom"/>
          </w:tcPr>
          <w:p>
            <w:pPr>
              <w:jc w:val="right"/>
              <w:spacing w:after="0"/>
              <w:rPr>
                <w:sz w:val="20"/>
                <w:szCs w:val="20"/>
                <w:color w:val="auto"/>
              </w:rPr>
            </w:pPr>
            <w:r>
              <w:rPr>
                <w:rFonts w:ascii="Arial" w:cs="Arial" w:eastAsia="Arial" w:hAnsi="Arial"/>
                <w:sz w:val="16"/>
                <w:szCs w:val="16"/>
                <w:color w:val="auto"/>
                <w:w w:val="96"/>
              </w:rPr>
              <w:t>Long duration interest rate</w:t>
            </w:r>
          </w:p>
        </w:tc>
        <w:tc>
          <w:tcPr>
            <w:tcW w:w="1860" w:type="dxa"/>
            <w:vAlign w:val="bottom"/>
          </w:tcPr>
          <w:p>
            <w:pPr>
              <w:ind w:left="80"/>
              <w:spacing w:after="0"/>
              <w:rPr>
                <w:sz w:val="20"/>
                <w:szCs w:val="20"/>
                <w:color w:val="auto"/>
              </w:rPr>
            </w:pPr>
            <w:r>
              <w:rPr>
                <w:rFonts w:ascii="Arial" w:cs="Arial" w:eastAsia="Arial" w:hAnsi="Arial"/>
                <w:sz w:val="16"/>
                <w:szCs w:val="16"/>
                <w:color w:val="auto"/>
              </w:rPr>
              <w:t>3.00% - 3.97%</w:t>
            </w:r>
          </w:p>
        </w:tc>
        <w:tc>
          <w:tcPr>
            <w:tcW w:w="0" w:type="dxa"/>
            <w:vAlign w:val="bottom"/>
          </w:tcPr>
          <w:p>
            <w:pPr>
              <w:spacing w:after="0"/>
              <w:rPr>
                <w:sz w:val="1"/>
                <w:szCs w:val="1"/>
                <w:color w:val="auto"/>
              </w:rPr>
            </w:pPr>
          </w:p>
        </w:tc>
      </w:tr>
      <w:tr>
        <w:trPr>
          <w:trHeight w:val="206"/>
        </w:trPr>
        <w:tc>
          <w:tcPr>
            <w:tcW w:w="29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1900" w:type="dxa"/>
            <w:vAlign w:val="bottom"/>
          </w:tcPr>
          <w:p>
            <w:pPr>
              <w:jc w:val="right"/>
              <w:spacing w:after="0"/>
              <w:rPr>
                <w:sz w:val="20"/>
                <w:szCs w:val="20"/>
                <w:color w:val="auto"/>
              </w:rPr>
            </w:pPr>
            <w:r>
              <w:rPr>
                <w:rFonts w:ascii="Arial" w:cs="Arial" w:eastAsia="Arial" w:hAnsi="Arial"/>
                <w:sz w:val="16"/>
                <w:szCs w:val="16"/>
                <w:color w:val="auto"/>
              </w:rPr>
              <w:t>Mortality rate</w:t>
            </w:r>
          </w:p>
        </w:tc>
        <w:tc>
          <w:tcPr>
            <w:tcW w:w="1860" w:type="dxa"/>
            <w:vAlign w:val="bottom"/>
          </w:tcPr>
          <w:p>
            <w:pPr>
              <w:ind w:left="80"/>
              <w:spacing w:after="0"/>
              <w:rPr>
                <w:sz w:val="20"/>
                <w:szCs w:val="20"/>
                <w:color w:val="auto"/>
              </w:rPr>
            </w:pPr>
            <w:r>
              <w:rPr>
                <w:rFonts w:ascii="Arial" w:cs="Arial" w:eastAsia="Arial" w:hAnsi="Arial"/>
                <w:sz w:val="16"/>
                <w:szCs w:val="16"/>
                <w:color w:val="auto"/>
              </w:rPr>
              <w:t>See note (1)</w:t>
            </w:r>
          </w:p>
        </w:tc>
        <w:tc>
          <w:tcPr>
            <w:tcW w:w="0" w:type="dxa"/>
            <w:vAlign w:val="bottom"/>
          </w:tcPr>
          <w:p>
            <w:pPr>
              <w:spacing w:after="0"/>
              <w:rPr>
                <w:sz w:val="1"/>
                <w:szCs w:val="1"/>
                <w:color w:val="auto"/>
              </w:rPr>
            </w:pPr>
          </w:p>
        </w:tc>
      </w:tr>
      <w:tr>
        <w:trPr>
          <w:trHeight w:val="257"/>
        </w:trPr>
        <w:tc>
          <w:tcPr>
            <w:tcW w:w="2920" w:type="dxa"/>
            <w:vAlign w:val="bottom"/>
          </w:tcPr>
          <w:p>
            <w:pPr>
              <w:spacing w:after="0"/>
              <w:rPr>
                <w:sz w:val="20"/>
                <w:szCs w:val="20"/>
                <w:color w:val="auto"/>
              </w:rPr>
            </w:pPr>
            <w:r>
              <w:rPr>
                <w:rFonts w:ascii="Arial" w:cs="Arial" w:eastAsia="Arial" w:hAnsi="Arial"/>
                <w:sz w:val="16"/>
                <w:szCs w:val="16"/>
                <w:color w:val="auto"/>
              </w:rPr>
              <w:t>Guaranteed interest accounts</w:t>
            </w:r>
          </w:p>
        </w:tc>
        <w:tc>
          <w:tcPr>
            <w:tcW w:w="240" w:type="dxa"/>
            <w:vAlign w:val="bottom"/>
          </w:tcPr>
          <w:p>
            <w:pPr>
              <w:spacing w:after="0"/>
              <w:rPr>
                <w:sz w:val="22"/>
                <w:szCs w:val="22"/>
                <w:color w:val="auto"/>
              </w:rPr>
            </w:pPr>
          </w:p>
        </w:tc>
        <w:tc>
          <w:tcPr>
            <w:tcW w:w="1900" w:type="dxa"/>
            <w:vAlign w:val="bottom"/>
          </w:tcPr>
          <w:p>
            <w:pPr>
              <w:jc w:val="right"/>
              <w:ind w:right="141"/>
              <w:spacing w:after="0"/>
              <w:rPr>
                <w:sz w:val="20"/>
                <w:szCs w:val="20"/>
                <w:color w:val="auto"/>
              </w:rPr>
            </w:pPr>
            <w:r>
              <w:rPr>
                <w:rFonts w:ascii="Arial" w:cs="Arial" w:eastAsia="Arial" w:hAnsi="Arial"/>
                <w:sz w:val="15"/>
                <w:szCs w:val="15"/>
                <w:b w:val="1"/>
                <w:bCs w:val="1"/>
                <w:color w:val="auto"/>
              </w:rPr>
              <w:t>30,234,543</w:t>
            </w:r>
          </w:p>
        </w:tc>
        <w:tc>
          <w:tcPr>
            <w:tcW w:w="1880" w:type="dxa"/>
            <w:vAlign w:val="bottom"/>
          </w:tcPr>
          <w:p>
            <w:pPr>
              <w:jc w:val="right"/>
              <w:ind w:right="19"/>
              <w:spacing w:after="0"/>
              <w:rPr>
                <w:sz w:val="20"/>
                <w:szCs w:val="20"/>
                <w:color w:val="auto"/>
              </w:rPr>
            </w:pPr>
            <w:r>
              <w:rPr>
                <w:rFonts w:ascii="Arial" w:cs="Arial" w:eastAsia="Arial" w:hAnsi="Arial"/>
                <w:sz w:val="16"/>
                <w:szCs w:val="16"/>
                <w:color w:val="auto"/>
              </w:rPr>
              <w:t>See note (2)</w:t>
            </w:r>
          </w:p>
        </w:tc>
        <w:tc>
          <w:tcPr>
            <w:tcW w:w="1900" w:type="dxa"/>
            <w:vAlign w:val="bottom"/>
          </w:tcPr>
          <w:p>
            <w:pPr>
              <w:jc w:val="right"/>
              <w:spacing w:after="0"/>
              <w:rPr>
                <w:sz w:val="20"/>
                <w:szCs w:val="20"/>
                <w:color w:val="auto"/>
              </w:rPr>
            </w:pPr>
            <w:r>
              <w:rPr>
                <w:rFonts w:ascii="Arial" w:cs="Arial" w:eastAsia="Arial" w:hAnsi="Arial"/>
                <w:sz w:val="16"/>
                <w:szCs w:val="16"/>
                <w:color w:val="auto"/>
              </w:rPr>
              <w:t>Interest rate on account</w:t>
            </w:r>
          </w:p>
        </w:tc>
        <w:tc>
          <w:tcPr>
            <w:tcW w:w="1860" w:type="dxa"/>
            <w:vAlign w:val="bottom"/>
          </w:tcPr>
          <w:p>
            <w:pPr>
              <w:jc w:val="right"/>
              <w:spacing w:after="0"/>
              <w:rPr>
                <w:sz w:val="20"/>
                <w:szCs w:val="20"/>
                <w:color w:val="auto"/>
              </w:rPr>
            </w:pPr>
            <w:r>
              <w:rPr>
                <w:rFonts w:ascii="Arial" w:cs="Arial" w:eastAsia="Arial" w:hAnsi="Arial"/>
                <w:sz w:val="16"/>
                <w:szCs w:val="16"/>
                <w:color w:val="auto"/>
              </w:rPr>
              <w:t>0.10% – 1.95%</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1900" w:type="dxa"/>
            <w:vAlign w:val="bottom"/>
          </w:tcPr>
          <w:p>
            <w:pPr>
              <w:jc w:val="right"/>
              <w:spacing w:after="0"/>
              <w:rPr>
                <w:sz w:val="20"/>
                <w:szCs w:val="20"/>
                <w:color w:val="auto"/>
              </w:rPr>
            </w:pPr>
            <w:r>
              <w:rPr>
                <w:rFonts w:ascii="Arial" w:cs="Arial" w:eastAsia="Arial" w:hAnsi="Arial"/>
                <w:sz w:val="16"/>
                <w:szCs w:val="16"/>
                <w:color w:val="auto"/>
              </w:rPr>
              <w:t>Applicable interest rate</w:t>
            </w:r>
          </w:p>
        </w:tc>
        <w:tc>
          <w:tcPr>
            <w:tcW w:w="1860" w:type="dxa"/>
            <w:vAlign w:val="bottom"/>
          </w:tcPr>
          <w:p>
            <w:pPr>
              <w:jc w:val="right"/>
              <w:spacing w:after="0"/>
              <w:rPr>
                <w:sz w:val="20"/>
                <w:szCs w:val="20"/>
                <w:color w:val="auto"/>
              </w:rPr>
            </w:pPr>
            <w:r>
              <w:rPr>
                <w:rFonts w:ascii="Arial" w:cs="Arial" w:eastAsia="Arial" w:hAnsi="Arial"/>
                <w:sz w:val="16"/>
                <w:szCs w:val="16"/>
                <w:color w:val="auto"/>
              </w:rPr>
              <w:t>2.24% - 2.77%</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880" w:type="dxa"/>
            <w:vAlign w:val="bottom"/>
          </w:tcPr>
          <w:p>
            <w:pPr>
              <w:spacing w:after="0"/>
              <w:rPr>
                <w:sz w:val="23"/>
                <w:szCs w:val="23"/>
                <w:color w:val="auto"/>
              </w:rPr>
            </w:pPr>
          </w:p>
        </w:tc>
        <w:tc>
          <w:tcPr>
            <w:tcW w:w="1900" w:type="dxa"/>
            <w:vAlign w:val="bottom"/>
          </w:tcPr>
          <w:p>
            <w:pPr>
              <w:jc w:val="right"/>
              <w:spacing w:after="0"/>
              <w:rPr>
                <w:sz w:val="20"/>
                <w:szCs w:val="20"/>
                <w:color w:val="auto"/>
              </w:rPr>
            </w:pPr>
            <w:r>
              <w:rPr>
                <w:rFonts w:ascii="Arial" w:cs="Arial" w:eastAsia="Arial" w:hAnsi="Arial"/>
                <w:sz w:val="16"/>
                <w:szCs w:val="16"/>
                <w:color w:val="auto"/>
              </w:rPr>
              <w:t>Maturity date</w:t>
            </w:r>
          </w:p>
        </w:tc>
        <w:tc>
          <w:tcPr>
            <w:tcW w:w="1860" w:type="dxa"/>
            <w:vAlign w:val="bottom"/>
          </w:tcPr>
          <w:p>
            <w:pPr>
              <w:jc w:val="right"/>
              <w:spacing w:after="0"/>
              <w:rPr>
                <w:sz w:val="20"/>
                <w:szCs w:val="20"/>
                <w:color w:val="auto"/>
              </w:rPr>
            </w:pPr>
            <w:r>
              <w:rPr>
                <w:rFonts w:ascii="Arial" w:cs="Arial" w:eastAsia="Arial" w:hAnsi="Arial"/>
                <w:sz w:val="16"/>
                <w:szCs w:val="16"/>
                <w:color w:val="auto"/>
              </w:rPr>
              <w:t>12/31/2017 - 12/31/2023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tbl>
      <w:tblPr>
        <w:tblLayout w:type="fixed"/>
        <w:tblInd w:w="360" w:type="dxa"/>
        <w:tblCellMar>
          <w:top w:w="0" w:type="dxa"/>
          <w:left w:w="0" w:type="dxa"/>
          <w:bottom w:w="0" w:type="dxa"/>
          <w:right w:w="0" w:type="dxa"/>
        </w:tblCellMar>
      </w:tblPr>
      <w:tr>
        <w:trPr>
          <w:trHeight w:val="210"/>
        </w:trPr>
        <w:tc>
          <w:tcPr>
            <w:tcW w:w="29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3880" w:type="dxa"/>
            <w:vAlign w:val="bottom"/>
            <w:gridSpan w:val="2"/>
          </w:tcPr>
          <w:p>
            <w:pPr>
              <w:ind w:left="1040"/>
              <w:spacing w:after="0"/>
              <w:rPr>
                <w:sz w:val="20"/>
                <w:szCs w:val="20"/>
                <w:color w:val="auto"/>
              </w:rPr>
            </w:pPr>
            <w:r>
              <w:rPr>
                <w:rFonts w:ascii="Arial" w:cs="Arial" w:eastAsia="Arial" w:hAnsi="Arial"/>
                <w:sz w:val="16"/>
                <w:szCs w:val="16"/>
                <w:b w:val="1"/>
                <w:bCs w:val="1"/>
                <w:color w:val="auto"/>
              </w:rPr>
              <w:t>As of December 31, 2016</w:t>
            </w:r>
          </w:p>
        </w:tc>
        <w:tc>
          <w:tcPr>
            <w:tcW w:w="1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980" w:type="dxa"/>
            <w:vAlign w:val="bottom"/>
          </w:tcPr>
          <w:p>
            <w:pPr>
              <w:spacing w:after="0"/>
              <w:rPr>
                <w:sz w:val="18"/>
                <w:szCs w:val="18"/>
                <w:color w:val="auto"/>
              </w:rPr>
            </w:pPr>
          </w:p>
        </w:tc>
        <w:tc>
          <w:tcPr>
            <w:tcW w:w="2040" w:type="dxa"/>
            <w:vAlign w:val="bottom"/>
          </w:tcPr>
          <w:p>
            <w:pPr>
              <w:jc w:val="right"/>
              <w:ind w:right="140"/>
              <w:spacing w:after="0"/>
              <w:rPr>
                <w:sz w:val="20"/>
                <w:szCs w:val="20"/>
                <w:color w:val="auto"/>
              </w:rPr>
            </w:pPr>
            <w:r>
              <w:rPr>
                <w:rFonts w:ascii="Arial" w:cs="Arial" w:eastAsia="Arial" w:hAnsi="Arial"/>
                <w:sz w:val="16"/>
                <w:szCs w:val="16"/>
                <w:b w:val="1"/>
                <w:bCs w:val="1"/>
                <w:color w:val="auto"/>
                <w:w w:val="99"/>
              </w:rPr>
              <w:t>Assets measured at fair</w:t>
            </w:r>
          </w:p>
        </w:tc>
        <w:tc>
          <w:tcPr>
            <w:tcW w:w="1980" w:type="dxa"/>
            <w:vAlign w:val="bottom"/>
          </w:tcPr>
          <w:p>
            <w:pPr>
              <w:spacing w:after="0"/>
              <w:rPr>
                <w:sz w:val="18"/>
                <w:szCs w:val="18"/>
                <w:color w:val="auto"/>
              </w:rPr>
            </w:pPr>
          </w:p>
        </w:tc>
        <w:tc>
          <w:tcPr>
            <w:tcW w:w="1900" w:type="dxa"/>
            <w:vAlign w:val="bottom"/>
          </w:tcPr>
          <w:p>
            <w:pPr>
              <w:jc w:val="right"/>
              <w:ind w:right="279"/>
              <w:spacing w:after="0"/>
              <w:rPr>
                <w:sz w:val="20"/>
                <w:szCs w:val="20"/>
                <w:color w:val="auto"/>
              </w:rPr>
            </w:pPr>
            <w:r>
              <w:rPr>
                <w:rFonts w:ascii="Arial" w:cs="Arial" w:eastAsia="Arial" w:hAnsi="Arial"/>
                <w:sz w:val="16"/>
                <w:szCs w:val="16"/>
                <w:b w:val="1"/>
                <w:bCs w:val="1"/>
                <w:color w:val="auto"/>
              </w:rPr>
              <w:t>Unobservable input</w:t>
            </w:r>
          </w:p>
        </w:tc>
        <w:tc>
          <w:tcPr>
            <w:tcW w:w="1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980" w:type="dxa"/>
            <w:vAlign w:val="bottom"/>
          </w:tcPr>
          <w:p>
            <w:pPr>
              <w:spacing w:after="0"/>
              <w:rPr>
                <w:sz w:val="18"/>
                <w:szCs w:val="18"/>
                <w:color w:val="auto"/>
              </w:rPr>
            </w:pPr>
          </w:p>
        </w:tc>
        <w:tc>
          <w:tcPr>
            <w:tcW w:w="2040" w:type="dxa"/>
            <w:vAlign w:val="bottom"/>
          </w:tcPr>
          <w:p>
            <w:pPr>
              <w:jc w:val="right"/>
              <w:ind w:right="760"/>
              <w:spacing w:after="0"/>
              <w:rPr>
                <w:sz w:val="20"/>
                <w:szCs w:val="20"/>
                <w:color w:val="auto"/>
              </w:rPr>
            </w:pPr>
            <w:r>
              <w:rPr>
                <w:rFonts w:ascii="Arial" w:cs="Arial" w:eastAsia="Arial" w:hAnsi="Arial"/>
                <w:sz w:val="16"/>
                <w:szCs w:val="16"/>
                <w:b w:val="1"/>
                <w:bCs w:val="1"/>
                <w:color w:val="auto"/>
              </w:rPr>
              <w:t>value</w:t>
            </w:r>
          </w:p>
        </w:tc>
        <w:tc>
          <w:tcPr>
            <w:tcW w:w="1980" w:type="dxa"/>
            <w:vAlign w:val="bottom"/>
          </w:tcPr>
          <w:p>
            <w:pPr>
              <w:ind w:left="220"/>
              <w:spacing w:after="0"/>
              <w:rPr>
                <w:sz w:val="20"/>
                <w:szCs w:val="20"/>
                <w:color w:val="auto"/>
              </w:rPr>
            </w:pPr>
            <w:r>
              <w:rPr>
                <w:rFonts w:ascii="Arial" w:cs="Arial" w:eastAsia="Arial" w:hAnsi="Arial"/>
                <w:sz w:val="16"/>
                <w:szCs w:val="16"/>
                <w:b w:val="1"/>
                <w:bCs w:val="1"/>
                <w:color w:val="auto"/>
              </w:rPr>
              <w:t>Valuation technique</w:t>
            </w:r>
          </w:p>
        </w:tc>
        <w:tc>
          <w:tcPr>
            <w:tcW w:w="1900" w:type="dxa"/>
            <w:vAlign w:val="bottom"/>
          </w:tcPr>
          <w:p>
            <w:pPr>
              <w:jc w:val="right"/>
              <w:ind w:right="559"/>
              <w:spacing w:after="0"/>
              <w:rPr>
                <w:sz w:val="20"/>
                <w:szCs w:val="20"/>
                <w:color w:val="auto"/>
              </w:rPr>
            </w:pPr>
            <w:r>
              <w:rPr>
                <w:rFonts w:ascii="Arial" w:cs="Arial" w:eastAsia="Arial" w:hAnsi="Arial"/>
                <w:sz w:val="16"/>
                <w:szCs w:val="16"/>
                <w:b w:val="1"/>
                <w:bCs w:val="1"/>
                <w:color w:val="auto"/>
              </w:rPr>
              <w:t>description</w:t>
            </w:r>
          </w:p>
        </w:tc>
        <w:tc>
          <w:tcPr>
            <w:tcW w:w="1800" w:type="dxa"/>
            <w:vAlign w:val="bottom"/>
          </w:tcPr>
          <w:p>
            <w:pPr>
              <w:jc w:val="right"/>
              <w:ind w:right="99"/>
              <w:spacing w:after="0"/>
              <w:rPr>
                <w:sz w:val="20"/>
                <w:szCs w:val="20"/>
                <w:color w:val="auto"/>
              </w:rPr>
            </w:pPr>
            <w:r>
              <w:rPr>
                <w:rFonts w:ascii="Arial" w:cs="Arial" w:eastAsia="Arial" w:hAnsi="Arial"/>
                <w:sz w:val="16"/>
                <w:szCs w:val="16"/>
                <w:b w:val="1"/>
                <w:bCs w:val="1"/>
                <w:color w:val="auto"/>
              </w:rPr>
              <w:t>Input/range of inputs</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b w:val="1"/>
                <w:bCs w:val="1"/>
                <w:color w:val="auto"/>
              </w:rPr>
              <w:t>Assets</w:t>
            </w:r>
          </w:p>
        </w:tc>
        <w:tc>
          <w:tcPr>
            <w:tcW w:w="204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80" w:type="dxa"/>
            <w:vAlign w:val="bottom"/>
            <w:vMerge w:val="continue"/>
          </w:tcPr>
          <w:p>
            <w:pPr>
              <w:spacing w:after="0"/>
              <w:rPr>
                <w:sz w:val="17"/>
                <w:szCs w:val="17"/>
                <w:color w:val="auto"/>
              </w:rPr>
            </w:pPr>
          </w:p>
        </w:tc>
        <w:tc>
          <w:tcPr>
            <w:tcW w:w="2040" w:type="dxa"/>
            <w:vAlign w:val="bottom"/>
            <w:vMerge w:val="restart"/>
          </w:tcPr>
          <w:p>
            <w:pPr>
              <w:jc w:val="right"/>
              <w:ind w:right="140"/>
              <w:spacing w:after="0"/>
              <w:rPr>
                <w:sz w:val="20"/>
                <w:szCs w:val="20"/>
                <w:color w:val="auto"/>
              </w:rPr>
            </w:pPr>
            <w:r>
              <w:rPr>
                <w:rFonts w:ascii="Arial" w:cs="Arial" w:eastAsia="Arial" w:hAnsi="Arial"/>
                <w:sz w:val="15"/>
                <w:szCs w:val="15"/>
                <w:b w:val="1"/>
                <w:bCs w:val="1"/>
                <w:color w:val="auto"/>
              </w:rPr>
              <w:t>31,850,344</w:t>
            </w:r>
          </w:p>
        </w:tc>
        <w:tc>
          <w:tcPr>
            <w:tcW w:w="198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4"/>
        </w:trPr>
        <w:tc>
          <w:tcPr>
            <w:tcW w:w="2980" w:type="dxa"/>
            <w:vAlign w:val="bottom"/>
          </w:tcPr>
          <w:p>
            <w:pPr>
              <w:spacing w:after="0"/>
              <w:rPr>
                <w:sz w:val="20"/>
                <w:szCs w:val="20"/>
                <w:color w:val="auto"/>
              </w:rPr>
            </w:pPr>
            <w:r>
              <w:rPr>
                <w:rFonts w:ascii="Arial" w:cs="Arial" w:eastAsia="Arial" w:hAnsi="Arial"/>
                <w:sz w:val="16"/>
                <w:szCs w:val="16"/>
                <w:color w:val="auto"/>
              </w:rPr>
              <w:t>Guaranteed interest accounts</w:t>
            </w:r>
          </w:p>
        </w:tc>
        <w:tc>
          <w:tcPr>
            <w:tcW w:w="2040" w:type="dxa"/>
            <w:vAlign w:val="bottom"/>
            <w:vMerge w:val="continue"/>
          </w:tcPr>
          <w:p>
            <w:pPr>
              <w:spacing w:after="0"/>
              <w:rPr>
                <w:sz w:val="24"/>
                <w:szCs w:val="24"/>
                <w:color w:val="auto"/>
              </w:rPr>
            </w:pPr>
          </w:p>
        </w:tc>
        <w:tc>
          <w:tcPr>
            <w:tcW w:w="1980" w:type="dxa"/>
            <w:vAlign w:val="bottom"/>
          </w:tcPr>
          <w:p>
            <w:pPr>
              <w:ind w:left="1020"/>
              <w:spacing w:after="0"/>
              <w:rPr>
                <w:sz w:val="20"/>
                <w:szCs w:val="20"/>
                <w:color w:val="auto"/>
              </w:rPr>
            </w:pPr>
            <w:r>
              <w:rPr>
                <w:rFonts w:ascii="Arial" w:cs="Arial" w:eastAsia="Arial" w:hAnsi="Arial"/>
                <w:sz w:val="16"/>
                <w:szCs w:val="16"/>
                <w:color w:val="auto"/>
              </w:rPr>
              <w:t>See note (2)</w:t>
            </w:r>
          </w:p>
        </w:tc>
        <w:tc>
          <w:tcPr>
            <w:tcW w:w="1900" w:type="dxa"/>
            <w:vAlign w:val="bottom"/>
          </w:tcPr>
          <w:p>
            <w:pPr>
              <w:jc w:val="right"/>
              <w:ind w:right="59"/>
              <w:spacing w:after="0"/>
              <w:rPr>
                <w:sz w:val="20"/>
                <w:szCs w:val="20"/>
                <w:color w:val="auto"/>
              </w:rPr>
            </w:pPr>
            <w:r>
              <w:rPr>
                <w:rFonts w:ascii="Arial" w:cs="Arial" w:eastAsia="Arial" w:hAnsi="Arial"/>
                <w:sz w:val="16"/>
                <w:szCs w:val="16"/>
                <w:color w:val="auto"/>
              </w:rPr>
              <w:t>Interest rate on account</w:t>
            </w:r>
          </w:p>
        </w:tc>
        <w:tc>
          <w:tcPr>
            <w:tcW w:w="1800" w:type="dxa"/>
            <w:vAlign w:val="bottom"/>
          </w:tcPr>
          <w:p>
            <w:pPr>
              <w:jc w:val="right"/>
              <w:spacing w:after="0"/>
              <w:rPr>
                <w:sz w:val="20"/>
                <w:szCs w:val="20"/>
                <w:color w:val="auto"/>
              </w:rPr>
            </w:pPr>
            <w:r>
              <w:rPr>
                <w:rFonts w:ascii="Arial" w:cs="Arial" w:eastAsia="Arial" w:hAnsi="Arial"/>
                <w:sz w:val="16"/>
                <w:szCs w:val="16"/>
                <w:color w:val="auto"/>
              </w:rPr>
              <w:t>0.10% - 2.36%</w:t>
            </w: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1900" w:type="dxa"/>
            <w:vAlign w:val="bottom"/>
          </w:tcPr>
          <w:p>
            <w:pPr>
              <w:jc w:val="right"/>
              <w:ind w:right="59"/>
              <w:spacing w:after="0"/>
              <w:rPr>
                <w:sz w:val="20"/>
                <w:szCs w:val="20"/>
                <w:color w:val="auto"/>
              </w:rPr>
            </w:pPr>
            <w:r>
              <w:rPr>
                <w:rFonts w:ascii="Arial" w:cs="Arial" w:eastAsia="Arial" w:hAnsi="Arial"/>
                <w:sz w:val="16"/>
                <w:szCs w:val="16"/>
                <w:color w:val="auto"/>
              </w:rPr>
              <w:t>Applicable interest rate</w:t>
            </w:r>
          </w:p>
        </w:tc>
        <w:tc>
          <w:tcPr>
            <w:tcW w:w="1800" w:type="dxa"/>
            <w:vAlign w:val="bottom"/>
          </w:tcPr>
          <w:p>
            <w:pPr>
              <w:jc w:val="right"/>
              <w:spacing w:after="0"/>
              <w:rPr>
                <w:sz w:val="20"/>
                <w:szCs w:val="20"/>
                <w:color w:val="auto"/>
              </w:rPr>
            </w:pPr>
            <w:r>
              <w:rPr>
                <w:rFonts w:ascii="Arial" w:cs="Arial" w:eastAsia="Arial" w:hAnsi="Arial"/>
                <w:sz w:val="16"/>
                <w:szCs w:val="16"/>
                <w:color w:val="auto"/>
              </w:rPr>
              <w:t>1.31% - 2.59%</w:t>
            </w: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980" w:type="dxa"/>
            <w:vAlign w:val="bottom"/>
          </w:tcPr>
          <w:p>
            <w:pPr>
              <w:spacing w:after="0"/>
              <w:rPr>
                <w:sz w:val="23"/>
                <w:szCs w:val="23"/>
                <w:color w:val="auto"/>
              </w:rPr>
            </w:pPr>
          </w:p>
        </w:tc>
        <w:tc>
          <w:tcPr>
            <w:tcW w:w="1900" w:type="dxa"/>
            <w:vAlign w:val="bottom"/>
          </w:tcPr>
          <w:p>
            <w:pPr>
              <w:jc w:val="right"/>
              <w:ind w:right="59"/>
              <w:spacing w:after="0"/>
              <w:rPr>
                <w:sz w:val="20"/>
                <w:szCs w:val="20"/>
                <w:color w:val="auto"/>
              </w:rPr>
            </w:pPr>
            <w:r>
              <w:rPr>
                <w:rFonts w:ascii="Arial" w:cs="Arial" w:eastAsia="Arial" w:hAnsi="Arial"/>
                <w:sz w:val="16"/>
                <w:szCs w:val="16"/>
                <w:color w:val="auto"/>
              </w:rPr>
              <w:t>Maturity date</w:t>
            </w:r>
          </w:p>
        </w:tc>
        <w:tc>
          <w:tcPr>
            <w:tcW w:w="1800" w:type="dxa"/>
            <w:vAlign w:val="bottom"/>
          </w:tcPr>
          <w:p>
            <w:pPr>
              <w:jc w:val="right"/>
              <w:spacing w:after="0"/>
              <w:rPr>
                <w:sz w:val="20"/>
                <w:szCs w:val="20"/>
                <w:color w:val="auto"/>
              </w:rPr>
            </w:pPr>
            <w:r>
              <w:rPr>
                <w:rFonts w:ascii="Arial" w:cs="Arial" w:eastAsia="Arial" w:hAnsi="Arial"/>
                <w:sz w:val="16"/>
                <w:szCs w:val="16"/>
                <w:color w:val="auto"/>
                <w:w w:val="99"/>
              </w:rPr>
              <w:t>12/31/2016 - 12/31/2022</w:t>
            </w:r>
          </w:p>
        </w:tc>
        <w:tc>
          <w:tcPr>
            <w:tcW w:w="0" w:type="dxa"/>
            <w:vAlign w:val="bottom"/>
          </w:tcPr>
          <w:p>
            <w:pPr>
              <w:spacing w:after="0"/>
              <w:rPr>
                <w:sz w:val="1"/>
                <w:szCs w:val="1"/>
                <w:color w:val="auto"/>
              </w:rPr>
            </w:pPr>
          </w:p>
        </w:tc>
      </w:tr>
    </w:tbl>
    <w:p>
      <w:pPr>
        <w:spacing w:after="0" w:line="333" w:lineRule="exact"/>
        <w:rPr>
          <w:sz w:val="20"/>
          <w:szCs w:val="20"/>
          <w:color w:val="auto"/>
        </w:rPr>
      </w:pPr>
    </w:p>
    <w:p>
      <w:pPr>
        <w:ind w:left="660" w:hanging="328"/>
        <w:spacing w:after="0"/>
        <w:tabs>
          <w:tab w:leader="none" w:pos="660" w:val="left"/>
        </w:tabs>
        <w:numPr>
          <w:ilvl w:val="1"/>
          <w:numId w:val="10"/>
        </w:numPr>
        <w:rPr>
          <w:rFonts w:ascii="Arial" w:cs="Arial" w:eastAsia="Arial" w:hAnsi="Arial"/>
          <w:sz w:val="18"/>
          <w:szCs w:val="18"/>
          <w:color w:val="auto"/>
        </w:rPr>
      </w:pPr>
      <w:r>
        <w:rPr>
          <w:rFonts w:ascii="Arial" w:cs="Arial" w:eastAsia="Arial" w:hAnsi="Arial"/>
          <w:sz w:val="16"/>
          <w:szCs w:val="16"/>
          <w:color w:val="auto"/>
        </w:rPr>
        <w:t>This input is based on an industry mortality table and a range does not provide a meaningful presentation.</w:t>
      </w:r>
    </w:p>
    <w:p>
      <w:pPr>
        <w:spacing w:after="0" w:line="9" w:lineRule="exact"/>
        <w:rPr>
          <w:rFonts w:ascii="Arial" w:cs="Arial" w:eastAsia="Arial" w:hAnsi="Arial"/>
          <w:sz w:val="18"/>
          <w:szCs w:val="18"/>
          <w:color w:val="auto"/>
        </w:rPr>
      </w:pPr>
    </w:p>
    <w:p>
      <w:pPr>
        <w:jc w:val="both"/>
        <w:ind w:left="660" w:right="120" w:hanging="328"/>
        <w:spacing w:after="0" w:line="332" w:lineRule="auto"/>
        <w:tabs>
          <w:tab w:leader="none" w:pos="660" w:val="left"/>
        </w:tabs>
        <w:numPr>
          <w:ilvl w:val="1"/>
          <w:numId w:val="10"/>
        </w:numPr>
        <w:rPr>
          <w:rFonts w:ascii="Arial" w:cs="Arial" w:eastAsia="Arial" w:hAnsi="Arial"/>
          <w:sz w:val="16"/>
          <w:szCs w:val="16"/>
          <w:color w:val="auto"/>
        </w:rPr>
      </w:pPr>
      <w:r>
        <w:rPr>
          <w:rFonts w:ascii="Arial" w:cs="Arial" w:eastAsia="Arial" w:hAnsi="Arial"/>
          <w:sz w:val="14"/>
          <w:szCs w:val="14"/>
          <w:color w:val="auto"/>
        </w:rPr>
        <w:t>If the applicable interest rate is equal to or less than the interest rate on the account, the fair market value is equal to the contract value. If the applicable interest rate is greater than the interest rate on the account, the fair market value is the contract value reduced by a percentage. This percentage is equal to the difference between the applicable interest rate and the interest rate on the account, multiplied by the number of years (including fractional parts of a year) until the maturity date.</w:t>
      </w:r>
    </w:p>
    <w:p>
      <w:pPr>
        <w:spacing w:after="0" w:line="119" w:lineRule="exact"/>
        <w:rPr>
          <w:rFonts w:ascii="Arial" w:cs="Arial" w:eastAsia="Arial" w:hAnsi="Arial"/>
          <w:sz w:val="16"/>
          <w:szCs w:val="16"/>
          <w:color w:val="auto"/>
        </w:rPr>
      </w:pPr>
    </w:p>
    <w:p>
      <w:pPr>
        <w:ind w:left="240" w:hanging="218"/>
        <w:spacing w:after="0"/>
        <w:tabs>
          <w:tab w:leader="none" w:pos="240" w:val="left"/>
        </w:tabs>
        <w:numPr>
          <w:ilvl w:val="0"/>
          <w:numId w:val="11"/>
        </w:numPr>
        <w:rPr>
          <w:rFonts w:ascii="Arial" w:cs="Arial" w:eastAsia="Arial" w:hAnsi="Arial"/>
          <w:sz w:val="22"/>
          <w:szCs w:val="22"/>
          <w:b w:val="1"/>
          <w:bCs w:val="1"/>
          <w:color w:val="auto"/>
        </w:rPr>
      </w:pPr>
      <w:r>
        <w:rPr>
          <w:rFonts w:ascii="Arial" w:cs="Arial" w:eastAsia="Arial" w:hAnsi="Arial"/>
          <w:sz w:val="22"/>
          <w:szCs w:val="22"/>
          <w:b w:val="1"/>
          <w:bCs w:val="1"/>
          <w:color w:val="auto"/>
        </w:rPr>
        <w:t>Interest in Master Trust Investment Account</w:t>
      </w:r>
    </w:p>
    <w:p>
      <w:pPr>
        <w:spacing w:after="0" w:line="253" w:lineRule="exact"/>
        <w:rPr>
          <w:sz w:val="20"/>
          <w:szCs w:val="20"/>
          <w:color w:val="auto"/>
        </w:rPr>
      </w:pPr>
    </w:p>
    <w:p>
      <w:pPr>
        <w:jc w:val="both"/>
        <w:ind w:right="40"/>
        <w:spacing w:after="0" w:line="263" w:lineRule="auto"/>
        <w:rPr>
          <w:sz w:val="20"/>
          <w:szCs w:val="20"/>
          <w:color w:val="auto"/>
        </w:rPr>
      </w:pPr>
      <w:r>
        <w:rPr>
          <w:rFonts w:ascii="Arial" w:cs="Arial" w:eastAsia="Arial" w:hAnsi="Arial"/>
          <w:sz w:val="21"/>
          <w:szCs w:val="21"/>
          <w:color w:val="auto"/>
        </w:rPr>
        <w:t>In 2016, the Principal Select Savings Stable Value Master Trust was liquidated and transferred to the Principal Select Stable Value Separate Account (PSSVSA), which is reported as a Master Trust Investment Account (MTIA). The MTIA was established for the investment of assets of The Principal Select Savings Plan for Employees and The Principal Select Savings Plan for Individual Field (the Plans). The Plans gain access to the PSSVSA through a group annuity contract (Contract) issued by Principal Life, an affiliate. Each participating plan has an undivided interest in the PSSVSA. The</w:t>
      </w:r>
    </w:p>
    <w:p>
      <w:pPr>
        <w:spacing w:after="0" w:line="200" w:lineRule="exact"/>
        <w:rPr>
          <w:sz w:val="20"/>
          <w:szCs w:val="20"/>
          <w:color w:val="auto"/>
        </w:rPr>
      </w:pPr>
    </w:p>
    <w:p>
      <w:pPr>
        <w:spacing w:after="0" w:line="26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14 of 23</w:t>
      </w:r>
    </w:p>
    <w:p>
      <w:pPr>
        <w:sectPr>
          <w:pgSz w:w="11900" w:h="16838" w:orient="portrait"/>
          <w:cols w:equalWidth="0" w:num="1">
            <w:col w:w="11420"/>
          </w:cols>
          <w:pgMar w:left="240" w:top="123"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5. Interest in Master Trust Investment Account (continued)</w:t>
      </w:r>
    </w:p>
    <w:p>
      <w:pPr>
        <w:spacing w:after="0" w:line="253" w:lineRule="exact"/>
        <w:rPr>
          <w:sz w:val="20"/>
          <w:szCs w:val="20"/>
          <w:color w:val="auto"/>
        </w:rPr>
      </w:pPr>
    </w:p>
    <w:p>
      <w:pPr>
        <w:ind w:right="40"/>
        <w:spacing w:after="0" w:line="265" w:lineRule="auto"/>
        <w:rPr>
          <w:sz w:val="20"/>
          <w:szCs w:val="20"/>
          <w:color w:val="auto"/>
        </w:rPr>
      </w:pPr>
      <w:r>
        <w:rPr>
          <w:rFonts w:ascii="Arial" w:cs="Arial" w:eastAsia="Arial" w:hAnsi="Arial"/>
          <w:sz w:val="21"/>
          <w:szCs w:val="21"/>
          <w:color w:val="auto"/>
        </w:rPr>
        <w:t>PSSVSA is an insurance company separate account that invests in the Morley Stable Income Bond Fund (Bond Fund) and the Principal Liquid Asset Separate Account (PLASA). The Bond Fund is a collective investment trust that invests in investment-grade fixed income securities. The Bond Fund was maintained by Principal Global Investors &amp; Trust Company, an affiliate of PFG. The PSSVSA is valued at contract value as reported to the Plans by Principal Life.</w:t>
      </w:r>
    </w:p>
    <w:p>
      <w:pPr>
        <w:spacing w:after="0" w:line="203" w:lineRule="exact"/>
        <w:rPr>
          <w:sz w:val="20"/>
          <w:szCs w:val="20"/>
          <w:color w:val="auto"/>
        </w:rPr>
      </w:pPr>
    </w:p>
    <w:p>
      <w:pPr>
        <w:ind w:right="160"/>
        <w:spacing w:after="0" w:line="253" w:lineRule="auto"/>
        <w:rPr>
          <w:sz w:val="20"/>
          <w:szCs w:val="20"/>
          <w:color w:val="auto"/>
        </w:rPr>
      </w:pPr>
      <w:r>
        <w:rPr>
          <w:rFonts w:ascii="Arial" w:cs="Arial" w:eastAsia="Arial" w:hAnsi="Arial"/>
          <w:sz w:val="22"/>
          <w:szCs w:val="22"/>
          <w:color w:val="auto"/>
        </w:rPr>
        <w:t>As of December 31, 2017 and 2016, the Plan’s interest in the net assets of the MTIA was approximately 91% and 87%, respectively. Investment income and administrative expenses are allocated to the individual plans based upon the Plan’s interest in the MTIA.</w:t>
      </w:r>
    </w:p>
    <w:p>
      <w:pPr>
        <w:spacing w:after="0" w:line="213" w:lineRule="exact"/>
        <w:rPr>
          <w:sz w:val="20"/>
          <w:szCs w:val="20"/>
          <w:color w:val="auto"/>
        </w:rPr>
      </w:pPr>
    </w:p>
    <w:p>
      <w:pPr>
        <w:ind w:right="120"/>
        <w:spacing w:after="0" w:line="261" w:lineRule="auto"/>
        <w:rPr>
          <w:sz w:val="20"/>
          <w:szCs w:val="20"/>
          <w:color w:val="auto"/>
        </w:rPr>
      </w:pPr>
      <w:r>
        <w:rPr>
          <w:rFonts w:ascii="Arial" w:cs="Arial" w:eastAsia="Arial" w:hAnsi="Arial"/>
          <w:sz w:val="21"/>
          <w:szCs w:val="21"/>
          <w:color w:val="auto"/>
        </w:rPr>
        <w:t>The Contract provides a crediting rate that amortizes portfolio gains and losses over time and accounts for benefit payments to the Plans’ participants at the contract value. Under the Contract, Principal Life agrees to pay any deficiency if the investments in the PSSVSA have been exhausted for benefit payments and the contract value is greater than zero. The objective of the PSSVSA is to preserve capital, credit relatively stable returns consistent with its comparatively low risk profile, and provide liquidity for benefit-responsive payments. The crediting interest rate is based on a formula agreed upon with Principal Life, but it may not be less than 0%. Such interest rates are reviewed on a monthly basis for resetting.</w:t>
      </w:r>
    </w:p>
    <w:p>
      <w:pPr>
        <w:spacing w:after="0" w:line="207" w:lineRule="exact"/>
        <w:rPr>
          <w:sz w:val="20"/>
          <w:szCs w:val="20"/>
          <w:color w:val="auto"/>
        </w:rPr>
      </w:pPr>
    </w:p>
    <w:p>
      <w:pPr>
        <w:ind w:right="120"/>
        <w:spacing w:after="0" w:line="294" w:lineRule="auto"/>
        <w:rPr>
          <w:sz w:val="20"/>
          <w:szCs w:val="20"/>
          <w:color w:val="auto"/>
        </w:rPr>
      </w:pPr>
      <w:r>
        <w:rPr>
          <w:rFonts w:ascii="Arial" w:cs="Arial" w:eastAsia="Arial" w:hAnsi="Arial"/>
          <w:sz w:val="19"/>
          <w:szCs w:val="19"/>
          <w:color w:val="auto"/>
        </w:rPr>
        <w:t>Certain events limit the ability of the Plans to transact at contract value with Principal Life when material event withdrawals are made, including (1) certain termination of employment of a group of participants (including through layoffs or early retirement incentive programs instituted by the Company) of 25% or more of the Plan Members in any calendar year, (2) a certain spin-off or sale of the Company’s business entity or location that affect more than 25% of the Plan Members, (3) certain adoptions of amendments to one of the plans, any change in practice, or any change in participant withdrawal rights under one of the plans. The Plans do not believe that the occurrence of any such material event is probable.</w:t>
      </w:r>
    </w:p>
    <w:p>
      <w:pPr>
        <w:spacing w:after="0" w:line="177"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As required by Accounting Standards Codification (ASC) 962, Plan Accounting - Defined Contribution Pension Plans, the Statements of Net Assets Available for Benefits present the fair value of investments, excluding the fully benefit-responsive investment contract which is presented at contract value. The Statement of Changes in Net Assets Available for Benefits is prepared on a contract value basis.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15 of 23</w:t>
      </w:r>
    </w:p>
    <w:p>
      <w:pPr>
        <w:sectPr>
          <w:pgSz w:w="11900" w:h="16838" w:orient="portrait"/>
          <w:cols w:equalWidth="0" w:num="1">
            <w:col w:w="11420"/>
          </w:cols>
          <w:pgMar w:left="240" w:top="123"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5. Interest in Master Trust Investment Account (continued)</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The net assets, including investments, of the MTIA was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340" w:type="dxa"/>
            <w:vAlign w:val="bottom"/>
          </w:tcPr>
          <w:p>
            <w:pPr>
              <w:spacing w:after="0"/>
              <w:rPr>
                <w:sz w:val="22"/>
                <w:szCs w:val="22"/>
                <w:color w:val="auto"/>
              </w:rPr>
            </w:pPr>
          </w:p>
        </w:tc>
        <w:tc>
          <w:tcPr>
            <w:tcW w:w="62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380" w:type="dxa"/>
            <w:vAlign w:val="bottom"/>
            <w:gridSpan w:val="2"/>
          </w:tcPr>
          <w:p>
            <w:pPr>
              <w:ind w:left="80"/>
              <w:spacing w:after="0"/>
              <w:rPr>
                <w:sz w:val="20"/>
                <w:szCs w:val="20"/>
                <w:color w:val="auto"/>
              </w:rPr>
            </w:pPr>
            <w:r>
              <w:rPr>
                <w:rFonts w:ascii="Arial" w:cs="Arial" w:eastAsia="Arial" w:hAnsi="Arial"/>
                <w:sz w:val="20"/>
                <w:szCs w:val="20"/>
                <w:b w:val="1"/>
                <w:bCs w:val="1"/>
                <w:color w:val="auto"/>
                <w:w w:val="98"/>
              </w:rPr>
              <w:t>December 31,</w:t>
            </w: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340" w:type="dxa"/>
            <w:vAlign w:val="bottom"/>
          </w:tcPr>
          <w:p>
            <w:pPr>
              <w:spacing w:after="0"/>
              <w:rPr>
                <w:sz w:val="22"/>
                <w:szCs w:val="22"/>
                <w:color w:val="auto"/>
              </w:rPr>
            </w:pPr>
          </w:p>
        </w:tc>
        <w:tc>
          <w:tcPr>
            <w:tcW w:w="62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20" w:type="dxa"/>
            <w:vAlign w:val="bottom"/>
          </w:tcPr>
          <w:p>
            <w:pPr>
              <w:jc w:val="right"/>
              <w:ind w:right="161"/>
              <w:spacing w:after="0"/>
              <w:rPr>
                <w:sz w:val="20"/>
                <w:szCs w:val="20"/>
                <w:color w:val="auto"/>
              </w:rPr>
            </w:pPr>
            <w:r>
              <w:rPr>
                <w:rFonts w:ascii="Arial" w:cs="Arial" w:eastAsia="Arial" w:hAnsi="Arial"/>
                <w:sz w:val="20"/>
                <w:szCs w:val="20"/>
                <w:b w:val="1"/>
                <w:bCs w:val="1"/>
                <w:color w:val="auto"/>
              </w:rPr>
              <w:t>2017</w:t>
            </w:r>
          </w:p>
        </w:tc>
        <w:tc>
          <w:tcPr>
            <w:tcW w:w="5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460" w:type="dxa"/>
            <w:vAlign w:val="bottom"/>
          </w:tcPr>
          <w:p>
            <w:pPr>
              <w:jc w:val="right"/>
              <w:ind w:right="801"/>
              <w:spacing w:after="0"/>
              <w:rPr>
                <w:sz w:val="20"/>
                <w:szCs w:val="20"/>
                <w:color w:val="auto"/>
              </w:rPr>
            </w:pPr>
            <w:r>
              <w:rPr>
                <w:rFonts w:ascii="Arial" w:cs="Arial" w:eastAsia="Arial" w:hAnsi="Arial"/>
                <w:sz w:val="20"/>
                <w:szCs w:val="20"/>
                <w:b w:val="1"/>
                <w:bCs w:val="1"/>
                <w:color w:val="auto"/>
              </w:rPr>
              <w:t>2016</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40" w:type="dxa"/>
            <w:vAlign w:val="bottom"/>
          </w:tcPr>
          <w:p>
            <w:pPr>
              <w:spacing w:after="0"/>
              <w:rPr>
                <w:sz w:val="22"/>
                <w:szCs w:val="22"/>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PLASA</w:t>
            </w:r>
          </w:p>
        </w:tc>
        <w:tc>
          <w:tcPr>
            <w:tcW w:w="540" w:type="dxa"/>
            <w:vAlign w:val="bottom"/>
            <w:tcBorders>
              <w:bottom w:val="single" w:sz="8" w:color="CCEEFF"/>
            </w:tcBorders>
            <w:shd w:val="clear" w:color="auto" w:fill="CCEEFF"/>
          </w:tcPr>
          <w:p>
            <w:pPr>
              <w:jc w:val="right"/>
              <w:ind w:right="261"/>
              <w:spacing w:after="0"/>
              <w:rPr>
                <w:sz w:val="20"/>
                <w:szCs w:val="20"/>
                <w:color w:val="auto"/>
              </w:rPr>
            </w:pPr>
            <w:r>
              <w:rPr>
                <w:rFonts w:ascii="Arial" w:cs="Arial" w:eastAsia="Arial" w:hAnsi="Arial"/>
                <w:sz w:val="20"/>
                <w:szCs w:val="20"/>
                <w:b w:val="1"/>
                <w:bCs w:val="1"/>
                <w:color w:val="auto"/>
              </w:rPr>
              <w:t>$</w:t>
            </w:r>
          </w:p>
        </w:tc>
        <w:tc>
          <w:tcPr>
            <w:tcW w:w="16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20"/>
                <w:szCs w:val="20"/>
                <w:b w:val="1"/>
                <w:bCs w:val="1"/>
                <w:color w:val="auto"/>
              </w:rPr>
              <w:t>4,824,901</w:t>
            </w:r>
          </w:p>
        </w:tc>
        <w:tc>
          <w:tcPr>
            <w:tcW w:w="800" w:type="dxa"/>
            <w:vAlign w:val="bottom"/>
            <w:tcBorders>
              <w:bottom w:val="single" w:sz="8" w:color="CCEEFF"/>
            </w:tcBorders>
            <w:shd w:val="clear" w:color="auto" w:fill="CCEEFF"/>
          </w:tcPr>
          <w:p>
            <w:pPr>
              <w:jc w:val="right"/>
              <w:ind w:right="461"/>
              <w:spacing w:after="0"/>
              <w:rPr>
                <w:sz w:val="20"/>
                <w:szCs w:val="20"/>
                <w:color w:val="auto"/>
              </w:rPr>
            </w:pPr>
            <w:r>
              <w:rPr>
                <w:rFonts w:ascii="Arial" w:cs="Arial" w:eastAsia="Arial" w:hAnsi="Arial"/>
                <w:sz w:val="20"/>
                <w:szCs w:val="20"/>
                <w:color w:val="auto"/>
              </w:rPr>
              <w:t>$</w:t>
            </w: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5,914,788</w:t>
            </w:r>
          </w:p>
        </w:tc>
        <w:tc>
          <w:tcPr>
            <w:tcW w:w="0" w:type="dxa"/>
            <w:vAlign w:val="bottom"/>
          </w:tcPr>
          <w:p>
            <w:pPr>
              <w:spacing w:after="0"/>
              <w:rPr>
                <w:sz w:val="1"/>
                <w:szCs w:val="1"/>
                <w:color w:val="auto"/>
              </w:rPr>
            </w:pPr>
          </w:p>
        </w:tc>
      </w:tr>
      <w:tr>
        <w:trPr>
          <w:trHeight w:val="261"/>
        </w:trPr>
        <w:tc>
          <w:tcPr>
            <w:tcW w:w="340" w:type="dxa"/>
            <w:vAlign w:val="bottom"/>
          </w:tcPr>
          <w:p>
            <w:pPr>
              <w:spacing w:after="0"/>
              <w:rPr>
                <w:sz w:val="22"/>
                <w:szCs w:val="22"/>
                <w:color w:val="auto"/>
              </w:rPr>
            </w:pPr>
          </w:p>
        </w:tc>
        <w:tc>
          <w:tcPr>
            <w:tcW w:w="6280" w:type="dxa"/>
            <w:vAlign w:val="bottom"/>
          </w:tcPr>
          <w:p>
            <w:pPr>
              <w:ind w:left="20"/>
              <w:spacing w:after="0"/>
              <w:rPr>
                <w:sz w:val="20"/>
                <w:szCs w:val="20"/>
                <w:color w:val="auto"/>
              </w:rPr>
            </w:pPr>
            <w:r>
              <w:rPr>
                <w:rFonts w:ascii="Arial" w:cs="Arial" w:eastAsia="Arial" w:hAnsi="Arial"/>
                <w:sz w:val="20"/>
                <w:szCs w:val="20"/>
                <w:color w:val="auto"/>
              </w:rPr>
              <w:t>Bond Fund</w:t>
            </w:r>
          </w:p>
        </w:tc>
        <w:tc>
          <w:tcPr>
            <w:tcW w:w="540" w:type="dxa"/>
            <w:vAlign w:val="bottom"/>
          </w:tcPr>
          <w:p>
            <w:pPr>
              <w:spacing w:after="0"/>
              <w:rPr>
                <w:sz w:val="22"/>
                <w:szCs w:val="22"/>
                <w:color w:val="auto"/>
              </w:rPr>
            </w:pPr>
          </w:p>
        </w:tc>
        <w:tc>
          <w:tcPr>
            <w:tcW w:w="1600" w:type="dxa"/>
            <w:vAlign w:val="bottom"/>
            <w:gridSpan w:val="2"/>
          </w:tcPr>
          <w:p>
            <w:pPr>
              <w:jc w:val="right"/>
              <w:spacing w:after="0"/>
              <w:rPr>
                <w:sz w:val="20"/>
                <w:szCs w:val="20"/>
                <w:color w:val="auto"/>
              </w:rPr>
            </w:pPr>
            <w:r>
              <w:rPr>
                <w:rFonts w:ascii="Arial" w:cs="Arial" w:eastAsia="Arial" w:hAnsi="Arial"/>
                <w:sz w:val="20"/>
                <w:szCs w:val="20"/>
                <w:b w:val="1"/>
                <w:bCs w:val="1"/>
                <w:color w:val="auto"/>
              </w:rPr>
              <w:t>115,350,473</w:t>
            </w:r>
          </w:p>
        </w:tc>
        <w:tc>
          <w:tcPr>
            <w:tcW w:w="80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110,325,057</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40" w:type="dxa"/>
            <w:vAlign w:val="bottom"/>
          </w:tcPr>
          <w:p>
            <w:pPr>
              <w:spacing w:after="0"/>
              <w:rPr>
                <w:sz w:val="22"/>
                <w:szCs w:val="22"/>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 assets</w:t>
            </w:r>
          </w:p>
        </w:tc>
        <w:tc>
          <w:tcPr>
            <w:tcW w:w="5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20"/>
                <w:szCs w:val="20"/>
                <w:b w:val="1"/>
                <w:bCs w:val="1"/>
                <w:color w:val="auto"/>
              </w:rPr>
              <w:t>120,175,374</w:t>
            </w:r>
          </w:p>
        </w:tc>
        <w:tc>
          <w:tcPr>
            <w:tcW w:w="80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116,239,845</w:t>
            </w:r>
          </w:p>
        </w:tc>
        <w:tc>
          <w:tcPr>
            <w:tcW w:w="0" w:type="dxa"/>
            <w:vAlign w:val="bottom"/>
          </w:tcPr>
          <w:p>
            <w:pPr>
              <w:spacing w:after="0"/>
              <w:rPr>
                <w:sz w:val="1"/>
                <w:szCs w:val="1"/>
                <w:color w:val="auto"/>
              </w:rPr>
            </w:pPr>
          </w:p>
        </w:tc>
      </w:tr>
      <w:tr>
        <w:trPr>
          <w:trHeight w:val="261"/>
        </w:trPr>
        <w:tc>
          <w:tcPr>
            <w:tcW w:w="340" w:type="dxa"/>
            <w:vAlign w:val="bottom"/>
          </w:tcPr>
          <w:p>
            <w:pPr>
              <w:spacing w:after="0"/>
              <w:rPr>
                <w:sz w:val="22"/>
                <w:szCs w:val="22"/>
                <w:color w:val="auto"/>
              </w:rPr>
            </w:pPr>
          </w:p>
        </w:tc>
        <w:tc>
          <w:tcPr>
            <w:tcW w:w="6280" w:type="dxa"/>
            <w:vAlign w:val="bottom"/>
          </w:tcPr>
          <w:p>
            <w:pPr>
              <w:ind w:left="20"/>
              <w:spacing w:after="0"/>
              <w:rPr>
                <w:sz w:val="20"/>
                <w:szCs w:val="20"/>
                <w:color w:val="auto"/>
              </w:rPr>
            </w:pPr>
            <w:r>
              <w:rPr>
                <w:rFonts w:ascii="Arial" w:cs="Arial" w:eastAsia="Arial" w:hAnsi="Arial"/>
                <w:sz w:val="20"/>
                <w:szCs w:val="20"/>
                <w:color w:val="auto"/>
              </w:rPr>
              <w:t>Payables</w:t>
            </w:r>
          </w:p>
        </w:tc>
        <w:tc>
          <w:tcPr>
            <w:tcW w:w="540" w:type="dxa"/>
            <w:vAlign w:val="bottom"/>
          </w:tcPr>
          <w:p>
            <w:pPr>
              <w:spacing w:after="0"/>
              <w:rPr>
                <w:sz w:val="22"/>
                <w:szCs w:val="22"/>
                <w:color w:val="auto"/>
              </w:rPr>
            </w:pPr>
          </w:p>
        </w:tc>
        <w:tc>
          <w:tcPr>
            <w:tcW w:w="1600" w:type="dxa"/>
            <w:vAlign w:val="bottom"/>
            <w:gridSpan w:val="2"/>
          </w:tcPr>
          <w:p>
            <w:pPr>
              <w:jc w:val="right"/>
              <w:spacing w:after="0"/>
              <w:rPr>
                <w:sz w:val="20"/>
                <w:szCs w:val="20"/>
                <w:color w:val="auto"/>
              </w:rPr>
            </w:pPr>
            <w:r>
              <w:rPr>
                <w:rFonts w:ascii="Arial" w:cs="Arial" w:eastAsia="Arial" w:hAnsi="Arial"/>
                <w:sz w:val="20"/>
                <w:szCs w:val="20"/>
                <w:b w:val="1"/>
                <w:bCs w:val="1"/>
                <w:color w:val="auto"/>
              </w:rPr>
              <w:t>(369,247)</w:t>
            </w:r>
          </w:p>
        </w:tc>
        <w:tc>
          <w:tcPr>
            <w:tcW w:w="80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(6,983)</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340" w:type="dxa"/>
            <w:vAlign w:val="bottom"/>
          </w:tcPr>
          <w:p>
            <w:pPr>
              <w:spacing w:after="0"/>
              <w:rPr>
                <w:sz w:val="24"/>
                <w:szCs w:val="24"/>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 net assets at contract value</w:t>
            </w:r>
          </w:p>
        </w:tc>
        <w:tc>
          <w:tcPr>
            <w:tcW w:w="540" w:type="dxa"/>
            <w:vAlign w:val="bottom"/>
            <w:tcBorders>
              <w:bottom w:val="single" w:sz="8" w:color="CCEEFF"/>
            </w:tcBorders>
            <w:shd w:val="clear" w:color="auto" w:fill="CCEEFF"/>
          </w:tcPr>
          <w:p>
            <w:pPr>
              <w:spacing w:after="0"/>
              <w:rPr>
                <w:sz w:val="24"/>
                <w:szCs w:val="24"/>
                <w:color w:val="auto"/>
              </w:rPr>
            </w:pPr>
          </w:p>
        </w:tc>
        <w:tc>
          <w:tcPr>
            <w:tcW w:w="16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20"/>
                <w:szCs w:val="20"/>
                <w:b w:val="1"/>
                <w:bCs w:val="1"/>
                <w:color w:val="auto"/>
              </w:rPr>
              <w:t>119,806,127</w:t>
            </w:r>
          </w:p>
        </w:tc>
        <w:tc>
          <w:tcPr>
            <w:tcW w:w="800" w:type="dxa"/>
            <w:vAlign w:val="bottom"/>
            <w:tcBorders>
              <w:bottom w:val="single" w:sz="8" w:color="CCEEFF"/>
            </w:tcBorders>
            <w:shd w:val="clear" w:color="auto" w:fill="CCEEFF"/>
          </w:tcPr>
          <w:p>
            <w:pPr>
              <w:spacing w:after="0"/>
              <w:rPr>
                <w:sz w:val="24"/>
                <w:szCs w:val="24"/>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116,232,862</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2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2"/>
        </w:trPr>
        <w:tc>
          <w:tcPr>
            <w:tcW w:w="34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40" w:type="dxa"/>
            <w:vAlign w:val="bottom"/>
          </w:tcPr>
          <w:p>
            <w:pPr>
              <w:spacing w:after="0"/>
              <w:rPr>
                <w:sz w:val="24"/>
                <w:szCs w:val="24"/>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Plan interest in the MTIA</w:t>
            </w:r>
          </w:p>
        </w:tc>
        <w:tc>
          <w:tcPr>
            <w:tcW w:w="540" w:type="dxa"/>
            <w:vAlign w:val="bottom"/>
            <w:tcBorders>
              <w:bottom w:val="single" w:sz="8" w:color="auto"/>
            </w:tcBorders>
            <w:shd w:val="clear" w:color="auto" w:fill="CCEEFF"/>
          </w:tcPr>
          <w:p>
            <w:pPr>
              <w:spacing w:after="0"/>
              <w:rPr>
                <w:sz w:val="24"/>
                <w:szCs w:val="24"/>
                <w:color w:val="auto"/>
              </w:rPr>
            </w:pPr>
          </w:p>
        </w:tc>
        <w:tc>
          <w:tcPr>
            <w:tcW w:w="16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20"/>
                <w:szCs w:val="20"/>
                <w:b w:val="1"/>
                <w:bCs w:val="1"/>
                <w:color w:val="auto"/>
              </w:rPr>
              <w:t>$108,680,455</w:t>
            </w:r>
          </w:p>
        </w:tc>
        <w:tc>
          <w:tcPr>
            <w:tcW w:w="800" w:type="dxa"/>
            <w:vAlign w:val="bottom"/>
            <w:tcBorders>
              <w:bottom w:val="single" w:sz="8" w:color="auto"/>
            </w:tcBorders>
            <w:shd w:val="clear" w:color="auto" w:fill="CCEEFF"/>
          </w:tcPr>
          <w:p>
            <w:pPr>
              <w:spacing w:after="0"/>
              <w:rPr>
                <w:sz w:val="24"/>
                <w:szCs w:val="24"/>
                <w:color w:val="auto"/>
              </w:rPr>
            </w:pPr>
          </w:p>
        </w:tc>
        <w:tc>
          <w:tcPr>
            <w:tcW w:w="146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rPr>
              <w:t>$101,571,136</w:t>
            </w:r>
          </w:p>
        </w:tc>
        <w:tc>
          <w:tcPr>
            <w:tcW w:w="0" w:type="dxa"/>
            <w:vAlign w:val="bottom"/>
          </w:tcPr>
          <w:p>
            <w:pPr>
              <w:spacing w:after="0"/>
              <w:rPr>
                <w:sz w:val="1"/>
                <w:szCs w:val="1"/>
                <w:color w:val="auto"/>
              </w:rPr>
            </w:pPr>
          </w:p>
        </w:tc>
      </w:tr>
      <w:tr>
        <w:trPr>
          <w:trHeight w:val="20"/>
        </w:trPr>
        <w:tc>
          <w:tcPr>
            <w:tcW w:w="6620" w:type="dxa"/>
            <w:vAlign w:val="bottom"/>
            <w:gridSpan w:val="2"/>
            <w:vMerge w:val="restart"/>
          </w:tcPr>
          <w:p>
            <w:pPr>
              <w:spacing w:after="0"/>
              <w:rPr>
                <w:sz w:val="20"/>
                <w:szCs w:val="20"/>
                <w:color w:val="auto"/>
              </w:rPr>
            </w:pPr>
            <w:r>
              <w:rPr>
                <w:rFonts w:ascii="Arial" w:cs="Arial" w:eastAsia="Arial" w:hAnsi="Arial"/>
                <w:sz w:val="22"/>
                <w:szCs w:val="22"/>
                <w:color w:val="auto"/>
              </w:rPr>
              <w:t>Investment income for the MTIA was as follows:</w:t>
            </w: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8"/>
        </w:trPr>
        <w:tc>
          <w:tcPr>
            <w:tcW w:w="6620" w:type="dxa"/>
            <w:vAlign w:val="bottom"/>
            <w:gridSpan w:val="2"/>
            <w:vMerge w:val="continue"/>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5"/>
        </w:trPr>
        <w:tc>
          <w:tcPr>
            <w:tcW w:w="34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60" w:type="dxa"/>
            <w:vAlign w:val="bottom"/>
            <w:gridSpan w:val="2"/>
          </w:tcPr>
          <w:p>
            <w:pPr>
              <w:jc w:val="right"/>
              <w:ind w:right="521"/>
              <w:spacing w:after="0"/>
              <w:rPr>
                <w:sz w:val="20"/>
                <w:szCs w:val="20"/>
                <w:color w:val="auto"/>
              </w:rPr>
            </w:pPr>
            <w:r>
              <w:rPr>
                <w:rFonts w:ascii="Arial" w:cs="Arial" w:eastAsia="Arial" w:hAnsi="Arial"/>
                <w:sz w:val="20"/>
                <w:szCs w:val="20"/>
                <w:b w:val="1"/>
                <w:bCs w:val="1"/>
                <w:color w:val="auto"/>
                <w:w w:val="90"/>
              </w:rPr>
              <w:t>For the year ended</w:t>
            </w:r>
          </w:p>
        </w:tc>
        <w:tc>
          <w:tcPr>
            <w:tcW w:w="0" w:type="dxa"/>
            <w:vAlign w:val="bottom"/>
          </w:tcPr>
          <w:p>
            <w:pPr>
              <w:spacing w:after="0"/>
              <w:rPr>
                <w:sz w:val="1"/>
                <w:szCs w:val="1"/>
                <w:color w:val="auto"/>
              </w:rPr>
            </w:pPr>
          </w:p>
        </w:tc>
      </w:tr>
      <w:tr>
        <w:trPr>
          <w:trHeight w:val="256"/>
        </w:trPr>
        <w:tc>
          <w:tcPr>
            <w:tcW w:w="340" w:type="dxa"/>
            <w:vAlign w:val="bottom"/>
          </w:tcPr>
          <w:p>
            <w:pPr>
              <w:spacing w:after="0"/>
              <w:rPr>
                <w:sz w:val="22"/>
                <w:szCs w:val="22"/>
                <w:color w:val="auto"/>
              </w:rPr>
            </w:pPr>
          </w:p>
        </w:tc>
        <w:tc>
          <w:tcPr>
            <w:tcW w:w="62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60" w:type="dxa"/>
            <w:vAlign w:val="bottom"/>
            <w:gridSpan w:val="2"/>
          </w:tcPr>
          <w:p>
            <w:pPr>
              <w:jc w:val="right"/>
              <w:ind w:right="521"/>
              <w:spacing w:after="0"/>
              <w:rPr>
                <w:sz w:val="20"/>
                <w:szCs w:val="20"/>
                <w:color w:val="auto"/>
              </w:rPr>
            </w:pPr>
            <w:r>
              <w:rPr>
                <w:rFonts w:ascii="Arial" w:cs="Arial" w:eastAsia="Arial" w:hAnsi="Arial"/>
                <w:sz w:val="20"/>
                <w:szCs w:val="20"/>
                <w:b w:val="1"/>
                <w:bCs w:val="1"/>
                <w:color w:val="auto"/>
                <w:w w:val="89"/>
              </w:rPr>
              <w:t>December 31, 2017</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40" w:type="dxa"/>
            <w:vAlign w:val="bottom"/>
          </w:tcPr>
          <w:p>
            <w:pPr>
              <w:spacing w:after="0"/>
              <w:rPr>
                <w:sz w:val="22"/>
                <w:szCs w:val="22"/>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Interest income</w:t>
            </w:r>
          </w:p>
        </w:tc>
        <w:tc>
          <w:tcPr>
            <w:tcW w:w="54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gridSpan w:val="2"/>
            <w:shd w:val="clear" w:color="auto" w:fill="CCEEFF"/>
          </w:tcPr>
          <w:p>
            <w:pPr>
              <w:ind w:left="1100"/>
              <w:spacing w:after="0"/>
              <w:rPr>
                <w:sz w:val="20"/>
                <w:szCs w:val="20"/>
                <w:color w:val="auto"/>
              </w:rPr>
            </w:pPr>
            <w:r>
              <w:rPr>
                <w:rFonts w:ascii="Arial" w:cs="Arial" w:eastAsia="Arial" w:hAnsi="Arial"/>
                <w:sz w:val="20"/>
                <w:szCs w:val="20"/>
                <w:color w:val="auto"/>
              </w:rPr>
              <w:t>$</w:t>
            </w:r>
          </w:p>
        </w:tc>
        <w:tc>
          <w:tcPr>
            <w:tcW w:w="80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2,008,866</w:t>
            </w:r>
          </w:p>
        </w:tc>
        <w:tc>
          <w:tcPr>
            <w:tcW w:w="0" w:type="dxa"/>
            <w:vAlign w:val="bottom"/>
          </w:tcPr>
          <w:p>
            <w:pPr>
              <w:spacing w:after="0"/>
              <w:rPr>
                <w:sz w:val="1"/>
                <w:szCs w:val="1"/>
                <w:color w:val="auto"/>
              </w:rPr>
            </w:pPr>
          </w:p>
        </w:tc>
      </w:tr>
      <w:tr>
        <w:trPr>
          <w:trHeight w:val="261"/>
        </w:trPr>
        <w:tc>
          <w:tcPr>
            <w:tcW w:w="340" w:type="dxa"/>
            <w:vAlign w:val="bottom"/>
          </w:tcPr>
          <w:p>
            <w:pPr>
              <w:spacing w:after="0"/>
              <w:rPr>
                <w:sz w:val="22"/>
                <w:szCs w:val="22"/>
                <w:color w:val="auto"/>
              </w:rPr>
            </w:pPr>
          </w:p>
        </w:tc>
        <w:tc>
          <w:tcPr>
            <w:tcW w:w="6280" w:type="dxa"/>
            <w:vAlign w:val="bottom"/>
          </w:tcPr>
          <w:p>
            <w:pPr>
              <w:ind w:left="20"/>
              <w:spacing w:after="0"/>
              <w:rPr>
                <w:sz w:val="20"/>
                <w:szCs w:val="20"/>
                <w:color w:val="auto"/>
              </w:rPr>
            </w:pPr>
            <w:r>
              <w:rPr>
                <w:rFonts w:ascii="Arial" w:cs="Arial" w:eastAsia="Arial" w:hAnsi="Arial"/>
                <w:sz w:val="20"/>
                <w:szCs w:val="20"/>
                <w:color w:val="auto"/>
              </w:rPr>
              <w:t>Other income</w:t>
            </w:r>
          </w:p>
        </w:tc>
        <w:tc>
          <w:tcPr>
            <w:tcW w:w="5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460" w:type="dxa"/>
            <w:vAlign w:val="bottom"/>
          </w:tcPr>
          <w:p>
            <w:pPr>
              <w:jc w:val="right"/>
              <w:ind w:right="1"/>
              <w:spacing w:after="0"/>
              <w:rPr>
                <w:sz w:val="20"/>
                <w:szCs w:val="20"/>
                <w:color w:val="auto"/>
              </w:rPr>
            </w:pPr>
            <w:r>
              <w:rPr>
                <w:rFonts w:ascii="Arial" w:cs="Arial" w:eastAsia="Arial" w:hAnsi="Arial"/>
                <w:sz w:val="20"/>
                <w:szCs w:val="20"/>
                <w:color w:val="auto"/>
              </w:rPr>
              <w:t>1,285</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340" w:type="dxa"/>
            <w:vAlign w:val="bottom"/>
          </w:tcPr>
          <w:p>
            <w:pPr>
              <w:spacing w:after="0"/>
              <w:rPr>
                <w:sz w:val="24"/>
                <w:szCs w:val="24"/>
                <w:color w:val="auto"/>
              </w:rPr>
            </w:pPr>
          </w:p>
        </w:tc>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Expenses</w:t>
            </w:r>
          </w:p>
        </w:tc>
        <w:tc>
          <w:tcPr>
            <w:tcW w:w="54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58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spacing w:after="0"/>
              <w:rPr>
                <w:sz w:val="24"/>
                <w:szCs w:val="24"/>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(176,200)</w:t>
            </w:r>
          </w:p>
        </w:tc>
        <w:tc>
          <w:tcPr>
            <w:tcW w:w="0" w:type="dxa"/>
            <w:vAlign w:val="bottom"/>
          </w:tcPr>
          <w:p>
            <w:pPr>
              <w:spacing w:after="0"/>
              <w:rPr>
                <w:sz w:val="1"/>
                <w:szCs w:val="1"/>
                <w:color w:val="auto"/>
              </w:rPr>
            </w:pPr>
          </w:p>
        </w:tc>
      </w:tr>
      <w:tr>
        <w:trPr>
          <w:trHeight w:val="254"/>
        </w:trPr>
        <w:tc>
          <w:tcPr>
            <w:tcW w:w="340" w:type="dxa"/>
            <w:vAlign w:val="bottom"/>
          </w:tcPr>
          <w:p>
            <w:pPr>
              <w:spacing w:after="0"/>
              <w:rPr>
                <w:sz w:val="22"/>
                <w:szCs w:val="22"/>
                <w:color w:val="auto"/>
              </w:rPr>
            </w:pPr>
          </w:p>
        </w:tc>
        <w:tc>
          <w:tcPr>
            <w:tcW w:w="6280" w:type="dxa"/>
            <w:vAlign w:val="bottom"/>
          </w:tcPr>
          <w:p>
            <w:pPr>
              <w:ind w:left="20"/>
              <w:spacing w:after="0"/>
              <w:rPr>
                <w:sz w:val="20"/>
                <w:szCs w:val="20"/>
                <w:color w:val="auto"/>
              </w:rPr>
            </w:pPr>
            <w:r>
              <w:rPr>
                <w:rFonts w:ascii="Arial" w:cs="Arial" w:eastAsia="Arial" w:hAnsi="Arial"/>
                <w:sz w:val="20"/>
                <w:szCs w:val="20"/>
                <w:color w:val="auto"/>
              </w:rPr>
              <w:t>Total investment income</w:t>
            </w:r>
          </w:p>
        </w:tc>
        <w:tc>
          <w:tcPr>
            <w:tcW w:w="5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80" w:type="dxa"/>
            <w:vAlign w:val="bottom"/>
            <w:tcBorders>
              <w:top w:val="single" w:sz="8" w:color="auto"/>
            </w:tcBorders>
          </w:tcPr>
          <w:p>
            <w:pPr>
              <w:ind w:left="80"/>
              <w:spacing w:after="0"/>
              <w:rPr>
                <w:sz w:val="20"/>
                <w:szCs w:val="20"/>
                <w:color w:val="auto"/>
              </w:rPr>
            </w:pPr>
            <w:r>
              <w:rPr>
                <w:rFonts w:ascii="Arial" w:cs="Arial" w:eastAsia="Arial" w:hAnsi="Arial"/>
                <w:sz w:val="20"/>
                <w:szCs w:val="20"/>
                <w:color w:val="auto"/>
              </w:rPr>
              <w:t>$</w:t>
            </w:r>
          </w:p>
        </w:tc>
        <w:tc>
          <w:tcPr>
            <w:tcW w:w="800" w:type="dxa"/>
            <w:vAlign w:val="bottom"/>
            <w:tcBorders>
              <w:top w:val="single" w:sz="8" w:color="auto"/>
            </w:tcBorders>
          </w:tcPr>
          <w:p>
            <w:pPr>
              <w:spacing w:after="0"/>
              <w:rPr>
                <w:sz w:val="22"/>
                <w:szCs w:val="22"/>
                <w:color w:val="auto"/>
              </w:rPr>
            </w:pPr>
          </w:p>
        </w:tc>
        <w:tc>
          <w:tcPr>
            <w:tcW w:w="146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1,833,951</w:t>
            </w:r>
          </w:p>
        </w:tc>
        <w:tc>
          <w:tcPr>
            <w:tcW w:w="0" w:type="dxa"/>
            <w:vAlign w:val="bottom"/>
          </w:tcPr>
          <w:p>
            <w:pPr>
              <w:spacing w:after="0"/>
              <w:rPr>
                <w:sz w:val="1"/>
                <w:szCs w:val="1"/>
                <w:color w:val="auto"/>
              </w:rPr>
            </w:pPr>
          </w:p>
        </w:tc>
      </w:tr>
      <w:tr>
        <w:trPr>
          <w:trHeight w:val="23"/>
        </w:trPr>
        <w:tc>
          <w:tcPr>
            <w:tcW w:w="340" w:type="dxa"/>
            <w:vAlign w:val="bottom"/>
          </w:tcPr>
          <w:p>
            <w:pPr>
              <w:spacing w:after="0"/>
              <w:rPr>
                <w:sz w:val="2"/>
                <w:szCs w:val="2"/>
                <w:color w:val="auto"/>
              </w:rPr>
            </w:pPr>
          </w:p>
        </w:tc>
        <w:tc>
          <w:tcPr>
            <w:tcW w:w="62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3"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6. Related Party Transactions</w:t>
      </w:r>
    </w:p>
    <w:p>
      <w:pPr>
        <w:spacing w:after="0" w:line="253" w:lineRule="exact"/>
        <w:rPr>
          <w:sz w:val="20"/>
          <w:szCs w:val="20"/>
          <w:color w:val="auto"/>
        </w:rPr>
      </w:pPr>
    </w:p>
    <w:p>
      <w:pPr>
        <w:ind w:right="240"/>
        <w:spacing w:after="0" w:line="248" w:lineRule="auto"/>
        <w:rPr>
          <w:sz w:val="20"/>
          <w:szCs w:val="20"/>
          <w:color w:val="auto"/>
        </w:rPr>
      </w:pPr>
      <w:r>
        <w:rPr>
          <w:rFonts w:ascii="Arial" w:cs="Arial" w:eastAsia="Arial" w:hAnsi="Arial"/>
          <w:sz w:val="22"/>
          <w:szCs w:val="22"/>
          <w:color w:val="auto"/>
        </w:rPr>
        <w:t>In addition to the transactions with parties-in-interest discussed herein, Principal Life provides recordkeeping services to the Plan and receives fees. Fees were paid by Plan participants. These transactions are exempt from the prohibited transactions rules of ERISA. The Company may pay other Plan expenses from time to time. As part of the Principal Select Savings Stable Value Fund investment, the Plan purchases a wrap contract from Principal Life. The ESOP received $3,518,766 in dividends from PFG in 2017.</w:t>
      </w:r>
    </w:p>
    <w:p>
      <w:pPr>
        <w:spacing w:after="0" w:line="200" w:lineRule="exact"/>
        <w:rPr>
          <w:sz w:val="20"/>
          <w:szCs w:val="20"/>
          <w:color w:val="auto"/>
        </w:rPr>
      </w:pPr>
    </w:p>
    <w:p>
      <w:pPr>
        <w:spacing w:after="0" w:line="25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16 of 23</w:t>
      </w:r>
    </w:p>
    <w:p>
      <w:pPr>
        <w:sectPr>
          <w:pgSz w:w="11900" w:h="16838" w:orient="portrait"/>
          <w:cols w:equalWidth="0" w:num="1">
            <w:col w:w="11420"/>
          </w:cols>
          <w:pgMar w:left="240" w:top="123"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7. Form 5500</w:t>
      </w:r>
    </w:p>
    <w:p>
      <w:pPr>
        <w:spacing w:after="0" w:line="226" w:lineRule="exact"/>
        <w:rPr>
          <w:sz w:val="20"/>
          <w:szCs w:val="20"/>
          <w:color w:val="auto"/>
        </w:rPr>
      </w:pPr>
    </w:p>
    <w:p>
      <w:pPr>
        <w:ind w:right="140"/>
        <w:spacing w:after="0" w:line="263" w:lineRule="auto"/>
        <w:rPr>
          <w:sz w:val="20"/>
          <w:szCs w:val="20"/>
          <w:color w:val="auto"/>
        </w:rPr>
      </w:pPr>
      <w:r>
        <w:rPr>
          <w:rFonts w:ascii="Arial" w:cs="Arial" w:eastAsia="Arial" w:hAnsi="Arial"/>
          <w:sz w:val="22"/>
          <w:szCs w:val="22"/>
          <w:color w:val="auto"/>
        </w:rPr>
        <w:t>The following table reconciles net assets available for benefits per the Statements of Net Assets Available for Benefits to the Form 5500:</w:t>
      </w:r>
    </w:p>
    <w:p>
      <w:pPr>
        <w:spacing w:after="0" w:line="358" w:lineRule="exact"/>
        <w:rPr>
          <w:sz w:val="20"/>
          <w:szCs w:val="20"/>
          <w:color w:val="auto"/>
        </w:rPr>
      </w:pPr>
    </w:p>
    <w:tbl>
      <w:tblPr>
        <w:tblLayout w:type="fixed"/>
        <w:tblInd w:w="340" w:type="dxa"/>
        <w:tblCellMar>
          <w:top w:w="0" w:type="dxa"/>
          <w:left w:w="0" w:type="dxa"/>
          <w:bottom w:w="0" w:type="dxa"/>
          <w:right w:w="0" w:type="dxa"/>
        </w:tblCellMar>
      </w:tblPr>
      <w:tr>
        <w:trPr>
          <w:trHeight w:val="291"/>
        </w:trPr>
        <w:tc>
          <w:tcPr>
            <w:tcW w:w="5440" w:type="dxa"/>
            <w:vAlign w:val="bottom"/>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gridSpan w:val="2"/>
          </w:tcPr>
          <w:p>
            <w:pPr>
              <w:jc w:val="right"/>
              <w:ind w:right="121"/>
              <w:spacing w:after="0"/>
              <w:rPr>
                <w:sz w:val="20"/>
                <w:szCs w:val="20"/>
                <w:color w:val="auto"/>
              </w:rPr>
            </w:pPr>
            <w:r>
              <w:rPr>
                <w:rFonts w:ascii="Arial" w:cs="Arial" w:eastAsia="Arial" w:hAnsi="Arial"/>
                <w:sz w:val="22"/>
                <w:szCs w:val="22"/>
                <w:b w:val="1"/>
                <w:bCs w:val="1"/>
                <w:color w:val="auto"/>
              </w:rPr>
              <w:t>December 31,</w:t>
            </w:r>
          </w:p>
        </w:tc>
        <w:tc>
          <w:tcPr>
            <w:tcW w:w="1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5440" w:type="dxa"/>
            <w:vAlign w:val="bottom"/>
            <w:tcBorders>
              <w:bottom w:val="single" w:sz="8" w:color="CCEEFF"/>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jc w:val="right"/>
              <w:ind w:right="1017"/>
              <w:spacing w:after="0"/>
              <w:rPr>
                <w:sz w:val="20"/>
                <w:szCs w:val="20"/>
                <w:color w:val="auto"/>
              </w:rPr>
            </w:pPr>
            <w:r>
              <w:rPr>
                <w:rFonts w:ascii="Arial" w:cs="Arial" w:eastAsia="Arial" w:hAnsi="Arial"/>
                <w:sz w:val="22"/>
                <w:szCs w:val="22"/>
                <w:b w:val="1"/>
                <w:bCs w:val="1"/>
                <w:color w:val="auto"/>
              </w:rPr>
              <w:t>2017</w:t>
            </w:r>
          </w:p>
        </w:tc>
        <w:tc>
          <w:tcPr>
            <w:tcW w:w="84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jc w:val="right"/>
              <w:ind w:right="999"/>
              <w:spacing w:after="0"/>
              <w:rPr>
                <w:sz w:val="20"/>
                <w:szCs w:val="20"/>
                <w:color w:val="auto"/>
              </w:rPr>
            </w:pPr>
            <w:r>
              <w:rPr>
                <w:rFonts w:ascii="Arial" w:cs="Arial" w:eastAsia="Arial" w:hAnsi="Arial"/>
                <w:sz w:val="22"/>
                <w:szCs w:val="22"/>
                <w:b w:val="1"/>
                <w:bCs w:val="1"/>
                <w:color w:val="auto"/>
              </w:rPr>
              <w:t>2016</w:t>
            </w:r>
          </w:p>
        </w:tc>
        <w:tc>
          <w:tcPr>
            <w:tcW w:w="0" w:type="dxa"/>
            <w:vAlign w:val="bottom"/>
          </w:tcPr>
          <w:p>
            <w:pPr>
              <w:spacing w:after="0"/>
              <w:rPr>
                <w:sz w:val="1"/>
                <w:szCs w:val="1"/>
                <w:color w:val="auto"/>
              </w:rPr>
            </w:pPr>
          </w:p>
        </w:tc>
      </w:tr>
      <w:tr>
        <w:trPr>
          <w:trHeight w:val="226"/>
        </w:trPr>
        <w:tc>
          <w:tcPr>
            <w:tcW w:w="5440" w:type="dxa"/>
            <w:vAlign w:val="bottom"/>
            <w:shd w:val="clear" w:color="auto" w:fill="CCEEFF"/>
          </w:tcPr>
          <w:p>
            <w:pPr>
              <w:ind w:left="20"/>
              <w:spacing w:after="0" w:line="227" w:lineRule="exact"/>
              <w:rPr>
                <w:sz w:val="20"/>
                <w:szCs w:val="20"/>
                <w:color w:val="auto"/>
              </w:rPr>
            </w:pPr>
            <w:r>
              <w:rPr>
                <w:rFonts w:ascii="Arial" w:cs="Arial" w:eastAsia="Arial" w:hAnsi="Arial"/>
                <w:sz w:val="20"/>
                <w:szCs w:val="20"/>
                <w:color w:val="auto"/>
                <w:w w:val="92"/>
              </w:rPr>
              <w:t>Net assets available for benefits per the Statements of Net Assets</w:t>
            </w:r>
          </w:p>
        </w:tc>
        <w:tc>
          <w:tcPr>
            <w:tcW w:w="640" w:type="dxa"/>
            <w:vAlign w:val="bottom"/>
            <w:vMerge w:val="restart"/>
            <w:shd w:val="clear" w:color="auto" w:fill="CCEEFF"/>
          </w:tcPr>
          <w:p>
            <w:pPr>
              <w:jc w:val="right"/>
              <w:ind w:right="361"/>
              <w:spacing w:after="0"/>
              <w:rPr>
                <w:sz w:val="20"/>
                <w:szCs w:val="20"/>
                <w:color w:val="auto"/>
              </w:rPr>
            </w:pPr>
            <w:r>
              <w:rPr>
                <w:rFonts w:ascii="Arial" w:cs="Arial" w:eastAsia="Arial" w:hAnsi="Arial"/>
                <w:sz w:val="20"/>
                <w:szCs w:val="20"/>
                <w:b w:val="1"/>
                <w:bCs w:val="1"/>
                <w:color w:val="auto"/>
              </w:rPr>
              <w:t>$</w:t>
            </w:r>
          </w:p>
        </w:tc>
        <w:tc>
          <w:tcPr>
            <w:tcW w:w="2000" w:type="dxa"/>
            <w:vAlign w:val="bottom"/>
            <w:vMerge w:val="restart"/>
            <w:shd w:val="clear" w:color="auto" w:fill="CCEEFF"/>
          </w:tcPr>
          <w:p>
            <w:pPr>
              <w:jc w:val="right"/>
              <w:ind w:right="17"/>
              <w:spacing w:after="0"/>
              <w:rPr>
                <w:sz w:val="20"/>
                <w:szCs w:val="20"/>
                <w:color w:val="auto"/>
              </w:rPr>
            </w:pPr>
            <w:r>
              <w:rPr>
                <w:rFonts w:ascii="Arial" w:cs="Arial" w:eastAsia="Arial" w:hAnsi="Arial"/>
                <w:sz w:val="20"/>
                <w:szCs w:val="20"/>
                <w:b w:val="1"/>
                <w:bCs w:val="1"/>
                <w:color w:val="auto"/>
              </w:rPr>
              <w:t>2,627,394,247</w:t>
            </w:r>
          </w:p>
        </w:tc>
        <w:tc>
          <w:tcPr>
            <w:tcW w:w="840" w:type="dxa"/>
            <w:vAlign w:val="bottom"/>
            <w:shd w:val="clear" w:color="auto" w:fill="CCEEFF"/>
          </w:tcPr>
          <w:p>
            <w:pPr>
              <w:spacing w:after="0"/>
              <w:rPr>
                <w:sz w:val="19"/>
                <w:szCs w:val="19"/>
                <w:color w:val="auto"/>
              </w:rPr>
            </w:pPr>
          </w:p>
        </w:tc>
        <w:tc>
          <w:tcPr>
            <w:tcW w:w="17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3"/>
        </w:trPr>
        <w:tc>
          <w:tcPr>
            <w:tcW w:w="5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Available for Benefits</w:t>
            </w:r>
          </w:p>
        </w:tc>
        <w:tc>
          <w:tcPr>
            <w:tcW w:w="640" w:type="dxa"/>
            <w:vAlign w:val="bottom"/>
            <w:tcBorders>
              <w:bottom w:val="single" w:sz="8" w:color="CCEEFF"/>
            </w:tcBorders>
            <w:vMerge w:val="continue"/>
            <w:shd w:val="clear" w:color="auto" w:fill="CCEEFF"/>
          </w:tcPr>
          <w:p>
            <w:pPr>
              <w:spacing w:after="0"/>
              <w:rPr>
                <w:sz w:val="22"/>
                <w:szCs w:val="22"/>
                <w:color w:val="auto"/>
              </w:rPr>
            </w:pPr>
          </w:p>
        </w:tc>
        <w:tc>
          <w:tcPr>
            <w:tcW w:w="2000" w:type="dxa"/>
            <w:vAlign w:val="bottom"/>
            <w:tcBorders>
              <w:bottom w:val="single" w:sz="8" w:color="CCEEFF"/>
            </w:tcBorders>
            <w:vMerge w:val="continue"/>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581"/>
              <w:spacing w:after="0"/>
              <w:rPr>
                <w:sz w:val="20"/>
                <w:szCs w:val="20"/>
                <w:color w:val="auto"/>
              </w:rPr>
            </w:pPr>
            <w:r>
              <w:rPr>
                <w:rFonts w:ascii="Arial" w:cs="Arial" w:eastAsia="Arial" w:hAnsi="Arial"/>
                <w:sz w:val="20"/>
                <w:szCs w:val="20"/>
                <w:color w:val="auto"/>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2,181,591,509</w:t>
            </w:r>
          </w:p>
        </w:tc>
        <w:tc>
          <w:tcPr>
            <w:tcW w:w="0" w:type="dxa"/>
            <w:vAlign w:val="bottom"/>
          </w:tcPr>
          <w:p>
            <w:pPr>
              <w:spacing w:after="0"/>
              <w:rPr>
                <w:sz w:val="1"/>
                <w:szCs w:val="1"/>
                <w:color w:val="auto"/>
              </w:rPr>
            </w:pPr>
          </w:p>
        </w:tc>
      </w:tr>
      <w:tr>
        <w:trPr>
          <w:trHeight w:val="240"/>
        </w:trPr>
        <w:tc>
          <w:tcPr>
            <w:tcW w:w="5440" w:type="dxa"/>
            <w:vAlign w:val="bottom"/>
          </w:tcPr>
          <w:p>
            <w:pPr>
              <w:ind w:left="20"/>
              <w:spacing w:after="0"/>
              <w:rPr>
                <w:sz w:val="20"/>
                <w:szCs w:val="20"/>
                <w:color w:val="auto"/>
              </w:rPr>
            </w:pPr>
            <w:r>
              <w:rPr>
                <w:rFonts w:ascii="Arial" w:cs="Arial" w:eastAsia="Arial" w:hAnsi="Arial"/>
                <w:sz w:val="20"/>
                <w:szCs w:val="20"/>
                <w:color w:val="auto"/>
              </w:rPr>
              <w:t>Adjustments from contract value to fair value for fully benefit-</w:t>
            </w:r>
          </w:p>
        </w:tc>
        <w:tc>
          <w:tcPr>
            <w:tcW w:w="640" w:type="dxa"/>
            <w:vAlign w:val="bottom"/>
          </w:tcPr>
          <w:p>
            <w:pPr>
              <w:spacing w:after="0"/>
              <w:rPr>
                <w:sz w:val="20"/>
                <w:szCs w:val="20"/>
                <w:color w:val="auto"/>
              </w:rPr>
            </w:pPr>
          </w:p>
        </w:tc>
        <w:tc>
          <w:tcPr>
            <w:tcW w:w="20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(1,143,464)</w:t>
            </w:r>
          </w:p>
        </w:tc>
        <w:tc>
          <w:tcPr>
            <w:tcW w:w="84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5440" w:type="dxa"/>
            <w:vAlign w:val="bottom"/>
          </w:tcPr>
          <w:p>
            <w:pPr>
              <w:ind w:left="180"/>
              <w:spacing w:after="0"/>
              <w:rPr>
                <w:sz w:val="20"/>
                <w:szCs w:val="20"/>
                <w:color w:val="auto"/>
              </w:rPr>
            </w:pPr>
            <w:r>
              <w:rPr>
                <w:rFonts w:ascii="Arial" w:cs="Arial" w:eastAsia="Arial" w:hAnsi="Arial"/>
                <w:sz w:val="20"/>
                <w:szCs w:val="20"/>
                <w:color w:val="auto"/>
              </w:rPr>
              <w:t>responsive investment contract</w:t>
            </w:r>
          </w:p>
        </w:tc>
        <w:tc>
          <w:tcPr>
            <w:tcW w:w="640" w:type="dxa"/>
            <w:vAlign w:val="bottom"/>
          </w:tcPr>
          <w:p>
            <w:pPr>
              <w:spacing w:after="0"/>
              <w:rPr>
                <w:sz w:val="21"/>
                <w:szCs w:val="21"/>
                <w:color w:val="auto"/>
              </w:rPr>
            </w:pPr>
          </w:p>
        </w:tc>
        <w:tc>
          <w:tcPr>
            <w:tcW w:w="2000" w:type="dxa"/>
            <w:vAlign w:val="bottom"/>
            <w:vMerge w:val="continue"/>
          </w:tcPr>
          <w:p>
            <w:pPr>
              <w:spacing w:after="0"/>
              <w:rPr>
                <w:sz w:val="21"/>
                <w:szCs w:val="21"/>
                <w:color w:val="auto"/>
              </w:rPr>
            </w:pPr>
          </w:p>
        </w:tc>
        <w:tc>
          <w:tcPr>
            <w:tcW w:w="84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20"/>
                <w:szCs w:val="20"/>
                <w:color w:val="auto"/>
              </w:rPr>
              <w:t>(791,829)</w:t>
            </w:r>
          </w:p>
        </w:tc>
        <w:tc>
          <w:tcPr>
            <w:tcW w:w="0" w:type="dxa"/>
            <w:vAlign w:val="bottom"/>
          </w:tcPr>
          <w:p>
            <w:pPr>
              <w:spacing w:after="0"/>
              <w:rPr>
                <w:sz w:val="1"/>
                <w:szCs w:val="1"/>
                <w:color w:val="auto"/>
              </w:rPr>
            </w:pPr>
          </w:p>
        </w:tc>
      </w:tr>
      <w:tr>
        <w:trPr>
          <w:trHeight w:val="23"/>
        </w:trPr>
        <w:tc>
          <w:tcPr>
            <w:tcW w:w="544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Net assets available for benefits per the Form 5500</w:t>
            </w:r>
          </w:p>
        </w:tc>
        <w:tc>
          <w:tcPr>
            <w:tcW w:w="640" w:type="dxa"/>
            <w:vAlign w:val="bottom"/>
            <w:tcBorders>
              <w:bottom w:val="single" w:sz="8" w:color="CCEEFF"/>
            </w:tcBorders>
            <w:shd w:val="clear" w:color="auto" w:fill="CCEEFF"/>
          </w:tcPr>
          <w:p>
            <w:pPr>
              <w:jc w:val="right"/>
              <w:ind w:right="361"/>
              <w:spacing w:after="0"/>
              <w:rPr>
                <w:sz w:val="20"/>
                <w:szCs w:val="20"/>
                <w:color w:val="auto"/>
              </w:rPr>
            </w:pPr>
            <w:r>
              <w:rPr>
                <w:rFonts w:ascii="Arial" w:cs="Arial" w:eastAsia="Arial" w:hAnsi="Arial"/>
                <w:sz w:val="20"/>
                <w:szCs w:val="20"/>
                <w:b w:val="1"/>
                <w:bCs w:val="1"/>
                <w:color w:val="auto"/>
              </w:rPr>
              <w:t>$</w:t>
            </w:r>
          </w:p>
        </w:tc>
        <w:tc>
          <w:tcPr>
            <w:tcW w:w="20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20"/>
                <w:szCs w:val="20"/>
                <w:b w:val="1"/>
                <w:bCs w:val="1"/>
                <w:color w:val="auto"/>
              </w:rPr>
              <w:t>2,626,250,783</w:t>
            </w:r>
          </w:p>
        </w:tc>
        <w:tc>
          <w:tcPr>
            <w:tcW w:w="840" w:type="dxa"/>
            <w:vAlign w:val="bottom"/>
            <w:tcBorders>
              <w:bottom w:val="single" w:sz="8" w:color="CCEEFF"/>
            </w:tcBorders>
            <w:shd w:val="clear" w:color="auto" w:fill="CCEEFF"/>
          </w:tcPr>
          <w:p>
            <w:pPr>
              <w:jc w:val="right"/>
              <w:ind w:right="581"/>
              <w:spacing w:after="0"/>
              <w:rPr>
                <w:sz w:val="20"/>
                <w:szCs w:val="20"/>
                <w:color w:val="auto"/>
              </w:rPr>
            </w:pPr>
            <w:r>
              <w:rPr>
                <w:rFonts w:ascii="Arial" w:cs="Arial" w:eastAsia="Arial" w:hAnsi="Arial"/>
                <w:sz w:val="20"/>
                <w:szCs w:val="20"/>
                <w:color w:val="auto"/>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2,180,799,680</w:t>
            </w:r>
          </w:p>
        </w:tc>
        <w:tc>
          <w:tcPr>
            <w:tcW w:w="0" w:type="dxa"/>
            <w:vAlign w:val="bottom"/>
          </w:tcPr>
          <w:p>
            <w:pPr>
              <w:spacing w:after="0"/>
              <w:rPr>
                <w:sz w:val="1"/>
                <w:szCs w:val="1"/>
                <w:color w:val="auto"/>
              </w:rPr>
            </w:pP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The following table reconciles the Statement of Changes in Net Assets Available for Benefits to the Form 5500:</w:t>
      </w:r>
    </w:p>
    <w:p>
      <w:pPr>
        <w:spacing w:after="0" w:line="200" w:lineRule="exact"/>
        <w:rPr>
          <w:sz w:val="20"/>
          <w:szCs w:val="20"/>
          <w:color w:val="auto"/>
        </w:rPr>
      </w:pPr>
    </w:p>
    <w:p>
      <w:pPr>
        <w:spacing w:after="0" w:line="203" w:lineRule="exact"/>
        <w:rPr>
          <w:sz w:val="20"/>
          <w:szCs w:val="20"/>
          <w:color w:val="auto"/>
        </w:rPr>
      </w:pPr>
    </w:p>
    <w:tbl>
      <w:tblPr>
        <w:tblLayout w:type="fixed"/>
        <w:tblInd w:w="340" w:type="dxa"/>
        <w:tblCellMar>
          <w:top w:w="0" w:type="dxa"/>
          <w:left w:w="0" w:type="dxa"/>
          <w:bottom w:w="0" w:type="dxa"/>
          <w:right w:w="0" w:type="dxa"/>
        </w:tblCellMar>
      </w:tblPr>
      <w:tr>
        <w:trPr>
          <w:trHeight w:val="281"/>
        </w:trPr>
        <w:tc>
          <w:tcPr>
            <w:tcW w:w="8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jc w:val="right"/>
              <w:ind w:right="237"/>
              <w:spacing w:after="0"/>
              <w:rPr>
                <w:sz w:val="20"/>
                <w:szCs w:val="20"/>
                <w:color w:val="auto"/>
              </w:rPr>
            </w:pPr>
            <w:r>
              <w:rPr>
                <w:rFonts w:ascii="Arial" w:cs="Arial" w:eastAsia="Arial" w:hAnsi="Arial"/>
                <w:sz w:val="22"/>
                <w:szCs w:val="22"/>
                <w:b w:val="1"/>
                <w:bCs w:val="1"/>
                <w:color w:val="auto"/>
                <w:w w:val="93"/>
              </w:rPr>
              <w:t>December 31,</w:t>
            </w:r>
          </w:p>
        </w:tc>
      </w:tr>
      <w:tr>
        <w:trPr>
          <w:trHeight w:val="308"/>
        </w:trPr>
        <w:tc>
          <w:tcPr>
            <w:tcW w:w="87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jc w:val="right"/>
              <w:ind w:right="657"/>
              <w:spacing w:after="0"/>
              <w:rPr>
                <w:sz w:val="20"/>
                <w:szCs w:val="20"/>
                <w:color w:val="auto"/>
              </w:rPr>
            </w:pPr>
            <w:r>
              <w:rPr>
                <w:rFonts w:ascii="Arial" w:cs="Arial" w:eastAsia="Arial" w:hAnsi="Arial"/>
                <w:sz w:val="22"/>
                <w:szCs w:val="22"/>
                <w:b w:val="1"/>
                <w:bCs w:val="1"/>
                <w:color w:val="auto"/>
              </w:rPr>
              <w:t>2017</w:t>
            </w:r>
          </w:p>
        </w:tc>
      </w:tr>
      <w:tr>
        <w:trPr>
          <w:trHeight w:val="297"/>
        </w:trPr>
        <w:tc>
          <w:tcPr>
            <w:tcW w:w="8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r>
      <w:tr>
        <w:trPr>
          <w:trHeight w:val="264"/>
        </w:trPr>
        <w:tc>
          <w:tcPr>
            <w:tcW w:w="8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Net change from contract value to fair value for fully benefit-responsive investment contracts</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b w:val="1"/>
                <w:bCs w:val="1"/>
                <w:color w:val="auto"/>
                <w:w w:val="89"/>
              </w:rPr>
              <w:t>$</w:t>
            </w: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b w:val="1"/>
                <w:bCs w:val="1"/>
                <w:color w:val="auto"/>
              </w:rPr>
              <w:t>(351,636)</w:t>
            </w:r>
          </w:p>
        </w:tc>
      </w:tr>
      <w:tr>
        <w:trPr>
          <w:trHeight w:val="261"/>
        </w:trPr>
        <w:tc>
          <w:tcPr>
            <w:tcW w:w="8740" w:type="dxa"/>
            <w:vAlign w:val="bottom"/>
          </w:tcPr>
          <w:p>
            <w:pPr>
              <w:ind w:left="20"/>
              <w:spacing w:after="0"/>
              <w:rPr>
                <w:sz w:val="20"/>
                <w:szCs w:val="20"/>
                <w:color w:val="auto"/>
              </w:rPr>
            </w:pPr>
            <w:r>
              <w:rPr>
                <w:rFonts w:ascii="Arial" w:cs="Arial" w:eastAsia="Arial" w:hAnsi="Arial"/>
                <w:sz w:val="20"/>
                <w:szCs w:val="20"/>
                <w:color w:val="auto"/>
              </w:rPr>
              <w:t>MTIA investment income</w:t>
            </w:r>
          </w:p>
        </w:tc>
        <w:tc>
          <w:tcPr>
            <w:tcW w:w="24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Arial" w:cs="Arial" w:eastAsia="Arial" w:hAnsi="Arial"/>
                <w:sz w:val="20"/>
                <w:szCs w:val="20"/>
                <w:b w:val="1"/>
                <w:bCs w:val="1"/>
                <w:color w:val="auto"/>
              </w:rPr>
              <w:t>1,639,268</w:t>
            </w:r>
          </w:p>
        </w:tc>
      </w:tr>
      <w:tr>
        <w:trPr>
          <w:trHeight w:val="23"/>
        </w:trPr>
        <w:tc>
          <w:tcPr>
            <w:tcW w:w="87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82"/>
        </w:trPr>
        <w:tc>
          <w:tcPr>
            <w:tcW w:w="8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Net investment gain from MTIA per the Form 5500</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b w:val="1"/>
                <w:bCs w:val="1"/>
                <w:color w:val="auto"/>
                <w:w w:val="89"/>
              </w:rPr>
              <w:t>$</w:t>
            </w: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b w:val="1"/>
                <w:bCs w:val="1"/>
                <w:color w:val="auto"/>
              </w:rPr>
              <w:t>1,287,632</w:t>
            </w:r>
          </w:p>
        </w:tc>
      </w:tr>
      <w:tr>
        <w:trPr>
          <w:trHeight w:val="20"/>
        </w:trPr>
        <w:tc>
          <w:tcPr>
            <w:tcW w:w="87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r>
    </w:tbl>
    <w:p>
      <w:pPr>
        <w:spacing w:after="0" w:line="222" w:lineRule="exact"/>
        <w:rPr>
          <w:sz w:val="20"/>
          <w:szCs w:val="20"/>
          <w:color w:val="auto"/>
        </w:rPr>
      </w:pPr>
    </w:p>
    <w:p>
      <w:pPr>
        <w:ind w:right="60"/>
        <w:spacing w:after="0" w:line="263" w:lineRule="auto"/>
        <w:rPr>
          <w:sz w:val="20"/>
          <w:szCs w:val="20"/>
          <w:color w:val="auto"/>
        </w:rPr>
      </w:pPr>
      <w:r>
        <w:rPr>
          <w:rFonts w:ascii="Arial" w:cs="Arial" w:eastAsia="Arial" w:hAnsi="Arial"/>
          <w:sz w:val="22"/>
          <w:szCs w:val="22"/>
          <w:color w:val="auto"/>
        </w:rPr>
        <w:t>GAAP requires that the Plan reports interest in fully benefit-responsive contracts at contract value, while the Form 5500 is required to report these investments at fair value.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17 of 23</w:t>
      </w:r>
    </w:p>
    <w:p>
      <w:pPr>
        <w:sectPr>
          <w:pgSz w:w="11900" w:h="16838" w:orient="portrait"/>
          <w:cols w:equalWidth="0" w:num="1">
            <w:col w:w="11420"/>
          </w:cols>
          <w:pgMar w:left="240" w:top="123"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EIN: 42-1520346 Plan Number: 003</w:t>
      </w:r>
    </w:p>
    <w:p>
      <w:pPr>
        <w:spacing w:after="0" w:line="293" w:lineRule="exact"/>
        <w:rPr>
          <w:sz w:val="20"/>
          <w:szCs w:val="20"/>
          <w:color w:val="auto"/>
        </w:rPr>
      </w:pPr>
    </w:p>
    <w:p>
      <w:pPr>
        <w:jc w:val="center"/>
        <w:ind w:right="60"/>
        <w:spacing w:after="0"/>
        <w:rPr>
          <w:sz w:val="20"/>
          <w:szCs w:val="20"/>
          <w:color w:val="auto"/>
        </w:rPr>
      </w:pPr>
      <w:r>
        <w:rPr>
          <w:rFonts w:ascii="Arial" w:cs="Arial" w:eastAsia="Arial" w:hAnsi="Arial"/>
          <w:sz w:val="25"/>
          <w:szCs w:val="25"/>
          <w:color w:val="auto"/>
        </w:rPr>
        <w:t>Schedule H, Line 4i – Schedule of Assets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(Held at End of Year)</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December 31,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3220" w:type="dxa"/>
            <w:vAlign w:val="bottom"/>
            <w:tcBorders>
              <w:bottom w:val="single" w:sz="8" w:color="auto"/>
            </w:tcBorders>
          </w:tcPr>
          <w:p>
            <w:pPr>
              <w:ind w:left="860"/>
              <w:spacing w:after="0"/>
              <w:rPr>
                <w:sz w:val="20"/>
                <w:szCs w:val="20"/>
                <w:color w:val="auto"/>
              </w:rPr>
            </w:pPr>
            <w:r>
              <w:rPr>
                <w:rFonts w:ascii="Arial" w:cs="Arial" w:eastAsia="Arial" w:hAnsi="Arial"/>
                <w:sz w:val="22"/>
                <w:szCs w:val="22"/>
                <w:b w:val="1"/>
                <w:bCs w:val="1"/>
                <w:color w:val="auto"/>
              </w:rPr>
              <w:t>Identity of Issuer</w:t>
            </w:r>
          </w:p>
        </w:tc>
        <w:tc>
          <w:tcPr>
            <w:tcW w:w="6200" w:type="dxa"/>
            <w:vAlign w:val="bottom"/>
            <w:tcBorders>
              <w:bottom w:val="single" w:sz="8" w:color="auto"/>
            </w:tcBorders>
          </w:tcPr>
          <w:p>
            <w:pPr>
              <w:ind w:left="1940"/>
              <w:spacing w:after="0"/>
              <w:rPr>
                <w:sz w:val="20"/>
                <w:szCs w:val="20"/>
                <w:color w:val="auto"/>
              </w:rPr>
            </w:pPr>
            <w:r>
              <w:rPr>
                <w:rFonts w:ascii="Arial" w:cs="Arial" w:eastAsia="Arial" w:hAnsi="Arial"/>
                <w:sz w:val="22"/>
                <w:szCs w:val="22"/>
                <w:b w:val="1"/>
                <w:bCs w:val="1"/>
                <w:color w:val="auto"/>
              </w:rPr>
              <w:t>Description of Investment</w:t>
            </w:r>
          </w:p>
        </w:tc>
        <w:tc>
          <w:tcPr>
            <w:tcW w:w="2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jc w:val="right"/>
              <w:ind w:right="232"/>
              <w:spacing w:after="0"/>
              <w:rPr>
                <w:sz w:val="20"/>
                <w:szCs w:val="20"/>
                <w:color w:val="auto"/>
              </w:rPr>
            </w:pPr>
            <w:r>
              <w:rPr>
                <w:rFonts w:ascii="Arial" w:cs="Arial" w:eastAsia="Arial" w:hAnsi="Arial"/>
                <w:sz w:val="22"/>
                <w:szCs w:val="22"/>
                <w:b w:val="1"/>
                <w:bCs w:val="1"/>
                <w:color w:val="auto"/>
                <w:w w:val="95"/>
              </w:rPr>
              <w:t>Current Value</w:t>
            </w:r>
          </w:p>
        </w:tc>
        <w:tc>
          <w:tcPr>
            <w:tcW w:w="0" w:type="dxa"/>
            <w:vAlign w:val="bottom"/>
          </w:tcPr>
          <w:p>
            <w:pPr>
              <w:spacing w:after="0"/>
              <w:rPr>
                <w:sz w:val="1"/>
                <w:szCs w:val="1"/>
                <w:color w:val="auto"/>
              </w:rPr>
            </w:pPr>
          </w:p>
        </w:tc>
      </w:tr>
      <w:tr>
        <w:trPr>
          <w:trHeight w:val="577"/>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rPr>
              <w:t>Deposits in deferred income annuity</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w:t>
            </w: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1,103,026</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rPr>
              <w:t>Deposits in guaranteed interest accounts</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30,234,543</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89"/>
              </w:rPr>
              <w:t>Deposits in insurance company Small-Cap Value II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29,015,147</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0"/>
              </w:rPr>
              <w:t>Deposits in insurance company Large-Cap Growth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88,735,731</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7"/>
              </w:rPr>
              <w:t>Deposits in insurance company U.S. Property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231,787,315</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3"/>
              </w:rPr>
              <w:t>Deposits in insurance company Core Plus Bond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107,082,568</w:t>
            </w:r>
          </w:p>
        </w:tc>
        <w:tc>
          <w:tcPr>
            <w:tcW w:w="0" w:type="dxa"/>
            <w:vAlign w:val="bottom"/>
          </w:tcPr>
          <w:p>
            <w:pPr>
              <w:spacing w:after="0"/>
              <w:rPr>
                <w:sz w:val="1"/>
                <w:szCs w:val="1"/>
                <w:color w:val="auto"/>
              </w:rPr>
            </w:pPr>
          </w:p>
        </w:tc>
      </w:tr>
      <w:tr>
        <w:trPr>
          <w:trHeight w:val="549"/>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5"/>
              </w:rPr>
              <w:t>Deposits in insurance company Diversified International Separate</w:t>
            </w:r>
          </w:p>
        </w:tc>
        <w:tc>
          <w:tcPr>
            <w:tcW w:w="260" w:type="dxa"/>
            <w:vAlign w:val="bottom"/>
          </w:tcPr>
          <w:p>
            <w:pPr>
              <w:spacing w:after="0"/>
              <w:rPr>
                <w:sz w:val="24"/>
                <w:szCs w:val="24"/>
                <w:color w:val="auto"/>
              </w:rPr>
            </w:pPr>
          </w:p>
        </w:tc>
        <w:tc>
          <w:tcPr>
            <w:tcW w:w="174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168,281,789</w:t>
            </w:r>
          </w:p>
        </w:tc>
        <w:tc>
          <w:tcPr>
            <w:tcW w:w="0" w:type="dxa"/>
            <w:vAlign w:val="bottom"/>
          </w:tcPr>
          <w:p>
            <w:pPr>
              <w:spacing w:after="0"/>
              <w:rPr>
                <w:sz w:val="1"/>
                <w:szCs w:val="1"/>
                <w:color w:val="auto"/>
              </w:rPr>
            </w:pPr>
          </w:p>
        </w:tc>
      </w:tr>
      <w:tr>
        <w:trPr>
          <w:trHeight w:val="275"/>
        </w:trPr>
        <w:tc>
          <w:tcPr>
            <w:tcW w:w="3220" w:type="dxa"/>
            <w:vAlign w:val="bottom"/>
          </w:tcPr>
          <w:p>
            <w:pPr>
              <w:spacing w:after="0"/>
              <w:rPr>
                <w:sz w:val="23"/>
                <w:szCs w:val="23"/>
                <w:color w:val="auto"/>
              </w:rPr>
            </w:pPr>
          </w:p>
        </w:tc>
        <w:tc>
          <w:tcPr>
            <w:tcW w:w="6200" w:type="dxa"/>
            <w:vAlign w:val="bottom"/>
          </w:tcPr>
          <w:p>
            <w:pPr>
              <w:ind w:left="260"/>
              <w:spacing w:after="0"/>
              <w:rPr>
                <w:sz w:val="20"/>
                <w:szCs w:val="20"/>
                <w:color w:val="auto"/>
              </w:rPr>
            </w:pPr>
            <w:r>
              <w:rPr>
                <w:rFonts w:ascii="Arial" w:cs="Arial" w:eastAsia="Arial" w:hAnsi="Arial"/>
                <w:sz w:val="22"/>
                <w:szCs w:val="22"/>
                <w:color w:val="auto"/>
              </w:rPr>
              <w:t>Account</w:t>
            </w:r>
          </w:p>
        </w:tc>
        <w:tc>
          <w:tcPr>
            <w:tcW w:w="260" w:type="dxa"/>
            <w:vAlign w:val="bottom"/>
          </w:tcPr>
          <w:p>
            <w:pPr>
              <w:spacing w:after="0"/>
              <w:rPr>
                <w:sz w:val="23"/>
                <w:szCs w:val="23"/>
                <w:color w:val="auto"/>
              </w:rPr>
            </w:pPr>
          </w:p>
        </w:tc>
        <w:tc>
          <w:tcPr>
            <w:tcW w:w="17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49"/>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6"/>
              </w:rPr>
              <w:t>Deposits in insurance company Large-Cap Stock Index Separate</w:t>
            </w:r>
          </w:p>
        </w:tc>
        <w:tc>
          <w:tcPr>
            <w:tcW w:w="260" w:type="dxa"/>
            <w:vAlign w:val="bottom"/>
          </w:tcPr>
          <w:p>
            <w:pPr>
              <w:spacing w:after="0"/>
              <w:rPr>
                <w:sz w:val="24"/>
                <w:szCs w:val="24"/>
                <w:color w:val="auto"/>
              </w:rPr>
            </w:pPr>
          </w:p>
        </w:tc>
        <w:tc>
          <w:tcPr>
            <w:tcW w:w="174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321,459,233</w:t>
            </w:r>
          </w:p>
        </w:tc>
        <w:tc>
          <w:tcPr>
            <w:tcW w:w="0" w:type="dxa"/>
            <w:vAlign w:val="bottom"/>
          </w:tcPr>
          <w:p>
            <w:pPr>
              <w:spacing w:after="0"/>
              <w:rPr>
                <w:sz w:val="1"/>
                <w:szCs w:val="1"/>
                <w:color w:val="auto"/>
              </w:rPr>
            </w:pPr>
          </w:p>
        </w:tc>
      </w:tr>
      <w:tr>
        <w:trPr>
          <w:trHeight w:val="275"/>
        </w:trPr>
        <w:tc>
          <w:tcPr>
            <w:tcW w:w="3220" w:type="dxa"/>
            <w:vAlign w:val="bottom"/>
          </w:tcPr>
          <w:p>
            <w:pPr>
              <w:spacing w:after="0"/>
              <w:rPr>
                <w:sz w:val="23"/>
                <w:szCs w:val="23"/>
                <w:color w:val="auto"/>
              </w:rPr>
            </w:pPr>
          </w:p>
        </w:tc>
        <w:tc>
          <w:tcPr>
            <w:tcW w:w="6200" w:type="dxa"/>
            <w:vAlign w:val="bottom"/>
          </w:tcPr>
          <w:p>
            <w:pPr>
              <w:ind w:left="260"/>
              <w:spacing w:after="0"/>
              <w:rPr>
                <w:sz w:val="20"/>
                <w:szCs w:val="20"/>
                <w:color w:val="auto"/>
              </w:rPr>
            </w:pPr>
            <w:r>
              <w:rPr>
                <w:rFonts w:ascii="Arial" w:cs="Arial" w:eastAsia="Arial" w:hAnsi="Arial"/>
                <w:sz w:val="22"/>
                <w:szCs w:val="22"/>
                <w:color w:val="auto"/>
              </w:rPr>
              <w:t>Account</w:t>
            </w:r>
          </w:p>
        </w:tc>
        <w:tc>
          <w:tcPr>
            <w:tcW w:w="260" w:type="dxa"/>
            <w:vAlign w:val="bottom"/>
          </w:tcPr>
          <w:p>
            <w:pPr>
              <w:spacing w:after="0"/>
              <w:rPr>
                <w:sz w:val="23"/>
                <w:szCs w:val="23"/>
                <w:color w:val="auto"/>
              </w:rPr>
            </w:pPr>
          </w:p>
        </w:tc>
        <w:tc>
          <w:tcPr>
            <w:tcW w:w="17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49"/>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2"/>
              </w:rPr>
              <w:t>Deposits in insurance company Government and High Quality Bond</w:t>
            </w:r>
          </w:p>
        </w:tc>
        <w:tc>
          <w:tcPr>
            <w:tcW w:w="260" w:type="dxa"/>
            <w:vAlign w:val="bottom"/>
          </w:tcPr>
          <w:p>
            <w:pPr>
              <w:spacing w:after="0"/>
              <w:rPr>
                <w:sz w:val="24"/>
                <w:szCs w:val="24"/>
                <w:color w:val="auto"/>
              </w:rPr>
            </w:pPr>
          </w:p>
        </w:tc>
        <w:tc>
          <w:tcPr>
            <w:tcW w:w="174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31,928,375</w:t>
            </w:r>
          </w:p>
        </w:tc>
        <w:tc>
          <w:tcPr>
            <w:tcW w:w="0" w:type="dxa"/>
            <w:vAlign w:val="bottom"/>
          </w:tcPr>
          <w:p>
            <w:pPr>
              <w:spacing w:after="0"/>
              <w:rPr>
                <w:sz w:val="1"/>
                <w:szCs w:val="1"/>
                <w:color w:val="auto"/>
              </w:rPr>
            </w:pPr>
          </w:p>
        </w:tc>
      </w:tr>
      <w:tr>
        <w:trPr>
          <w:trHeight w:val="275"/>
        </w:trPr>
        <w:tc>
          <w:tcPr>
            <w:tcW w:w="3220" w:type="dxa"/>
            <w:vAlign w:val="bottom"/>
          </w:tcPr>
          <w:p>
            <w:pPr>
              <w:spacing w:after="0"/>
              <w:rPr>
                <w:sz w:val="23"/>
                <w:szCs w:val="23"/>
                <w:color w:val="auto"/>
              </w:rPr>
            </w:pPr>
          </w:p>
        </w:tc>
        <w:tc>
          <w:tcPr>
            <w:tcW w:w="6200" w:type="dxa"/>
            <w:vAlign w:val="bottom"/>
          </w:tcPr>
          <w:p>
            <w:pPr>
              <w:ind w:left="260"/>
              <w:spacing w:after="0"/>
              <w:rPr>
                <w:sz w:val="20"/>
                <w:szCs w:val="20"/>
                <w:color w:val="auto"/>
              </w:rPr>
            </w:pPr>
            <w:r>
              <w:rPr>
                <w:rFonts w:ascii="Arial" w:cs="Arial" w:eastAsia="Arial" w:hAnsi="Arial"/>
                <w:sz w:val="22"/>
                <w:szCs w:val="22"/>
                <w:color w:val="auto"/>
              </w:rPr>
              <w:t>Separate Account</w:t>
            </w:r>
          </w:p>
        </w:tc>
        <w:tc>
          <w:tcPr>
            <w:tcW w:w="260" w:type="dxa"/>
            <w:vAlign w:val="bottom"/>
          </w:tcPr>
          <w:p>
            <w:pPr>
              <w:spacing w:after="0"/>
              <w:rPr>
                <w:sz w:val="23"/>
                <w:szCs w:val="23"/>
                <w:color w:val="auto"/>
              </w:rPr>
            </w:pPr>
          </w:p>
        </w:tc>
        <w:tc>
          <w:tcPr>
            <w:tcW w:w="17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rPr>
              <w:t>Deposits in insurance company Mid-Cap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212,700,802</w:t>
            </w:r>
          </w:p>
        </w:tc>
        <w:tc>
          <w:tcPr>
            <w:tcW w:w="0" w:type="dxa"/>
            <w:vAlign w:val="bottom"/>
          </w:tcPr>
          <w:p>
            <w:pPr>
              <w:spacing w:after="0"/>
              <w:rPr>
                <w:sz w:val="1"/>
                <w:szCs w:val="1"/>
                <w:color w:val="auto"/>
              </w:rPr>
            </w:pPr>
          </w:p>
        </w:tc>
      </w:tr>
      <w:tr>
        <w:trPr>
          <w:trHeight w:val="549"/>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8"/>
              </w:rPr>
              <w:t>Deposits in insurance company International Emerging Markets</w:t>
            </w:r>
          </w:p>
        </w:tc>
        <w:tc>
          <w:tcPr>
            <w:tcW w:w="260" w:type="dxa"/>
            <w:vAlign w:val="bottom"/>
          </w:tcPr>
          <w:p>
            <w:pPr>
              <w:spacing w:after="0"/>
              <w:rPr>
                <w:sz w:val="24"/>
                <w:szCs w:val="24"/>
                <w:color w:val="auto"/>
              </w:rPr>
            </w:pPr>
          </w:p>
        </w:tc>
        <w:tc>
          <w:tcPr>
            <w:tcW w:w="174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120,478,731</w:t>
            </w:r>
          </w:p>
        </w:tc>
        <w:tc>
          <w:tcPr>
            <w:tcW w:w="0" w:type="dxa"/>
            <w:vAlign w:val="bottom"/>
          </w:tcPr>
          <w:p>
            <w:pPr>
              <w:spacing w:after="0"/>
              <w:rPr>
                <w:sz w:val="1"/>
                <w:szCs w:val="1"/>
                <w:color w:val="auto"/>
              </w:rPr>
            </w:pPr>
          </w:p>
        </w:tc>
      </w:tr>
      <w:tr>
        <w:trPr>
          <w:trHeight w:val="275"/>
        </w:trPr>
        <w:tc>
          <w:tcPr>
            <w:tcW w:w="3220" w:type="dxa"/>
            <w:vAlign w:val="bottom"/>
          </w:tcPr>
          <w:p>
            <w:pPr>
              <w:spacing w:after="0"/>
              <w:rPr>
                <w:sz w:val="23"/>
                <w:szCs w:val="23"/>
                <w:color w:val="auto"/>
              </w:rPr>
            </w:pPr>
          </w:p>
        </w:tc>
        <w:tc>
          <w:tcPr>
            <w:tcW w:w="6200" w:type="dxa"/>
            <w:vAlign w:val="bottom"/>
          </w:tcPr>
          <w:p>
            <w:pPr>
              <w:ind w:left="260"/>
              <w:spacing w:after="0"/>
              <w:rPr>
                <w:sz w:val="20"/>
                <w:szCs w:val="20"/>
                <w:color w:val="auto"/>
              </w:rPr>
            </w:pPr>
            <w:r>
              <w:rPr>
                <w:rFonts w:ascii="Arial" w:cs="Arial" w:eastAsia="Arial" w:hAnsi="Arial"/>
                <w:sz w:val="22"/>
                <w:szCs w:val="22"/>
                <w:color w:val="auto"/>
              </w:rPr>
              <w:t>Separate Account</w:t>
            </w:r>
          </w:p>
        </w:tc>
        <w:tc>
          <w:tcPr>
            <w:tcW w:w="260" w:type="dxa"/>
            <w:vAlign w:val="bottom"/>
          </w:tcPr>
          <w:p>
            <w:pPr>
              <w:spacing w:after="0"/>
              <w:rPr>
                <w:sz w:val="23"/>
                <w:szCs w:val="23"/>
                <w:color w:val="auto"/>
              </w:rPr>
            </w:pPr>
          </w:p>
        </w:tc>
        <w:tc>
          <w:tcPr>
            <w:tcW w:w="17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2"/>
              </w:rPr>
              <w:t>Deposits in insurance company Large-Cap Value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38,823,861</w:t>
            </w:r>
          </w:p>
        </w:tc>
        <w:tc>
          <w:tcPr>
            <w:tcW w:w="0" w:type="dxa"/>
            <w:vAlign w:val="bottom"/>
          </w:tcPr>
          <w:p>
            <w:pPr>
              <w:spacing w:after="0"/>
              <w:rPr>
                <w:sz w:val="1"/>
                <w:szCs w:val="1"/>
                <w:color w:val="auto"/>
              </w:rPr>
            </w:pPr>
          </w:p>
        </w:tc>
      </w:tr>
      <w:tr>
        <w:trPr>
          <w:trHeight w:val="581"/>
        </w:trPr>
        <w:tc>
          <w:tcPr>
            <w:tcW w:w="3220" w:type="dxa"/>
            <w:vAlign w:val="bottom"/>
          </w:tcPr>
          <w:p>
            <w:pPr>
              <w:ind w:left="40"/>
              <w:spacing w:after="0"/>
              <w:rPr>
                <w:sz w:val="20"/>
                <w:szCs w:val="20"/>
                <w:color w:val="auto"/>
              </w:rPr>
            </w:pPr>
            <w:r>
              <w:rPr>
                <w:rFonts w:ascii="Arial" w:cs="Arial" w:eastAsia="Arial" w:hAnsi="Arial"/>
                <w:sz w:val="22"/>
                <w:szCs w:val="22"/>
                <w:color w:val="auto"/>
                <w:w w:val="93"/>
              </w:rPr>
              <w:t>Principal Life Insurance Company*</w:t>
            </w:r>
          </w:p>
        </w:tc>
        <w:tc>
          <w:tcPr>
            <w:tcW w:w="6200" w:type="dxa"/>
            <w:vAlign w:val="bottom"/>
          </w:tcPr>
          <w:p>
            <w:pPr>
              <w:ind w:left="100"/>
              <w:spacing w:after="0"/>
              <w:rPr>
                <w:sz w:val="20"/>
                <w:szCs w:val="20"/>
                <w:color w:val="auto"/>
              </w:rPr>
            </w:pPr>
            <w:r>
              <w:rPr>
                <w:rFonts w:ascii="Arial" w:cs="Arial" w:eastAsia="Arial" w:hAnsi="Arial"/>
                <w:sz w:val="22"/>
                <w:szCs w:val="22"/>
                <w:color w:val="auto"/>
                <w:w w:val="90"/>
              </w:rPr>
              <w:t>Deposits in insurance company Inflation Protection Separate Account</w:t>
            </w:r>
          </w:p>
        </w:tc>
        <w:tc>
          <w:tcPr>
            <w:tcW w:w="260" w:type="dxa"/>
            <w:vAlign w:val="bottom"/>
          </w:tcPr>
          <w:p>
            <w:pPr>
              <w:spacing w:after="0"/>
              <w:rPr>
                <w:sz w:val="24"/>
                <w:szCs w:val="24"/>
                <w:color w:val="auto"/>
              </w:rPr>
            </w:pPr>
          </w:p>
        </w:tc>
        <w:tc>
          <w:tcPr>
            <w:tcW w:w="1740" w:type="dxa"/>
            <w:vAlign w:val="bottom"/>
          </w:tcPr>
          <w:p>
            <w:pPr>
              <w:jc w:val="right"/>
              <w:spacing w:after="0"/>
              <w:rPr>
                <w:sz w:val="20"/>
                <w:szCs w:val="20"/>
                <w:color w:val="auto"/>
              </w:rPr>
            </w:pPr>
            <w:r>
              <w:rPr>
                <w:rFonts w:ascii="Arial" w:cs="Arial" w:eastAsia="Arial" w:hAnsi="Arial"/>
                <w:sz w:val="22"/>
                <w:szCs w:val="22"/>
                <w:b w:val="1"/>
                <w:bCs w:val="1"/>
                <w:color w:val="auto"/>
              </w:rPr>
              <w:t>19,850,635</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3" w:right="239" w:bottom="1440" w:gutter="0" w:footer="0" w:header="0"/>
        </w:sectPr>
      </w:pPr>
    </w:p>
    <w:p>
      <w:pPr>
        <w:spacing w:after="0" w:line="286" w:lineRule="exact"/>
        <w:rPr>
          <w:sz w:val="20"/>
          <w:szCs w:val="20"/>
          <w:color w:val="auto"/>
        </w:rPr>
      </w:pPr>
    </w:p>
    <w:p>
      <w:pPr>
        <w:ind w:left="10320"/>
        <w:spacing w:after="0"/>
        <w:rPr>
          <w:sz w:val="20"/>
          <w:szCs w:val="20"/>
          <w:color w:val="auto"/>
        </w:rPr>
      </w:pPr>
      <w:r>
        <w:rPr>
          <w:rFonts w:ascii="Arial" w:cs="Arial" w:eastAsia="Arial" w:hAnsi="Arial"/>
          <w:sz w:val="16"/>
          <w:szCs w:val="16"/>
          <w:color w:val="auto"/>
        </w:rPr>
        <w:t>Page 18 of 23</w:t>
      </w:r>
    </w:p>
    <w:p>
      <w:pPr>
        <w:sectPr>
          <w:pgSz w:w="11900" w:h="16838" w:orient="portrait"/>
          <w:cols w:equalWidth="0" w:num="1">
            <w:col w:w="11420"/>
          </w:cols>
          <w:pgMar w:left="240" w:top="123" w:right="239" w:bottom="1440" w:gutter="0" w:footer="0" w:header="0"/>
          <w:type w:val="continuous"/>
        </w:sectPr>
      </w:pPr>
    </w:p>
    <w:bookmarkStart w:id="18" w:name="page19"/>
    <w:bookmarkEnd w:id="18"/>
    <w:tbl>
      <w:tblPr>
        <w:tblLayout w:type="fixed"/>
        <w:tblInd w:w="0" w:type="dxa"/>
        <w:tblCellMar>
          <w:top w:w="0" w:type="dxa"/>
          <w:left w:w="0" w:type="dxa"/>
          <w:bottom w:w="0" w:type="dxa"/>
          <w:right w:w="0" w:type="dxa"/>
        </w:tblCellMar>
      </w:tblPr>
      <w:tr>
        <w:trPr>
          <w:trHeight w:val="291"/>
        </w:trPr>
        <w:tc>
          <w:tcPr>
            <w:tcW w:w="318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9"/>
              </w:rPr>
              <w:t>Identity of Issuer</w:t>
            </w:r>
          </w:p>
        </w:tc>
        <w:tc>
          <w:tcPr>
            <w:tcW w:w="5980" w:type="dxa"/>
            <w:vAlign w:val="bottom"/>
            <w:tcBorders>
              <w:bottom w:val="single" w:sz="8" w:color="auto"/>
            </w:tcBorders>
          </w:tcPr>
          <w:p>
            <w:pPr>
              <w:ind w:left="1860"/>
              <w:spacing w:after="0"/>
              <w:rPr>
                <w:sz w:val="20"/>
                <w:szCs w:val="20"/>
                <w:color w:val="auto"/>
              </w:rPr>
            </w:pPr>
            <w:r>
              <w:rPr>
                <w:rFonts w:ascii="Arial" w:cs="Arial" w:eastAsia="Arial" w:hAnsi="Arial"/>
                <w:sz w:val="22"/>
                <w:szCs w:val="22"/>
                <w:b w:val="1"/>
                <w:bCs w:val="1"/>
                <w:color w:val="auto"/>
              </w:rPr>
              <w:t>Description of Investment</w:t>
            </w:r>
          </w:p>
        </w:tc>
        <w:tc>
          <w:tcPr>
            <w:tcW w:w="36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ind w:right="312"/>
              <w:spacing w:after="0"/>
              <w:rPr>
                <w:sz w:val="20"/>
                <w:szCs w:val="20"/>
                <w:color w:val="auto"/>
              </w:rPr>
            </w:pPr>
            <w:r>
              <w:rPr>
                <w:rFonts w:ascii="Arial" w:cs="Arial" w:eastAsia="Arial" w:hAnsi="Arial"/>
                <w:sz w:val="22"/>
                <w:szCs w:val="22"/>
                <w:b w:val="1"/>
                <w:bCs w:val="1"/>
                <w:color w:val="auto"/>
              </w:rPr>
              <w:t>Current Value</w:t>
            </w:r>
          </w:p>
        </w:tc>
        <w:tc>
          <w:tcPr>
            <w:tcW w:w="0" w:type="dxa"/>
            <w:vAlign w:val="bottom"/>
          </w:tcPr>
          <w:p>
            <w:pPr>
              <w:spacing w:after="0"/>
              <w:rPr>
                <w:sz w:val="1"/>
                <w:szCs w:val="1"/>
                <w:color w:val="auto"/>
              </w:rPr>
            </w:pPr>
          </w:p>
        </w:tc>
      </w:tr>
      <w:tr>
        <w:trPr>
          <w:trHeight w:val="249"/>
        </w:trPr>
        <w:tc>
          <w:tcPr>
            <w:tcW w:w="3180" w:type="dxa"/>
            <w:vAlign w:val="bottom"/>
          </w:tcPr>
          <w:p>
            <w:pPr>
              <w:jc w:val="center"/>
              <w:spacing w:after="0" w:line="248" w:lineRule="exact"/>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line="248" w:lineRule="exact"/>
              <w:rPr>
                <w:sz w:val="20"/>
                <w:szCs w:val="20"/>
                <w:color w:val="auto"/>
              </w:rPr>
            </w:pPr>
            <w:r>
              <w:rPr>
                <w:rFonts w:ascii="Arial" w:cs="Arial" w:eastAsia="Arial" w:hAnsi="Arial"/>
                <w:sz w:val="22"/>
                <w:szCs w:val="22"/>
                <w:color w:val="auto"/>
                <w:w w:val="98"/>
              </w:rPr>
              <w:t>Deposits in insurance company Large-Cap Growth I Separate</w:t>
            </w:r>
          </w:p>
        </w:tc>
        <w:tc>
          <w:tcPr>
            <w:tcW w:w="360" w:type="dxa"/>
            <w:vAlign w:val="bottom"/>
            <w:vMerge w:val="restart"/>
          </w:tcPr>
          <w:p>
            <w:pPr>
              <w:jc w:val="right"/>
              <w:ind w:right="32"/>
              <w:spacing w:after="0"/>
              <w:rPr>
                <w:sz w:val="20"/>
                <w:szCs w:val="20"/>
                <w:color w:val="auto"/>
              </w:rPr>
            </w:pPr>
            <w:r>
              <w:rPr>
                <w:rFonts w:ascii="Arial" w:cs="Arial" w:eastAsia="Arial" w:hAnsi="Arial"/>
                <w:sz w:val="22"/>
                <w:szCs w:val="22"/>
                <w:b w:val="1"/>
                <w:bCs w:val="1"/>
                <w:color w:val="auto"/>
              </w:rPr>
              <w:t>$</w:t>
            </w: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59,085,614</w:t>
            </w:r>
          </w:p>
        </w:tc>
        <w:tc>
          <w:tcPr>
            <w:tcW w:w="0" w:type="dxa"/>
            <w:vAlign w:val="bottom"/>
          </w:tcPr>
          <w:p>
            <w:pPr>
              <w:spacing w:after="0"/>
              <w:rPr>
                <w:sz w:val="1"/>
                <w:szCs w:val="1"/>
                <w:color w:val="auto"/>
              </w:rPr>
            </w:pPr>
          </w:p>
        </w:tc>
      </w:tr>
      <w:tr>
        <w:trPr>
          <w:trHeight w:val="275"/>
        </w:trPr>
        <w:tc>
          <w:tcPr>
            <w:tcW w:w="3180" w:type="dxa"/>
            <w:vAlign w:val="bottom"/>
          </w:tcPr>
          <w:p>
            <w:pPr>
              <w:spacing w:after="0"/>
              <w:rPr>
                <w:sz w:val="23"/>
                <w:szCs w:val="23"/>
                <w:color w:val="auto"/>
              </w:rPr>
            </w:pPr>
          </w:p>
        </w:tc>
        <w:tc>
          <w:tcPr>
            <w:tcW w:w="5980" w:type="dxa"/>
            <w:vAlign w:val="bottom"/>
          </w:tcPr>
          <w:p>
            <w:pPr>
              <w:ind w:left="220"/>
              <w:spacing w:after="0"/>
              <w:rPr>
                <w:sz w:val="20"/>
                <w:szCs w:val="20"/>
                <w:color w:val="auto"/>
              </w:rPr>
            </w:pPr>
            <w:r>
              <w:rPr>
                <w:rFonts w:ascii="Arial" w:cs="Arial" w:eastAsia="Arial" w:hAnsi="Arial"/>
                <w:sz w:val="22"/>
                <w:szCs w:val="22"/>
                <w:color w:val="auto"/>
              </w:rPr>
              <w:t>Account</w:t>
            </w:r>
          </w:p>
        </w:tc>
        <w:tc>
          <w:tcPr>
            <w:tcW w:w="360" w:type="dxa"/>
            <w:vAlign w:val="bottom"/>
            <w:vMerge w:val="continue"/>
          </w:tcPr>
          <w:p>
            <w:pPr>
              <w:spacing w:after="0"/>
              <w:rPr>
                <w:sz w:val="23"/>
                <w:szCs w:val="23"/>
                <w:color w:val="auto"/>
              </w:rPr>
            </w:pPr>
          </w:p>
        </w:tc>
        <w:tc>
          <w:tcPr>
            <w:tcW w:w="1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49"/>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0"/>
              </w:rPr>
              <w:t>Deposits in insurance company Lifetime Strategic Income Separate</w:t>
            </w:r>
          </w:p>
        </w:tc>
        <w:tc>
          <w:tcPr>
            <w:tcW w:w="360" w:type="dxa"/>
            <w:vAlign w:val="bottom"/>
          </w:tcPr>
          <w:p>
            <w:pPr>
              <w:spacing w:after="0"/>
              <w:rPr>
                <w:sz w:val="24"/>
                <w:szCs w:val="24"/>
                <w:color w:val="auto"/>
              </w:rPr>
            </w:pP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18,897,977</w:t>
            </w:r>
          </w:p>
        </w:tc>
        <w:tc>
          <w:tcPr>
            <w:tcW w:w="0" w:type="dxa"/>
            <w:vAlign w:val="bottom"/>
          </w:tcPr>
          <w:p>
            <w:pPr>
              <w:spacing w:after="0"/>
              <w:rPr>
                <w:sz w:val="1"/>
                <w:szCs w:val="1"/>
                <w:color w:val="auto"/>
              </w:rPr>
            </w:pPr>
          </w:p>
        </w:tc>
      </w:tr>
      <w:tr>
        <w:trPr>
          <w:trHeight w:val="275"/>
        </w:trPr>
        <w:tc>
          <w:tcPr>
            <w:tcW w:w="3180" w:type="dxa"/>
            <w:vAlign w:val="bottom"/>
          </w:tcPr>
          <w:p>
            <w:pPr>
              <w:spacing w:after="0"/>
              <w:rPr>
                <w:sz w:val="23"/>
                <w:szCs w:val="23"/>
                <w:color w:val="auto"/>
              </w:rPr>
            </w:pPr>
          </w:p>
        </w:tc>
        <w:tc>
          <w:tcPr>
            <w:tcW w:w="5980" w:type="dxa"/>
            <w:vAlign w:val="bottom"/>
          </w:tcPr>
          <w:p>
            <w:pPr>
              <w:ind w:left="220"/>
              <w:spacing w:after="0"/>
              <w:rPr>
                <w:sz w:val="20"/>
                <w:szCs w:val="20"/>
                <w:color w:val="auto"/>
              </w:rPr>
            </w:pPr>
            <w:r>
              <w:rPr>
                <w:rFonts w:ascii="Arial" w:cs="Arial" w:eastAsia="Arial" w:hAnsi="Arial"/>
                <w:sz w:val="22"/>
                <w:szCs w:val="22"/>
                <w:color w:val="auto"/>
              </w:rPr>
              <w:t>Account</w:t>
            </w:r>
          </w:p>
        </w:tc>
        <w:tc>
          <w:tcPr>
            <w:tcW w:w="360" w:type="dxa"/>
            <w:vAlign w:val="bottom"/>
          </w:tcPr>
          <w:p>
            <w:pPr>
              <w:spacing w:after="0"/>
              <w:rPr>
                <w:sz w:val="23"/>
                <w:szCs w:val="23"/>
                <w:color w:val="auto"/>
              </w:rPr>
            </w:pPr>
          </w:p>
        </w:tc>
        <w:tc>
          <w:tcPr>
            <w:tcW w:w="1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49"/>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8"/>
              </w:rPr>
              <w:t>Deposits in insurance company Small-Cap Growth I Separate</w:t>
            </w:r>
          </w:p>
        </w:tc>
        <w:tc>
          <w:tcPr>
            <w:tcW w:w="360" w:type="dxa"/>
            <w:vAlign w:val="bottom"/>
          </w:tcPr>
          <w:p>
            <w:pPr>
              <w:spacing w:after="0"/>
              <w:rPr>
                <w:sz w:val="24"/>
                <w:szCs w:val="24"/>
                <w:color w:val="auto"/>
              </w:rPr>
            </w:pP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68,487,765</w:t>
            </w:r>
          </w:p>
        </w:tc>
        <w:tc>
          <w:tcPr>
            <w:tcW w:w="0" w:type="dxa"/>
            <w:vAlign w:val="bottom"/>
          </w:tcPr>
          <w:p>
            <w:pPr>
              <w:spacing w:after="0"/>
              <w:rPr>
                <w:sz w:val="1"/>
                <w:szCs w:val="1"/>
                <w:color w:val="auto"/>
              </w:rPr>
            </w:pPr>
          </w:p>
        </w:tc>
      </w:tr>
      <w:tr>
        <w:trPr>
          <w:trHeight w:val="275"/>
        </w:trPr>
        <w:tc>
          <w:tcPr>
            <w:tcW w:w="3180" w:type="dxa"/>
            <w:vAlign w:val="bottom"/>
          </w:tcPr>
          <w:p>
            <w:pPr>
              <w:spacing w:after="0"/>
              <w:rPr>
                <w:sz w:val="23"/>
                <w:szCs w:val="23"/>
                <w:color w:val="auto"/>
              </w:rPr>
            </w:pPr>
          </w:p>
        </w:tc>
        <w:tc>
          <w:tcPr>
            <w:tcW w:w="5980" w:type="dxa"/>
            <w:vAlign w:val="bottom"/>
          </w:tcPr>
          <w:p>
            <w:pPr>
              <w:ind w:left="220"/>
              <w:spacing w:after="0"/>
              <w:rPr>
                <w:sz w:val="20"/>
                <w:szCs w:val="20"/>
                <w:color w:val="auto"/>
              </w:rPr>
            </w:pPr>
            <w:r>
              <w:rPr>
                <w:rFonts w:ascii="Arial" w:cs="Arial" w:eastAsia="Arial" w:hAnsi="Arial"/>
                <w:sz w:val="22"/>
                <w:szCs w:val="22"/>
                <w:color w:val="auto"/>
              </w:rPr>
              <w:t>Account</w:t>
            </w:r>
          </w:p>
        </w:tc>
        <w:tc>
          <w:tcPr>
            <w:tcW w:w="360" w:type="dxa"/>
            <w:vAlign w:val="bottom"/>
          </w:tcPr>
          <w:p>
            <w:pPr>
              <w:spacing w:after="0"/>
              <w:rPr>
                <w:sz w:val="23"/>
                <w:szCs w:val="23"/>
                <w:color w:val="auto"/>
              </w:rPr>
            </w:pPr>
          </w:p>
        </w:tc>
        <w:tc>
          <w:tcPr>
            <w:tcW w:w="1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49"/>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3"/>
              </w:rPr>
              <w:t>Deposits in insurance company Small-Cap Stock Index Separate</w:t>
            </w:r>
          </w:p>
        </w:tc>
        <w:tc>
          <w:tcPr>
            <w:tcW w:w="360" w:type="dxa"/>
            <w:vAlign w:val="bottom"/>
          </w:tcPr>
          <w:p>
            <w:pPr>
              <w:spacing w:after="0"/>
              <w:rPr>
                <w:sz w:val="24"/>
                <w:szCs w:val="24"/>
                <w:color w:val="auto"/>
              </w:rPr>
            </w:pP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169,617,980</w:t>
            </w:r>
          </w:p>
        </w:tc>
        <w:tc>
          <w:tcPr>
            <w:tcW w:w="0" w:type="dxa"/>
            <w:vAlign w:val="bottom"/>
          </w:tcPr>
          <w:p>
            <w:pPr>
              <w:spacing w:after="0"/>
              <w:rPr>
                <w:sz w:val="1"/>
                <w:szCs w:val="1"/>
                <w:color w:val="auto"/>
              </w:rPr>
            </w:pPr>
          </w:p>
        </w:tc>
      </w:tr>
      <w:tr>
        <w:trPr>
          <w:trHeight w:val="275"/>
        </w:trPr>
        <w:tc>
          <w:tcPr>
            <w:tcW w:w="3180" w:type="dxa"/>
            <w:vAlign w:val="bottom"/>
          </w:tcPr>
          <w:p>
            <w:pPr>
              <w:spacing w:after="0"/>
              <w:rPr>
                <w:sz w:val="23"/>
                <w:szCs w:val="23"/>
                <w:color w:val="auto"/>
              </w:rPr>
            </w:pPr>
          </w:p>
        </w:tc>
        <w:tc>
          <w:tcPr>
            <w:tcW w:w="5980" w:type="dxa"/>
            <w:vAlign w:val="bottom"/>
          </w:tcPr>
          <w:p>
            <w:pPr>
              <w:ind w:left="220"/>
              <w:spacing w:after="0"/>
              <w:rPr>
                <w:sz w:val="20"/>
                <w:szCs w:val="20"/>
                <w:color w:val="auto"/>
              </w:rPr>
            </w:pPr>
            <w:r>
              <w:rPr>
                <w:rFonts w:ascii="Arial" w:cs="Arial" w:eastAsia="Arial" w:hAnsi="Arial"/>
                <w:sz w:val="22"/>
                <w:szCs w:val="22"/>
                <w:color w:val="auto"/>
              </w:rPr>
              <w:t>Account</w:t>
            </w:r>
          </w:p>
        </w:tc>
        <w:tc>
          <w:tcPr>
            <w:tcW w:w="360" w:type="dxa"/>
            <w:vAlign w:val="bottom"/>
          </w:tcPr>
          <w:p>
            <w:pPr>
              <w:spacing w:after="0"/>
              <w:rPr>
                <w:sz w:val="23"/>
                <w:szCs w:val="23"/>
                <w:color w:val="auto"/>
              </w:rPr>
            </w:pPr>
          </w:p>
        </w:tc>
        <w:tc>
          <w:tcPr>
            <w:tcW w:w="1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3"/>
              </w:rPr>
              <w:t>Deposits in insurance company Equity Income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86,312,033</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2010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11,021,057</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2015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2,088,597</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2020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84,568,320</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2025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16,259,869</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2030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168,918,268</w:t>
            </w:r>
          </w:p>
        </w:tc>
        <w:tc>
          <w:tcPr>
            <w:tcW w:w="0" w:type="dxa"/>
            <w:vAlign w:val="bottom"/>
          </w:tcPr>
          <w:p>
            <w:pPr>
              <w:spacing w:after="0"/>
              <w:rPr>
                <w:sz w:val="1"/>
                <w:szCs w:val="1"/>
                <w:color w:val="auto"/>
              </w:rPr>
            </w:pPr>
          </w:p>
        </w:tc>
      </w:tr>
      <w:tr>
        <w:trPr>
          <w:trHeight w:val="58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2035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12,735,697</w:t>
            </w:r>
          </w:p>
        </w:tc>
        <w:tc>
          <w:tcPr>
            <w:tcW w:w="0" w:type="dxa"/>
            <w:vAlign w:val="bottom"/>
          </w:tcPr>
          <w:p>
            <w:pPr>
              <w:spacing w:after="0"/>
              <w:rPr>
                <w:sz w:val="1"/>
                <w:szCs w:val="1"/>
                <w:color w:val="auto"/>
              </w:rPr>
            </w:pPr>
          </w:p>
        </w:tc>
      </w:tr>
      <w:tr>
        <w:trPr>
          <w:trHeight w:val="62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2040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134,718,116</w:t>
            </w:r>
          </w:p>
        </w:tc>
        <w:tc>
          <w:tcPr>
            <w:tcW w:w="0" w:type="dxa"/>
            <w:vAlign w:val="bottom"/>
          </w:tcPr>
          <w:p>
            <w:pPr>
              <w:spacing w:after="0"/>
              <w:rPr>
                <w:sz w:val="1"/>
                <w:szCs w:val="1"/>
                <w:color w:val="auto"/>
              </w:rPr>
            </w:pPr>
          </w:p>
        </w:tc>
      </w:tr>
      <w:tr>
        <w:trPr>
          <w:trHeight w:val="62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2045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10,615,324</w:t>
            </w:r>
          </w:p>
        </w:tc>
        <w:tc>
          <w:tcPr>
            <w:tcW w:w="0" w:type="dxa"/>
            <w:vAlign w:val="bottom"/>
          </w:tcPr>
          <w:p>
            <w:pPr>
              <w:spacing w:after="0"/>
              <w:rPr>
                <w:sz w:val="1"/>
                <w:szCs w:val="1"/>
                <w:color w:val="auto"/>
              </w:rPr>
            </w:pPr>
          </w:p>
        </w:tc>
      </w:tr>
      <w:tr>
        <w:trPr>
          <w:trHeight w:val="62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2050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91,031,409</w:t>
            </w:r>
          </w:p>
        </w:tc>
        <w:tc>
          <w:tcPr>
            <w:tcW w:w="0" w:type="dxa"/>
            <w:vAlign w:val="bottom"/>
          </w:tcPr>
          <w:p>
            <w:pPr>
              <w:spacing w:after="0"/>
              <w:rPr>
                <w:sz w:val="1"/>
                <w:szCs w:val="1"/>
                <w:color w:val="auto"/>
              </w:rPr>
            </w:pPr>
          </w:p>
        </w:tc>
      </w:tr>
      <w:tr>
        <w:trPr>
          <w:trHeight w:val="621"/>
        </w:trPr>
        <w:tc>
          <w:tcPr>
            <w:tcW w:w="3180" w:type="dxa"/>
            <w:vAlign w:val="bottom"/>
          </w:tcPr>
          <w:p>
            <w:pPr>
              <w:jc w:val="center"/>
              <w:spacing w:after="0"/>
              <w:rPr>
                <w:sz w:val="20"/>
                <w:szCs w:val="20"/>
                <w:color w:val="auto"/>
              </w:rPr>
            </w:pPr>
            <w:r>
              <w:rPr>
                <w:rFonts w:ascii="Arial" w:cs="Arial" w:eastAsia="Arial" w:hAnsi="Arial"/>
                <w:sz w:val="22"/>
                <w:szCs w:val="22"/>
                <w:color w:val="auto"/>
                <w:w w:val="91"/>
              </w:rPr>
              <w:t>Principal Life Insurance Company*</w:t>
            </w:r>
          </w:p>
        </w:tc>
        <w:tc>
          <w:tcPr>
            <w:tcW w:w="5980" w:type="dxa"/>
            <w:vAlign w:val="bottom"/>
          </w:tcPr>
          <w:p>
            <w:pPr>
              <w:ind w:left="60"/>
              <w:spacing w:after="0"/>
              <w:rPr>
                <w:sz w:val="20"/>
                <w:szCs w:val="20"/>
                <w:color w:val="auto"/>
              </w:rPr>
            </w:pPr>
            <w:r>
              <w:rPr>
                <w:rFonts w:ascii="Arial" w:cs="Arial" w:eastAsia="Arial" w:hAnsi="Arial"/>
                <w:sz w:val="22"/>
                <w:szCs w:val="22"/>
                <w:color w:val="auto"/>
                <w:w w:val="94"/>
              </w:rPr>
              <w:t>Deposits in insurance company Lifetime 2055 Separate Account</w:t>
            </w:r>
          </w:p>
        </w:tc>
        <w:tc>
          <w:tcPr>
            <w:tcW w:w="3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9,720,058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9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19 of 23</w:t>
      </w:r>
    </w:p>
    <w:p>
      <w:pPr>
        <w:sectPr>
          <w:pgSz w:w="11900" w:h="16838" w:orient="portrait"/>
          <w:cols w:equalWidth="0" w:num="1">
            <w:col w:w="11420"/>
          </w:cols>
          <w:pgMar w:left="240" w:top="963" w:right="2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91"/>
        </w:trPr>
        <w:tc>
          <w:tcPr>
            <w:tcW w:w="3180" w:type="dxa"/>
            <w:vAlign w:val="bottom"/>
            <w:tcBorders>
              <w:bottom w:val="single" w:sz="8" w:color="auto"/>
            </w:tcBorders>
          </w:tcPr>
          <w:p>
            <w:pPr>
              <w:ind w:left="820"/>
              <w:spacing w:after="0"/>
              <w:rPr>
                <w:sz w:val="20"/>
                <w:szCs w:val="20"/>
                <w:color w:val="auto"/>
              </w:rPr>
            </w:pPr>
            <w:r>
              <w:rPr>
                <w:rFonts w:ascii="Arial" w:cs="Arial" w:eastAsia="Arial" w:hAnsi="Arial"/>
                <w:sz w:val="22"/>
                <w:szCs w:val="22"/>
                <w:b w:val="1"/>
                <w:bCs w:val="1"/>
                <w:color w:val="auto"/>
              </w:rPr>
              <w:t>Identity of Issuer</w:t>
            </w:r>
          </w:p>
        </w:tc>
        <w:tc>
          <w:tcPr>
            <w:tcW w:w="6060" w:type="dxa"/>
            <w:vAlign w:val="bottom"/>
            <w:tcBorders>
              <w:bottom w:val="single" w:sz="8" w:color="auto"/>
            </w:tcBorders>
          </w:tcPr>
          <w:p>
            <w:pPr>
              <w:ind w:left="1860"/>
              <w:spacing w:after="0"/>
              <w:rPr>
                <w:sz w:val="20"/>
                <w:szCs w:val="20"/>
                <w:color w:val="auto"/>
              </w:rPr>
            </w:pPr>
            <w:r>
              <w:rPr>
                <w:rFonts w:ascii="Arial" w:cs="Arial" w:eastAsia="Arial" w:hAnsi="Arial"/>
                <w:sz w:val="22"/>
                <w:szCs w:val="22"/>
                <w:b w:val="1"/>
                <w:bCs w:val="1"/>
                <w:color w:val="auto"/>
              </w:rPr>
              <w:t>Description of Investment</w:t>
            </w:r>
          </w:p>
        </w:tc>
        <w:tc>
          <w:tcPr>
            <w:tcW w:w="2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ind w:right="312"/>
              <w:spacing w:after="0"/>
              <w:rPr>
                <w:sz w:val="20"/>
                <w:szCs w:val="20"/>
                <w:color w:val="auto"/>
              </w:rPr>
            </w:pPr>
            <w:r>
              <w:rPr>
                <w:rFonts w:ascii="Arial" w:cs="Arial" w:eastAsia="Arial" w:hAnsi="Arial"/>
                <w:sz w:val="22"/>
                <w:szCs w:val="22"/>
                <w:b w:val="1"/>
                <w:bCs w:val="1"/>
                <w:color w:val="auto"/>
              </w:rPr>
              <w:t>Current Value</w:t>
            </w:r>
          </w:p>
        </w:tc>
        <w:tc>
          <w:tcPr>
            <w:tcW w:w="0" w:type="dxa"/>
            <w:vAlign w:val="bottom"/>
          </w:tcPr>
          <w:p>
            <w:pPr>
              <w:spacing w:after="0"/>
              <w:rPr>
                <w:sz w:val="1"/>
                <w:szCs w:val="1"/>
                <w:color w:val="auto"/>
              </w:rPr>
            </w:pPr>
          </w:p>
        </w:tc>
      </w:tr>
      <w:tr>
        <w:trPr>
          <w:trHeight w:val="281"/>
        </w:trPr>
        <w:tc>
          <w:tcPr>
            <w:tcW w:w="3180" w:type="dxa"/>
            <w:vAlign w:val="bottom"/>
          </w:tcPr>
          <w:p>
            <w:pPr>
              <w:ind w:left="40"/>
              <w:spacing w:after="0"/>
              <w:rPr>
                <w:sz w:val="20"/>
                <w:szCs w:val="20"/>
                <w:color w:val="auto"/>
              </w:rPr>
            </w:pPr>
            <w:r>
              <w:rPr>
                <w:rFonts w:ascii="Arial" w:cs="Arial" w:eastAsia="Arial" w:hAnsi="Arial"/>
                <w:sz w:val="22"/>
                <w:szCs w:val="22"/>
                <w:color w:val="auto"/>
                <w:w w:val="92"/>
              </w:rPr>
              <w:t>Principal Life Insurance Company*</w:t>
            </w:r>
          </w:p>
        </w:tc>
        <w:tc>
          <w:tcPr>
            <w:tcW w:w="6060" w:type="dxa"/>
            <w:vAlign w:val="bottom"/>
          </w:tcPr>
          <w:p>
            <w:pPr>
              <w:ind w:left="60"/>
              <w:spacing w:after="0"/>
              <w:rPr>
                <w:sz w:val="20"/>
                <w:szCs w:val="20"/>
                <w:color w:val="auto"/>
              </w:rPr>
            </w:pPr>
            <w:r>
              <w:rPr>
                <w:rFonts w:ascii="Arial" w:cs="Arial" w:eastAsia="Arial" w:hAnsi="Arial"/>
                <w:sz w:val="22"/>
                <w:szCs w:val="22"/>
                <w:color w:val="auto"/>
                <w:w w:val="95"/>
              </w:rPr>
              <w:t>Deposits in insurance company Lifetime 2060 Separate Account</w:t>
            </w:r>
          </w:p>
        </w:tc>
        <w:tc>
          <w:tcPr>
            <w:tcW w:w="280" w:type="dxa"/>
            <w:vAlign w:val="bottom"/>
          </w:tcPr>
          <w:p>
            <w:pPr>
              <w:jc w:val="right"/>
              <w:ind w:right="32"/>
              <w:spacing w:after="0"/>
              <w:rPr>
                <w:sz w:val="20"/>
                <w:szCs w:val="20"/>
                <w:color w:val="auto"/>
              </w:rPr>
            </w:pPr>
            <w:r>
              <w:rPr>
                <w:rFonts w:ascii="Arial" w:cs="Arial" w:eastAsia="Arial" w:hAnsi="Arial"/>
                <w:sz w:val="22"/>
                <w:szCs w:val="22"/>
                <w:b w:val="1"/>
                <w:bCs w:val="1"/>
                <w:color w:val="auto"/>
                <w:w w:val="97"/>
              </w:rPr>
              <w:t>$</w:t>
            </w: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9,901,402</w:t>
            </w:r>
          </w:p>
        </w:tc>
        <w:tc>
          <w:tcPr>
            <w:tcW w:w="0" w:type="dxa"/>
            <w:vAlign w:val="bottom"/>
          </w:tcPr>
          <w:p>
            <w:pPr>
              <w:spacing w:after="0"/>
              <w:rPr>
                <w:sz w:val="1"/>
                <w:szCs w:val="1"/>
                <w:color w:val="auto"/>
              </w:rPr>
            </w:pPr>
          </w:p>
        </w:tc>
      </w:tr>
      <w:tr>
        <w:trPr>
          <w:trHeight w:val="589"/>
        </w:trPr>
        <w:tc>
          <w:tcPr>
            <w:tcW w:w="3180" w:type="dxa"/>
            <w:vAlign w:val="bottom"/>
          </w:tcPr>
          <w:p>
            <w:pPr>
              <w:ind w:left="40"/>
              <w:spacing w:after="0"/>
              <w:rPr>
                <w:sz w:val="20"/>
                <w:szCs w:val="20"/>
                <w:color w:val="auto"/>
              </w:rPr>
            </w:pPr>
            <w:r>
              <w:rPr>
                <w:rFonts w:ascii="Arial" w:cs="Arial" w:eastAsia="Arial" w:hAnsi="Arial"/>
                <w:sz w:val="22"/>
                <w:szCs w:val="22"/>
                <w:color w:val="auto"/>
                <w:w w:val="92"/>
              </w:rPr>
              <w:t>Principal Life Insurance Company*</w:t>
            </w:r>
          </w:p>
        </w:tc>
        <w:tc>
          <w:tcPr>
            <w:tcW w:w="6060" w:type="dxa"/>
            <w:vAlign w:val="bottom"/>
          </w:tcPr>
          <w:p>
            <w:pPr>
              <w:ind w:left="60"/>
              <w:spacing w:after="0"/>
              <w:rPr>
                <w:sz w:val="20"/>
                <w:szCs w:val="20"/>
                <w:color w:val="auto"/>
              </w:rPr>
            </w:pPr>
            <w:r>
              <w:rPr>
                <w:rFonts w:ascii="Arial" w:cs="Arial" w:eastAsia="Arial" w:hAnsi="Arial"/>
                <w:sz w:val="22"/>
                <w:szCs w:val="22"/>
                <w:color w:val="auto"/>
                <w:w w:val="96"/>
              </w:rPr>
              <w:t>Deposits in insurance company Diversified Real Asset Separate</w:t>
            </w:r>
          </w:p>
        </w:tc>
        <w:tc>
          <w:tcPr>
            <w:tcW w:w="280" w:type="dxa"/>
            <w:vAlign w:val="bottom"/>
          </w:tcPr>
          <w:p>
            <w:pPr>
              <w:spacing w:after="0"/>
              <w:rPr>
                <w:sz w:val="24"/>
                <w:szCs w:val="24"/>
                <w:color w:val="auto"/>
              </w:rPr>
            </w:pP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3,996,041</w:t>
            </w:r>
          </w:p>
        </w:tc>
        <w:tc>
          <w:tcPr>
            <w:tcW w:w="0" w:type="dxa"/>
            <w:vAlign w:val="bottom"/>
          </w:tcPr>
          <w:p>
            <w:pPr>
              <w:spacing w:after="0"/>
              <w:rPr>
                <w:sz w:val="1"/>
                <w:szCs w:val="1"/>
                <w:color w:val="auto"/>
              </w:rPr>
            </w:pPr>
          </w:p>
        </w:tc>
      </w:tr>
      <w:tr>
        <w:trPr>
          <w:trHeight w:val="275"/>
        </w:trPr>
        <w:tc>
          <w:tcPr>
            <w:tcW w:w="3180" w:type="dxa"/>
            <w:vAlign w:val="bottom"/>
          </w:tcPr>
          <w:p>
            <w:pPr>
              <w:spacing w:after="0"/>
              <w:rPr>
                <w:sz w:val="23"/>
                <w:szCs w:val="23"/>
                <w:color w:val="auto"/>
              </w:rPr>
            </w:pPr>
          </w:p>
        </w:tc>
        <w:tc>
          <w:tcPr>
            <w:tcW w:w="6060" w:type="dxa"/>
            <w:vAlign w:val="bottom"/>
          </w:tcPr>
          <w:p>
            <w:pPr>
              <w:ind w:left="220"/>
              <w:spacing w:after="0"/>
              <w:rPr>
                <w:sz w:val="20"/>
                <w:szCs w:val="20"/>
                <w:color w:val="auto"/>
              </w:rPr>
            </w:pPr>
            <w:r>
              <w:rPr>
                <w:rFonts w:ascii="Arial" w:cs="Arial" w:eastAsia="Arial" w:hAnsi="Arial"/>
                <w:sz w:val="22"/>
                <w:szCs w:val="22"/>
                <w:color w:val="auto"/>
              </w:rPr>
              <w:t>Account</w:t>
            </w:r>
          </w:p>
        </w:tc>
        <w:tc>
          <w:tcPr>
            <w:tcW w:w="280" w:type="dxa"/>
            <w:vAlign w:val="bottom"/>
          </w:tcPr>
          <w:p>
            <w:pPr>
              <w:spacing w:after="0"/>
              <w:rPr>
                <w:sz w:val="23"/>
                <w:szCs w:val="23"/>
                <w:color w:val="auto"/>
              </w:rPr>
            </w:pPr>
          </w:p>
        </w:tc>
        <w:tc>
          <w:tcPr>
            <w:tcW w:w="1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621"/>
        </w:trPr>
        <w:tc>
          <w:tcPr>
            <w:tcW w:w="3180" w:type="dxa"/>
            <w:vAlign w:val="bottom"/>
          </w:tcPr>
          <w:p>
            <w:pPr>
              <w:ind w:left="40"/>
              <w:spacing w:after="0"/>
              <w:rPr>
                <w:sz w:val="20"/>
                <w:szCs w:val="20"/>
                <w:color w:val="auto"/>
              </w:rPr>
            </w:pPr>
            <w:r>
              <w:rPr>
                <w:rFonts w:ascii="Arial" w:cs="Arial" w:eastAsia="Arial" w:hAnsi="Arial"/>
                <w:sz w:val="22"/>
                <w:szCs w:val="22"/>
                <w:color w:val="auto"/>
                <w:w w:val="92"/>
              </w:rPr>
              <w:t>Principal Life Insurance Company*</w:t>
            </w:r>
          </w:p>
        </w:tc>
        <w:tc>
          <w:tcPr>
            <w:tcW w:w="6060" w:type="dxa"/>
            <w:vAlign w:val="bottom"/>
          </w:tcPr>
          <w:p>
            <w:pPr>
              <w:ind w:left="60"/>
              <w:spacing w:after="0"/>
              <w:rPr>
                <w:sz w:val="20"/>
                <w:szCs w:val="20"/>
                <w:color w:val="auto"/>
              </w:rPr>
            </w:pPr>
            <w:r>
              <w:rPr>
                <w:rFonts w:ascii="Arial" w:cs="Arial" w:eastAsia="Arial" w:hAnsi="Arial"/>
                <w:sz w:val="22"/>
                <w:szCs w:val="22"/>
                <w:color w:val="auto"/>
              </w:rPr>
              <w:t>Deposits in insurance company Blue Chip Separate Account</w:t>
            </w:r>
          </w:p>
        </w:tc>
        <w:tc>
          <w:tcPr>
            <w:tcW w:w="28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5,826,813</w:t>
            </w:r>
          </w:p>
        </w:tc>
        <w:tc>
          <w:tcPr>
            <w:tcW w:w="0" w:type="dxa"/>
            <w:vAlign w:val="bottom"/>
          </w:tcPr>
          <w:p>
            <w:pPr>
              <w:spacing w:after="0"/>
              <w:rPr>
                <w:sz w:val="1"/>
                <w:szCs w:val="1"/>
                <w:color w:val="auto"/>
              </w:rPr>
            </w:pPr>
          </w:p>
        </w:tc>
      </w:tr>
      <w:tr>
        <w:trPr>
          <w:trHeight w:val="621"/>
        </w:trPr>
        <w:tc>
          <w:tcPr>
            <w:tcW w:w="3180" w:type="dxa"/>
            <w:vAlign w:val="bottom"/>
          </w:tcPr>
          <w:p>
            <w:pPr>
              <w:ind w:left="40"/>
              <w:spacing w:after="0"/>
              <w:rPr>
                <w:sz w:val="20"/>
                <w:szCs w:val="20"/>
                <w:color w:val="auto"/>
              </w:rPr>
            </w:pPr>
            <w:r>
              <w:rPr>
                <w:rFonts w:ascii="Arial" w:cs="Arial" w:eastAsia="Arial" w:hAnsi="Arial"/>
                <w:sz w:val="22"/>
                <w:szCs w:val="22"/>
                <w:color w:val="auto"/>
                <w:w w:val="92"/>
              </w:rPr>
              <w:t>Principal Life Insurance Company*</w:t>
            </w:r>
          </w:p>
        </w:tc>
        <w:tc>
          <w:tcPr>
            <w:tcW w:w="6060" w:type="dxa"/>
            <w:vAlign w:val="bottom"/>
          </w:tcPr>
          <w:p>
            <w:pPr>
              <w:ind w:left="60"/>
              <w:spacing w:after="0"/>
              <w:rPr>
                <w:sz w:val="20"/>
                <w:szCs w:val="20"/>
                <w:color w:val="auto"/>
              </w:rPr>
            </w:pPr>
            <w:r>
              <w:rPr>
                <w:rFonts w:ascii="Arial" w:cs="Arial" w:eastAsia="Arial" w:hAnsi="Arial"/>
                <w:sz w:val="22"/>
                <w:szCs w:val="22"/>
                <w:color w:val="auto"/>
              </w:rPr>
              <w:t>Self-directed brokerage account</w:t>
            </w:r>
          </w:p>
        </w:tc>
        <w:tc>
          <w:tcPr>
            <w:tcW w:w="28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1,418,480</w:t>
            </w:r>
          </w:p>
        </w:tc>
        <w:tc>
          <w:tcPr>
            <w:tcW w:w="0" w:type="dxa"/>
            <w:vAlign w:val="bottom"/>
          </w:tcPr>
          <w:p>
            <w:pPr>
              <w:spacing w:after="0"/>
              <w:rPr>
                <w:sz w:val="1"/>
                <w:szCs w:val="1"/>
                <w:color w:val="auto"/>
              </w:rPr>
            </w:pPr>
          </w:p>
        </w:tc>
      </w:tr>
      <w:tr>
        <w:trPr>
          <w:trHeight w:val="621"/>
        </w:trPr>
        <w:tc>
          <w:tcPr>
            <w:tcW w:w="3180" w:type="dxa"/>
            <w:vAlign w:val="bottom"/>
          </w:tcPr>
          <w:p>
            <w:pPr>
              <w:ind w:left="40"/>
              <w:spacing w:after="0"/>
              <w:rPr>
                <w:sz w:val="20"/>
                <w:szCs w:val="20"/>
                <w:color w:val="auto"/>
              </w:rPr>
            </w:pPr>
            <w:r>
              <w:rPr>
                <w:rFonts w:ascii="Arial" w:cs="Arial" w:eastAsia="Arial" w:hAnsi="Arial"/>
                <w:sz w:val="22"/>
                <w:szCs w:val="22"/>
                <w:color w:val="auto"/>
              </w:rPr>
              <w:t>Principal Financial Group, Inc.*</w:t>
            </w:r>
          </w:p>
        </w:tc>
        <w:tc>
          <w:tcPr>
            <w:tcW w:w="6060" w:type="dxa"/>
            <w:vAlign w:val="bottom"/>
          </w:tcPr>
          <w:p>
            <w:pPr>
              <w:ind w:left="60"/>
              <w:spacing w:after="0"/>
              <w:rPr>
                <w:sz w:val="20"/>
                <w:szCs w:val="20"/>
                <w:color w:val="auto"/>
              </w:rPr>
            </w:pPr>
            <w:r>
              <w:rPr>
                <w:rFonts w:ascii="Arial" w:cs="Arial" w:eastAsia="Arial" w:hAnsi="Arial"/>
                <w:sz w:val="22"/>
                <w:szCs w:val="22"/>
                <w:color w:val="auto"/>
              </w:rPr>
              <w:t>1,800,998 shares of Principal Financial Group, Inc. ESOP</w:t>
            </w:r>
          </w:p>
        </w:tc>
        <w:tc>
          <w:tcPr>
            <w:tcW w:w="28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b w:val="1"/>
                <w:bCs w:val="1"/>
                <w:color w:val="auto"/>
              </w:rPr>
              <w:t>127,078,394</w:t>
            </w:r>
          </w:p>
        </w:tc>
        <w:tc>
          <w:tcPr>
            <w:tcW w:w="0" w:type="dxa"/>
            <w:vAlign w:val="bottom"/>
          </w:tcPr>
          <w:p>
            <w:pPr>
              <w:spacing w:after="0"/>
              <w:rPr>
                <w:sz w:val="1"/>
                <w:szCs w:val="1"/>
                <w:color w:val="auto"/>
              </w:rPr>
            </w:pPr>
          </w:p>
        </w:tc>
      </w:tr>
      <w:tr>
        <w:trPr>
          <w:trHeight w:val="590"/>
        </w:trPr>
        <w:tc>
          <w:tcPr>
            <w:tcW w:w="3180" w:type="dxa"/>
            <w:vAlign w:val="bottom"/>
          </w:tcPr>
          <w:p>
            <w:pPr>
              <w:ind w:left="40"/>
              <w:spacing w:after="0"/>
              <w:rPr>
                <w:sz w:val="20"/>
                <w:szCs w:val="20"/>
                <w:color w:val="auto"/>
              </w:rPr>
            </w:pPr>
            <w:r>
              <w:rPr>
                <w:rFonts w:ascii="Arial" w:cs="Arial" w:eastAsia="Arial" w:hAnsi="Arial"/>
                <w:sz w:val="22"/>
                <w:szCs w:val="22"/>
                <w:color w:val="auto"/>
              </w:rPr>
              <w:t>Loans to participants*</w:t>
            </w:r>
          </w:p>
        </w:tc>
        <w:tc>
          <w:tcPr>
            <w:tcW w:w="6060" w:type="dxa"/>
            <w:vAlign w:val="bottom"/>
          </w:tcPr>
          <w:p>
            <w:pPr>
              <w:ind w:left="60"/>
              <w:spacing w:after="0"/>
              <w:rPr>
                <w:sz w:val="20"/>
                <w:szCs w:val="20"/>
                <w:color w:val="auto"/>
              </w:rPr>
            </w:pPr>
            <w:r>
              <w:rPr>
                <w:rFonts w:ascii="Arial" w:cs="Arial" w:eastAsia="Arial" w:hAnsi="Arial"/>
                <w:sz w:val="22"/>
                <w:szCs w:val="22"/>
                <w:color w:val="auto"/>
                <w:w w:val="93"/>
              </w:rPr>
              <w:t>Notes receivable from participants with varying maturity dates and</w:t>
            </w:r>
          </w:p>
        </w:tc>
        <w:tc>
          <w:tcPr>
            <w:tcW w:w="280" w:type="dxa"/>
            <w:vAlign w:val="bottom"/>
            <w:vMerge w:val="restart"/>
          </w:tcPr>
          <w:p>
            <w:pPr>
              <w:jc w:val="right"/>
              <w:ind w:right="32"/>
              <w:spacing w:after="0"/>
              <w:rPr>
                <w:sz w:val="20"/>
                <w:szCs w:val="20"/>
                <w:color w:val="auto"/>
              </w:rPr>
            </w:pPr>
            <w:r>
              <w:rPr>
                <w:rFonts w:ascii="Arial" w:cs="Arial" w:eastAsia="Arial" w:hAnsi="Arial"/>
                <w:sz w:val="22"/>
                <w:szCs w:val="22"/>
                <w:b w:val="1"/>
                <w:bCs w:val="1"/>
                <w:color w:val="auto"/>
                <w:w w:val="97"/>
              </w:rPr>
              <w:t>$</w:t>
            </w:r>
          </w:p>
        </w:tc>
        <w:tc>
          <w:tcPr>
            <w:tcW w:w="190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23,291,331</w:t>
            </w:r>
          </w:p>
        </w:tc>
        <w:tc>
          <w:tcPr>
            <w:tcW w:w="0" w:type="dxa"/>
            <w:vAlign w:val="bottom"/>
          </w:tcPr>
          <w:p>
            <w:pPr>
              <w:spacing w:after="0"/>
              <w:rPr>
                <w:sz w:val="1"/>
                <w:szCs w:val="1"/>
                <w:color w:val="auto"/>
              </w:rPr>
            </w:pPr>
          </w:p>
        </w:tc>
      </w:tr>
      <w:tr>
        <w:trPr>
          <w:trHeight w:val="290"/>
        </w:trPr>
        <w:tc>
          <w:tcPr>
            <w:tcW w:w="3180" w:type="dxa"/>
            <w:vAlign w:val="bottom"/>
          </w:tcPr>
          <w:p>
            <w:pPr>
              <w:spacing w:after="0"/>
              <w:rPr>
                <w:sz w:val="24"/>
                <w:szCs w:val="24"/>
                <w:color w:val="auto"/>
              </w:rPr>
            </w:pPr>
          </w:p>
        </w:tc>
        <w:tc>
          <w:tcPr>
            <w:tcW w:w="6060" w:type="dxa"/>
            <w:vAlign w:val="bottom"/>
          </w:tcPr>
          <w:p>
            <w:pPr>
              <w:ind w:left="220"/>
              <w:spacing w:after="0"/>
              <w:rPr>
                <w:sz w:val="20"/>
                <w:szCs w:val="20"/>
                <w:color w:val="auto"/>
              </w:rPr>
            </w:pPr>
            <w:r>
              <w:rPr>
                <w:rFonts w:ascii="Arial" w:cs="Arial" w:eastAsia="Arial" w:hAnsi="Arial"/>
                <w:sz w:val="22"/>
                <w:szCs w:val="22"/>
                <w:color w:val="auto"/>
              </w:rPr>
              <w:t>interest rates ranging from 3.25% to 10.50%</w:t>
            </w:r>
          </w:p>
        </w:tc>
        <w:tc>
          <w:tcPr>
            <w:tcW w:w="280" w:type="dxa"/>
            <w:vAlign w:val="bottom"/>
            <w:tcBorders>
              <w:bottom w:val="single" w:sz="8" w:color="auto"/>
            </w:tcBorders>
            <w:vMerge w:val="continue"/>
          </w:tcPr>
          <w:p>
            <w:pPr>
              <w:spacing w:after="0"/>
              <w:rPr>
                <w:sz w:val="24"/>
                <w:szCs w:val="24"/>
                <w:color w:val="auto"/>
              </w:rPr>
            </w:pPr>
          </w:p>
        </w:tc>
        <w:tc>
          <w:tcPr>
            <w:tcW w:w="190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3180" w:type="dxa"/>
            <w:vAlign w:val="bottom"/>
          </w:tcPr>
          <w:p>
            <w:pPr>
              <w:spacing w:after="0"/>
              <w:rPr>
                <w:sz w:val="24"/>
                <w:szCs w:val="24"/>
                <w:color w:val="auto"/>
              </w:rPr>
            </w:pPr>
          </w:p>
        </w:tc>
        <w:tc>
          <w:tcPr>
            <w:tcW w:w="6060" w:type="dxa"/>
            <w:vAlign w:val="bottom"/>
          </w:tcPr>
          <w:p>
            <w:pPr>
              <w:spacing w:after="0"/>
              <w:rPr>
                <w:sz w:val="24"/>
                <w:szCs w:val="24"/>
                <w:color w:val="auto"/>
              </w:rPr>
            </w:pPr>
          </w:p>
        </w:tc>
        <w:tc>
          <w:tcPr>
            <w:tcW w:w="2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b w:val="1"/>
                <w:bCs w:val="1"/>
                <w:color w:val="auto"/>
                <w:w w:val="97"/>
              </w:rPr>
              <w:t>$</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2,517,072,301</w:t>
            </w:r>
          </w:p>
        </w:tc>
        <w:tc>
          <w:tcPr>
            <w:tcW w:w="0" w:type="dxa"/>
            <w:vAlign w:val="bottom"/>
          </w:tcPr>
          <w:p>
            <w:pPr>
              <w:spacing w:after="0"/>
              <w:rPr>
                <w:sz w:val="1"/>
                <w:szCs w:val="1"/>
                <w:color w:val="auto"/>
              </w:rPr>
            </w:pPr>
          </w:p>
        </w:tc>
      </w:tr>
      <w:tr>
        <w:trPr>
          <w:trHeight w:val="20"/>
        </w:trPr>
        <w:tc>
          <w:tcPr>
            <w:tcW w:w="3180" w:type="dxa"/>
            <w:vAlign w:val="bottom"/>
            <w:vMerge w:val="restart"/>
          </w:tcPr>
          <w:p>
            <w:pPr>
              <w:ind w:left="40"/>
              <w:spacing w:after="0"/>
              <w:rPr>
                <w:sz w:val="20"/>
                <w:szCs w:val="20"/>
                <w:color w:val="auto"/>
              </w:rPr>
            </w:pPr>
            <w:r>
              <w:rPr>
                <w:rFonts w:ascii="Arial" w:cs="Arial" w:eastAsia="Arial" w:hAnsi="Arial"/>
                <w:sz w:val="14"/>
                <w:szCs w:val="14"/>
                <w:color w:val="auto"/>
              </w:rPr>
              <w:t>* Indicates party-in-interest to the Plan.</w:t>
            </w:r>
          </w:p>
        </w:tc>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3180" w:type="dxa"/>
            <w:vAlign w:val="bottom"/>
            <w:vMerge w:val="continue"/>
          </w:tcPr>
          <w:p>
            <w:pPr>
              <w:spacing w:after="0"/>
              <w:rPr>
                <w:sz w:val="13"/>
                <w:szCs w:val="13"/>
                <w:color w:val="auto"/>
              </w:rPr>
            </w:pPr>
          </w:p>
        </w:tc>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20 of 23</w:t>
      </w:r>
    </w:p>
    <w:p>
      <w:pPr>
        <w:sectPr>
          <w:pgSz w:w="11900" w:h="16838" w:orient="portrait"/>
          <w:cols w:equalWidth="0" w:num="1">
            <w:col w:w="11420"/>
          </w:cols>
          <w:pgMar w:left="240" w:top="963"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25"/>
          <w:szCs w:val="25"/>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right="20"/>
        <w:spacing w:after="0" w:line="303" w:lineRule="auto"/>
        <w:rPr>
          <w:sz w:val="20"/>
          <w:szCs w:val="20"/>
          <w:color w:val="auto"/>
        </w:rPr>
      </w:pPr>
      <w:r>
        <w:rPr>
          <w:rFonts w:ascii="Arial" w:cs="Arial" w:eastAsia="Arial" w:hAnsi="Arial"/>
          <w:sz w:val="20"/>
          <w:szCs w:val="20"/>
          <w:color w:val="auto"/>
        </w:rPr>
        <w:t>Pursuant to the requirements of the Securities Exchange Act of 1934, the administrator of The Principal Select Savings Plan for Employees has duly caused this annual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THE PRINCIPAL SELECT SAVINGS PLAN FOR</w:t>
      </w:r>
    </w:p>
    <w:p>
      <w:pPr>
        <w:spacing w:after="0" w:line="229"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EMPLOYEES</w:t>
      </w:r>
    </w:p>
    <w:p>
      <w:pPr>
        <w:spacing w:after="0" w:line="229"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by Benefit Plans Administration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3480" w:type="dxa"/>
            <w:vAlign w:val="bottom"/>
          </w:tcPr>
          <w:p>
            <w:pPr>
              <w:spacing w:after="0"/>
              <w:rPr>
                <w:sz w:val="20"/>
                <w:szCs w:val="20"/>
                <w:color w:val="auto"/>
              </w:rPr>
            </w:pPr>
            <w:r>
              <w:rPr>
                <w:rFonts w:ascii="Arial" w:cs="Arial" w:eastAsia="Arial" w:hAnsi="Arial"/>
                <w:sz w:val="20"/>
                <w:szCs w:val="20"/>
                <w:color w:val="auto"/>
              </w:rPr>
              <w:t>Date: June 27, 2018</w:t>
            </w:r>
          </w:p>
        </w:tc>
        <w:tc>
          <w:tcPr>
            <w:tcW w:w="3520" w:type="dxa"/>
            <w:vAlign w:val="bottom"/>
            <w:gridSpan w:val="3"/>
          </w:tcPr>
          <w:p>
            <w:pPr>
              <w:ind w:left="1900"/>
              <w:spacing w:after="0"/>
              <w:rPr>
                <w:sz w:val="20"/>
                <w:szCs w:val="20"/>
                <w:color w:val="auto"/>
              </w:rPr>
            </w:pPr>
            <w:r>
              <w:rPr>
                <w:rFonts w:ascii="Arial" w:cs="Arial" w:eastAsia="Arial" w:hAnsi="Arial"/>
                <w:sz w:val="20"/>
                <w:szCs w:val="20"/>
                <w:color w:val="auto"/>
                <w:w w:val="97"/>
              </w:rPr>
              <w:t>By /s/ Jon Couture</w:t>
            </w:r>
          </w:p>
        </w:tc>
      </w:tr>
      <w:tr>
        <w:trPr>
          <w:trHeight w:val="20"/>
        </w:trPr>
        <w:tc>
          <w:tcPr>
            <w:tcW w:w="34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308"/>
        </w:trPr>
        <w:tc>
          <w:tcPr>
            <w:tcW w:w="3480" w:type="dxa"/>
            <w:vAlign w:val="bottom"/>
          </w:tcPr>
          <w:p>
            <w:pPr>
              <w:spacing w:after="0"/>
              <w:rPr>
                <w:sz w:val="24"/>
                <w:szCs w:val="24"/>
                <w:color w:val="auto"/>
              </w:rPr>
            </w:pPr>
          </w:p>
        </w:tc>
        <w:tc>
          <w:tcPr>
            <w:tcW w:w="3520" w:type="dxa"/>
            <w:vAlign w:val="bottom"/>
            <w:gridSpan w:val="3"/>
          </w:tcPr>
          <w:p>
            <w:pPr>
              <w:ind w:left="2140"/>
              <w:spacing w:after="0"/>
              <w:rPr>
                <w:sz w:val="20"/>
                <w:szCs w:val="20"/>
                <w:color w:val="auto"/>
              </w:rPr>
            </w:pPr>
            <w:r>
              <w:rPr>
                <w:rFonts w:ascii="Arial" w:cs="Arial" w:eastAsia="Arial" w:hAnsi="Arial"/>
                <w:sz w:val="20"/>
                <w:szCs w:val="20"/>
                <w:color w:val="auto"/>
              </w:rPr>
              <w:t>Jon Couture</w:t>
            </w:r>
          </w:p>
        </w:tc>
      </w:tr>
      <w:tr>
        <w:trPr>
          <w:trHeight w:val="284"/>
        </w:trPr>
        <w:tc>
          <w:tcPr>
            <w:tcW w:w="3480" w:type="dxa"/>
            <w:vAlign w:val="bottom"/>
          </w:tcPr>
          <w:p>
            <w:pPr>
              <w:spacing w:after="0"/>
              <w:rPr>
                <w:sz w:val="24"/>
                <w:szCs w:val="24"/>
                <w:color w:val="auto"/>
              </w:rPr>
            </w:pPr>
          </w:p>
        </w:tc>
        <w:tc>
          <w:tcPr>
            <w:tcW w:w="3520" w:type="dxa"/>
            <w:vAlign w:val="bottom"/>
            <w:gridSpan w:val="3"/>
          </w:tcPr>
          <w:p>
            <w:pPr>
              <w:ind w:left="2140"/>
              <w:spacing w:after="0"/>
              <w:rPr>
                <w:sz w:val="20"/>
                <w:szCs w:val="20"/>
                <w:color w:val="auto"/>
              </w:rPr>
            </w:pPr>
            <w:r>
              <w:rPr>
                <w:rFonts w:ascii="Arial" w:cs="Arial" w:eastAsia="Arial" w:hAnsi="Arial"/>
                <w:sz w:val="20"/>
                <w:szCs w:val="20"/>
                <w:color w:val="auto"/>
                <w:w w:val="90"/>
              </w:rPr>
              <w:t>Committee Chair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21 of 23</w:t>
      </w:r>
    </w:p>
    <w:p>
      <w:pPr>
        <w:sectPr>
          <w:pgSz w:w="11900" w:h="16838" w:orient="portrait"/>
          <w:cols w:equalWidth="0" w:num="1">
            <w:col w:w="11420"/>
          </w:cols>
          <w:pgMar w:left="240" w:top="838"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56"/>
        </w:trPr>
        <w:tc>
          <w:tcPr>
            <w:tcW w:w="4140" w:type="dxa"/>
            <w:vAlign w:val="bottom"/>
          </w:tcPr>
          <w:p>
            <w:pPr>
              <w:spacing w:after="0"/>
              <w:rPr>
                <w:sz w:val="22"/>
                <w:szCs w:val="22"/>
                <w:color w:val="auto"/>
              </w:rPr>
            </w:pPr>
          </w:p>
        </w:tc>
        <w:tc>
          <w:tcPr>
            <w:tcW w:w="6940" w:type="dxa"/>
            <w:vAlign w:val="bottom"/>
            <w:gridSpan w:val="2"/>
          </w:tcPr>
          <w:p>
            <w:pPr>
              <w:ind w:left="1000"/>
              <w:spacing w:after="0"/>
              <w:rPr>
                <w:sz w:val="20"/>
                <w:szCs w:val="20"/>
                <w:color w:val="auto"/>
              </w:rPr>
            </w:pPr>
            <w:r>
              <w:rPr>
                <w:rFonts w:ascii="Arial" w:cs="Arial" w:eastAsia="Arial" w:hAnsi="Arial"/>
                <w:sz w:val="20"/>
                <w:szCs w:val="20"/>
                <w:b w:val="1"/>
                <w:bCs w:val="1"/>
                <w:color w:val="auto"/>
              </w:rPr>
              <w:t>Exhibit Index</w:t>
            </w:r>
          </w:p>
        </w:tc>
      </w:tr>
      <w:tr>
        <w:trPr>
          <w:trHeight w:val="891"/>
        </w:trPr>
        <w:tc>
          <w:tcPr>
            <w:tcW w:w="4140" w:type="dxa"/>
            <w:vAlign w:val="bottom"/>
          </w:tcPr>
          <w:p>
            <w:pPr>
              <w:spacing w:after="0"/>
              <w:rPr>
                <w:sz w:val="20"/>
                <w:szCs w:val="20"/>
                <w:color w:val="auto"/>
              </w:rPr>
            </w:pPr>
            <w:r>
              <w:rPr>
                <w:rFonts w:ascii="Arial" w:cs="Arial" w:eastAsia="Arial" w:hAnsi="Arial"/>
                <w:sz w:val="20"/>
                <w:szCs w:val="20"/>
                <w:color w:val="auto"/>
              </w:rPr>
              <w:t>The following exhibit is filed herewith:</w:t>
            </w:r>
          </w:p>
        </w:tc>
        <w:tc>
          <w:tcPr>
            <w:tcW w:w="6500" w:type="dxa"/>
            <w:vAlign w:val="bottom"/>
          </w:tcPr>
          <w:p>
            <w:pPr>
              <w:spacing w:after="0"/>
              <w:rPr>
                <w:sz w:val="24"/>
                <w:szCs w:val="24"/>
                <w:color w:val="auto"/>
              </w:rPr>
            </w:pPr>
          </w:p>
        </w:tc>
        <w:tc>
          <w:tcPr>
            <w:tcW w:w="440" w:type="dxa"/>
            <w:vAlign w:val="bottom"/>
          </w:tcPr>
          <w:p>
            <w:pPr>
              <w:spacing w:after="0"/>
              <w:rPr>
                <w:sz w:val="24"/>
                <w:szCs w:val="24"/>
                <w:color w:val="auto"/>
              </w:rPr>
            </w:pPr>
          </w:p>
        </w:tc>
      </w:tr>
      <w:tr>
        <w:trPr>
          <w:trHeight w:val="550"/>
        </w:trPr>
        <w:tc>
          <w:tcPr>
            <w:tcW w:w="4140" w:type="dxa"/>
            <w:vAlign w:val="bottom"/>
          </w:tcPr>
          <w:p>
            <w:pPr>
              <w:ind w:left="40"/>
              <w:spacing w:after="0"/>
              <w:rPr>
                <w:sz w:val="20"/>
                <w:szCs w:val="20"/>
                <w:color w:val="auto"/>
              </w:rPr>
            </w:pPr>
            <w:r>
              <w:rPr>
                <w:rFonts w:ascii="Arial" w:cs="Arial" w:eastAsia="Arial" w:hAnsi="Arial"/>
                <w:sz w:val="22"/>
                <w:szCs w:val="22"/>
                <w:b w:val="1"/>
                <w:bCs w:val="1"/>
                <w:color w:val="auto"/>
              </w:rPr>
              <w:t>EXHIBIT</w:t>
            </w:r>
          </w:p>
        </w:tc>
        <w:tc>
          <w:tcPr>
            <w:tcW w:w="6500" w:type="dxa"/>
            <w:vAlign w:val="bottom"/>
          </w:tcPr>
          <w:p>
            <w:pPr>
              <w:spacing w:after="0"/>
              <w:rPr>
                <w:sz w:val="24"/>
                <w:szCs w:val="24"/>
                <w:color w:val="auto"/>
              </w:rPr>
            </w:pPr>
          </w:p>
        </w:tc>
        <w:tc>
          <w:tcPr>
            <w:tcW w:w="4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328"/>
        </w:trPr>
        <w:tc>
          <w:tcPr>
            <w:tcW w:w="4140" w:type="dxa"/>
            <w:vAlign w:val="bottom"/>
          </w:tcPr>
          <w:p>
            <w:pPr>
              <w:ind w:left="40"/>
              <w:spacing w:after="0"/>
              <w:rPr>
                <w:sz w:val="20"/>
                <w:szCs w:val="20"/>
                <w:color w:val="auto"/>
              </w:rPr>
            </w:pPr>
            <w:r>
              <w:rPr>
                <w:rFonts w:ascii="Arial" w:cs="Arial" w:eastAsia="Arial" w:hAnsi="Arial"/>
                <w:sz w:val="22"/>
                <w:szCs w:val="22"/>
                <w:color w:val="auto"/>
              </w:rPr>
              <w:t>23 - Consent of Ernst &amp; Young LLP</w:t>
            </w:r>
          </w:p>
        </w:tc>
        <w:tc>
          <w:tcPr>
            <w:tcW w:w="6940" w:type="dxa"/>
            <w:vAlign w:val="bottom"/>
            <w:gridSpan w:val="2"/>
          </w:tcPr>
          <w:p>
            <w:pPr>
              <w:jc w:val="right"/>
              <w:ind w:right="12"/>
              <w:spacing w:after="0"/>
              <w:rPr>
                <w:sz w:val="20"/>
                <w:szCs w:val="20"/>
                <w:color w:val="auto"/>
              </w:rPr>
            </w:pPr>
            <w:r>
              <w:rPr>
                <w:rFonts w:ascii="Arial" w:cs="Arial" w:eastAsia="Arial" w:hAnsi="Arial"/>
                <w:sz w:val="22"/>
                <w:szCs w:val="22"/>
                <w:color w:val="auto"/>
              </w:rPr>
              <w:t>23</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22 of 23</w:t>
      </w:r>
    </w:p>
    <w:p>
      <w:pPr>
        <w:sectPr>
          <w:pgSz w:w="11900" w:h="16838" w:orient="portrait"/>
          <w:cols w:equalWidth="0" w:num="1">
            <w:col w:w="11420"/>
          </w:cols>
          <w:pgMar w:left="240" w:top="832" w:right="239" w:bottom="1440" w:gutter="0" w:footer="0" w:header="0"/>
        </w:sectPr>
      </w:pPr>
    </w:p>
    <w:bookmarkStart w:id="22" w:name="page23"/>
    <w:bookmarkEnd w:id="22"/>
    <w:p>
      <w:pPr>
        <w:jc w:val="right"/>
        <w:spacing w:after="0"/>
        <w:rPr>
          <w:sz w:val="20"/>
          <w:szCs w:val="20"/>
          <w:color w:val="auto"/>
        </w:rPr>
      </w:pPr>
      <w:r>
        <w:rPr>
          <w:rFonts w:ascii="Arial" w:cs="Arial" w:eastAsia="Arial" w:hAnsi="Arial"/>
          <w:sz w:val="20"/>
          <w:szCs w:val="20"/>
          <w:color w:val="auto"/>
        </w:rPr>
        <w:t>Exhibit 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Consent of Independent Registered Public Accounting Firm</w:t>
      </w:r>
    </w:p>
    <w:p>
      <w:pPr>
        <w:spacing w:after="0" w:line="23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We consent to the incorporation by reference in the Registration Statement (Form S-8, No. 333-178510) pertaining to The Principal Select Savings Plan for Employees of Principal Financial Group, Inc. of our report dated June 27, 2018, with respect to the financial statements and supplemental schedule of The Principal Select Savings Plan for Employees included in this Annual Report (Form 11-K) for the year ended December 31, 2017.</w:t>
      </w:r>
    </w:p>
    <w:p>
      <w:pPr>
        <w:spacing w:after="0" w:line="200" w:lineRule="exact"/>
        <w:rPr>
          <w:sz w:val="20"/>
          <w:szCs w:val="20"/>
          <w:color w:val="auto"/>
        </w:rPr>
      </w:pPr>
    </w:p>
    <w:p>
      <w:pPr>
        <w:spacing w:after="0" w:line="205" w:lineRule="exact"/>
        <w:rPr>
          <w:sz w:val="20"/>
          <w:szCs w:val="20"/>
          <w:color w:val="auto"/>
        </w:rPr>
      </w:pPr>
    </w:p>
    <w:p>
      <w:pPr>
        <w:jc w:val="center"/>
        <w:ind w:right="280"/>
        <w:spacing w:after="0"/>
        <w:rPr>
          <w:sz w:val="20"/>
          <w:szCs w:val="20"/>
          <w:color w:val="auto"/>
        </w:rPr>
      </w:pPr>
      <w:r>
        <w:rPr>
          <w:rFonts w:ascii="Arial" w:cs="Arial" w:eastAsia="Arial" w:hAnsi="Arial"/>
          <w:sz w:val="22"/>
          <w:szCs w:val="22"/>
          <w:color w:val="auto"/>
        </w:rPr>
        <w:t>/s/ Ernst &amp; Young, LLP</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color w:val="auto"/>
        </w:rPr>
        <w:t>Des Moines, Iowa</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27, 2018</w:t>
      </w:r>
    </w:p>
    <w:p>
      <w:pPr>
        <w:spacing w:after="0" w:line="200" w:lineRule="exact"/>
        <w:rPr>
          <w:sz w:val="20"/>
          <w:szCs w:val="20"/>
          <w:color w:val="auto"/>
        </w:rPr>
      </w:pPr>
    </w:p>
    <w:p>
      <w:pPr>
        <w:spacing w:after="0" w:line="236"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23 of 23</w:t>
      </w:r>
    </w:p>
    <w:sectPr>
      <w:pgSz w:w="11900" w:h="16838" w:orient="portrait"/>
      <w:cols w:equalWidth="0" w:num="1">
        <w:col w:w="11420"/>
      </w:cols>
      <w:pgMar w:left="240" w:top="58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lowerRoman"/>
      <w:start w:val="10"/>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2"/>
    </w:lvl>
  </w:abstractNum>
  <w:abstractNum w:abstractNumId="4">
    <w:nsid w:val="7545E146"/>
    <w:multiLevelType w:val="hybridMultilevel"/>
    <w:lvl w:ilvl="0">
      <w:lvlJc w:val="left"/>
      <w:lvlText w:val="%1."/>
      <w:numFmt w:val="decimal"/>
      <w:start w:val="4"/>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1."/>
      <w:numFmt w:val="decimal"/>
      <w:start w:val="4"/>
    </w:lvl>
  </w:abstractNum>
  <w:abstractNum w:abstractNumId="7">
    <w:nsid w:val="12200854"/>
    <w:multiLevelType w:val="hybridMultilevel"/>
    <w:lvl w:ilvl="0">
      <w:lvlJc w:val="left"/>
      <w:lvlText w:val="%1."/>
      <w:numFmt w:val="decimal"/>
      <w:start w:val="4"/>
    </w:lvl>
  </w:abstractNum>
  <w:abstractNum w:abstractNumId="8">
    <w:nsid w:val="4DB127F8"/>
    <w:multiLevelType w:val="hybridMultilevel"/>
    <w:lvl w:ilvl="0">
      <w:lvlJc w:val="left"/>
      <w:lvlText w:val="%1."/>
      <w:numFmt w:val="decimal"/>
      <w:start w:val="4"/>
    </w:lvl>
  </w:abstractNum>
  <w:abstractNum w:abstractNumId="9">
    <w:nsid w:val="216231B"/>
    <w:multiLevelType w:val="hybridMultilevel"/>
    <w:lvl w:ilvl="0">
      <w:lvlJc w:val="left"/>
      <w:lvlText w:val="%1"/>
      <w:numFmt w:val="decimal"/>
      <w:start w:val="1"/>
    </w:lvl>
    <w:lvl w:ilvl="1">
      <w:lvlJc w:val="left"/>
      <w:lvlText w:val="(%2)"/>
      <w:numFmt w:val="decimal"/>
      <w:start w:val="1"/>
    </w:lvl>
  </w:abstractNum>
  <w:abstractNum w:abstractNumId="10">
    <w:nsid w:val="1F16E9E8"/>
    <w:multiLevelType w:val="hybridMultilevel"/>
    <w:lvl w:ilvl="0">
      <w:lvlJc w:val="left"/>
      <w:lvlText w:val="%1."/>
      <w:numFmt w:val="decimal"/>
      <w:start w:val="5"/>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2020-01-15T17:49:29Z</dcterms:created>
  <dcterms:modified xsi:type="dcterms:W3CDTF">2020-01-15T17:49:29Z</dcterms:modified>
</cp:coreProperties>
</file>