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40" w:type="dxa"/>
            <w:vAlign w:val="bottom"/>
            <w:gridSpan w:val="3"/>
            <w:vMerge w:val="restart"/>
          </w:tcPr>
          <w:p>
            <w:pPr>
              <w:spacing w:after="0" w:line="250" w:lineRule="exact"/>
              <w:rPr>
                <w:rFonts w:ascii="Arial" w:cs="Arial" w:eastAsia="Arial" w:hAnsi="Arial"/>
                <w:sz w:val="22"/>
                <w:szCs w:val="22"/>
                <w:color w:val="0000EE"/>
                <w:w w:val="94"/>
              </w:rPr>
            </w:pPr>
            <w:hyperlink r:id="rId12">
              <w:r>
                <w:rPr>
                  <w:rFonts w:ascii="Arial" w:cs="Arial" w:eastAsia="Arial" w:hAnsi="Arial"/>
                  <w:sz w:val="22"/>
                  <w:szCs w:val="22"/>
                  <w:color w:val="0000EE"/>
                  <w:w w:val="94"/>
                </w:rPr>
                <w:t>MCCAUGHAN JAMES P</w:t>
              </w:r>
            </w:hyperlink>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2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40" w:type="dxa"/>
            <w:vAlign w:val="bottom"/>
            <w:gridSpan w:val="3"/>
            <w:vMerge w:val="continue"/>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40" w:type="dxa"/>
            <w:vAlign w:val="bottom"/>
            <w:tcBorders>
              <w:bottom w:val="single" w:sz="8" w:color="0000EE"/>
            </w:tcBorders>
            <w:gridSpan w:val="3"/>
            <w:vMerge w:val="continue"/>
          </w:tcPr>
          <w:p>
            <w:pPr>
              <w:spacing w:after="0"/>
              <w:rPr>
                <w:sz w:val="5"/>
                <w:szCs w:val="5"/>
                <w:color w:val="auto"/>
              </w:rPr>
            </w:pPr>
          </w:p>
        </w:tc>
        <w:tc>
          <w:tcPr>
            <w:tcW w:w="2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vMerge w:val="restart"/>
          </w:tcPr>
          <w:p>
            <w:pPr>
              <w:spacing w:after="0"/>
              <w:rPr>
                <w:sz w:val="20"/>
                <w:szCs w:val="20"/>
                <w:color w:val="auto"/>
              </w:rPr>
            </w:pPr>
            <w:r>
              <w:rPr>
                <w:rFonts w:ascii="Arial" w:cs="Arial" w:eastAsia="Arial" w:hAnsi="Arial"/>
                <w:sz w:val="18"/>
                <w:szCs w:val="18"/>
                <w:color w:val="0000FF"/>
                <w:w w:val="91"/>
              </w:rPr>
              <w:t xml:space="preserve">PFG </w:t>
            </w:r>
            <w:r>
              <w:rPr>
                <w:rFonts w:ascii="Arial" w:cs="Arial" w:eastAsia="Arial" w:hAnsi="Arial"/>
                <w:sz w:val="21"/>
                <w:szCs w:val="21"/>
                <w:color w:val="000000"/>
                <w:w w:val="91"/>
              </w:rPr>
              <w:t>]</w:t>
            </w:r>
          </w:p>
        </w:tc>
        <w:tc>
          <w:tcPr>
            <w:tcW w:w="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tcPr>
          <w:p>
            <w:pPr>
              <w:spacing w:after="0"/>
              <w:rPr>
                <w:sz w:val="4"/>
                <w:szCs w:val="4"/>
                <w:color w:val="auto"/>
              </w:rPr>
            </w:pPr>
          </w:p>
        </w:tc>
        <w:tc>
          <w:tcPr>
            <w:tcW w:w="20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vMerge w:val="continue"/>
          </w:tcPr>
          <w:p>
            <w:pPr>
              <w:spacing w:after="0"/>
              <w:rPr>
                <w:sz w:val="4"/>
                <w:szCs w:val="4"/>
                <w:color w:val="auto"/>
              </w:rPr>
            </w:pPr>
          </w:p>
        </w:tc>
        <w:tc>
          <w:tcPr>
            <w:tcW w:w="16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vMerge w:val="restart"/>
          </w:tcPr>
          <w:p>
            <w:pPr>
              <w:ind w:left="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(First)</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6"/>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6"/>
            <w:vMerge w:val="continue"/>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960" w:type="dxa"/>
            <w:vAlign w:val="bottom"/>
            <w:gridSpan w:val="5"/>
            <w:vMerge w:val="restart"/>
          </w:tcPr>
          <w:p>
            <w:pPr>
              <w:ind w:left="120"/>
              <w:spacing w:after="0"/>
              <w:rPr>
                <w:sz w:val="20"/>
                <w:szCs w:val="20"/>
                <w:color w:val="auto"/>
              </w:rPr>
            </w:pPr>
            <w:r>
              <w:rPr>
                <w:rFonts w:ascii="Arial" w:cs="Arial" w:eastAsia="Arial" w:hAnsi="Arial"/>
                <w:sz w:val="18"/>
                <w:szCs w:val="18"/>
                <w:color w:val="0000FF"/>
              </w:rPr>
              <w:t>President - Global Asset Mgmt.</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20" w:type="dxa"/>
            <w:vAlign w:val="bottom"/>
            <w:gridSpan w:val="6"/>
            <w:vMerge w:val="continue"/>
          </w:tcPr>
          <w:p>
            <w:pPr>
              <w:spacing w:after="0"/>
              <w:rPr>
                <w:sz w:val="2"/>
                <w:szCs w:val="2"/>
                <w:color w:val="auto"/>
              </w:rPr>
            </w:pPr>
          </w:p>
        </w:tc>
        <w:tc>
          <w:tcPr>
            <w:tcW w:w="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9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gridSpan w:val="2"/>
            <w:vMerge w:val="restart"/>
          </w:tcPr>
          <w:p>
            <w:pPr>
              <w:spacing w:after="0"/>
              <w:rPr>
                <w:sz w:val="20"/>
                <w:szCs w:val="20"/>
                <w:color w:val="auto"/>
              </w:rPr>
            </w:pPr>
            <w:r>
              <w:rPr>
                <w:rFonts w:ascii="Arial" w:cs="Arial" w:eastAsia="Arial" w:hAnsi="Arial"/>
                <w:sz w:val="18"/>
                <w:szCs w:val="18"/>
                <w:color w:val="0000FF"/>
                <w:w w:val="94"/>
              </w:rPr>
              <w:t>711 HIGH STREET</w:t>
            </w: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gridSpan w:val="5"/>
            <w:vMerge w:val="restart"/>
          </w:tcPr>
          <w:p>
            <w:pPr>
              <w:ind w:left="160"/>
              <w:spacing w:after="0"/>
              <w:rPr>
                <w:sz w:val="20"/>
                <w:szCs w:val="20"/>
                <w:color w:val="auto"/>
              </w:rPr>
            </w:pPr>
            <w:r>
              <w:rPr>
                <w:rFonts w:ascii="Arial" w:cs="Arial" w:eastAsia="Arial" w:hAnsi="Arial"/>
                <w:sz w:val="18"/>
                <w:szCs w:val="18"/>
                <w:color w:val="0000FF"/>
              </w:rPr>
              <w:t>04/21/2016</w:t>
            </w: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20" w:type="dxa"/>
            <w:vAlign w:val="bottom"/>
            <w:gridSpan w:val="5"/>
            <w:vMerge w:val="continue"/>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6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40" w:type="dxa"/>
            <w:vAlign w:val="bottom"/>
            <w:tcBorders>
              <w:bottom w:val="single" w:sz="8" w:color="2C2C2C"/>
            </w:tcBorders>
            <w:gridSpan w:val="4"/>
          </w:tcPr>
          <w:p>
            <w:pPr>
              <w:spacing w:after="0"/>
              <w:rPr>
                <w:sz w:val="9"/>
                <w:szCs w:val="9"/>
                <w:color w:val="auto"/>
              </w:rPr>
            </w:pPr>
          </w:p>
        </w:tc>
        <w:tc>
          <w:tcPr>
            <w:tcW w:w="1980" w:type="dxa"/>
            <w:vAlign w:val="bottom"/>
            <w:tcBorders>
              <w:bottom w:val="single" w:sz="8" w:color="2C2C2C"/>
            </w:tcBorders>
            <w:gridSpan w:val="3"/>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7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720" w:type="dxa"/>
            <w:vAlign w:val="bottom"/>
            <w:gridSpan w:val="8"/>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8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50392</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40" w:type="dxa"/>
            <w:vAlign w:val="bottom"/>
            <w:gridSpan w:val="6"/>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960" w:type="dxa"/>
            <w:vAlign w:val="bottom"/>
            <w:gridSpan w:val="5"/>
          </w:tcPr>
          <w:p>
            <w:pPr>
              <w:ind w:left="16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1980" w:type="dxa"/>
            <w:vAlign w:val="bottom"/>
            <w:tcBorders>
              <w:bottom w:val="single" w:sz="8" w:color="2C2C2C"/>
            </w:tcBorders>
            <w:gridSpan w:val="3"/>
          </w:tcPr>
          <w:p>
            <w:pPr>
              <w:spacing w:after="0"/>
              <w:rPr>
                <w:sz w:val="11"/>
                <w:szCs w:val="11"/>
                <w:color w:val="auto"/>
              </w:rPr>
            </w:pPr>
          </w:p>
        </w:tc>
        <w:tc>
          <w:tcPr>
            <w:tcW w:w="38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20"/>
          </w:tcPr>
          <w:p>
            <w:pPr>
              <w:jc w:val="center"/>
              <w:ind w:left="3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7"/>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8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gridSpan w:val="2"/>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04/21/2016</w:t>
            </w:r>
          </w:p>
        </w:tc>
        <w:tc>
          <w:tcPr>
            <w:tcW w:w="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w w:val="87"/>
              </w:rPr>
              <w:t>10,000</w:t>
            </w:r>
          </w:p>
        </w:tc>
        <w:tc>
          <w:tcPr>
            <w:tcW w:w="700" w:type="dxa"/>
            <w:vAlign w:val="bottom"/>
            <w:tcBorders>
              <w:bottom w:val="single" w:sz="8" w:color="2C2C2C"/>
            </w:tcBorders>
            <w:gridSpan w:val="2"/>
          </w:tcPr>
          <w:p>
            <w:pPr>
              <w:ind w:left="36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43.4</w:t>
            </w:r>
            <w:r>
              <w:rPr>
                <w:rFonts w:ascii="Arial" w:cs="Arial" w:eastAsia="Arial" w:hAnsi="Arial"/>
                <w:sz w:val="22"/>
                <w:szCs w:val="22"/>
                <w:color w:val="008000"/>
                <w:w w:val="92"/>
                <w:vertAlign w:val="superscript"/>
              </w:rPr>
              <w:t>(2)</w:t>
            </w: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8"/>
                <w:szCs w:val="18"/>
                <w:color w:val="0000FF"/>
              </w:rPr>
              <w:t>205,598</w:t>
            </w:r>
            <w:r>
              <w:rPr>
                <w:rFonts w:ascii="Arial" w:cs="Arial" w:eastAsia="Arial" w:hAnsi="Arial"/>
                <w:sz w:val="22"/>
                <w:szCs w:val="22"/>
                <w:color w:val="008000"/>
                <w:vertAlign w:val="superscript"/>
              </w:rPr>
              <w:t>(3)</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520" w:type="dxa"/>
            <w:vAlign w:val="bottom"/>
            <w:gridSpan w:val="15"/>
          </w:tcPr>
          <w:p>
            <w:pPr>
              <w:jc w:val="center"/>
              <w:ind w:left="5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8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gridSpan w:val="5"/>
          </w:tcPr>
          <w:p>
            <w:pPr>
              <w:ind w:left="48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2"/>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80" w:type="dxa"/>
            <w:vAlign w:val="bottom"/>
            <w:gridSpan w:val="5"/>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gridSpan w:val="2"/>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080" w:type="dxa"/>
            <w:vAlign w:val="bottom"/>
            <w:gridSpan w:val="5"/>
          </w:tcPr>
          <w:p>
            <w:pPr>
              <w:ind w:left="20"/>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Pursuant to a Rule 10b5-1 plan adopted by the reporting person on February 19, 2016.</w:t>
      </w:r>
    </w:p>
    <w:p>
      <w:pPr>
        <w:spacing w:after="0" w:line="41"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$43.21 - $43.56,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9,692 shares acquired pursuant to the Principal Financial Group, Inc. Employee Stock Purchase Plan.</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04/22/2016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2020-01-19T07:02:00Z</dcterms:created>
  <dcterms:modified xsi:type="dcterms:W3CDTF">2020-01-19T07:02:00Z</dcterms:modified>
</cp:coreProperties>
</file>