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272020" cy="46736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467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00"/>
          </w:cols>
          <w:pgMar w:left="240" w:top="226" w:right="239" w:bottom="1440" w:gutter="0" w:footer="0" w:header="0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900" w:type="dxa"/>
            <w:vAlign w:val="bottom"/>
            <w:gridSpan w:val="7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98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Ticker or Trading Symbol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40" w:type="dxa"/>
            <w:vAlign w:val="bottom"/>
            <w:gridSpan w:val="8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540" w:type="dxa"/>
            <w:vAlign w:val="bottom"/>
            <w:gridSpan w:val="4"/>
            <w:vMerge w:val="restart"/>
          </w:tcPr>
          <w:p>
            <w:pPr>
              <w:spacing w:after="0"/>
              <w:rPr>
                <w:rFonts w:ascii="Arial" w:cs="Arial" w:eastAsia="Arial" w:hAnsi="Arial"/>
                <w:sz w:val="22"/>
                <w:szCs w:val="22"/>
                <w:color w:val="0000EE"/>
              </w:rPr>
            </w:pPr>
            <w:hyperlink r:id="rId12">
              <w:r>
                <w:rPr>
                  <w:rFonts w:ascii="Arial" w:cs="Arial" w:eastAsia="Arial" w:hAnsi="Arial"/>
                  <w:sz w:val="22"/>
                  <w:szCs w:val="22"/>
                  <w:color w:val="0000EE"/>
                </w:rPr>
                <w:t>HELTON SANDRA L</w:t>
              </w:r>
            </w:hyperlink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740" w:type="dxa"/>
            <w:vAlign w:val="bottom"/>
            <w:gridSpan w:val="9"/>
          </w:tcPr>
          <w:p>
            <w:pPr>
              <w:spacing w:after="0" w:line="108" w:lineRule="exact"/>
              <w:rPr>
                <w:rFonts w:ascii="Arial" w:cs="Arial" w:eastAsia="Arial" w:hAnsi="Arial"/>
                <w:sz w:val="12"/>
                <w:szCs w:val="12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12"/>
                  <w:szCs w:val="12"/>
                  <w:color w:val="0000EE"/>
                </w:rPr>
                <w:t xml:space="preserve">PRINCIPAL FINANCIAL GROUP INC </w:t>
              </w:r>
            </w:hyperlink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[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20" w:type="dxa"/>
            <w:vAlign w:val="bottom"/>
            <w:gridSpan w:val="5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(Check all applicable)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2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  <w:vMerge w:val="restart"/>
          </w:tcPr>
          <w:p>
            <w:pPr>
              <w:ind w:left="60"/>
              <w:spacing w:after="0" w:line="1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1720" w:type="dxa"/>
            <w:vAlign w:val="bottom"/>
            <w:gridSpan w:val="3"/>
            <w:vMerge w:val="restart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5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  <w:vMerge w:val="restart"/>
          </w:tcPr>
          <w:p>
            <w:pPr>
              <w:spacing w:after="0" w:line="1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00FF"/>
              </w:rPr>
              <w:t xml:space="preserve">PFG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]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1720" w:type="dxa"/>
            <w:vAlign w:val="bottom"/>
            <w:gridSpan w:val="3"/>
            <w:vMerge w:val="restart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(Last)</w:t>
            </w:r>
          </w:p>
        </w:tc>
        <w:tc>
          <w:tcPr>
            <w:tcW w:w="1900" w:type="dxa"/>
            <w:vAlign w:val="bottom"/>
            <w:gridSpan w:val="3"/>
          </w:tcPr>
          <w:p>
            <w:pPr>
              <w:ind w:left="6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(First)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(Middle)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top w:val="single" w:sz="8" w:color="2C2C2C"/>
            </w:tcBorders>
            <w:gridSpan w:val="7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7"/>
              </w:rPr>
              <w:t>3. Date of Earliest Transaction (Month/Day/Year)</w:t>
            </w:r>
          </w:p>
        </w:tc>
        <w:tc>
          <w:tcPr>
            <w:tcW w:w="5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160"/>
              <w:spacing w:after="0" w:line="1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below)</w:t>
            </w:r>
          </w:p>
        </w:tc>
        <w:tc>
          <w:tcPr>
            <w:tcW w:w="960" w:type="dxa"/>
            <w:vAlign w:val="bottom"/>
          </w:tcPr>
          <w:p>
            <w:pPr>
              <w:ind w:left="540"/>
              <w:spacing w:after="0" w:line="1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below)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8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5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4"/>
              </w:rPr>
              <w:t>711 HIGH STREET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0" w:type="dxa"/>
            <w:vAlign w:val="bottom"/>
            <w:gridSpan w:val="5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03/31/2017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740" w:type="dxa"/>
            <w:vAlign w:val="bottom"/>
            <w:gridSpan w:val="9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4. If Amendment, Date of Original Filed (Month/Day/Year)</w:t>
            </w:r>
          </w:p>
        </w:tc>
        <w:tc>
          <w:tcPr>
            <w:tcW w:w="16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40" w:type="dxa"/>
            <w:vAlign w:val="bottom"/>
            <w:gridSpan w:val="8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740" w:type="dxa"/>
            <w:vAlign w:val="bottom"/>
            <w:gridSpan w:val="9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4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Line)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5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DES MOINES   IA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50392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20" w:type="dxa"/>
            <w:vAlign w:val="bottom"/>
            <w:gridSpan w:val="6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80" w:type="dxa"/>
            <w:vAlign w:val="bottom"/>
            <w:gridSpan w:val="5"/>
          </w:tcPr>
          <w:p>
            <w:pPr>
              <w:ind w:left="180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900" w:type="dxa"/>
            <w:vAlign w:val="bottom"/>
            <w:gridSpan w:val="3"/>
            <w:vMerge w:val="restart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Person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0" w:type="dxa"/>
            <w:vAlign w:val="bottom"/>
            <w:tcBorders>
              <w:top w:val="single" w:sz="8" w:color="2C2C2C"/>
            </w:tcBorders>
            <w:gridSpan w:val="20"/>
          </w:tcPr>
          <w:p>
            <w:pPr>
              <w:jc w:val="center"/>
              <w:ind w:right="31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 - Non-Derivative Securities Acquired, Disposed of, or Beneficially Owned</w:t>
            </w:r>
          </w:p>
        </w:tc>
        <w:tc>
          <w:tcPr>
            <w:tcW w:w="9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4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900" w:type="dxa"/>
            <w:vAlign w:val="bottom"/>
            <w:gridSpan w:val="5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gridSpan w:val="6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3200" w:type="dxa"/>
            <w:vAlign w:val="bottom"/>
            <w:gridSpan w:val="9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   Securities</w:t>
            </w:r>
          </w:p>
        </w:tc>
        <w:tc>
          <w:tcPr>
            <w:tcW w:w="96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gridSpan w:val="5"/>
          </w:tcPr>
          <w:p>
            <w:pPr>
              <w:ind w:left="8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56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6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gridSpan w:val="4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6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3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8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3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03/31/2017</w:t>
            </w: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A</w:t>
            </w: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3"/>
              </w:rPr>
              <w:t>277</w:t>
            </w: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jc w:val="right"/>
              <w:ind w:right="90"/>
              <w:spacing w:after="0" w:line="3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5"/>
                <w:szCs w:val="35"/>
                <w:color w:val="000000"/>
                <w:vertAlign w:val="subscript"/>
              </w:rPr>
              <w:t>$</w:t>
            </w:r>
            <w:r>
              <w:rPr>
                <w:rFonts w:ascii="Arial" w:cs="Arial" w:eastAsia="Arial" w:hAnsi="Arial"/>
                <w:sz w:val="35"/>
                <w:szCs w:val="35"/>
                <w:color w:val="0000FF"/>
                <w:vertAlign w:val="subscript"/>
              </w:rPr>
              <w:t>0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43,725</w:t>
            </w: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600" w:type="dxa"/>
            <w:vAlign w:val="bottom"/>
            <w:tcBorders>
              <w:top w:val="single" w:sz="8" w:color="2C2C2C"/>
            </w:tcBorders>
            <w:gridSpan w:val="20"/>
          </w:tcPr>
          <w:p>
            <w:pPr>
              <w:jc w:val="center"/>
              <w:ind w:right="29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II - Derivative Securities Acquired, Disposed of, or Beneficially Owned</w:t>
            </w:r>
          </w:p>
        </w:tc>
        <w:tc>
          <w:tcPr>
            <w:tcW w:w="9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540" w:type="dxa"/>
            <w:vAlign w:val="bottom"/>
            <w:gridSpan w:val="16"/>
          </w:tcPr>
          <w:p>
            <w:pPr>
              <w:jc w:val="center"/>
              <w:ind w:left="51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(e.g., puts, calls, warrants, options, convertible securities)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1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40" w:type="dxa"/>
            <w:vAlign w:val="bottom"/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8. Price of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980" w:type="dxa"/>
            <w:vAlign w:val="bottom"/>
            <w:gridSpan w:val="3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Derivative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8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40" w:type="dxa"/>
            <w:vAlign w:val="bottom"/>
            <w:gridSpan w:val="4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6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5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4)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  <w:gridSpan w:val="5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5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5"/>
          </w:tcPr>
          <w:p>
            <w:pPr>
              <w:ind w:left="5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5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   Shares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6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1">
            <w:col w:w="11420"/>
          </w:cols>
          <w:pgMar w:left="240" w:top="226" w:right="239" w:bottom="1440" w:gutter="0" w:footer="0" w:header="0"/>
          <w:type w:val="continuous"/>
        </w:sect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008000"/>
        </w:rPr>
        <w:t>1. Grant of restricted stock units.</w:t>
      </w: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Remarks:</w:t>
      </w:r>
    </w:p>
    <w:p>
      <w:pPr>
        <w:spacing w:after="0" w:line="141" w:lineRule="exact"/>
        <w:rPr>
          <w:sz w:val="20"/>
          <w:szCs w:val="20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0000FF"/>
        </w:rPr>
        <w:t>Patrick A. Kirchner, by Power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0</wp:posOffset>
            </wp:positionV>
            <wp:extent cx="1351280" cy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of Attorney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-17780</wp:posOffset>
            </wp:positionV>
            <wp:extent cx="516890" cy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** Signature of Reporting Person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0000FF"/>
        </w:rPr>
        <w:t>04/04/2017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6985</wp:posOffset>
            </wp:positionV>
            <wp:extent cx="508000" cy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9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Date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9000" w:space="160"/>
            <w:col w:w="2260"/>
          </w:cols>
          <w:pgMar w:left="240" w:top="226" w:right="239" w:bottom="1440" w:gutter="0" w:footer="0" w:header="0"/>
          <w:type w:val="continuous"/>
        </w:sect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1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20"/>
      </w:cols>
      <w:pgMar w:left="240" w:top="226" w:right="2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2" Type="http://schemas.openxmlformats.org/officeDocument/2006/relationships/hyperlink" Target="http://www.sec.gov/cgi-bin/browse-edgar?action=getcompany&amp;CIK=0001166857" TargetMode="External"/><Relationship Id="rId13" Type="http://schemas.openxmlformats.org/officeDocument/2006/relationships/hyperlink" Target="http://www.sec.gov/cgi-bin/browse-edgar?action=getcompany&amp;CIK=000112632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2020-01-16T02:10:35Z</dcterms:created>
  <dcterms:modified xsi:type="dcterms:W3CDTF">2020-01-16T02:10:35Z</dcterms:modified>
</cp:coreProperties>
</file>