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14565" cy="48190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4565" cy="481901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60"/>
          </w:cols>
          <w:pgMar w:left="240" w:top="226" w:right="17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440" w:type="dxa"/>
            <w:vAlign w:val="bottom"/>
            <w:gridSpan w:val="9"/>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980" w:type="dxa"/>
            <w:vAlign w:val="bottom"/>
            <w:gridSpan w:val="3"/>
            <w:vMerge w:val="restart"/>
          </w:tcPr>
          <w:p>
            <w:pPr>
              <w:spacing w:after="0" w:line="250" w:lineRule="exact"/>
              <w:rPr>
                <w:rFonts w:ascii="Arial" w:cs="Arial" w:eastAsia="Arial" w:hAnsi="Arial"/>
                <w:sz w:val="22"/>
                <w:szCs w:val="22"/>
                <w:color w:val="0000EE"/>
                <w:w w:val="92"/>
              </w:rPr>
            </w:pPr>
            <w:hyperlink r:id="rId12">
              <w:r>
                <w:rPr>
                  <w:rFonts w:ascii="Arial" w:cs="Arial" w:eastAsia="Arial" w:hAnsi="Arial"/>
                  <w:sz w:val="22"/>
                  <w:szCs w:val="22"/>
                  <w:color w:val="0000EE"/>
                  <w:w w:val="92"/>
                </w:rPr>
                <w:t>Dunbar Timothy Mark</w:t>
              </w:r>
            </w:hyperlink>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9"/>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60" w:type="dxa"/>
            <w:vAlign w:val="bottom"/>
          </w:tcPr>
          <w:p>
            <w:pPr>
              <w:spacing w:after="0"/>
              <w:rPr>
                <w:sz w:val="9"/>
                <w:szCs w:val="9"/>
                <w:color w:val="auto"/>
              </w:rPr>
            </w:pPr>
          </w:p>
        </w:tc>
        <w:tc>
          <w:tcPr>
            <w:tcW w:w="1720" w:type="dxa"/>
            <w:vAlign w:val="bottom"/>
            <w:gridSpan w:val="6"/>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vMerge w:val="continue"/>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720" w:type="dxa"/>
            <w:vAlign w:val="bottom"/>
            <w:gridSpan w:val="6"/>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80" w:type="dxa"/>
            <w:vAlign w:val="bottom"/>
            <w:gridSpan w:val="3"/>
            <w:vMerge w:val="continue"/>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860" w:type="dxa"/>
            <w:vAlign w:val="bottom"/>
            <w:tcBorders>
              <w:bottom w:val="single" w:sz="8" w:color="0000EE"/>
            </w:tcBorders>
          </w:tcPr>
          <w:p>
            <w:pPr>
              <w:spacing w:after="0"/>
              <w:rPr>
                <w:sz w:val="2"/>
                <w:szCs w:val="2"/>
                <w:color w:val="auto"/>
              </w:rPr>
            </w:pPr>
          </w:p>
        </w:tc>
        <w:tc>
          <w:tcPr>
            <w:tcW w:w="22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980" w:type="dxa"/>
            <w:vAlign w:val="bottom"/>
            <w:tcBorders>
              <w:bottom w:val="single" w:sz="8" w:color="0000EE"/>
            </w:tcBorders>
            <w:gridSpan w:val="3"/>
            <w:vMerge w:val="continue"/>
          </w:tcPr>
          <w:p>
            <w:pPr>
              <w:spacing w:after="0"/>
              <w:rPr>
                <w:sz w:val="5"/>
                <w:szCs w:val="5"/>
                <w:color w:val="auto"/>
              </w:rPr>
            </w:pPr>
          </w:p>
        </w:tc>
        <w:tc>
          <w:tcPr>
            <w:tcW w:w="54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vMerge w:val="restart"/>
          </w:tcPr>
          <w:p>
            <w:pPr>
              <w:spacing w:after="0"/>
              <w:rPr>
                <w:sz w:val="20"/>
                <w:szCs w:val="20"/>
                <w:color w:val="auto"/>
              </w:rPr>
            </w:pPr>
            <w:r>
              <w:rPr>
                <w:rFonts w:ascii="Arial" w:cs="Arial" w:eastAsia="Arial" w:hAnsi="Arial"/>
                <w:sz w:val="18"/>
                <w:szCs w:val="18"/>
                <w:color w:val="0000FF"/>
                <w:w w:val="96"/>
              </w:rPr>
              <w:t xml:space="preserve">PFG </w:t>
            </w:r>
            <w:r>
              <w:rPr>
                <w:rFonts w:ascii="Arial" w:cs="Arial" w:eastAsia="Arial" w:hAnsi="Arial"/>
                <w:sz w:val="21"/>
                <w:szCs w:val="21"/>
                <w:color w:val="000000"/>
                <w:w w:val="96"/>
              </w:rPr>
              <w:t>]</w:t>
            </w: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tcPr>
          <w:p>
            <w:pPr>
              <w:spacing w:after="0"/>
              <w:rPr>
                <w:sz w:val="4"/>
                <w:szCs w:val="4"/>
                <w:color w:val="auto"/>
              </w:rPr>
            </w:pPr>
          </w:p>
        </w:tc>
        <w:tc>
          <w:tcPr>
            <w:tcW w:w="540" w:type="dxa"/>
            <w:vAlign w:val="bottom"/>
            <w:vMerge w:val="continue"/>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vMerge w:val="continue"/>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500" w:type="dxa"/>
            <w:vAlign w:val="bottom"/>
            <w:tcBorders>
              <w:bottom w:val="single" w:sz="8" w:color="9A9A9A"/>
            </w:tcBorders>
          </w:tcPr>
          <w:p>
            <w:pPr>
              <w:spacing w:after="0"/>
              <w:rPr>
                <w:sz w:val="12"/>
                <w:szCs w:val="12"/>
                <w:color w:val="auto"/>
              </w:rPr>
            </w:pPr>
          </w:p>
        </w:tc>
        <w:tc>
          <w:tcPr>
            <w:tcW w:w="54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vMerge w:val="continue"/>
          </w:tcPr>
          <w:p>
            <w:pPr>
              <w:spacing w:after="0"/>
              <w:rPr>
                <w:sz w:val="12"/>
                <w:szCs w:val="12"/>
                <w:color w:val="auto"/>
              </w:rPr>
            </w:pPr>
          </w:p>
        </w:tc>
        <w:tc>
          <w:tcPr>
            <w:tcW w:w="8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gridSpan w:val="2"/>
            <w:vMerge w:val="restart"/>
          </w:tcPr>
          <w:p>
            <w:pPr>
              <w:ind w:left="20"/>
              <w:spacing w:after="0"/>
              <w:rPr>
                <w:sz w:val="20"/>
                <w:szCs w:val="20"/>
                <w:color w:val="auto"/>
              </w:rPr>
            </w:pPr>
            <w:r>
              <w:rPr>
                <w:rFonts w:ascii="Arial" w:cs="Arial" w:eastAsia="Arial" w:hAnsi="Arial"/>
                <w:sz w:val="18"/>
                <w:szCs w:val="18"/>
                <w:color w:val="0000FF"/>
                <w:w w:val="99"/>
              </w:rPr>
              <w:t>X</w:t>
            </w:r>
          </w:p>
        </w:tc>
        <w:tc>
          <w:tcPr>
            <w:tcW w:w="40" w:type="dxa"/>
            <w:vAlign w:val="bottom"/>
          </w:tcPr>
          <w:p>
            <w:pPr>
              <w:spacing w:after="0"/>
              <w:rPr>
                <w:sz w:val="12"/>
                <w:szCs w:val="1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500" w:type="dxa"/>
            <w:vAlign w:val="bottom"/>
            <w:tcBorders>
              <w:top w:val="single" w:sz="8" w:color="EEEEEE"/>
            </w:tcBorders>
          </w:tcPr>
          <w:p>
            <w:pPr>
              <w:spacing w:after="0"/>
              <w:rPr>
                <w:sz w:val="2"/>
                <w:szCs w:val="2"/>
                <w:color w:val="auto"/>
              </w:rPr>
            </w:pPr>
          </w:p>
        </w:tc>
        <w:tc>
          <w:tcPr>
            <w:tcW w:w="54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8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Pr>
          <w:p>
            <w:pPr>
              <w:spacing w:after="0"/>
              <w:rPr>
                <w:sz w:val="2"/>
                <w:szCs w:val="2"/>
                <w:color w:val="auto"/>
              </w:rPr>
            </w:pPr>
          </w:p>
        </w:tc>
        <w:tc>
          <w:tcPr>
            <w:tcW w:w="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520" w:type="dxa"/>
            <w:vAlign w:val="bottom"/>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gridSpan w:val="2"/>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continue"/>
          </w:tcPr>
          <w:p>
            <w:pPr>
              <w:spacing w:after="0"/>
              <w:rPr>
                <w:sz w:val="2"/>
                <w:szCs w:val="2"/>
                <w:color w:val="auto"/>
              </w:rPr>
            </w:pPr>
          </w:p>
        </w:tc>
        <w:tc>
          <w:tcPr>
            <w:tcW w:w="1720" w:type="dxa"/>
            <w:vAlign w:val="bottom"/>
            <w:gridSpan w:val="3"/>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860" w:type="dxa"/>
            <w:vAlign w:val="bottom"/>
            <w:tcBorders>
              <w:bottom w:val="single" w:sz="8" w:color="2C2C2C"/>
            </w:tcBorders>
          </w:tcPr>
          <w:p>
            <w:pPr>
              <w:spacing w:after="0"/>
              <w:rPr>
                <w:sz w:val="7"/>
                <w:szCs w:val="7"/>
                <w:color w:val="auto"/>
              </w:rPr>
            </w:pPr>
          </w:p>
        </w:tc>
        <w:tc>
          <w:tcPr>
            <w:tcW w:w="22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vMerge w:val="restart"/>
          </w:tcPr>
          <w:p>
            <w:pPr>
              <w:ind w:left="160"/>
              <w:spacing w:after="0"/>
              <w:rPr>
                <w:sz w:val="20"/>
                <w:szCs w:val="20"/>
                <w:color w:val="auto"/>
              </w:rPr>
            </w:pPr>
            <w:r>
              <w:rPr>
                <w:rFonts w:ascii="Arial" w:cs="Arial" w:eastAsia="Arial" w:hAnsi="Arial"/>
                <w:sz w:val="14"/>
                <w:szCs w:val="14"/>
                <w:color w:val="auto"/>
                <w:w w:val="96"/>
              </w:rPr>
              <w:t>below)</w:t>
            </w:r>
          </w:p>
        </w:tc>
        <w:tc>
          <w:tcPr>
            <w:tcW w:w="680" w:type="dxa"/>
            <w:vAlign w:val="bottom"/>
          </w:tcPr>
          <w:p>
            <w:pPr>
              <w:spacing w:after="0"/>
              <w:rPr>
                <w:sz w:val="7"/>
                <w:szCs w:val="7"/>
                <w:color w:val="auto"/>
              </w:rPr>
            </w:pPr>
          </w:p>
        </w:tc>
        <w:tc>
          <w:tcPr>
            <w:tcW w:w="960" w:type="dxa"/>
            <w:vAlign w:val="bottom"/>
            <w:vMerge w:val="restart"/>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40" w:type="dxa"/>
            <w:vAlign w:val="bottom"/>
            <w:gridSpan w:val="6"/>
            <w:vMerge w:val="restart"/>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vMerge w:val="continue"/>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40" w:type="dxa"/>
            <w:vAlign w:val="bottom"/>
            <w:gridSpan w:val="6"/>
            <w:vMerge w:val="continue"/>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5"/>
            <w:vMerge w:val="restart"/>
          </w:tcPr>
          <w:p>
            <w:pPr>
              <w:ind w:left="100"/>
              <w:spacing w:after="0"/>
              <w:rPr>
                <w:sz w:val="20"/>
                <w:szCs w:val="20"/>
                <w:color w:val="auto"/>
              </w:rPr>
            </w:pPr>
            <w:r>
              <w:rPr>
                <w:rFonts w:ascii="Arial" w:cs="Arial" w:eastAsia="Arial" w:hAnsi="Arial"/>
                <w:sz w:val="18"/>
                <w:szCs w:val="18"/>
                <w:color w:val="0000FF"/>
              </w:rPr>
              <w:t>EVP &amp; Chief Investment Officer</w:t>
            </w: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980" w:type="dxa"/>
            <w:vAlign w:val="bottom"/>
            <w:gridSpan w:val="5"/>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restart"/>
          </w:tcPr>
          <w:p>
            <w:pPr>
              <w:spacing w:after="0"/>
              <w:rPr>
                <w:sz w:val="20"/>
                <w:szCs w:val="20"/>
                <w:color w:val="auto"/>
              </w:rPr>
            </w:pPr>
            <w:r>
              <w:rPr>
                <w:rFonts w:ascii="Arial" w:cs="Arial" w:eastAsia="Arial" w:hAnsi="Arial"/>
                <w:sz w:val="18"/>
                <w:szCs w:val="18"/>
                <w:color w:val="0000FF"/>
                <w:w w:val="93"/>
              </w:rPr>
              <w:t>711 HIGH STREET</w:t>
            </w: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580" w:type="dxa"/>
            <w:vAlign w:val="bottom"/>
            <w:gridSpan w:val="5"/>
            <w:vMerge w:val="restart"/>
          </w:tcPr>
          <w:p>
            <w:pPr>
              <w:ind w:left="240"/>
              <w:spacing w:after="0"/>
              <w:rPr>
                <w:sz w:val="20"/>
                <w:szCs w:val="20"/>
                <w:color w:val="auto"/>
              </w:rPr>
            </w:pPr>
            <w:r>
              <w:rPr>
                <w:rFonts w:ascii="Arial" w:cs="Arial" w:eastAsia="Arial" w:hAnsi="Arial"/>
                <w:sz w:val="18"/>
                <w:szCs w:val="18"/>
                <w:color w:val="0000FF"/>
              </w:rPr>
              <w:t>10/20/2017</w:t>
            </w:r>
          </w:p>
        </w:tc>
        <w:tc>
          <w:tcPr>
            <w:tcW w:w="220" w:type="dxa"/>
            <w:vAlign w:val="bottom"/>
          </w:tcPr>
          <w:p>
            <w:pPr>
              <w:spacing w:after="0"/>
              <w:rPr>
                <w:sz w:val="9"/>
                <w:szCs w:val="9"/>
                <w:color w:val="auto"/>
              </w:rPr>
            </w:pPr>
          </w:p>
        </w:tc>
        <w:tc>
          <w:tcPr>
            <w:tcW w:w="52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5"/>
            <w:vMerge w:val="continue"/>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580" w:type="dxa"/>
            <w:vAlign w:val="bottom"/>
            <w:gridSpan w:val="5"/>
            <w:vMerge w:val="continue"/>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520" w:type="dxa"/>
            <w:vAlign w:val="bottom"/>
            <w:tcBorders>
              <w:bottom w:val="single" w:sz="8" w:color="2C2C2C"/>
            </w:tcBorders>
            <w:gridSpan w:val="7"/>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26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gridSpan w:val="3"/>
          </w:tcPr>
          <w:p>
            <w:pPr>
              <w:spacing w:after="0"/>
              <w:rPr>
                <w:sz w:val="9"/>
                <w:szCs w:val="9"/>
                <w:color w:val="auto"/>
              </w:rPr>
            </w:pPr>
          </w:p>
        </w:tc>
        <w:tc>
          <w:tcPr>
            <w:tcW w:w="2960" w:type="dxa"/>
            <w:vAlign w:val="bottom"/>
            <w:tcBorders>
              <w:bottom w:val="single" w:sz="8" w:color="2C2C2C"/>
            </w:tcBorders>
            <w:gridSpan w:val="4"/>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500" w:type="dxa"/>
            <w:vAlign w:val="bottom"/>
            <w:tcBorders>
              <w:bottom w:val="single" w:sz="8" w:color="9A9A9A"/>
            </w:tcBorders>
          </w:tcPr>
          <w:p>
            <w:pPr>
              <w:spacing w:after="0"/>
              <w:rPr>
                <w:sz w:val="7"/>
                <w:szCs w:val="7"/>
                <w:color w:val="auto"/>
              </w:rPr>
            </w:pPr>
          </w:p>
        </w:tc>
        <w:tc>
          <w:tcPr>
            <w:tcW w:w="54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20" w:type="dxa"/>
            <w:vAlign w:val="bottom"/>
          </w:tcPr>
          <w:p>
            <w:pPr>
              <w:spacing w:after="0"/>
              <w:rPr>
                <w:sz w:val="7"/>
                <w:szCs w:val="7"/>
                <w:color w:val="auto"/>
              </w:rPr>
            </w:pPr>
          </w:p>
        </w:tc>
        <w:tc>
          <w:tcPr>
            <w:tcW w:w="160" w:type="dxa"/>
            <w:vAlign w:val="bottom"/>
            <w:vMerge w:val="restart"/>
          </w:tcPr>
          <w:p>
            <w:pPr>
              <w:spacing w:after="0"/>
              <w:rPr>
                <w:sz w:val="7"/>
                <w:szCs w:val="7"/>
                <w:color w:val="auto"/>
              </w:rPr>
            </w:pPr>
          </w:p>
        </w:tc>
        <w:tc>
          <w:tcPr>
            <w:tcW w:w="3440" w:type="dxa"/>
            <w:vAlign w:val="bottom"/>
            <w:gridSpan w:val="9"/>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620" w:type="dxa"/>
            <w:vAlign w:val="bottom"/>
            <w:gridSpan w:val="8"/>
            <w:vMerge w:val="continue"/>
          </w:tcPr>
          <w:p>
            <w:pPr>
              <w:spacing w:after="0"/>
              <w:rPr>
                <w:sz w:val="8"/>
                <w:szCs w:val="8"/>
                <w:color w:val="auto"/>
              </w:rPr>
            </w:pPr>
          </w:p>
        </w:tc>
        <w:tc>
          <w:tcPr>
            <w:tcW w:w="120" w:type="dxa"/>
            <w:vAlign w:val="bottom"/>
          </w:tcPr>
          <w:p>
            <w:pPr>
              <w:spacing w:after="0"/>
              <w:rPr>
                <w:sz w:val="8"/>
                <w:szCs w:val="8"/>
                <w:color w:val="auto"/>
              </w:rPr>
            </w:pPr>
          </w:p>
        </w:tc>
        <w:tc>
          <w:tcPr>
            <w:tcW w:w="160" w:type="dxa"/>
            <w:vAlign w:val="bottom"/>
            <w:vMerge w:val="continue"/>
          </w:tcPr>
          <w:p>
            <w:pPr>
              <w:spacing w:after="0"/>
              <w:rPr>
                <w:sz w:val="8"/>
                <w:szCs w:val="8"/>
                <w:color w:val="auto"/>
              </w:rPr>
            </w:pPr>
          </w:p>
        </w:tc>
        <w:tc>
          <w:tcPr>
            <w:tcW w:w="3440" w:type="dxa"/>
            <w:vAlign w:val="bottom"/>
            <w:gridSpan w:val="9"/>
            <w:vMerge w:val="continue"/>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2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5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Arial" w:cs="Arial" w:eastAsia="Arial" w:hAnsi="Arial"/>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180" w:type="dxa"/>
            <w:vAlign w:val="bottom"/>
            <w:gridSpan w:val="8"/>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980" w:type="dxa"/>
            <w:vAlign w:val="bottom"/>
            <w:gridSpan w:val="5"/>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180"/>
              <w:spacing w:after="0"/>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182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520" w:type="dxa"/>
            <w:vAlign w:val="bottom"/>
            <w:tcBorders>
              <w:bottom w:val="single" w:sz="8" w:color="2C2C2C"/>
            </w:tcBorders>
            <w:gridSpan w:val="7"/>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gridSpan w:val="3"/>
          </w:tcPr>
          <w:p>
            <w:pPr>
              <w:spacing w:after="0"/>
              <w:rPr>
                <w:sz w:val="11"/>
                <w:szCs w:val="11"/>
                <w:color w:val="auto"/>
              </w:rPr>
            </w:pPr>
          </w:p>
        </w:tc>
        <w:tc>
          <w:tcPr>
            <w:tcW w:w="1260" w:type="dxa"/>
            <w:vAlign w:val="bottom"/>
            <w:tcBorders>
              <w:bottom w:val="single" w:sz="8" w:color="2C2C2C"/>
            </w:tcBorders>
            <w:gridSpan w:val="2"/>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500" w:type="dxa"/>
            <w:vAlign w:val="bottom"/>
            <w:tcBorders>
              <w:top w:val="single" w:sz="8" w:color="2C2C2C"/>
            </w:tcBorders>
          </w:tcPr>
          <w:p>
            <w:pPr>
              <w:spacing w:after="0"/>
              <w:rPr>
                <w:sz w:val="22"/>
                <w:szCs w:val="22"/>
                <w:color w:val="auto"/>
              </w:rPr>
            </w:pPr>
          </w:p>
        </w:tc>
        <w:tc>
          <w:tcPr>
            <w:tcW w:w="7600" w:type="dxa"/>
            <w:vAlign w:val="bottom"/>
            <w:tcBorders>
              <w:top w:val="single" w:sz="8" w:color="2C2C2C"/>
            </w:tcBorders>
            <w:gridSpan w:val="21"/>
          </w:tcPr>
          <w:p>
            <w:pPr>
              <w:ind w:left="28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980" w:type="dxa"/>
            <w:vAlign w:val="bottom"/>
            <w:tcBorders>
              <w:bottom w:val="single" w:sz="8" w:color="2C2C2C"/>
            </w:tcBorders>
            <w:gridSpan w:val="3"/>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2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86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220" w:type="dxa"/>
            <w:vAlign w:val="bottom"/>
          </w:tcPr>
          <w:p>
            <w:pPr>
              <w:spacing w:after="0"/>
              <w:rPr>
                <w:sz w:val="15"/>
                <w:szCs w:val="15"/>
                <w:color w:val="auto"/>
              </w:rPr>
            </w:pPr>
          </w:p>
        </w:tc>
        <w:tc>
          <w:tcPr>
            <w:tcW w:w="5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00" w:type="dxa"/>
            <w:vAlign w:val="bottom"/>
            <w:gridSpan w:val="7"/>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Execution Date,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7"/>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92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8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22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500" w:type="dxa"/>
            <w:vAlign w:val="bottom"/>
          </w:tcPr>
          <w:p>
            <w:pPr>
              <w:spacing w:after="0"/>
              <w:rPr>
                <w:sz w:val="6"/>
                <w:szCs w:val="6"/>
                <w:color w:val="auto"/>
              </w:rPr>
            </w:pPr>
          </w:p>
        </w:tc>
        <w:tc>
          <w:tcPr>
            <w:tcW w:w="5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860" w:type="dxa"/>
            <w:vAlign w:val="bottom"/>
          </w:tcPr>
          <w:p>
            <w:pPr>
              <w:spacing w:after="0"/>
              <w:rPr>
                <w:sz w:val="6"/>
                <w:szCs w:val="6"/>
                <w:color w:val="auto"/>
              </w:rPr>
            </w:pPr>
          </w:p>
        </w:tc>
        <w:tc>
          <w:tcPr>
            <w:tcW w:w="220" w:type="dxa"/>
            <w:vAlign w:val="bottom"/>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500" w:type="dxa"/>
            <w:vAlign w:val="bottom"/>
          </w:tcPr>
          <w:p>
            <w:pPr>
              <w:spacing w:after="0"/>
              <w:rPr>
                <w:sz w:val="3"/>
                <w:szCs w:val="3"/>
                <w:color w:val="auto"/>
              </w:rPr>
            </w:pPr>
          </w:p>
        </w:tc>
        <w:tc>
          <w:tcPr>
            <w:tcW w:w="5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860" w:type="dxa"/>
            <w:vAlign w:val="bottom"/>
          </w:tcPr>
          <w:p>
            <w:pPr>
              <w:spacing w:after="0"/>
              <w:rPr>
                <w:sz w:val="3"/>
                <w:szCs w:val="3"/>
                <w:color w:val="auto"/>
              </w:rPr>
            </w:pPr>
          </w:p>
        </w:tc>
        <w:tc>
          <w:tcPr>
            <w:tcW w:w="22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80" w:type="dxa"/>
            <w:vAlign w:val="bottom"/>
          </w:tcPr>
          <w:p>
            <w:pPr>
              <w:spacing w:after="0"/>
              <w:rPr>
                <w:sz w:val="3"/>
                <w:szCs w:val="3"/>
                <w:color w:val="auto"/>
              </w:rPr>
            </w:pPr>
          </w:p>
        </w:tc>
        <w:tc>
          <w:tcPr>
            <w:tcW w:w="100" w:type="dxa"/>
            <w:vAlign w:val="bottom"/>
          </w:tcPr>
          <w:p>
            <w:pPr>
              <w:spacing w:after="0"/>
              <w:rPr>
                <w:sz w:val="3"/>
                <w:szCs w:val="3"/>
                <w:color w:val="auto"/>
              </w:rPr>
            </w:pPr>
          </w:p>
        </w:tc>
        <w:tc>
          <w:tcPr>
            <w:tcW w:w="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340"/>
              <w:spacing w:after="0" w:line="135" w:lineRule="exact"/>
              <w:rPr>
                <w:sz w:val="20"/>
                <w:szCs w:val="20"/>
                <w:color w:val="auto"/>
              </w:rPr>
            </w:pPr>
            <w:r>
              <w:rPr>
                <w:rFonts w:ascii="Arial" w:cs="Arial" w:eastAsia="Arial" w:hAnsi="Arial"/>
                <w:sz w:val="12"/>
                <w:szCs w:val="12"/>
                <w:b w:val="1"/>
                <w:bCs w:val="1"/>
                <w:color w:val="auto"/>
                <w:w w:val="99"/>
              </w:rPr>
              <w:t>(A) or</w:t>
            </w:r>
          </w:p>
        </w:tc>
        <w:tc>
          <w:tcPr>
            <w:tcW w:w="120" w:type="dxa"/>
            <w:vAlign w:val="bottom"/>
          </w:tcPr>
          <w:p>
            <w:pPr>
              <w:spacing w:after="0"/>
              <w:rPr>
                <w:sz w:val="11"/>
                <w:szCs w:val="11"/>
                <w:color w:val="auto"/>
              </w:rPr>
            </w:pPr>
          </w:p>
        </w:tc>
        <w:tc>
          <w:tcPr>
            <w:tcW w:w="48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860" w:type="dxa"/>
            <w:vAlign w:val="bottom"/>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gridSpan w:val="2"/>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120" w:type="dxa"/>
            <w:vAlign w:val="bottom"/>
          </w:tcPr>
          <w:p>
            <w:pPr>
              <w:spacing w:after="0"/>
              <w:rPr>
                <w:sz w:val="8"/>
                <w:szCs w:val="8"/>
                <w:color w:val="auto"/>
              </w:rPr>
            </w:pPr>
          </w:p>
        </w:tc>
        <w:tc>
          <w:tcPr>
            <w:tcW w:w="480" w:type="dxa"/>
            <w:vAlign w:val="bottom"/>
            <w:gridSpan w:val="3"/>
            <w:vMerge w:val="continue"/>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500" w:type="dxa"/>
            <w:vAlign w:val="bottom"/>
          </w:tcPr>
          <w:p>
            <w:pPr>
              <w:spacing w:after="0"/>
              <w:rPr>
                <w:sz w:val="5"/>
                <w:szCs w:val="5"/>
                <w:color w:val="auto"/>
              </w:rPr>
            </w:pPr>
          </w:p>
        </w:tc>
        <w:tc>
          <w:tcPr>
            <w:tcW w:w="5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500" w:type="dxa"/>
            <w:vAlign w:val="bottom"/>
            <w:tcBorders>
              <w:bottom w:val="single" w:sz="8" w:color="2C2C2C"/>
            </w:tcBorders>
          </w:tcPr>
          <w:p>
            <w:pPr>
              <w:spacing w:after="0"/>
              <w:rPr>
                <w:sz w:val="8"/>
                <w:szCs w:val="8"/>
                <w:color w:val="auto"/>
              </w:rPr>
            </w:pPr>
          </w:p>
        </w:tc>
        <w:tc>
          <w:tcPr>
            <w:tcW w:w="1980" w:type="dxa"/>
            <w:vAlign w:val="bottom"/>
            <w:tcBorders>
              <w:bottom w:val="single" w:sz="8" w:color="2C2C2C"/>
            </w:tcBorders>
            <w:gridSpan w:val="5"/>
          </w:tcPr>
          <w:p>
            <w:pPr>
              <w:spacing w:after="0"/>
              <w:rPr>
                <w:sz w:val="8"/>
                <w:szCs w:val="8"/>
                <w:color w:val="auto"/>
              </w:rPr>
            </w:pPr>
          </w:p>
        </w:tc>
        <w:tc>
          <w:tcPr>
            <w:tcW w:w="3520" w:type="dxa"/>
            <w:vAlign w:val="bottom"/>
            <w:tcBorders>
              <w:bottom w:val="single" w:sz="8" w:color="2C2C2C"/>
            </w:tcBorders>
            <w:gridSpan w:val="7"/>
          </w:tcPr>
          <w:p>
            <w:pPr>
              <w:spacing w:after="0"/>
              <w:rPr>
                <w:sz w:val="8"/>
                <w:szCs w:val="8"/>
                <w:color w:val="auto"/>
              </w:rPr>
            </w:pPr>
          </w:p>
        </w:tc>
        <w:tc>
          <w:tcPr>
            <w:tcW w:w="640" w:type="dxa"/>
            <w:vAlign w:val="bottom"/>
            <w:tcBorders>
              <w:bottom w:val="single" w:sz="8" w:color="2C2C2C"/>
            </w:tcBorders>
            <w:gridSpan w:val="4"/>
          </w:tcPr>
          <w:p>
            <w:pPr>
              <w:spacing w:after="0"/>
              <w:rPr>
                <w:sz w:val="8"/>
                <w:szCs w:val="8"/>
                <w:color w:val="auto"/>
              </w:rPr>
            </w:pPr>
          </w:p>
        </w:tc>
        <w:tc>
          <w:tcPr>
            <w:tcW w:w="200" w:type="dxa"/>
            <w:vAlign w:val="bottom"/>
            <w:tcBorders>
              <w:bottom w:val="single" w:sz="8" w:color="2C2C2C"/>
            </w:tcBorders>
            <w:gridSpan w:val="3"/>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96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50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20"/>
          </w:tcPr>
          <w:p>
            <w:pPr>
              <w:jc w:val="right"/>
              <w:ind w:right="55"/>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680" w:type="dxa"/>
            <w:vAlign w:val="bottom"/>
            <w:tcBorders>
              <w:top w:val="single" w:sz="8" w:color="2C2C2C"/>
            </w:tcBorders>
          </w:tcPr>
          <w:p>
            <w:pPr>
              <w:spacing w:after="0"/>
              <w:rPr>
                <w:sz w:val="19"/>
                <w:szCs w:val="19"/>
                <w:color w:val="auto"/>
              </w:rPr>
            </w:pP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660" w:type="dxa"/>
            <w:vAlign w:val="bottom"/>
            <w:gridSpan w:val="16"/>
          </w:tcPr>
          <w:p>
            <w:pPr>
              <w:ind w:left="680"/>
              <w:spacing w:after="0"/>
              <w:rPr>
                <w:sz w:val="20"/>
                <w:szCs w:val="20"/>
                <w:color w:val="auto"/>
              </w:rPr>
            </w:pPr>
            <w:r>
              <w:rPr>
                <w:rFonts w:ascii="Arial" w:cs="Arial" w:eastAsia="Arial" w:hAnsi="Arial"/>
                <w:sz w:val="18"/>
                <w:szCs w:val="18"/>
                <w:b w:val="1"/>
                <w:bCs w:val="1"/>
                <w:color w:val="auto"/>
                <w:w w:val="99"/>
              </w:rPr>
              <w:t>(e.g., puts, calls, warrants, options, convertible securities)</w:t>
            </w: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600" w:type="dxa"/>
            <w:vAlign w:val="bottom"/>
            <w:tcBorders>
              <w:bottom w:val="single" w:sz="8" w:color="2C2C2C"/>
            </w:tcBorders>
            <w:gridSpan w:val="4"/>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3"/>
          </w:tcPr>
          <w:p>
            <w:pPr>
              <w:spacing w:after="0"/>
              <w:rPr>
                <w:sz w:val="4"/>
                <w:szCs w:val="4"/>
                <w:color w:val="auto"/>
              </w:rPr>
            </w:pPr>
          </w:p>
        </w:tc>
        <w:tc>
          <w:tcPr>
            <w:tcW w:w="164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4"/>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7. Title and</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1640" w:type="dxa"/>
            <w:vAlign w:val="bottom"/>
            <w:gridSpan w:val="2"/>
          </w:tcPr>
          <w:p>
            <w:pPr>
              <w:spacing w:after="0"/>
              <w:rPr>
                <w:sz w:val="20"/>
                <w:szCs w:val="20"/>
                <w:color w:val="auto"/>
              </w:rPr>
            </w:pPr>
            <w:r>
              <w:rPr>
                <w:rFonts w:ascii="Arial" w:cs="Arial" w:eastAsia="Arial" w:hAnsi="Arial"/>
                <w:sz w:val="12"/>
                <w:szCs w:val="12"/>
                <w:b w:val="1"/>
                <w:bCs w:val="1"/>
                <w:color w:val="auto"/>
              </w:rPr>
              <w:t>9. Number of    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158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Transaction   of</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5"/>
              </w:rPr>
              <w:t>Code (Instr.</w:t>
            </w: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Securities</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(Instr. 5)</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w w:val="98"/>
              </w:rPr>
              <w:t>Beneficially</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Acquired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Disposed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of (D)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(Instr. 3, 4</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500" w:type="dxa"/>
            <w:vAlign w:val="bottom"/>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2"/>
              </w:rPr>
              <w:t>or</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7"/>
              </w:rPr>
              <w:t>of</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2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   (D)</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Exercisable</w:t>
            </w:r>
          </w:p>
        </w:tc>
        <w:tc>
          <w:tcPr>
            <w:tcW w:w="860" w:type="dxa"/>
            <w:vAlign w:val="bottom"/>
            <w:gridSpan w:val="2"/>
          </w:tcPr>
          <w:p>
            <w:pPr>
              <w:ind w:left="14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6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5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vMerge w:val="restart"/>
          </w:tcPr>
          <w:p>
            <w:pPr>
              <w:ind w:left="120"/>
              <w:spacing w:after="0"/>
              <w:rPr>
                <w:sz w:val="20"/>
                <w:szCs w:val="20"/>
                <w:color w:val="auto"/>
              </w:rPr>
            </w:pPr>
            <w:r>
              <w:rPr>
                <w:rFonts w:ascii="Arial" w:cs="Arial" w:eastAsia="Arial" w:hAnsi="Arial"/>
                <w:sz w:val="11"/>
                <w:szCs w:val="11"/>
                <w:color w:val="008000"/>
              </w:rPr>
              <w:t>(2)</w:t>
            </w:r>
          </w:p>
        </w:tc>
        <w:tc>
          <w:tcPr>
            <w:tcW w:w="340" w:type="dxa"/>
            <w:vAlign w:val="bottom"/>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Arial" w:cs="Arial" w:eastAsia="Arial" w:hAnsi="Arial"/>
                <w:sz w:val="11"/>
                <w:szCs w:val="11"/>
                <w:color w:val="008000"/>
              </w:rPr>
              <w:t>(2)</w:t>
            </w:r>
          </w:p>
        </w:tc>
        <w:tc>
          <w:tcPr>
            <w:tcW w:w="680" w:type="dxa"/>
            <w:vAlign w:val="bottom"/>
            <w:gridSpan w:val="2"/>
            <w:vMerge w:val="restart"/>
          </w:tcPr>
          <w:p>
            <w:pPr>
              <w:ind w:left="20"/>
              <w:spacing w:after="0"/>
              <w:rPr>
                <w:sz w:val="20"/>
                <w:szCs w:val="20"/>
                <w:color w:val="auto"/>
              </w:rPr>
            </w:pPr>
            <w:r>
              <w:rPr>
                <w:rFonts w:ascii="Arial" w:cs="Arial" w:eastAsia="Arial" w:hAnsi="Arial"/>
                <w:sz w:val="14"/>
                <w:szCs w:val="14"/>
                <w:color w:val="0000FF"/>
              </w:rPr>
              <w:t>Common</w:t>
            </w:r>
          </w:p>
        </w:tc>
        <w:tc>
          <w:tcPr>
            <w:tcW w:w="120" w:type="dxa"/>
            <w:vAlign w:val="bottom"/>
          </w:tcPr>
          <w:p>
            <w:pPr>
              <w:spacing w:after="0"/>
              <w:rPr>
                <w:sz w:val="16"/>
                <w:szCs w:val="16"/>
                <w:color w:val="auto"/>
              </w:rPr>
            </w:pPr>
          </w:p>
        </w:tc>
        <w:tc>
          <w:tcPr>
            <w:tcW w:w="420" w:type="dxa"/>
            <w:vAlign w:val="bottom"/>
            <w:gridSpan w:val="2"/>
            <w:vMerge w:val="restart"/>
          </w:tcPr>
          <w:p>
            <w:pPr>
              <w:jc w:val="right"/>
              <w:ind w:right="132"/>
              <w:spacing w:after="0"/>
              <w:rPr>
                <w:sz w:val="20"/>
                <w:szCs w:val="20"/>
                <w:color w:val="auto"/>
              </w:rPr>
            </w:pPr>
            <w:r>
              <w:rPr>
                <w:rFonts w:ascii="Arial" w:cs="Arial" w:eastAsia="Arial" w:hAnsi="Arial"/>
                <w:sz w:val="18"/>
                <w:szCs w:val="18"/>
                <w:color w:val="0000FF"/>
                <w:w w:val="79"/>
              </w:rPr>
              <w:t>6.3</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60" w:type="dxa"/>
            <w:vAlign w:val="bottom"/>
            <w:vMerge w:val="continue"/>
          </w:tcPr>
          <w:p>
            <w:pPr>
              <w:spacing w:after="0"/>
              <w:rPr>
                <w:sz w:val="5"/>
                <w:szCs w:val="5"/>
                <w:color w:val="auto"/>
              </w:rPr>
            </w:pPr>
          </w:p>
        </w:tc>
        <w:tc>
          <w:tcPr>
            <w:tcW w:w="1040" w:type="dxa"/>
            <w:vAlign w:val="bottom"/>
            <w:gridSpan w:val="2"/>
            <w:vMerge w:val="restart"/>
          </w:tcPr>
          <w:p>
            <w:pPr>
              <w:jc w:val="right"/>
              <w:ind w:right="112"/>
              <w:spacing w:after="0" w:line="149" w:lineRule="exact"/>
              <w:rPr>
                <w:sz w:val="20"/>
                <w:szCs w:val="20"/>
                <w:color w:val="auto"/>
              </w:rPr>
            </w:pPr>
            <w:r>
              <w:rPr>
                <w:rFonts w:ascii="Arial" w:cs="Arial" w:eastAsia="Arial" w:hAnsi="Arial"/>
                <w:sz w:val="14"/>
                <w:szCs w:val="14"/>
                <w:color w:val="0000FF"/>
              </w:rPr>
              <w:t>10/20/2017</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gridSpan w:val="3"/>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86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rPr>
              <w:t>6.3</w:t>
            </w:r>
          </w:p>
        </w:tc>
        <w:tc>
          <w:tcPr>
            <w:tcW w:w="22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42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gridSpan w:val="2"/>
            <w:vMerge w:val="restart"/>
          </w:tcPr>
          <w:p>
            <w:pPr>
              <w:jc w:val="right"/>
              <w:ind w:right="175"/>
              <w:spacing w:after="0"/>
              <w:rPr>
                <w:sz w:val="20"/>
                <w:szCs w:val="20"/>
                <w:color w:val="auto"/>
              </w:rPr>
            </w:pPr>
            <w:r>
              <w:rPr>
                <w:rFonts w:ascii="Arial" w:cs="Arial" w:eastAsia="Arial" w:hAnsi="Arial"/>
                <w:sz w:val="12"/>
                <w:szCs w:val="12"/>
                <w:color w:val="auto"/>
                <w:w w:val="91"/>
              </w:rPr>
              <w:t>$</w:t>
            </w:r>
            <w:r>
              <w:rPr>
                <w:rFonts w:ascii="Arial" w:cs="Arial" w:eastAsia="Arial" w:hAnsi="Arial"/>
                <w:sz w:val="13"/>
                <w:szCs w:val="13"/>
                <w:color w:val="0000FF"/>
                <w:w w:val="91"/>
              </w:rPr>
              <w:t>67.75</w:t>
            </w:r>
          </w:p>
        </w:tc>
        <w:tc>
          <w:tcPr>
            <w:tcW w:w="680" w:type="dxa"/>
            <w:vAlign w:val="bottom"/>
            <w:vMerge w:val="restart"/>
          </w:tcPr>
          <w:p>
            <w:pPr>
              <w:ind w:left="280"/>
              <w:spacing w:after="0" w:line="149" w:lineRule="exact"/>
              <w:rPr>
                <w:sz w:val="20"/>
                <w:szCs w:val="20"/>
                <w:color w:val="auto"/>
              </w:rPr>
            </w:pPr>
            <w:r>
              <w:rPr>
                <w:rFonts w:ascii="Arial" w:cs="Arial" w:eastAsia="Arial" w:hAnsi="Arial"/>
                <w:sz w:val="14"/>
                <w:szCs w:val="14"/>
                <w:color w:val="0000FF"/>
              </w:rPr>
              <w:t>6,662</w:t>
            </w:r>
          </w:p>
        </w:tc>
        <w:tc>
          <w:tcPr>
            <w:tcW w:w="960" w:type="dxa"/>
            <w:vAlign w:val="bottom"/>
            <w:vMerge w:val="restart"/>
          </w:tcPr>
          <w:p>
            <w:pPr>
              <w:ind w:left="58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040" w:type="dxa"/>
            <w:vAlign w:val="bottom"/>
            <w:gridSpan w:val="2"/>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gridSpan w:val="3"/>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80" w:type="dxa"/>
            <w:vAlign w:val="bottom"/>
            <w:gridSpan w:val="2"/>
            <w:vMerge w:val="restart"/>
          </w:tcPr>
          <w:p>
            <w:pPr>
              <w:ind w:left="120"/>
              <w:spacing w:after="0"/>
              <w:rPr>
                <w:sz w:val="20"/>
                <w:szCs w:val="20"/>
                <w:color w:val="auto"/>
              </w:rPr>
            </w:pPr>
            <w:r>
              <w:rPr>
                <w:rFonts w:ascii="Arial" w:cs="Arial" w:eastAsia="Arial" w:hAnsi="Arial"/>
                <w:sz w:val="14"/>
                <w:szCs w:val="14"/>
                <w:color w:val="0000FF"/>
              </w:rPr>
              <w:t>Stock</w:t>
            </w:r>
          </w:p>
        </w:tc>
        <w:tc>
          <w:tcPr>
            <w:tcW w:w="12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gridSpan w:val="2"/>
            <w:vMerge w:val="continue"/>
          </w:tcPr>
          <w:p>
            <w:pPr>
              <w:spacing w:after="0"/>
              <w:rPr>
                <w:sz w:val="7"/>
                <w:szCs w:val="7"/>
                <w:color w:val="auto"/>
              </w:rPr>
            </w:pPr>
          </w:p>
        </w:tc>
        <w:tc>
          <w:tcPr>
            <w:tcW w:w="680" w:type="dxa"/>
            <w:vAlign w:val="bottom"/>
            <w:vMerge w:val="continue"/>
          </w:tcPr>
          <w:p>
            <w:pPr>
              <w:spacing w:after="0"/>
              <w:rPr>
                <w:sz w:val="7"/>
                <w:szCs w:val="7"/>
                <w:color w:val="auto"/>
              </w:rPr>
            </w:pPr>
          </w:p>
        </w:tc>
        <w:tc>
          <w:tcPr>
            <w:tcW w:w="96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units convert to common stock on a one-for-one basis.</w:t>
      </w:r>
    </w:p>
    <w:p>
      <w:pPr>
        <w:spacing w:after="0" w:line="41" w:lineRule="exact"/>
        <w:rPr>
          <w:rFonts w:ascii="Arial" w:cs="Arial" w:eastAsia="Arial" w:hAnsi="Arial"/>
          <w:sz w:val="14"/>
          <w:szCs w:val="14"/>
          <w:color w:val="008000"/>
        </w:rPr>
      </w:pPr>
    </w:p>
    <w:p>
      <w:pPr>
        <w:ind w:left="40" w:right="34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10/23/2017</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4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80"/>
      </w:cols>
      <w:pgMar w:left="240" w:top="226" w:right="1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565742"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2020-01-16T05:12:26Z</dcterms:created>
  <dcterms:modified xsi:type="dcterms:W3CDTF">2020-01-16T05:12:26Z</dcterms:modified>
</cp:coreProperties>
</file>