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51098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510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2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8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8"/>
                </w:rPr>
                <w:t>MCCAUGHAN JAMES P</w:t>
              </w:r>
            </w:hyperlink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11"/>
          </w:tcPr>
          <w:p>
            <w:pPr>
              <w:ind w:left="80"/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92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President - Global Asset Mgmt.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711 HIGH STREET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02/27/2017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11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   IA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</w:tcPr>
          <w:p>
            <w:pPr>
              <w:ind w:left="1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92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40" w:type="dxa"/>
            <w:vAlign w:val="bottom"/>
            <w:gridSpan w:val="7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20" w:type="dxa"/>
            <w:vAlign w:val="bottom"/>
            <w:gridSpan w:val="3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02/27/2017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13,083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40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77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77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7"/>
              </w:rPr>
              <w:t>(1)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210,238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4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00" w:type="dxa"/>
            <w:vAlign w:val="bottom"/>
            <w:gridSpan w:val="17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6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6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gridSpan w:val="6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77,670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62.78</w:t>
            </w:r>
          </w:p>
        </w:tc>
        <w:tc>
          <w:tcPr>
            <w:tcW w:w="840" w:type="dxa"/>
            <w:vAlign w:val="bottom"/>
          </w:tcPr>
          <w:p>
            <w:pPr>
              <w:ind w:left="2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5"/>
              </w:rPr>
              <w:t>02/27/2017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77,670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02/27/2027</w:t>
            </w:r>
          </w:p>
        </w:tc>
        <w:tc>
          <w:tcPr>
            <w:tcW w:w="7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1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ind w:left="2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0"/>
              </w:rPr>
              <w:t>77,670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520"/>
          </w:cols>
          <w:pgMar w:left="240" w:top="225" w:right="139" w:bottom="1440" w:gutter="0" w:footer="0" w:header="0"/>
          <w:type w:val="continuous"/>
        </w:sectPr>
      </w:pP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Settlement of performance-based restricted stock units granted February 24, 2014.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10,268 shares acquired pursuant to the Principal Financial Group, Inc. Employee Stock Purchase Plan.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in three equal annual installments beginning February 27, 2018.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0</wp:posOffset>
            </wp:positionV>
            <wp:extent cx="134239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-11430</wp:posOffset>
            </wp:positionV>
            <wp:extent cx="51308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03/01/2017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6350</wp:posOffset>
            </wp:positionV>
            <wp:extent cx="50419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360"/>
          </w:cols>
          <w:pgMar w:left="240" w:top="225" w:right="1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96954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2020-01-16T00:59:34Z</dcterms:created>
  <dcterms:modified xsi:type="dcterms:W3CDTF">2020-01-16T00:59:34Z</dcterms:modified>
</cp:coreProperties>
</file>