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56680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566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SHAFF KAREN E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711 HIGH STREET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1"/>
          <w:szCs w:val="21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PRINCIPAL FINANCIAL GROUP INC</w:t>
        </w:r>
        <w:r>
          <w:rPr>
            <w:rFonts w:ascii="Arial" w:cs="Arial" w:eastAsia="Arial" w:hAnsi="Arial"/>
            <w:sz w:val="21"/>
            <w:szCs w:val="21"/>
            <w:color w:val="0000EE"/>
          </w:rPr>
          <w:t xml:space="preserve"> </w:t>
        </w:r>
      </w:hyperlink>
      <w:r>
        <w:rPr>
          <w:rFonts w:ascii="Arial" w:cs="Arial" w:eastAsia="Arial" w:hAnsi="Arial"/>
          <w:sz w:val="21"/>
          <w:szCs w:val="21"/>
          <w:color w:val="000000"/>
        </w:rPr>
        <w:t>[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 xml:space="preserve">PFG </w:t>
      </w:r>
      <w:r>
        <w:rPr>
          <w:rFonts w:ascii="Arial" w:cs="Arial" w:eastAsia="Arial" w:hAnsi="Arial"/>
          <w:sz w:val="21"/>
          <w:szCs w:val="21"/>
          <w:color w:val="000000"/>
        </w:rPr>
        <w:t>]</w:t>
      </w: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3. Date of Earliest Transaction (Month/Day/Year)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12/07/2017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0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3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2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34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56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EVP, Gen'l Counsel, Secretary</w:t>
      </w: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640" w:space="337"/>
            <w:col w:w="3363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6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shd w:val="clear" w:color="auto" w:fill="9A9A9A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shd w:val="clear" w:color="auto" w:fill="9A9A9A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20" w:type="dxa"/>
            <w:vAlign w:val="bottom"/>
            <w:shd w:val="clear" w:color="auto" w:fill="9A9A9A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0" w:type="dxa"/>
            <w:vAlign w:val="bottom"/>
            <w:gridSpan w:val="6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3700" w:type="dxa"/>
            <w:vAlign w:val="bottom"/>
            <w:gridSpan w:val="6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70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20" w:type="dxa"/>
            <w:vAlign w:val="bottom"/>
            <w:gridSpan w:val="3"/>
          </w:tcPr>
          <w:p>
            <w:pPr>
              <w:ind w:left="3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DES MOINES</w:t>
            </w:r>
          </w:p>
        </w:tc>
        <w:tc>
          <w:tcPr>
            <w:tcW w:w="8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IA</w:t>
            </w:r>
          </w:p>
        </w:tc>
        <w:tc>
          <w:tcPr>
            <w:tcW w:w="182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50392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180" w:type="dxa"/>
            <w:vAlign w:val="bottom"/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vMerge w:val="restart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60" w:type="dxa"/>
            <w:vAlign w:val="bottom"/>
            <w:gridSpan w:val="4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8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2340" w:type="dxa"/>
            <w:vAlign w:val="bottom"/>
            <w:gridSpan w:val="2"/>
            <w:vMerge w:val="restart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40" w:type="dxa"/>
            <w:vAlign w:val="bottom"/>
            <w:tcBorders>
              <w:bottom w:val="single" w:sz="8" w:color="2C2C2C"/>
            </w:tcBorders>
            <w:gridSpan w:val="8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40" w:type="dxa"/>
            <w:vAlign w:val="bottom"/>
            <w:tcBorders>
              <w:top w:val="single" w:sz="8" w:color="2C2C2C"/>
            </w:tcBorders>
            <w:gridSpan w:val="10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2340" w:type="dxa"/>
            <w:vAlign w:val="bottom"/>
            <w:gridSpan w:val="2"/>
          </w:tcPr>
          <w:p>
            <w:pPr>
              <w:ind w:left="1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4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40" w:type="dxa"/>
            <w:vAlign w:val="bottom"/>
            <w:gridSpan w:val="2"/>
          </w:tcPr>
          <w:p>
            <w:pPr>
              <w:ind w:left="1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4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40" w:type="dxa"/>
            <w:vAlign w:val="bottom"/>
            <w:gridSpan w:val="2"/>
          </w:tcPr>
          <w:p>
            <w:pPr>
              <w:ind w:left="12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3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56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52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7"/>
              </w:rPr>
              <w:t>Common Stock</w:t>
            </w: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1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12/07/2017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G</w:t>
            </w: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V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3,800</w:t>
            </w: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2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</w:t>
            </w: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2"/>
              </w:rPr>
              <w:t>65,905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2"/>
                <w:vertAlign w:val="superscript"/>
              </w:rPr>
              <w:t>(1)</w:t>
            </w: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7"/>
              </w:rPr>
              <w:t>Common Stock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</w:tcPr>
          <w:p>
            <w:pPr>
              <w:jc w:val="center"/>
              <w:ind w:lef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2,801</w:t>
            </w:r>
          </w:p>
        </w:tc>
        <w:tc>
          <w:tcPr>
            <w:tcW w:w="96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4"/>
              </w:rPr>
              <w:t>By Spouse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7"/>
              </w:rPr>
              <w:t>Immediate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7"/>
              </w:rPr>
              <w:t>Common Stock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</w:tcPr>
          <w:p>
            <w:pPr>
              <w:jc w:val="center"/>
              <w:ind w:lef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500</w:t>
            </w:r>
          </w:p>
        </w:tc>
        <w:tc>
          <w:tcPr>
            <w:tcW w:w="96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Family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Member's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IRA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5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II - Derivative Securities Acquired, Disposed of, or Beneficially Owned</w:t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(e.g., puts, calls, warrants, options, convertible securities)</w:t>
      </w:r>
    </w:p>
    <w:p>
      <w:pPr>
        <w:spacing w:after="0" w:line="109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8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1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</w:tr>
      <w:tr>
        <w:trPr>
          <w:trHeight w:val="135"/>
        </w:trPr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4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1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</w:tr>
      <w:tr>
        <w:trPr>
          <w:trHeight w:val="135"/>
        </w:trPr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</w:tr>
      <w:tr>
        <w:trPr>
          <w:trHeight w:val="135"/>
        </w:trPr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Ownership</w:t>
            </w:r>
          </w:p>
        </w:tc>
      </w:tr>
      <w:tr>
        <w:trPr>
          <w:trHeight w:val="135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</w:tr>
      <w:tr>
        <w:trPr>
          <w:trHeight w:val="135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5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5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5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60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52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173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35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5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5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60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4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1">
            <w:col w:w="1142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8000"/>
        </w:rPr>
        <w:t>1. Includes 8,109 shares acquired pursuant to the Principal Financial Group, Inc. Employee Stock Purchase Plan.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Patrick A. Kirchner, by Power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0</wp:posOffset>
            </wp:positionV>
            <wp:extent cx="1351280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of Attorney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51689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12/08/2017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6985</wp:posOffset>
            </wp:positionV>
            <wp:extent cx="50800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Date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9000" w:space="160"/>
            <w:col w:w="226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166872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2020-01-16T06:09:53Z</dcterms:created>
  <dcterms:modified xsi:type="dcterms:W3CDTF">2020-01-16T06:09:53Z</dcterms:modified>
</cp:coreProperties>
</file>