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jc w:val="center"/>
        <w:ind w:right="-119"/>
        <w:spacing w:after="0"/>
        <w:rPr>
          <w:sz w:val="20"/>
          <w:szCs w:val="20"/>
          <w:color w:val="auto"/>
        </w:rPr>
      </w:pPr>
      <w:r>
        <w:rPr>
          <w:rFonts w:ascii="Arial" w:cs="Arial" w:eastAsia="Arial" w:hAnsi="Arial"/>
          <w:sz w:val="22"/>
          <w:szCs w:val="22"/>
          <w:b w:val="1"/>
          <w:bCs w:val="1"/>
          <w:color w:val="auto"/>
        </w:rPr>
        <w:t>SECURITIES AND EXCHANGE COMMISSION</w:t>
      </w:r>
    </w:p>
    <w:p>
      <w:pPr>
        <w:spacing w:after="0" w:line="260" w:lineRule="exact"/>
        <w:rPr>
          <w:sz w:val="24"/>
          <w:szCs w:val="24"/>
          <w:color w:val="auto"/>
        </w:rPr>
      </w:pPr>
    </w:p>
    <w:p>
      <w:pPr>
        <w:jc w:val="center"/>
        <w:ind w:right="-119"/>
        <w:spacing w:after="0"/>
        <w:rPr>
          <w:sz w:val="20"/>
          <w:szCs w:val="20"/>
          <w:color w:val="auto"/>
        </w:rPr>
      </w:pPr>
      <w:r>
        <w:rPr>
          <w:rFonts w:ascii="Arial" w:cs="Arial" w:eastAsia="Arial" w:hAnsi="Arial"/>
          <w:sz w:val="22"/>
          <w:szCs w:val="22"/>
          <w:b w:val="1"/>
          <w:bCs w:val="1"/>
          <w:color w:val="auto"/>
        </w:rPr>
        <w:t>Washington, D.C. 20549</w:t>
      </w:r>
    </w:p>
    <w:p>
      <w:pPr>
        <w:spacing w:after="0" w:line="200" w:lineRule="exact"/>
        <w:rPr>
          <w:sz w:val="24"/>
          <w:szCs w:val="24"/>
          <w:color w:val="auto"/>
        </w:rPr>
      </w:pPr>
    </w:p>
    <w:p>
      <w:pPr>
        <w:spacing w:after="0" w:line="201" w:lineRule="exact"/>
        <w:rPr>
          <w:sz w:val="24"/>
          <w:szCs w:val="24"/>
          <w:color w:val="auto"/>
        </w:rPr>
      </w:pPr>
    </w:p>
    <w:p>
      <w:pPr>
        <w:ind w:left="4740"/>
        <w:spacing w:after="0"/>
        <w:rPr>
          <w:sz w:val="20"/>
          <w:szCs w:val="20"/>
          <w:color w:val="auto"/>
        </w:rPr>
      </w:pPr>
      <w:r>
        <w:rPr>
          <w:rFonts w:ascii="Arial" w:cs="Arial" w:eastAsia="Arial" w:hAnsi="Arial"/>
          <w:sz w:val="22"/>
          <w:szCs w:val="22"/>
          <w:color w:val="auto"/>
        </w:rPr>
        <w:t>__________________</w:t>
      </w:r>
    </w:p>
    <w:p>
      <w:pPr>
        <w:spacing w:after="0" w:line="200" w:lineRule="exact"/>
        <w:rPr>
          <w:sz w:val="24"/>
          <w:szCs w:val="24"/>
          <w:color w:val="auto"/>
        </w:rPr>
      </w:pPr>
    </w:p>
    <w:p>
      <w:pPr>
        <w:spacing w:after="0" w:line="200" w:lineRule="exact"/>
        <w:rPr>
          <w:sz w:val="24"/>
          <w:szCs w:val="24"/>
          <w:color w:val="auto"/>
        </w:rPr>
      </w:pPr>
    </w:p>
    <w:p>
      <w:pPr>
        <w:spacing w:after="0" w:line="205" w:lineRule="exact"/>
        <w:rPr>
          <w:sz w:val="24"/>
          <w:szCs w:val="24"/>
          <w:color w:val="auto"/>
        </w:rPr>
      </w:pPr>
    </w:p>
    <w:p>
      <w:pPr>
        <w:jc w:val="center"/>
        <w:ind w:right="-119"/>
        <w:spacing w:after="0"/>
        <w:rPr>
          <w:sz w:val="20"/>
          <w:szCs w:val="20"/>
          <w:color w:val="auto"/>
        </w:rPr>
      </w:pPr>
      <w:r>
        <w:rPr>
          <w:rFonts w:ascii="Arial" w:cs="Arial" w:eastAsia="Arial" w:hAnsi="Arial"/>
          <w:sz w:val="22"/>
          <w:szCs w:val="22"/>
          <w:b w:val="1"/>
          <w:bCs w:val="1"/>
          <w:color w:val="auto"/>
        </w:rPr>
        <w:t>FORM 8-K</w:t>
      </w:r>
    </w:p>
    <w:p>
      <w:pPr>
        <w:spacing w:after="0" w:line="200" w:lineRule="exact"/>
        <w:rPr>
          <w:sz w:val="24"/>
          <w:szCs w:val="24"/>
          <w:color w:val="auto"/>
        </w:rPr>
      </w:pPr>
    </w:p>
    <w:p>
      <w:pPr>
        <w:spacing w:after="0" w:line="263" w:lineRule="exact"/>
        <w:rPr>
          <w:sz w:val="24"/>
          <w:szCs w:val="24"/>
          <w:color w:val="auto"/>
        </w:rPr>
      </w:pPr>
    </w:p>
    <w:p>
      <w:pPr>
        <w:jc w:val="center"/>
        <w:ind w:right="-119"/>
        <w:spacing w:after="0"/>
        <w:rPr>
          <w:sz w:val="20"/>
          <w:szCs w:val="20"/>
          <w:color w:val="auto"/>
        </w:rPr>
      </w:pPr>
      <w:r>
        <w:rPr>
          <w:rFonts w:ascii="Arial" w:cs="Arial" w:eastAsia="Arial" w:hAnsi="Arial"/>
          <w:sz w:val="22"/>
          <w:szCs w:val="22"/>
          <w:b w:val="1"/>
          <w:bCs w:val="1"/>
          <w:color w:val="auto"/>
        </w:rPr>
        <w:t>CURRENT REPORT</w:t>
      </w:r>
    </w:p>
    <w:p>
      <w:pPr>
        <w:spacing w:after="0" w:line="200" w:lineRule="exact"/>
        <w:rPr>
          <w:sz w:val="24"/>
          <w:szCs w:val="24"/>
          <w:color w:val="auto"/>
        </w:rPr>
      </w:pPr>
    </w:p>
    <w:p>
      <w:pPr>
        <w:spacing w:after="0" w:line="330" w:lineRule="exact"/>
        <w:rPr>
          <w:sz w:val="24"/>
          <w:szCs w:val="24"/>
          <w:color w:val="auto"/>
        </w:rPr>
      </w:pPr>
    </w:p>
    <w:p>
      <w:pPr>
        <w:jc w:val="center"/>
        <w:ind w:right="-119"/>
        <w:spacing w:after="0"/>
        <w:rPr>
          <w:sz w:val="20"/>
          <w:szCs w:val="20"/>
          <w:color w:val="auto"/>
        </w:rPr>
      </w:pPr>
      <w:r>
        <w:rPr>
          <w:rFonts w:ascii="Arial" w:cs="Arial" w:eastAsia="Arial" w:hAnsi="Arial"/>
          <w:sz w:val="22"/>
          <w:szCs w:val="22"/>
          <w:b w:val="1"/>
          <w:bCs w:val="1"/>
          <w:color w:val="auto"/>
        </w:rPr>
        <w:t>Pursuant to Section 13 or 15(d) of the</w:t>
      </w:r>
    </w:p>
    <w:p>
      <w:pPr>
        <w:spacing w:after="0" w:line="28" w:lineRule="exact"/>
        <w:rPr>
          <w:sz w:val="24"/>
          <w:szCs w:val="24"/>
          <w:color w:val="auto"/>
        </w:rPr>
      </w:pPr>
    </w:p>
    <w:p>
      <w:pPr>
        <w:jc w:val="center"/>
        <w:ind w:right="-119"/>
        <w:spacing w:after="0"/>
        <w:rPr>
          <w:sz w:val="20"/>
          <w:szCs w:val="20"/>
          <w:color w:val="auto"/>
        </w:rPr>
      </w:pPr>
      <w:r>
        <w:rPr>
          <w:rFonts w:ascii="Arial" w:cs="Arial" w:eastAsia="Arial" w:hAnsi="Arial"/>
          <w:sz w:val="22"/>
          <w:szCs w:val="22"/>
          <w:b w:val="1"/>
          <w:bCs w:val="1"/>
          <w:color w:val="auto"/>
        </w:rPr>
        <w:t>Securities Exchange Act of 1934</w:t>
      </w:r>
    </w:p>
    <w:p>
      <w:pPr>
        <w:spacing w:after="0" w:line="236" w:lineRule="exact"/>
        <w:rPr>
          <w:sz w:val="24"/>
          <w:szCs w:val="24"/>
          <w:color w:val="auto"/>
        </w:rPr>
      </w:pPr>
    </w:p>
    <w:p>
      <w:pPr>
        <w:jc w:val="center"/>
        <w:ind w:right="-119"/>
        <w:spacing w:after="0"/>
        <w:rPr>
          <w:sz w:val="20"/>
          <w:szCs w:val="20"/>
          <w:color w:val="auto"/>
        </w:rPr>
      </w:pPr>
      <w:r>
        <w:rPr>
          <w:rFonts w:ascii="Arial" w:cs="Arial" w:eastAsia="Arial" w:hAnsi="Arial"/>
          <w:sz w:val="22"/>
          <w:szCs w:val="22"/>
          <w:color w:val="auto"/>
        </w:rPr>
        <w:t xml:space="preserve">Date of Report: </w:t>
      </w:r>
      <w:r>
        <w:rPr>
          <w:rFonts w:ascii="Arial" w:cs="Arial" w:eastAsia="Arial" w:hAnsi="Arial"/>
          <w:sz w:val="22"/>
          <w:szCs w:val="22"/>
          <w:b w:val="1"/>
          <w:bCs w:val="1"/>
          <w:color w:val="auto"/>
        </w:rPr>
        <w:t>November 19, 2015</w:t>
      </w:r>
    </w:p>
    <w:p>
      <w:pPr>
        <w:spacing w:after="0" w:line="28" w:lineRule="exact"/>
        <w:rPr>
          <w:sz w:val="24"/>
          <w:szCs w:val="24"/>
          <w:color w:val="auto"/>
        </w:rPr>
      </w:pPr>
    </w:p>
    <w:p>
      <w:pPr>
        <w:jc w:val="center"/>
        <w:ind w:right="-119"/>
        <w:spacing w:after="0"/>
        <w:rPr>
          <w:sz w:val="20"/>
          <w:szCs w:val="20"/>
          <w:color w:val="auto"/>
        </w:rPr>
      </w:pPr>
      <w:r>
        <w:rPr>
          <w:rFonts w:ascii="Arial" w:cs="Arial" w:eastAsia="Arial" w:hAnsi="Arial"/>
          <w:sz w:val="22"/>
          <w:szCs w:val="22"/>
          <w:color w:val="auto"/>
        </w:rPr>
        <w:t>(Date of earliest event reported)</w:t>
      </w:r>
    </w:p>
    <w:p>
      <w:pPr>
        <w:spacing w:after="0" w:line="200" w:lineRule="exact"/>
        <w:rPr>
          <w:sz w:val="24"/>
          <w:szCs w:val="24"/>
          <w:color w:val="auto"/>
        </w:rPr>
      </w:pPr>
    </w:p>
    <w:p>
      <w:pPr>
        <w:spacing w:after="0" w:line="315" w:lineRule="exact"/>
        <w:rPr>
          <w:sz w:val="24"/>
          <w:szCs w:val="24"/>
          <w:color w:val="auto"/>
        </w:rPr>
      </w:pPr>
    </w:p>
    <w:p>
      <w:pPr>
        <w:jc w:val="center"/>
        <w:ind w:right="-119"/>
        <w:spacing w:after="0"/>
        <w:rPr>
          <w:sz w:val="20"/>
          <w:szCs w:val="20"/>
          <w:color w:val="auto"/>
        </w:rPr>
      </w:pPr>
      <w:r>
        <w:rPr>
          <w:rFonts w:ascii="Arial" w:cs="Arial" w:eastAsia="Arial" w:hAnsi="Arial"/>
          <w:sz w:val="29"/>
          <w:szCs w:val="29"/>
          <w:b w:val="1"/>
          <w:bCs w:val="1"/>
          <w:color w:val="auto"/>
        </w:rPr>
        <w:t>PRINCIPAL FINANCIAL GROUP, INC.</w:t>
      </w:r>
    </w:p>
    <w:p>
      <w:pPr>
        <w:spacing w:after="0" w:line="41" w:lineRule="exact"/>
        <w:rPr>
          <w:sz w:val="24"/>
          <w:szCs w:val="24"/>
          <w:color w:val="auto"/>
        </w:rPr>
      </w:pPr>
    </w:p>
    <w:p>
      <w:pPr>
        <w:jc w:val="center"/>
        <w:ind w:right="-119"/>
        <w:spacing w:after="0"/>
        <w:rPr>
          <w:sz w:val="20"/>
          <w:szCs w:val="20"/>
          <w:color w:val="auto"/>
        </w:rPr>
      </w:pPr>
      <w:r>
        <w:rPr>
          <w:rFonts w:ascii="Arial" w:cs="Arial" w:eastAsia="Arial" w:hAnsi="Arial"/>
          <w:sz w:val="22"/>
          <w:szCs w:val="22"/>
          <w:color w:val="auto"/>
        </w:rPr>
        <w:t>(Exact name of registrant as specified in its charter)</w:t>
      </w:r>
    </w:p>
    <w:p>
      <w:pPr>
        <w:spacing w:after="0" w:line="200" w:lineRule="exact"/>
        <w:rPr>
          <w:sz w:val="24"/>
          <w:szCs w:val="24"/>
          <w:color w:val="auto"/>
        </w:rPr>
      </w:pPr>
    </w:p>
    <w:p>
      <w:pPr>
        <w:spacing w:after="0" w:line="375" w:lineRule="exact"/>
        <w:rPr>
          <w:sz w:val="24"/>
          <w:szCs w:val="24"/>
          <w:color w:val="auto"/>
        </w:rPr>
      </w:pPr>
    </w:p>
    <w:tbl>
      <w:tblPr>
        <w:tblLayout w:type="fixed"/>
        <w:tblInd w:w="2660" w:type="dxa"/>
        <w:tblCellMar>
          <w:top w:w="0" w:type="dxa"/>
          <w:left w:w="0" w:type="dxa"/>
          <w:bottom w:w="0" w:type="dxa"/>
          <w:right w:w="0" w:type="dxa"/>
        </w:tblCellMar>
      </w:tblPr>
      <w:tr>
        <w:trPr>
          <w:trHeight w:val="234"/>
        </w:trPr>
        <w:tc>
          <w:tcPr>
            <w:tcW w:w="2100" w:type="dxa"/>
            <w:vAlign w:val="bottom"/>
          </w:tcPr>
          <w:p>
            <w:pPr>
              <w:jc w:val="center"/>
              <w:ind w:right="90"/>
              <w:spacing w:after="0"/>
              <w:rPr>
                <w:sz w:val="20"/>
                <w:szCs w:val="20"/>
                <w:color w:val="auto"/>
              </w:rPr>
            </w:pPr>
            <w:r>
              <w:rPr>
                <w:rFonts w:ascii="Arial" w:cs="Arial" w:eastAsia="Arial" w:hAnsi="Arial"/>
                <w:sz w:val="18"/>
                <w:szCs w:val="18"/>
                <w:b w:val="1"/>
                <w:bCs w:val="1"/>
                <w:color w:val="auto"/>
                <w:w w:val="91"/>
              </w:rPr>
              <w:t>Delaware</w:t>
            </w:r>
          </w:p>
        </w:tc>
        <w:tc>
          <w:tcPr>
            <w:tcW w:w="2260" w:type="dxa"/>
            <w:vAlign w:val="bottom"/>
          </w:tcPr>
          <w:p>
            <w:pPr>
              <w:jc w:val="right"/>
              <w:ind w:right="730"/>
              <w:spacing w:after="0"/>
              <w:rPr>
                <w:sz w:val="20"/>
                <w:szCs w:val="20"/>
                <w:color w:val="auto"/>
              </w:rPr>
            </w:pPr>
            <w:r>
              <w:rPr>
                <w:rFonts w:ascii="Arial" w:cs="Arial" w:eastAsia="Arial" w:hAnsi="Arial"/>
                <w:sz w:val="18"/>
                <w:szCs w:val="18"/>
                <w:b w:val="1"/>
                <w:bCs w:val="1"/>
                <w:color w:val="auto"/>
              </w:rPr>
              <w:t>1-16725</w:t>
            </w:r>
          </w:p>
        </w:tc>
        <w:tc>
          <w:tcPr>
            <w:tcW w:w="1820" w:type="dxa"/>
            <w:vAlign w:val="bottom"/>
          </w:tcPr>
          <w:p>
            <w:pPr>
              <w:jc w:val="center"/>
              <w:ind w:left="50"/>
              <w:spacing w:after="0"/>
              <w:rPr>
                <w:sz w:val="20"/>
                <w:szCs w:val="20"/>
                <w:color w:val="auto"/>
              </w:rPr>
            </w:pPr>
            <w:r>
              <w:rPr>
                <w:rFonts w:ascii="Arial" w:cs="Arial" w:eastAsia="Arial" w:hAnsi="Arial"/>
                <w:sz w:val="18"/>
                <w:szCs w:val="18"/>
                <w:b w:val="1"/>
                <w:bCs w:val="1"/>
                <w:color w:val="auto"/>
                <w:w w:val="91"/>
              </w:rPr>
              <w:t>42-1520346</w:t>
            </w:r>
          </w:p>
        </w:tc>
      </w:tr>
      <w:tr>
        <w:trPr>
          <w:trHeight w:val="270"/>
        </w:trPr>
        <w:tc>
          <w:tcPr>
            <w:tcW w:w="2100" w:type="dxa"/>
            <w:vAlign w:val="bottom"/>
          </w:tcPr>
          <w:p>
            <w:pPr>
              <w:jc w:val="center"/>
              <w:ind w:right="110"/>
              <w:spacing w:after="0"/>
              <w:rPr>
                <w:sz w:val="20"/>
                <w:szCs w:val="20"/>
                <w:color w:val="auto"/>
              </w:rPr>
            </w:pPr>
            <w:r>
              <w:rPr>
                <w:rFonts w:ascii="Arial" w:cs="Arial" w:eastAsia="Arial" w:hAnsi="Arial"/>
                <w:sz w:val="18"/>
                <w:szCs w:val="18"/>
                <w:color w:val="auto"/>
                <w:w w:val="92"/>
              </w:rPr>
              <w:t>(State or other jurisdiction</w:t>
            </w:r>
          </w:p>
        </w:tc>
        <w:tc>
          <w:tcPr>
            <w:tcW w:w="2260" w:type="dxa"/>
            <w:vAlign w:val="bottom"/>
          </w:tcPr>
          <w:p>
            <w:pPr>
              <w:jc w:val="center"/>
              <w:spacing w:after="0"/>
              <w:rPr>
                <w:sz w:val="20"/>
                <w:szCs w:val="20"/>
                <w:color w:val="auto"/>
              </w:rPr>
            </w:pPr>
            <w:r>
              <w:rPr>
                <w:rFonts w:ascii="Arial" w:cs="Arial" w:eastAsia="Arial" w:hAnsi="Arial"/>
                <w:sz w:val="18"/>
                <w:szCs w:val="18"/>
                <w:color w:val="auto"/>
                <w:w w:val="93"/>
              </w:rPr>
              <w:t>(Commission file number)</w:t>
            </w:r>
          </w:p>
        </w:tc>
        <w:tc>
          <w:tcPr>
            <w:tcW w:w="1820" w:type="dxa"/>
            <w:vAlign w:val="bottom"/>
          </w:tcPr>
          <w:p>
            <w:pPr>
              <w:jc w:val="center"/>
              <w:ind w:left="50"/>
              <w:spacing w:after="0"/>
              <w:rPr>
                <w:sz w:val="20"/>
                <w:szCs w:val="20"/>
                <w:color w:val="auto"/>
              </w:rPr>
            </w:pPr>
            <w:r>
              <w:rPr>
                <w:rFonts w:ascii="Arial" w:cs="Arial" w:eastAsia="Arial" w:hAnsi="Arial"/>
                <w:sz w:val="18"/>
                <w:szCs w:val="18"/>
                <w:color w:val="auto"/>
                <w:w w:val="93"/>
              </w:rPr>
              <w:t>(I.R.S. Employer</w:t>
            </w:r>
          </w:p>
        </w:tc>
      </w:tr>
      <w:tr>
        <w:trPr>
          <w:trHeight w:val="270"/>
        </w:trPr>
        <w:tc>
          <w:tcPr>
            <w:tcW w:w="2100" w:type="dxa"/>
            <w:vAlign w:val="bottom"/>
          </w:tcPr>
          <w:p>
            <w:pPr>
              <w:jc w:val="center"/>
              <w:ind w:right="110"/>
              <w:spacing w:after="0"/>
              <w:rPr>
                <w:sz w:val="20"/>
                <w:szCs w:val="20"/>
                <w:color w:val="auto"/>
              </w:rPr>
            </w:pPr>
            <w:r>
              <w:rPr>
                <w:rFonts w:ascii="Arial" w:cs="Arial" w:eastAsia="Arial" w:hAnsi="Arial"/>
                <w:sz w:val="18"/>
                <w:szCs w:val="18"/>
                <w:color w:val="auto"/>
                <w:w w:val="93"/>
              </w:rPr>
              <w:t>of incorporation)</w:t>
            </w:r>
          </w:p>
        </w:tc>
        <w:tc>
          <w:tcPr>
            <w:tcW w:w="2260" w:type="dxa"/>
            <w:vAlign w:val="bottom"/>
          </w:tcPr>
          <w:p>
            <w:pPr>
              <w:spacing w:after="0"/>
              <w:rPr>
                <w:sz w:val="23"/>
                <w:szCs w:val="23"/>
                <w:color w:val="auto"/>
              </w:rPr>
            </w:pPr>
          </w:p>
        </w:tc>
        <w:tc>
          <w:tcPr>
            <w:tcW w:w="1820" w:type="dxa"/>
            <w:vAlign w:val="bottom"/>
          </w:tcPr>
          <w:p>
            <w:pPr>
              <w:jc w:val="center"/>
              <w:ind w:left="70"/>
              <w:spacing w:after="0"/>
              <w:rPr>
                <w:sz w:val="20"/>
                <w:szCs w:val="20"/>
                <w:color w:val="auto"/>
              </w:rPr>
            </w:pPr>
            <w:r>
              <w:rPr>
                <w:rFonts w:ascii="Arial" w:cs="Arial" w:eastAsia="Arial" w:hAnsi="Arial"/>
                <w:sz w:val="18"/>
                <w:szCs w:val="18"/>
                <w:color w:val="auto"/>
                <w:w w:val="94"/>
              </w:rPr>
              <w:t>Identification Number)</w:t>
            </w:r>
          </w:p>
        </w:tc>
      </w:tr>
    </w:tbl>
    <w:p>
      <w:pPr>
        <w:spacing w:after="0" w:line="200" w:lineRule="exact"/>
        <w:rPr>
          <w:sz w:val="24"/>
          <w:szCs w:val="24"/>
          <w:color w:val="auto"/>
        </w:rPr>
      </w:pPr>
    </w:p>
    <w:p>
      <w:pPr>
        <w:spacing w:after="0" w:line="308" w:lineRule="exact"/>
        <w:rPr>
          <w:sz w:val="24"/>
          <w:szCs w:val="24"/>
          <w:color w:val="auto"/>
        </w:rPr>
      </w:pPr>
    </w:p>
    <w:p>
      <w:pPr>
        <w:jc w:val="center"/>
        <w:ind w:right="-119"/>
        <w:spacing w:after="0"/>
        <w:rPr>
          <w:sz w:val="20"/>
          <w:szCs w:val="20"/>
          <w:color w:val="auto"/>
        </w:rPr>
      </w:pPr>
      <w:r>
        <w:rPr>
          <w:rFonts w:ascii="Arial" w:cs="Arial" w:eastAsia="Arial" w:hAnsi="Arial"/>
          <w:sz w:val="18"/>
          <w:szCs w:val="18"/>
          <w:b w:val="1"/>
          <w:bCs w:val="1"/>
          <w:color w:val="auto"/>
        </w:rPr>
        <w:t>711 High Street, Des Moines, Iowa 50392</w:t>
      </w:r>
    </w:p>
    <w:p>
      <w:pPr>
        <w:spacing w:after="0" w:line="40" w:lineRule="exact"/>
        <w:rPr>
          <w:sz w:val="24"/>
          <w:szCs w:val="24"/>
          <w:color w:val="auto"/>
        </w:rPr>
      </w:pPr>
    </w:p>
    <w:p>
      <w:pPr>
        <w:jc w:val="center"/>
        <w:ind w:right="-119"/>
        <w:spacing w:after="0"/>
        <w:rPr>
          <w:sz w:val="20"/>
          <w:szCs w:val="20"/>
          <w:color w:val="auto"/>
        </w:rPr>
      </w:pPr>
      <w:r>
        <w:rPr>
          <w:rFonts w:ascii="Arial" w:cs="Arial" w:eastAsia="Arial" w:hAnsi="Arial"/>
          <w:sz w:val="18"/>
          <w:szCs w:val="18"/>
          <w:color w:val="auto"/>
        </w:rPr>
        <w:t>(Address of principal executive offices)</w:t>
      </w:r>
    </w:p>
    <w:p>
      <w:pPr>
        <w:spacing w:after="0" w:line="275" w:lineRule="exact"/>
        <w:rPr>
          <w:sz w:val="24"/>
          <w:szCs w:val="24"/>
          <w:color w:val="auto"/>
        </w:rPr>
      </w:pPr>
    </w:p>
    <w:p>
      <w:pPr>
        <w:jc w:val="center"/>
        <w:ind w:right="-119"/>
        <w:spacing w:after="0"/>
        <w:rPr>
          <w:sz w:val="20"/>
          <w:szCs w:val="20"/>
          <w:color w:val="auto"/>
        </w:rPr>
      </w:pPr>
      <w:r>
        <w:rPr>
          <w:rFonts w:ascii="Arial" w:cs="Arial" w:eastAsia="Arial" w:hAnsi="Arial"/>
          <w:sz w:val="18"/>
          <w:szCs w:val="18"/>
          <w:b w:val="1"/>
          <w:bCs w:val="1"/>
          <w:color w:val="auto"/>
        </w:rPr>
        <w:t>(515) 247-5111</w:t>
      </w:r>
    </w:p>
    <w:p>
      <w:pPr>
        <w:spacing w:after="0" w:line="40" w:lineRule="exact"/>
        <w:rPr>
          <w:sz w:val="24"/>
          <w:szCs w:val="24"/>
          <w:color w:val="auto"/>
        </w:rPr>
      </w:pPr>
    </w:p>
    <w:p>
      <w:pPr>
        <w:jc w:val="center"/>
        <w:ind w:right="-119"/>
        <w:spacing w:after="0"/>
        <w:rPr>
          <w:sz w:val="20"/>
          <w:szCs w:val="20"/>
          <w:color w:val="auto"/>
        </w:rPr>
      </w:pPr>
      <w:r>
        <w:rPr>
          <w:rFonts w:ascii="Arial" w:cs="Arial" w:eastAsia="Arial" w:hAnsi="Arial"/>
          <w:sz w:val="18"/>
          <w:szCs w:val="18"/>
          <w:color w:val="auto"/>
        </w:rPr>
        <w:t>(Registrant’s telephone number, including area code)</w:t>
      </w:r>
    </w:p>
    <w:p>
      <w:pPr>
        <w:spacing w:after="0" w:line="279" w:lineRule="exact"/>
        <w:rPr>
          <w:sz w:val="24"/>
          <w:szCs w:val="24"/>
          <w:color w:val="auto"/>
        </w:rPr>
      </w:pPr>
    </w:p>
    <w:p>
      <w:pPr>
        <w:spacing w:after="0" w:line="309" w:lineRule="auto"/>
        <w:rPr>
          <w:sz w:val="20"/>
          <w:szCs w:val="20"/>
          <w:color w:val="auto"/>
        </w:rPr>
      </w:pPr>
      <w:r>
        <w:rPr>
          <w:rFonts w:ascii="Arial" w:cs="Arial" w:eastAsia="Arial" w:hAnsi="Arial"/>
          <w:sz w:val="18"/>
          <w:szCs w:val="18"/>
          <w:color w:val="auto"/>
        </w:rPr>
        <w:t>Check the appropriate box below if the Form 8-K filing is intended to simultaneously satisfy the filing obligation of the registrant under any of the following provisions:</w:t>
      </w:r>
    </w:p>
    <w:p>
      <w:pPr>
        <w:spacing w:after="0" w:line="196" w:lineRule="exact"/>
        <w:rPr>
          <w:sz w:val="24"/>
          <w:szCs w:val="24"/>
          <w:color w:val="auto"/>
        </w:rPr>
      </w:pPr>
    </w:p>
    <w:p>
      <w:pPr>
        <w:ind w:left="120" w:hanging="112"/>
        <w:spacing w:after="0"/>
        <w:tabs>
          <w:tab w:leader="none" w:pos="120" w:val="left"/>
        </w:tabs>
        <w:numPr>
          <w:ilvl w:val="0"/>
          <w:numId w:val="1"/>
        </w:numPr>
        <w:rPr>
          <w:rFonts w:ascii="Arial" w:cs="Arial" w:eastAsia="Arial" w:hAnsi="Arial"/>
          <w:sz w:val="18"/>
          <w:szCs w:val="18"/>
          <w:color w:val="auto"/>
        </w:rPr>
      </w:pPr>
      <w:r>
        <w:rPr>
          <w:rFonts w:ascii="Arial" w:cs="Arial" w:eastAsia="Arial" w:hAnsi="Arial"/>
          <w:sz w:val="18"/>
          <w:szCs w:val="18"/>
          <w:color w:val="auto"/>
        </w:rPr>
        <w:t>]  Written communications pursuant to Rule 425 under the Securities Act (17 CFR 230.425)</w:t>
      </w:r>
    </w:p>
    <w:p>
      <w:pPr>
        <w:spacing w:after="0" w:line="36" w:lineRule="exact"/>
        <w:rPr>
          <w:rFonts w:ascii="Arial" w:cs="Arial" w:eastAsia="Arial" w:hAnsi="Arial"/>
          <w:sz w:val="18"/>
          <w:szCs w:val="18"/>
          <w:color w:val="auto"/>
        </w:rPr>
      </w:pPr>
    </w:p>
    <w:p>
      <w:pPr>
        <w:ind w:left="120" w:hanging="112"/>
        <w:spacing w:after="0"/>
        <w:tabs>
          <w:tab w:leader="none" w:pos="120" w:val="left"/>
        </w:tabs>
        <w:numPr>
          <w:ilvl w:val="0"/>
          <w:numId w:val="1"/>
        </w:numPr>
        <w:rPr>
          <w:rFonts w:ascii="Arial" w:cs="Arial" w:eastAsia="Arial" w:hAnsi="Arial"/>
          <w:sz w:val="18"/>
          <w:szCs w:val="18"/>
          <w:color w:val="auto"/>
        </w:rPr>
      </w:pPr>
      <w:r>
        <w:rPr>
          <w:rFonts w:ascii="Arial" w:cs="Arial" w:eastAsia="Arial" w:hAnsi="Arial"/>
          <w:sz w:val="18"/>
          <w:szCs w:val="18"/>
          <w:color w:val="auto"/>
        </w:rPr>
        <w:t>]  Soliciting material pursuant to Rule 14a-12 under the Exchange Act (17 CFR 240.14a-12)</w:t>
      </w:r>
    </w:p>
    <w:p>
      <w:pPr>
        <w:spacing w:after="0" w:line="36" w:lineRule="exact"/>
        <w:rPr>
          <w:rFonts w:ascii="Arial" w:cs="Arial" w:eastAsia="Arial" w:hAnsi="Arial"/>
          <w:sz w:val="18"/>
          <w:szCs w:val="18"/>
          <w:color w:val="auto"/>
        </w:rPr>
      </w:pPr>
    </w:p>
    <w:p>
      <w:pPr>
        <w:ind w:left="660" w:right="3920" w:hanging="652"/>
        <w:spacing w:after="0" w:line="281" w:lineRule="auto"/>
        <w:tabs>
          <w:tab w:leader="none" w:pos="117" w:val="left"/>
        </w:tabs>
        <w:numPr>
          <w:ilvl w:val="0"/>
          <w:numId w:val="1"/>
        </w:numPr>
        <w:rPr>
          <w:rFonts w:ascii="Arial" w:cs="Arial" w:eastAsia="Arial" w:hAnsi="Arial"/>
          <w:sz w:val="18"/>
          <w:szCs w:val="18"/>
          <w:color w:val="auto"/>
        </w:rPr>
      </w:pPr>
      <w:r>
        <w:rPr>
          <w:rFonts w:ascii="Arial" w:cs="Arial" w:eastAsia="Arial" w:hAnsi="Arial"/>
          <w:sz w:val="18"/>
          <w:szCs w:val="18"/>
          <w:color w:val="auto"/>
        </w:rPr>
        <w:t>] Pre-commencement communications pursuant to Rule 14d-2(b) under the Exchange Act (17 CFR 240.14d-2(b))</w:t>
      </w:r>
    </w:p>
    <w:p>
      <w:pPr>
        <w:spacing w:after="0" w:line="1" w:lineRule="exact"/>
        <w:rPr>
          <w:rFonts w:ascii="Arial" w:cs="Arial" w:eastAsia="Arial" w:hAnsi="Arial"/>
          <w:sz w:val="18"/>
          <w:szCs w:val="18"/>
          <w:color w:val="auto"/>
        </w:rPr>
      </w:pPr>
    </w:p>
    <w:p>
      <w:pPr>
        <w:ind w:left="660" w:right="3940" w:hanging="652"/>
        <w:spacing w:after="0" w:line="309" w:lineRule="auto"/>
        <w:tabs>
          <w:tab w:leader="none" w:pos="117" w:val="left"/>
        </w:tabs>
        <w:numPr>
          <w:ilvl w:val="0"/>
          <w:numId w:val="1"/>
        </w:numPr>
        <w:rPr>
          <w:rFonts w:ascii="Arial" w:cs="Arial" w:eastAsia="Arial" w:hAnsi="Arial"/>
          <w:sz w:val="18"/>
          <w:szCs w:val="18"/>
          <w:color w:val="auto"/>
        </w:rPr>
      </w:pPr>
      <w:r>
        <w:rPr>
          <w:rFonts w:ascii="Arial" w:cs="Arial" w:eastAsia="Arial" w:hAnsi="Arial"/>
          <w:sz w:val="18"/>
          <w:szCs w:val="18"/>
          <w:color w:val="auto"/>
        </w:rPr>
        <w:t>] Pre-commencement communications pursuant to Rule 13e-4(c) under the Exchange Act (17 CFR 240.13e-4(c))</w:t>
      </w:r>
    </w:p>
    <w:p>
      <w:pPr>
        <w:spacing w:after="0" w:line="140" w:lineRule="exact"/>
        <w:rPr>
          <w:sz w:val="24"/>
          <w:szCs w:val="24"/>
          <w:color w:val="auto"/>
        </w:rPr>
      </w:pPr>
    </w:p>
    <w:p>
      <w:pPr>
        <w:ind w:left="4820"/>
        <w:spacing w:after="0"/>
        <w:rPr>
          <w:sz w:val="20"/>
          <w:szCs w:val="20"/>
          <w:color w:val="auto"/>
        </w:rPr>
      </w:pPr>
      <w:r>
        <w:rPr>
          <w:rFonts w:ascii="Arial" w:cs="Arial" w:eastAsia="Arial" w:hAnsi="Arial"/>
          <w:sz w:val="20"/>
          <w:szCs w:val="20"/>
          <w:color w:val="auto"/>
        </w:rPr>
        <w:t>__________________</w:t>
      </w:r>
    </w:p>
    <w:p>
      <w:pPr>
        <w:sectPr>
          <w:pgSz w:w="11900" w:h="16838" w:orient="portrait"/>
          <w:cols w:equalWidth="0" w:num="1">
            <w:col w:w="11300"/>
          </w:cols>
          <w:pgMar w:left="240" w:top="747" w:right="359" w:bottom="1440" w:gutter="0" w:footer="0" w:header="0"/>
        </w:sectPr>
      </w:pPr>
    </w:p>
    <w:bookmarkStart w:id="1" w:name="page2"/>
    <w:bookmarkEnd w:id="1"/>
    <w:p>
      <w:pPr>
        <w:spacing w:after="0"/>
        <w:tabs>
          <w:tab w:leader="none" w:pos="1040" w:val="left"/>
        </w:tabs>
        <w:rPr>
          <w:sz w:val="20"/>
          <w:szCs w:val="20"/>
          <w:color w:val="auto"/>
        </w:rPr>
      </w:pPr>
      <w:r>
        <w:rPr>
          <w:rFonts w:ascii="Arial" w:cs="Arial" w:eastAsia="Arial" w:hAnsi="Arial"/>
          <w:sz w:val="22"/>
          <w:szCs w:val="22"/>
          <w:b w:val="1"/>
          <w:bCs w:val="1"/>
          <w:color w:val="auto"/>
        </w:rPr>
        <w:t>Item 7.01</w:t>
      </w:r>
      <w:r>
        <w:rPr>
          <w:sz w:val="20"/>
          <w:szCs w:val="20"/>
          <w:color w:val="auto"/>
        </w:rPr>
        <w:tab/>
      </w:r>
      <w:r>
        <w:rPr>
          <w:rFonts w:ascii="Arial" w:cs="Arial" w:eastAsia="Arial" w:hAnsi="Arial"/>
          <w:sz w:val="19"/>
          <w:szCs w:val="19"/>
          <w:b w:val="1"/>
          <w:bCs w:val="1"/>
          <w:color w:val="auto"/>
        </w:rPr>
        <w:t>Regulation FD Disclosure</w:t>
      </w:r>
    </w:p>
    <w:p>
      <w:pPr>
        <w:spacing w:after="0" w:line="239" w:lineRule="exact"/>
        <w:rPr>
          <w:sz w:val="20"/>
          <w:szCs w:val="20"/>
          <w:color w:val="auto"/>
        </w:rPr>
      </w:pPr>
    </w:p>
    <w:p>
      <w:pPr>
        <w:jc w:val="both"/>
        <w:spacing w:after="0" w:line="271" w:lineRule="auto"/>
        <w:rPr>
          <w:sz w:val="20"/>
          <w:szCs w:val="20"/>
          <w:color w:val="auto"/>
        </w:rPr>
      </w:pPr>
      <w:r>
        <w:rPr>
          <w:rFonts w:ascii="Arial" w:cs="Arial" w:eastAsia="Arial" w:hAnsi="Arial"/>
          <w:sz w:val="21"/>
          <w:szCs w:val="21"/>
          <w:color w:val="auto"/>
        </w:rPr>
        <w:t>At Principal Financial Group, Inc.’s (the “Company”) investor workshop held on November 6, 2015, enhancements to the Company’s financial supplement, which will go into effect for fourth quarter 2015 results, were discussed. Immediately thereafter, a reformatted financial supplement using historical financial results was provided for illustrative purposes.</w:t>
      </w:r>
    </w:p>
    <w:p>
      <w:pPr>
        <w:spacing w:after="0" w:line="168" w:lineRule="exact"/>
        <w:rPr>
          <w:sz w:val="20"/>
          <w:szCs w:val="20"/>
          <w:color w:val="auto"/>
        </w:rPr>
      </w:pPr>
    </w:p>
    <w:p>
      <w:pPr>
        <w:jc w:val="both"/>
        <w:spacing w:after="0" w:line="297" w:lineRule="auto"/>
        <w:rPr>
          <w:sz w:val="20"/>
          <w:szCs w:val="20"/>
          <w:color w:val="auto"/>
        </w:rPr>
      </w:pPr>
      <w:r>
        <w:rPr>
          <w:rFonts w:ascii="Arial" w:cs="Arial" w:eastAsia="Arial" w:hAnsi="Arial"/>
          <w:sz w:val="19"/>
          <w:szCs w:val="19"/>
          <w:color w:val="auto"/>
        </w:rPr>
        <w:t xml:space="preserve">At the request of investors, the Company is providing on its Investor Relations website at </w:t>
      </w:r>
      <w:r>
        <w:rPr>
          <w:rFonts w:ascii="Arial" w:cs="Arial" w:eastAsia="Arial" w:hAnsi="Arial"/>
          <w:sz w:val="19"/>
          <w:szCs w:val="19"/>
          <w:u w:val="single" w:color="auto"/>
          <w:color w:val="auto"/>
        </w:rPr>
        <w:t>www.principal.com/investor</w:t>
      </w:r>
      <w:r>
        <w:rPr>
          <w:rFonts w:ascii="Arial" w:cs="Arial" w:eastAsia="Arial" w:hAnsi="Arial"/>
          <w:sz w:val="19"/>
          <w:szCs w:val="19"/>
          <w:color w:val="auto"/>
        </w:rPr>
        <w:t xml:space="preserve"> additional historical financial information for illustrative purposes presented in the same configuration as the reformatted financial supplement made available on November 6, 2015. To learn more about the changes to the Company’s financial supplement, please listen to the audio webcast or read the transcript of the Company’s November 6, 2015 investor workshop (with accompanying presentation materials) on the Company’s Investor Relations website at </w:t>
      </w:r>
      <w:r>
        <w:rPr>
          <w:rFonts w:ascii="Arial" w:cs="Arial" w:eastAsia="Arial" w:hAnsi="Arial"/>
          <w:sz w:val="19"/>
          <w:szCs w:val="19"/>
          <w:u w:val="single" w:color="auto"/>
          <w:color w:val="auto"/>
        </w:rPr>
        <w:t>www.principal.com/investor</w:t>
      </w:r>
      <w:r>
        <w:rPr>
          <w:rFonts w:ascii="Arial" w:cs="Arial" w:eastAsia="Arial" w:hAnsi="Arial"/>
          <w:sz w:val="19"/>
          <w:szCs w:val="19"/>
          <w:color w:val="auto"/>
        </w:rPr>
        <w:t>.</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87" w:lineRule="exact"/>
        <w:rPr>
          <w:sz w:val="20"/>
          <w:szCs w:val="20"/>
          <w:color w:val="auto"/>
        </w:rPr>
      </w:pPr>
    </w:p>
    <w:p>
      <w:pPr>
        <w:ind w:left="3980"/>
        <w:spacing w:after="0"/>
        <w:rPr>
          <w:sz w:val="20"/>
          <w:szCs w:val="20"/>
          <w:color w:val="auto"/>
        </w:rPr>
      </w:pPr>
      <w:r>
        <w:rPr>
          <w:rFonts w:ascii="Arial" w:cs="Arial" w:eastAsia="Arial" w:hAnsi="Arial"/>
          <w:sz w:val="22"/>
          <w:szCs w:val="22"/>
          <w:b w:val="1"/>
          <w:bCs w:val="1"/>
          <w:color w:val="auto"/>
        </w:rPr>
        <w:t>SIGNATURE</w:t>
      </w:r>
    </w:p>
    <w:p>
      <w:pPr>
        <w:spacing w:after="0" w:line="280" w:lineRule="exact"/>
        <w:rPr>
          <w:sz w:val="20"/>
          <w:szCs w:val="20"/>
          <w:color w:val="auto"/>
        </w:rPr>
      </w:pPr>
    </w:p>
    <w:p>
      <w:pPr>
        <w:jc w:val="both"/>
        <w:ind w:right="20"/>
        <w:spacing w:after="0" w:line="263" w:lineRule="auto"/>
        <w:rPr>
          <w:sz w:val="20"/>
          <w:szCs w:val="20"/>
          <w:color w:val="auto"/>
        </w:rPr>
      </w:pPr>
      <w:r>
        <w:rPr>
          <w:rFonts w:ascii="Arial" w:cs="Arial" w:eastAsia="Arial" w:hAnsi="Arial"/>
          <w:sz w:val="22"/>
          <w:szCs w:val="22"/>
          <w:color w:val="auto"/>
        </w:rPr>
        <w:t>Pursuant to the requirements of the Securities Exchange Act of 1934, the registrant has duly caused this report to be signed on its behalf by the undersigned thereunto duly authorized.</w:t>
      </w:r>
    </w:p>
    <w:p>
      <w:pPr>
        <w:spacing w:after="0" w:line="385" w:lineRule="exact"/>
        <w:rPr>
          <w:sz w:val="20"/>
          <w:szCs w:val="20"/>
          <w:color w:val="auto"/>
        </w:rPr>
      </w:pPr>
    </w:p>
    <w:p>
      <w:pPr>
        <w:jc w:val="center"/>
        <w:ind w:left="380"/>
        <w:spacing w:after="0"/>
        <w:rPr>
          <w:sz w:val="20"/>
          <w:szCs w:val="20"/>
          <w:color w:val="auto"/>
        </w:rPr>
      </w:pPr>
      <w:r>
        <w:rPr>
          <w:rFonts w:ascii="Arial" w:cs="Arial" w:eastAsia="Arial" w:hAnsi="Arial"/>
          <w:sz w:val="22"/>
          <w:szCs w:val="22"/>
          <w:b w:val="1"/>
          <w:bCs w:val="1"/>
          <w:color w:val="auto"/>
        </w:rPr>
        <w:t>PRINCIPAL FINANCIAL GROUP, INC.</w:t>
      </w:r>
    </w:p>
    <w:p>
      <w:pPr>
        <w:spacing w:after="0" w:line="200" w:lineRule="exact"/>
        <w:rPr>
          <w:sz w:val="20"/>
          <w:szCs w:val="20"/>
          <w:color w:val="auto"/>
        </w:rPr>
      </w:pPr>
    </w:p>
    <w:p>
      <w:pPr>
        <w:spacing w:after="0" w:line="242" w:lineRule="exact"/>
        <w:rPr>
          <w:sz w:val="20"/>
          <w:szCs w:val="20"/>
          <w:color w:val="auto"/>
        </w:rPr>
      </w:pPr>
    </w:p>
    <w:p>
      <w:pPr>
        <w:ind w:left="3980"/>
        <w:spacing w:after="0"/>
        <w:tabs>
          <w:tab w:leader="none" w:pos="4600" w:val="left"/>
        </w:tabs>
        <w:rPr>
          <w:sz w:val="20"/>
          <w:szCs w:val="20"/>
          <w:color w:val="auto"/>
        </w:rPr>
      </w:pPr>
      <w:r>
        <w:rPr>
          <w:rFonts w:ascii="Arial" w:cs="Arial" w:eastAsia="Arial" w:hAnsi="Arial"/>
          <w:sz w:val="22"/>
          <w:szCs w:val="22"/>
          <w:color w:val="auto"/>
        </w:rPr>
        <w:t>By:</w:t>
      </w:r>
      <w:r>
        <w:rPr>
          <w:sz w:val="20"/>
          <w:szCs w:val="20"/>
          <w:color w:val="auto"/>
        </w:rPr>
        <w:tab/>
      </w:r>
      <w:r>
        <w:rPr>
          <w:rFonts w:ascii="Arial" w:cs="Arial" w:eastAsia="Arial" w:hAnsi="Arial"/>
          <w:sz w:val="22"/>
          <w:szCs w:val="22"/>
          <w:color w:val="auto"/>
        </w:rPr>
        <w:t>/s/ John Egan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2938145</wp:posOffset>
            </wp:positionH>
            <wp:positionV relativeFrom="paragraph">
              <wp:posOffset>-17780</wp:posOffset>
            </wp:positionV>
            <wp:extent cx="1014095" cy="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1014095" cy="8890"/>
                    </a:xfrm>
                    <a:prstGeom prst="rect">
                      <a:avLst/>
                    </a:prstGeom>
                    <a:noFill/>
                  </pic:spPr>
                </pic:pic>
              </a:graphicData>
            </a:graphic>
          </wp:anchor>
        </w:drawing>
      </w:r>
    </w:p>
    <w:p>
      <w:pPr>
        <w:spacing w:after="0" w:line="2" w:lineRule="exact"/>
        <w:rPr>
          <w:sz w:val="20"/>
          <w:szCs w:val="20"/>
          <w:color w:val="auto"/>
        </w:rPr>
      </w:pPr>
    </w:p>
    <w:p>
      <w:pPr>
        <w:ind w:left="3980"/>
        <w:spacing w:after="0"/>
        <w:rPr>
          <w:sz w:val="20"/>
          <w:szCs w:val="20"/>
          <w:color w:val="auto"/>
        </w:rPr>
      </w:pPr>
      <w:r>
        <w:rPr>
          <w:rFonts w:ascii="Arial" w:cs="Arial" w:eastAsia="Arial" w:hAnsi="Arial"/>
          <w:sz w:val="22"/>
          <w:szCs w:val="22"/>
          <w:color w:val="auto"/>
        </w:rPr>
        <w:t>Name: John Egan</w:t>
      </w:r>
    </w:p>
    <w:p>
      <w:pPr>
        <w:spacing w:after="0" w:line="4" w:lineRule="exact"/>
        <w:rPr>
          <w:sz w:val="20"/>
          <w:szCs w:val="20"/>
          <w:color w:val="auto"/>
        </w:rPr>
      </w:pPr>
    </w:p>
    <w:p>
      <w:pPr>
        <w:ind w:left="3960"/>
        <w:spacing w:after="0"/>
        <w:tabs>
          <w:tab w:leader="none" w:pos="4600" w:val="left"/>
        </w:tabs>
        <w:rPr>
          <w:sz w:val="20"/>
          <w:szCs w:val="20"/>
          <w:color w:val="auto"/>
        </w:rPr>
      </w:pPr>
      <w:r>
        <w:rPr>
          <w:rFonts w:ascii="Arial" w:cs="Arial" w:eastAsia="Arial" w:hAnsi="Arial"/>
          <w:sz w:val="22"/>
          <w:szCs w:val="22"/>
          <w:color w:val="auto"/>
        </w:rPr>
        <w:t>Title:</w:t>
      </w:r>
      <w:r>
        <w:rPr>
          <w:sz w:val="20"/>
          <w:szCs w:val="20"/>
          <w:color w:val="auto"/>
        </w:rPr>
        <w:tab/>
      </w:r>
      <w:r>
        <w:rPr>
          <w:rFonts w:ascii="Arial" w:cs="Arial" w:eastAsia="Arial" w:hAnsi="Arial"/>
          <w:sz w:val="19"/>
          <w:szCs w:val="19"/>
          <w:color w:val="auto"/>
        </w:rPr>
        <w:t>Vice President - Investor Relations</w:t>
      </w:r>
    </w:p>
    <w:p>
      <w:pPr>
        <w:spacing w:after="0" w:line="242" w:lineRule="exact"/>
        <w:rPr>
          <w:sz w:val="20"/>
          <w:szCs w:val="20"/>
          <w:color w:val="auto"/>
        </w:rPr>
      </w:pPr>
    </w:p>
    <w:p>
      <w:pPr>
        <w:spacing w:after="0"/>
        <w:tabs>
          <w:tab w:leader="none" w:pos="640" w:val="left"/>
        </w:tabs>
        <w:rPr>
          <w:sz w:val="20"/>
          <w:szCs w:val="20"/>
          <w:color w:val="auto"/>
        </w:rPr>
      </w:pPr>
      <w:r>
        <w:rPr>
          <w:rFonts w:ascii="Arial" w:cs="Arial" w:eastAsia="Arial" w:hAnsi="Arial"/>
          <w:sz w:val="22"/>
          <w:szCs w:val="22"/>
          <w:color w:val="auto"/>
        </w:rPr>
        <w:t>Date:</w:t>
      </w:r>
      <w:r>
        <w:rPr>
          <w:sz w:val="20"/>
          <w:szCs w:val="20"/>
          <w:color w:val="auto"/>
        </w:rPr>
        <w:tab/>
      </w:r>
      <w:r>
        <w:rPr>
          <w:rFonts w:ascii="Arial" w:cs="Arial" w:eastAsia="Arial" w:hAnsi="Arial"/>
          <w:sz w:val="19"/>
          <w:szCs w:val="19"/>
          <w:color w:val="auto"/>
        </w:rPr>
        <w:t>November 19, 2015</w:t>
      </w:r>
    </w:p>
    <w:sectPr>
      <w:pgSz w:w="11900" w:h="16838" w:orient="portrait"/>
      <w:cols w:equalWidth="0" w:num="1">
        <w:col w:w="11420"/>
      </w:cols>
      <w:pgMar w:left="240" w:top="585" w:right="239"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327B23C6"/>
    <w:multiLevelType w:val="hybridMultilevel"/>
    <w:lvl w:ilvl="0">
      <w:lvlJc w:val="left"/>
      <w:lvlText w:val="["/>
      <w:numFmt w:val="bullet"/>
      <w:start w:val="1"/>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2020-01-25T08:18:30Z</dcterms:created>
  <dcterms:modified xsi:type="dcterms:W3CDTF">2020-01-25T08:18:30Z</dcterms:modified>
</cp:coreProperties>
</file>