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22"/>
          <w:szCs w:val="22"/>
          <w:b w:val="1"/>
          <w:bCs w:val="1"/>
          <w:color w:val="auto"/>
        </w:rPr>
        <w:t>SECURITIES AND EXCHANGE COMMISSION</w:t>
      </w:r>
    </w:p>
    <w:p>
      <w:pPr>
        <w:spacing w:after="0" w:line="85"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26"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FORM 8-K</w:t>
      </w:r>
    </w:p>
    <w:p>
      <w:pPr>
        <w:spacing w:after="0" w:line="28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Securities Exchange Act of 1934</w:t>
      </w:r>
    </w:p>
    <w:p>
      <w:pPr>
        <w:spacing w:after="0" w:line="236" w:lineRule="exact"/>
        <w:rPr>
          <w:sz w:val="24"/>
          <w:szCs w:val="24"/>
          <w:color w:val="auto"/>
        </w:rPr>
      </w:pPr>
    </w:p>
    <w:p>
      <w:pPr>
        <w:ind w:left="4400"/>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May 16, 2017</w:t>
      </w:r>
    </w:p>
    <w:p>
      <w:pPr>
        <w:spacing w:after="0" w:line="28" w:lineRule="exact"/>
        <w:rPr>
          <w:sz w:val="24"/>
          <w:szCs w:val="24"/>
          <w:color w:val="auto"/>
        </w:rPr>
      </w:pPr>
    </w:p>
    <w:p>
      <w:pPr>
        <w:ind w:left="4340"/>
        <w:spacing w:after="0"/>
        <w:rPr>
          <w:sz w:val="20"/>
          <w:szCs w:val="20"/>
          <w:color w:val="auto"/>
        </w:rPr>
      </w:pPr>
      <w:r>
        <w:rPr>
          <w:rFonts w:ascii="Arial" w:cs="Arial" w:eastAsia="Arial" w:hAnsi="Arial"/>
          <w:sz w:val="22"/>
          <w:szCs w:val="22"/>
          <w:color w:val="auto"/>
        </w:rPr>
        <w:t>(Date of earliest event reported)</w:t>
      </w:r>
    </w:p>
    <w:p>
      <w:pPr>
        <w:spacing w:after="0" w:line="200" w:lineRule="exact"/>
        <w:rPr>
          <w:sz w:val="24"/>
          <w:szCs w:val="24"/>
          <w:color w:val="auto"/>
        </w:rPr>
      </w:pPr>
    </w:p>
    <w:p>
      <w:pPr>
        <w:spacing w:after="0" w:line="333"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PRINCIPAL FINANCIAL GROUP, INC.</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tbl>
      <w:tblPr>
        <w:tblLayout w:type="fixed"/>
        <w:tblInd w:w="1940" w:type="dxa"/>
        <w:tblCellMar>
          <w:top w:w="0" w:type="dxa"/>
          <w:left w:w="0" w:type="dxa"/>
          <w:bottom w:w="0" w:type="dxa"/>
          <w:right w:w="0" w:type="dxa"/>
        </w:tblCellMar>
      </w:tblPr>
      <w:tr>
        <w:trPr>
          <w:trHeight w:val="281"/>
        </w:trPr>
        <w:tc>
          <w:tcPr>
            <w:tcW w:w="2460" w:type="dxa"/>
            <w:vAlign w:val="bottom"/>
          </w:tcPr>
          <w:p>
            <w:pPr>
              <w:jc w:val="center"/>
              <w:ind w:right="72"/>
              <w:spacing w:after="0"/>
              <w:rPr>
                <w:sz w:val="20"/>
                <w:szCs w:val="20"/>
                <w:color w:val="auto"/>
              </w:rPr>
            </w:pPr>
            <w:r>
              <w:rPr>
                <w:rFonts w:ascii="Arial" w:cs="Arial" w:eastAsia="Arial" w:hAnsi="Arial"/>
                <w:sz w:val="22"/>
                <w:szCs w:val="22"/>
                <w:b w:val="1"/>
                <w:bCs w:val="1"/>
                <w:color w:val="auto"/>
                <w:w w:val="91"/>
              </w:rPr>
              <w:t>Delaware</w:t>
            </w:r>
          </w:p>
        </w:tc>
        <w:tc>
          <w:tcPr>
            <w:tcW w:w="2700" w:type="dxa"/>
            <w:vAlign w:val="bottom"/>
          </w:tcPr>
          <w:p>
            <w:pPr>
              <w:jc w:val="right"/>
              <w:ind w:right="912"/>
              <w:spacing w:after="0"/>
              <w:rPr>
                <w:sz w:val="20"/>
                <w:szCs w:val="20"/>
                <w:color w:val="auto"/>
              </w:rPr>
            </w:pPr>
            <w:r>
              <w:rPr>
                <w:rFonts w:ascii="Arial" w:cs="Arial" w:eastAsia="Arial" w:hAnsi="Arial"/>
                <w:sz w:val="22"/>
                <w:szCs w:val="22"/>
                <w:b w:val="1"/>
                <w:bCs w:val="1"/>
                <w:color w:val="auto"/>
              </w:rPr>
              <w:t>1-16725</w:t>
            </w:r>
          </w:p>
        </w:tc>
        <w:tc>
          <w:tcPr>
            <w:tcW w:w="2240" w:type="dxa"/>
            <w:vAlign w:val="bottom"/>
          </w:tcPr>
          <w:p>
            <w:pPr>
              <w:jc w:val="center"/>
              <w:ind w:left="132"/>
              <w:spacing w:after="0"/>
              <w:rPr>
                <w:sz w:val="20"/>
                <w:szCs w:val="20"/>
                <w:color w:val="auto"/>
              </w:rPr>
            </w:pPr>
            <w:r>
              <w:rPr>
                <w:rFonts w:ascii="Arial" w:cs="Arial" w:eastAsia="Arial" w:hAnsi="Arial"/>
                <w:sz w:val="22"/>
                <w:szCs w:val="22"/>
                <w:b w:val="1"/>
                <w:bCs w:val="1"/>
                <w:color w:val="auto"/>
                <w:w w:val="88"/>
              </w:rPr>
              <w:t>42-1520346</w:t>
            </w:r>
          </w:p>
        </w:tc>
      </w:tr>
      <w:tr>
        <w:trPr>
          <w:trHeight w:val="297"/>
        </w:trPr>
        <w:tc>
          <w:tcPr>
            <w:tcW w:w="2460" w:type="dxa"/>
            <w:vAlign w:val="bottom"/>
          </w:tcPr>
          <w:p>
            <w:pPr>
              <w:jc w:val="center"/>
              <w:ind w:right="72"/>
              <w:spacing w:after="0"/>
              <w:rPr>
                <w:sz w:val="20"/>
                <w:szCs w:val="20"/>
                <w:color w:val="auto"/>
              </w:rPr>
            </w:pPr>
            <w:r>
              <w:rPr>
                <w:rFonts w:ascii="Arial" w:cs="Arial" w:eastAsia="Arial" w:hAnsi="Arial"/>
                <w:sz w:val="22"/>
                <w:szCs w:val="22"/>
                <w:color w:val="auto"/>
                <w:w w:val="90"/>
              </w:rPr>
              <w:t>(State or other jurisdiction</w:t>
            </w:r>
          </w:p>
        </w:tc>
        <w:tc>
          <w:tcPr>
            <w:tcW w:w="2700" w:type="dxa"/>
            <w:vAlign w:val="bottom"/>
          </w:tcPr>
          <w:p>
            <w:pPr>
              <w:jc w:val="center"/>
              <w:spacing w:after="0"/>
              <w:rPr>
                <w:sz w:val="20"/>
                <w:szCs w:val="20"/>
                <w:color w:val="auto"/>
              </w:rPr>
            </w:pPr>
            <w:r>
              <w:rPr>
                <w:rFonts w:ascii="Arial" w:cs="Arial" w:eastAsia="Arial" w:hAnsi="Arial"/>
                <w:sz w:val="22"/>
                <w:szCs w:val="22"/>
                <w:color w:val="auto"/>
                <w:w w:val="91"/>
              </w:rPr>
              <w:t>(Commission file number)</w:t>
            </w:r>
          </w:p>
        </w:tc>
        <w:tc>
          <w:tcPr>
            <w:tcW w:w="2240" w:type="dxa"/>
            <w:vAlign w:val="bottom"/>
          </w:tcPr>
          <w:p>
            <w:pPr>
              <w:jc w:val="center"/>
              <w:ind w:left="132"/>
              <w:spacing w:after="0"/>
              <w:rPr>
                <w:sz w:val="20"/>
                <w:szCs w:val="20"/>
                <w:color w:val="auto"/>
              </w:rPr>
            </w:pPr>
            <w:r>
              <w:rPr>
                <w:rFonts w:ascii="Arial" w:cs="Arial" w:eastAsia="Arial" w:hAnsi="Arial"/>
                <w:sz w:val="22"/>
                <w:szCs w:val="22"/>
                <w:color w:val="auto"/>
                <w:w w:val="91"/>
              </w:rPr>
              <w:t>(I.R.S. Employer</w:t>
            </w:r>
          </w:p>
        </w:tc>
      </w:tr>
      <w:tr>
        <w:trPr>
          <w:trHeight w:val="297"/>
        </w:trPr>
        <w:tc>
          <w:tcPr>
            <w:tcW w:w="2460" w:type="dxa"/>
            <w:vAlign w:val="bottom"/>
          </w:tcPr>
          <w:p>
            <w:pPr>
              <w:jc w:val="center"/>
              <w:ind w:right="72"/>
              <w:spacing w:after="0"/>
              <w:rPr>
                <w:sz w:val="20"/>
                <w:szCs w:val="20"/>
                <w:color w:val="auto"/>
              </w:rPr>
            </w:pPr>
            <w:r>
              <w:rPr>
                <w:rFonts w:ascii="Arial" w:cs="Arial" w:eastAsia="Arial" w:hAnsi="Arial"/>
                <w:sz w:val="22"/>
                <w:szCs w:val="22"/>
                <w:color w:val="auto"/>
                <w:w w:val="93"/>
              </w:rPr>
              <w:t>of incorporation)</w:t>
            </w:r>
          </w:p>
        </w:tc>
        <w:tc>
          <w:tcPr>
            <w:tcW w:w="2700" w:type="dxa"/>
            <w:vAlign w:val="bottom"/>
          </w:tcPr>
          <w:p>
            <w:pPr>
              <w:spacing w:after="0"/>
              <w:rPr>
                <w:sz w:val="24"/>
                <w:szCs w:val="24"/>
                <w:color w:val="auto"/>
              </w:rPr>
            </w:pPr>
          </w:p>
        </w:tc>
        <w:tc>
          <w:tcPr>
            <w:tcW w:w="2240" w:type="dxa"/>
            <w:vAlign w:val="bottom"/>
          </w:tcPr>
          <w:p>
            <w:pPr>
              <w:jc w:val="center"/>
              <w:ind w:left="132"/>
              <w:spacing w:after="0"/>
              <w:rPr>
                <w:sz w:val="20"/>
                <w:szCs w:val="20"/>
                <w:color w:val="auto"/>
              </w:rPr>
            </w:pPr>
            <w:r>
              <w:rPr>
                <w:rFonts w:ascii="Arial" w:cs="Arial" w:eastAsia="Arial" w:hAnsi="Arial"/>
                <w:sz w:val="22"/>
                <w:szCs w:val="22"/>
                <w:color w:val="auto"/>
                <w:w w:val="92"/>
              </w:rPr>
              <w:t>Identification Number)</w:t>
            </w:r>
          </w:p>
        </w:tc>
      </w:tr>
    </w:tbl>
    <w:p>
      <w:pPr>
        <w:spacing w:after="0" w:line="200" w:lineRule="exact"/>
        <w:rPr>
          <w:sz w:val="24"/>
          <w:szCs w:val="24"/>
          <w:color w:val="auto"/>
        </w:rPr>
      </w:pPr>
    </w:p>
    <w:p>
      <w:pPr>
        <w:spacing w:after="0" w:line="200" w:lineRule="exact"/>
        <w:rPr>
          <w:sz w:val="24"/>
          <w:szCs w:val="24"/>
          <w:color w:val="auto"/>
        </w:rPr>
      </w:pPr>
    </w:p>
    <w:p>
      <w:pPr>
        <w:spacing w:after="0" w:line="211"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711 High Street, Des Moines, Iowa 50392</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22"/>
          <w:szCs w:val="22"/>
          <w:color w:val="auto"/>
        </w:rPr>
        <w:t>(Address of principal executive offices)</w:t>
      </w:r>
    </w:p>
    <w:p>
      <w:pPr>
        <w:spacing w:after="0" w:line="335"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(515) 247-5111</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22"/>
          <w:szCs w:val="22"/>
          <w:color w:val="auto"/>
        </w:rPr>
        <w:t>(Registrant’s telephone number, including area code)</w:t>
      </w:r>
    </w:p>
    <w:p>
      <w:pPr>
        <w:spacing w:after="0" w:line="321"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23"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9"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9"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211" w:lineRule="exact"/>
        <w:rPr>
          <w:sz w:val="24"/>
          <w:szCs w:val="24"/>
          <w:color w:val="auto"/>
        </w:rPr>
      </w:pPr>
    </w:p>
    <w:p>
      <w:pPr>
        <w:spacing w:after="0"/>
        <w:rPr>
          <w:sz w:val="20"/>
          <w:szCs w:val="20"/>
          <w:color w:val="auto"/>
        </w:rPr>
      </w:pPr>
      <w:r>
        <w:rPr>
          <w:rFonts w:ascii="Arial" w:cs="Arial" w:eastAsia="Arial" w:hAnsi="Arial"/>
          <w:sz w:val="16"/>
          <w:szCs w:val="16"/>
          <w:color w:val="auto"/>
        </w:rPr>
        <w:t>Indicate by check mark whether the registrant is an emerging growth company as defined in Rule 405 of the Securities Act of 1933 (§230.405 of this chapter)</w:t>
      </w:r>
    </w:p>
    <w:p>
      <w:pPr>
        <w:spacing w:after="0" w:line="46" w:lineRule="exact"/>
        <w:rPr>
          <w:sz w:val="24"/>
          <w:szCs w:val="24"/>
          <w:color w:val="auto"/>
        </w:rPr>
      </w:pPr>
    </w:p>
    <w:p>
      <w:pPr>
        <w:spacing w:after="0"/>
        <w:tabs>
          <w:tab w:leader="none" w:pos="7240" w:val="left"/>
          <w:tab w:leader="none" w:pos="9380" w:val="left"/>
        </w:tabs>
        <w:rPr>
          <w:sz w:val="20"/>
          <w:szCs w:val="20"/>
          <w:color w:val="auto"/>
        </w:rPr>
      </w:pPr>
      <w:r>
        <w:rPr>
          <w:rFonts w:ascii="Arial" w:cs="Arial" w:eastAsia="Arial" w:hAnsi="Arial"/>
          <w:sz w:val="18"/>
          <w:szCs w:val="18"/>
          <w:color w:val="auto"/>
        </w:rPr>
        <w:t>or Rule 12b-2 of the Securities Exchange Act of 1934 (§240.12b-2 of this chapter).</w:t>
      </w:r>
      <w:r>
        <w:rPr>
          <w:sz w:val="20"/>
          <w:szCs w:val="20"/>
          <w:color w:val="auto"/>
        </w:rPr>
        <w:tab/>
      </w:r>
      <w:r>
        <w:rPr>
          <w:rFonts w:ascii="Arial" w:cs="Arial" w:eastAsia="Arial" w:hAnsi="Arial"/>
          <w:sz w:val="18"/>
          <w:szCs w:val="18"/>
          <w:color w:val="auto"/>
        </w:rPr>
        <w:t>Emerging growth company</w:t>
        <w:tab/>
        <w:t>[ ]</w:t>
      </w:r>
    </w:p>
    <w:p>
      <w:pPr>
        <w:spacing w:after="0" w:line="211" w:lineRule="exact"/>
        <w:rPr>
          <w:sz w:val="24"/>
          <w:szCs w:val="24"/>
          <w:color w:val="auto"/>
        </w:rPr>
      </w:pPr>
    </w:p>
    <w:p>
      <w:pPr>
        <w:spacing w:after="0"/>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any new or</w:t>
      </w:r>
    </w:p>
    <w:p>
      <w:pPr>
        <w:spacing w:after="0" w:line="46" w:lineRule="exact"/>
        <w:rPr>
          <w:sz w:val="24"/>
          <w:szCs w:val="24"/>
          <w:color w:val="auto"/>
        </w:rPr>
      </w:pPr>
    </w:p>
    <w:p>
      <w:pPr>
        <w:spacing w:after="0"/>
        <w:tabs>
          <w:tab w:leader="none" w:pos="8700" w:val="left"/>
        </w:tabs>
        <w:rPr>
          <w:sz w:val="20"/>
          <w:szCs w:val="20"/>
          <w:color w:val="auto"/>
        </w:rPr>
      </w:pPr>
      <w:r>
        <w:rPr>
          <w:rFonts w:ascii="Arial" w:cs="Arial" w:eastAsia="Arial" w:hAnsi="Arial"/>
          <w:sz w:val="18"/>
          <w:szCs w:val="18"/>
          <w:color w:val="auto"/>
        </w:rPr>
        <w:t>revised financial accounting standards provided pursuant to Section 13(a) of the Exchange Act.</w:t>
      </w:r>
      <w:r>
        <w:rPr>
          <w:sz w:val="20"/>
          <w:szCs w:val="20"/>
          <w:color w:val="auto"/>
        </w:rPr>
        <w:tab/>
      </w:r>
      <w:r>
        <w:rPr>
          <w:rFonts w:ascii="Arial" w:cs="Arial" w:eastAsia="Arial" w:hAnsi="Arial"/>
          <w:sz w:val="18"/>
          <w:szCs w:val="18"/>
          <w:color w:val="auto"/>
        </w:rPr>
        <w:t>[ ]</w:t>
      </w:r>
    </w:p>
    <w:p>
      <w:pPr>
        <w:spacing w:after="0" w:line="217"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ectPr>
          <w:pgSz w:w="11900" w:h="16838" w:orient="portrait"/>
          <w:cols w:equalWidth="0" w:num="1">
            <w:col w:w="11360"/>
          </w:cols>
          <w:pgMar w:left="240" w:top="531" w:right="29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SECTION 5. CORPORATE GOVERNANCE AND MANAGEMENT</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5.07 Submission of Matters to a Vote of Security Holders</w:t>
      </w:r>
    </w:p>
    <w:p>
      <w:pPr>
        <w:spacing w:after="0" w:line="266" w:lineRule="exact"/>
        <w:rPr>
          <w:sz w:val="20"/>
          <w:szCs w:val="20"/>
          <w:color w:val="auto"/>
        </w:rPr>
      </w:pPr>
    </w:p>
    <w:p>
      <w:pPr>
        <w:jc w:val="both"/>
        <w:ind w:right="180"/>
        <w:spacing w:after="0" w:line="302" w:lineRule="auto"/>
        <w:rPr>
          <w:sz w:val="20"/>
          <w:szCs w:val="20"/>
          <w:color w:val="auto"/>
        </w:rPr>
      </w:pPr>
      <w:r>
        <w:rPr>
          <w:rFonts w:ascii="Arial" w:cs="Arial" w:eastAsia="Arial" w:hAnsi="Arial"/>
          <w:sz w:val="19"/>
          <w:szCs w:val="19"/>
          <w:color w:val="auto"/>
        </w:rPr>
        <w:t>Principal Financial Group, Inc.’s (the “Company”) annual meeting of shareholders was held on May 16, 2017 (the “2017 Annual Meeting”). The matters that were voted upon at the 2016 Annual Meeting, and the number of votes cast for or against, as well as the number of abstentions and broker non-votes as to each such matter, as applicable, are set forth below. Abstentions and broker non-votes were treated as being present at the meeting for the purpose of determining a quorum, but were not counted as votes.</w:t>
      </w:r>
    </w:p>
    <w:p>
      <w:pPr>
        <w:spacing w:after="0" w:line="183" w:lineRule="exact"/>
        <w:rPr>
          <w:sz w:val="20"/>
          <w:szCs w:val="20"/>
          <w:color w:val="auto"/>
        </w:rPr>
      </w:pPr>
    </w:p>
    <w:p>
      <w:pPr>
        <w:spacing w:after="0" w:line="230" w:lineRule="auto"/>
        <w:rPr>
          <w:sz w:val="20"/>
          <w:szCs w:val="20"/>
          <w:color w:val="auto"/>
        </w:rPr>
      </w:pPr>
      <w:r>
        <w:rPr>
          <w:rFonts w:ascii="Arial" w:cs="Arial" w:eastAsia="Arial" w:hAnsi="Arial"/>
          <w:sz w:val="20"/>
          <w:szCs w:val="20"/>
          <w:color w:val="auto"/>
        </w:rPr>
        <w:t>At the 2017 Annual Meeting, the shareholders elected four Class I directors each for a term expiring at the Company’s 2020 Annual Meeting</w:t>
      </w:r>
      <w:r>
        <w:rPr>
          <w:rFonts w:ascii="Arial" w:cs="Arial" w:eastAsia="Arial" w:hAnsi="Arial"/>
          <w:sz w:val="26"/>
          <w:szCs w:val="26"/>
          <w:color w:val="auto"/>
          <w:vertAlign w:val="superscript"/>
        </w:rPr>
        <w:t>(1)</w:t>
      </w:r>
      <w:r>
        <w:rPr>
          <w:rFonts w:ascii="Arial" w:cs="Arial" w:eastAsia="Arial" w:hAnsi="Arial"/>
          <w:sz w:val="20"/>
          <w:szCs w:val="20"/>
          <w:color w:val="auto"/>
        </w:rPr>
        <w:t>. In addition, the shareholders approved, on an advisory basis, the compensation paid to the Company’s Named Executive Officers as disclosed in the Proxy Statement</w:t>
      </w:r>
      <w:r>
        <w:rPr>
          <w:rFonts w:ascii="Arial" w:cs="Arial" w:eastAsia="Arial" w:hAnsi="Arial"/>
          <w:sz w:val="26"/>
          <w:szCs w:val="26"/>
          <w:color w:val="auto"/>
          <w:vertAlign w:val="superscript"/>
        </w:rPr>
        <w:t>(2)</w:t>
      </w:r>
      <w:r>
        <w:rPr>
          <w:rFonts w:ascii="Arial" w:cs="Arial" w:eastAsia="Arial" w:hAnsi="Arial"/>
          <w:sz w:val="20"/>
          <w:szCs w:val="20"/>
          <w:color w:val="auto"/>
        </w:rPr>
        <w:t>. Also, the shareholders ratified the appointment of Ernst &amp; Young LLP as the Company’s independent auditor for 2017</w:t>
      </w:r>
      <w:r>
        <w:rPr>
          <w:rFonts w:ascii="Arial" w:cs="Arial" w:eastAsia="Arial" w:hAnsi="Arial"/>
          <w:sz w:val="26"/>
          <w:szCs w:val="26"/>
          <w:color w:val="auto"/>
          <w:vertAlign w:val="superscript"/>
        </w:rPr>
        <w:t>(3)</w:t>
      </w:r>
      <w:r>
        <w:rPr>
          <w:rFonts w:ascii="Arial" w:cs="Arial" w:eastAsia="Arial" w:hAnsi="Arial"/>
          <w:sz w:val="20"/>
          <w:szCs w:val="20"/>
          <w:color w:val="auto"/>
        </w:rPr>
        <w:t>. Finally, the shareholders voted, on an advisory basis, on the frequency of future advisory votes to approve the compensation paid to the Company’s Named Executive Officers</w:t>
      </w:r>
      <w:r>
        <w:rPr>
          <w:rFonts w:ascii="Arial" w:cs="Arial" w:eastAsia="Arial" w:hAnsi="Arial"/>
          <w:sz w:val="26"/>
          <w:szCs w:val="26"/>
          <w:color w:val="auto"/>
          <w:vertAlign w:val="superscript"/>
        </w:rPr>
        <w:t>(4)</w:t>
      </w:r>
      <w:r>
        <w:rPr>
          <w:rFonts w:ascii="Arial" w:cs="Arial" w:eastAsia="Arial" w:hAnsi="Arial"/>
          <w:sz w:val="20"/>
          <w:szCs w:val="20"/>
          <w:color w:val="auto"/>
        </w:rPr>
        <w:t>. This vote is advisory and not binding. The Company will publicly disclose within 150 days of the 2017 Annual Meeting its Board of Directors' determination of the frequency with which future advisory votes on executive compensation will be held.</w:t>
      </w:r>
    </w:p>
    <w:p>
      <w:pPr>
        <w:spacing w:after="0" w:line="245" w:lineRule="exact"/>
        <w:rPr>
          <w:sz w:val="20"/>
          <w:szCs w:val="20"/>
          <w:color w:val="auto"/>
        </w:rPr>
      </w:pPr>
    </w:p>
    <w:p>
      <w:pPr>
        <w:ind w:left="500" w:hanging="492"/>
        <w:spacing w:after="0"/>
        <w:tabs>
          <w:tab w:leader="none" w:pos="500" w:val="left"/>
        </w:tabs>
        <w:numPr>
          <w:ilvl w:val="0"/>
          <w:numId w:val="2"/>
        </w:numPr>
        <w:rPr>
          <w:rFonts w:ascii="Arial" w:cs="Arial" w:eastAsia="Arial" w:hAnsi="Arial"/>
          <w:sz w:val="22"/>
          <w:szCs w:val="22"/>
          <w:color w:val="auto"/>
        </w:rPr>
      </w:pPr>
      <w:r>
        <w:rPr>
          <w:rFonts w:ascii="Arial" w:cs="Arial" w:eastAsia="Arial" w:hAnsi="Arial"/>
          <w:sz w:val="22"/>
          <w:szCs w:val="22"/>
          <w:color w:val="auto"/>
        </w:rPr>
        <w:t>Election of Directors</w:t>
      </w:r>
    </w:p>
    <w:p>
      <w:pPr>
        <w:spacing w:after="0" w:line="380" w:lineRule="exact"/>
        <w:rPr>
          <w:sz w:val="20"/>
          <w:szCs w:val="20"/>
          <w:color w:val="auto"/>
        </w:rPr>
      </w:pPr>
    </w:p>
    <w:tbl>
      <w:tblPr>
        <w:tblLayout w:type="fixed"/>
        <w:tblInd w:w="40" w:type="dxa"/>
        <w:tblCellMar>
          <w:top w:w="0" w:type="dxa"/>
          <w:left w:w="0" w:type="dxa"/>
          <w:bottom w:w="0" w:type="dxa"/>
          <w:right w:w="0" w:type="dxa"/>
        </w:tblCellMar>
      </w:tblPr>
      <w:tr>
        <w:trPr>
          <w:trHeight w:val="253"/>
        </w:trPr>
        <w:tc>
          <w:tcPr>
            <w:tcW w:w="2160" w:type="dxa"/>
            <w:vAlign w:val="bottom"/>
          </w:tcPr>
          <w:p>
            <w:pPr>
              <w:spacing w:after="0"/>
              <w:rPr>
                <w:sz w:val="21"/>
                <w:szCs w:val="21"/>
                <w:color w:val="auto"/>
              </w:rPr>
            </w:pPr>
          </w:p>
        </w:tc>
        <w:tc>
          <w:tcPr>
            <w:tcW w:w="1760" w:type="dxa"/>
            <w:vAlign w:val="bottom"/>
            <w:gridSpan w:val="3"/>
          </w:tcPr>
          <w:p>
            <w:pPr>
              <w:jc w:val="right"/>
              <w:ind w:right="200"/>
              <w:spacing w:after="0"/>
              <w:rPr>
                <w:sz w:val="20"/>
                <w:szCs w:val="20"/>
                <w:color w:val="auto"/>
              </w:rPr>
            </w:pPr>
            <w:r>
              <w:rPr>
                <w:rFonts w:ascii="Arial" w:cs="Arial" w:eastAsia="Arial" w:hAnsi="Arial"/>
                <w:sz w:val="22"/>
                <w:szCs w:val="22"/>
                <w:b w:val="1"/>
                <w:bCs w:val="1"/>
                <w:color w:val="auto"/>
              </w:rPr>
              <w:t>VOTES FOR</w:t>
            </w:r>
          </w:p>
        </w:tc>
        <w:tc>
          <w:tcPr>
            <w:tcW w:w="1000" w:type="dxa"/>
            <w:vAlign w:val="bottom"/>
          </w:tcPr>
          <w:p>
            <w:pPr>
              <w:jc w:val="right"/>
              <w:ind w:right="32"/>
              <w:spacing w:after="0"/>
              <w:rPr>
                <w:sz w:val="20"/>
                <w:szCs w:val="20"/>
                <w:color w:val="auto"/>
              </w:rPr>
            </w:pPr>
            <w:r>
              <w:rPr>
                <w:rFonts w:ascii="Arial" w:cs="Arial" w:eastAsia="Arial" w:hAnsi="Arial"/>
                <w:sz w:val="22"/>
                <w:szCs w:val="22"/>
                <w:b w:val="1"/>
                <w:bCs w:val="1"/>
                <w:color w:val="auto"/>
              </w:rPr>
              <w:t>VOTES</w:t>
            </w:r>
          </w:p>
        </w:tc>
        <w:tc>
          <w:tcPr>
            <w:tcW w:w="2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80" w:type="dxa"/>
            <w:vAlign w:val="bottom"/>
          </w:tcPr>
          <w:p>
            <w:pPr>
              <w:ind w:left="180"/>
              <w:spacing w:after="0"/>
              <w:rPr>
                <w:sz w:val="20"/>
                <w:szCs w:val="20"/>
                <w:color w:val="auto"/>
              </w:rPr>
            </w:pPr>
            <w:r>
              <w:rPr>
                <w:rFonts w:ascii="Arial" w:cs="Arial" w:eastAsia="Arial" w:hAnsi="Arial"/>
                <w:sz w:val="22"/>
                <w:szCs w:val="22"/>
                <w:b w:val="1"/>
                <w:bCs w:val="1"/>
                <w:color w:val="auto"/>
              </w:rPr>
              <w:t>BROKER</w:t>
            </w:r>
          </w:p>
        </w:tc>
      </w:tr>
      <w:tr>
        <w:trPr>
          <w:trHeight w:val="223"/>
        </w:trPr>
        <w:tc>
          <w:tcPr>
            <w:tcW w:w="2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3940" w:type="dxa"/>
            <w:vAlign w:val="bottom"/>
            <w:gridSpan w:val="5"/>
          </w:tcPr>
          <w:p>
            <w:pPr>
              <w:spacing w:after="0" w:line="223" w:lineRule="exact"/>
              <w:rPr>
                <w:sz w:val="20"/>
                <w:szCs w:val="20"/>
                <w:color w:val="auto"/>
              </w:rPr>
            </w:pPr>
            <w:r>
              <w:rPr>
                <w:rFonts w:ascii="Arial" w:cs="Arial" w:eastAsia="Arial" w:hAnsi="Arial"/>
                <w:sz w:val="22"/>
                <w:szCs w:val="22"/>
                <w:b w:val="1"/>
                <w:bCs w:val="1"/>
                <w:color w:val="auto"/>
              </w:rPr>
              <w:t>AGAINST  ABSTAINED  NON-VOTES</w:t>
            </w:r>
          </w:p>
        </w:tc>
      </w:tr>
      <w:tr>
        <w:trPr>
          <w:trHeight w:val="571"/>
        </w:trPr>
        <w:tc>
          <w:tcPr>
            <w:tcW w:w="2160" w:type="dxa"/>
            <w:vAlign w:val="bottom"/>
          </w:tcPr>
          <w:p>
            <w:pPr>
              <w:spacing w:after="0"/>
              <w:rPr>
                <w:sz w:val="20"/>
                <w:szCs w:val="20"/>
                <w:color w:val="auto"/>
              </w:rPr>
            </w:pPr>
            <w:r>
              <w:rPr>
                <w:rFonts w:ascii="Arial" w:cs="Arial" w:eastAsia="Arial" w:hAnsi="Arial"/>
                <w:sz w:val="22"/>
                <w:szCs w:val="22"/>
                <w:color w:val="auto"/>
              </w:rPr>
              <w:t>Betsy J. Bernard</w:t>
            </w:r>
          </w:p>
        </w:tc>
        <w:tc>
          <w:tcPr>
            <w:tcW w:w="1760" w:type="dxa"/>
            <w:vAlign w:val="bottom"/>
            <w:gridSpan w:val="3"/>
          </w:tcPr>
          <w:p>
            <w:pPr>
              <w:jc w:val="right"/>
              <w:ind w:right="140"/>
              <w:spacing w:after="0"/>
              <w:rPr>
                <w:sz w:val="20"/>
                <w:szCs w:val="20"/>
                <w:color w:val="auto"/>
              </w:rPr>
            </w:pPr>
            <w:r>
              <w:rPr>
                <w:rFonts w:ascii="Arial" w:cs="Arial" w:eastAsia="Arial" w:hAnsi="Arial"/>
                <w:sz w:val="22"/>
                <w:szCs w:val="22"/>
                <w:color w:val="auto"/>
              </w:rPr>
              <w:t>189,551,214</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22"/>
                <w:szCs w:val="22"/>
                <w:color w:val="auto"/>
                <w:w w:val="93"/>
              </w:rPr>
              <w:t>3,370,224</w:t>
            </w:r>
          </w:p>
        </w:tc>
        <w:tc>
          <w:tcPr>
            <w:tcW w:w="200" w:type="dxa"/>
            <w:vAlign w:val="bottom"/>
          </w:tcPr>
          <w:p>
            <w:pPr>
              <w:spacing w:after="0"/>
              <w:rPr>
                <w:sz w:val="24"/>
                <w:szCs w:val="24"/>
                <w:color w:val="auto"/>
              </w:rPr>
            </w:pPr>
          </w:p>
        </w:tc>
        <w:tc>
          <w:tcPr>
            <w:tcW w:w="1240" w:type="dxa"/>
            <w:vAlign w:val="bottom"/>
            <w:tcBorders>
              <w:top w:val="single" w:sz="8" w:color="auto"/>
            </w:tcBorders>
          </w:tcPr>
          <w:p>
            <w:pPr>
              <w:jc w:val="right"/>
              <w:ind w:right="172"/>
              <w:spacing w:after="0"/>
              <w:rPr>
                <w:sz w:val="20"/>
                <w:szCs w:val="20"/>
                <w:color w:val="auto"/>
              </w:rPr>
            </w:pPr>
            <w:r>
              <w:rPr>
                <w:rFonts w:ascii="Arial" w:cs="Arial" w:eastAsia="Arial" w:hAnsi="Arial"/>
                <w:sz w:val="22"/>
                <w:szCs w:val="22"/>
                <w:color w:val="auto"/>
              </w:rPr>
              <w:t>349,279</w:t>
            </w:r>
          </w:p>
        </w:tc>
        <w:tc>
          <w:tcPr>
            <w:tcW w:w="220" w:type="dxa"/>
            <w:vAlign w:val="bottom"/>
          </w:tcPr>
          <w:p>
            <w:pPr>
              <w:spacing w:after="0"/>
              <w:rPr>
                <w:sz w:val="24"/>
                <w:szCs w:val="24"/>
                <w:color w:val="auto"/>
              </w:rPr>
            </w:pPr>
          </w:p>
        </w:tc>
        <w:tc>
          <w:tcPr>
            <w:tcW w:w="1280" w:type="dxa"/>
            <w:vAlign w:val="bottom"/>
            <w:tcBorders>
              <w:top w:val="single" w:sz="8" w:color="auto"/>
            </w:tcBorders>
          </w:tcPr>
          <w:p>
            <w:pPr>
              <w:ind w:left="160"/>
              <w:spacing w:after="0"/>
              <w:rPr>
                <w:sz w:val="20"/>
                <w:szCs w:val="20"/>
                <w:color w:val="auto"/>
              </w:rPr>
            </w:pPr>
            <w:r>
              <w:rPr>
                <w:rFonts w:ascii="Arial" w:cs="Arial" w:eastAsia="Arial" w:hAnsi="Arial"/>
                <w:sz w:val="22"/>
                <w:szCs w:val="22"/>
                <w:color w:val="auto"/>
                <w:w w:val="99"/>
              </w:rPr>
              <w:t>19,936,170</w:t>
            </w:r>
          </w:p>
        </w:tc>
      </w:tr>
      <w:tr>
        <w:trPr>
          <w:trHeight w:val="297"/>
        </w:trPr>
        <w:tc>
          <w:tcPr>
            <w:tcW w:w="2160" w:type="dxa"/>
            <w:vAlign w:val="bottom"/>
          </w:tcPr>
          <w:p>
            <w:pPr>
              <w:spacing w:after="0"/>
              <w:rPr>
                <w:sz w:val="20"/>
                <w:szCs w:val="20"/>
                <w:color w:val="auto"/>
              </w:rPr>
            </w:pPr>
            <w:r>
              <w:rPr>
                <w:rFonts w:ascii="Arial" w:cs="Arial" w:eastAsia="Arial" w:hAnsi="Arial"/>
                <w:sz w:val="22"/>
                <w:szCs w:val="22"/>
                <w:color w:val="auto"/>
              </w:rPr>
              <w:t>Jocelyn Carter-Miller</w:t>
            </w:r>
          </w:p>
        </w:tc>
        <w:tc>
          <w:tcPr>
            <w:tcW w:w="1760" w:type="dxa"/>
            <w:vAlign w:val="bottom"/>
            <w:gridSpan w:val="3"/>
          </w:tcPr>
          <w:p>
            <w:pPr>
              <w:jc w:val="right"/>
              <w:ind w:right="140"/>
              <w:spacing w:after="0"/>
              <w:rPr>
                <w:sz w:val="20"/>
                <w:szCs w:val="20"/>
                <w:color w:val="auto"/>
              </w:rPr>
            </w:pPr>
            <w:r>
              <w:rPr>
                <w:rFonts w:ascii="Arial" w:cs="Arial" w:eastAsia="Arial" w:hAnsi="Arial"/>
                <w:sz w:val="22"/>
                <w:szCs w:val="22"/>
                <w:color w:val="auto"/>
              </w:rPr>
              <w:t>189,498,816</w:t>
            </w:r>
          </w:p>
        </w:tc>
        <w:tc>
          <w:tcPr>
            <w:tcW w:w="1000" w:type="dxa"/>
            <w:vAlign w:val="bottom"/>
          </w:tcPr>
          <w:p>
            <w:pPr>
              <w:jc w:val="right"/>
              <w:spacing w:after="0"/>
              <w:rPr>
                <w:sz w:val="20"/>
                <w:szCs w:val="20"/>
                <w:color w:val="auto"/>
              </w:rPr>
            </w:pPr>
            <w:r>
              <w:rPr>
                <w:rFonts w:ascii="Arial" w:cs="Arial" w:eastAsia="Arial" w:hAnsi="Arial"/>
                <w:sz w:val="22"/>
                <w:szCs w:val="22"/>
                <w:color w:val="auto"/>
                <w:w w:val="93"/>
              </w:rPr>
              <w:t>3,415,932</w:t>
            </w:r>
          </w:p>
        </w:tc>
        <w:tc>
          <w:tcPr>
            <w:tcW w:w="1440" w:type="dxa"/>
            <w:vAlign w:val="bottom"/>
            <w:gridSpan w:val="2"/>
          </w:tcPr>
          <w:p>
            <w:pPr>
              <w:jc w:val="right"/>
              <w:ind w:right="172"/>
              <w:spacing w:after="0"/>
              <w:rPr>
                <w:sz w:val="20"/>
                <w:szCs w:val="20"/>
                <w:color w:val="auto"/>
              </w:rPr>
            </w:pPr>
            <w:r>
              <w:rPr>
                <w:rFonts w:ascii="Arial" w:cs="Arial" w:eastAsia="Arial" w:hAnsi="Arial"/>
                <w:sz w:val="22"/>
                <w:szCs w:val="22"/>
                <w:color w:val="auto"/>
              </w:rPr>
              <w:t>355,969</w:t>
            </w:r>
          </w:p>
        </w:tc>
        <w:tc>
          <w:tcPr>
            <w:tcW w:w="1500" w:type="dxa"/>
            <w:vAlign w:val="bottom"/>
            <w:gridSpan w:val="2"/>
          </w:tcPr>
          <w:p>
            <w:pPr>
              <w:ind w:left="380"/>
              <w:spacing w:after="0"/>
              <w:rPr>
                <w:sz w:val="20"/>
                <w:szCs w:val="20"/>
                <w:color w:val="auto"/>
              </w:rPr>
            </w:pPr>
            <w:r>
              <w:rPr>
                <w:rFonts w:ascii="Arial" w:cs="Arial" w:eastAsia="Arial" w:hAnsi="Arial"/>
                <w:sz w:val="22"/>
                <w:szCs w:val="22"/>
                <w:color w:val="auto"/>
                <w:w w:val="99"/>
              </w:rPr>
              <w:t>19,936,170</w:t>
            </w:r>
          </w:p>
        </w:tc>
      </w:tr>
      <w:tr>
        <w:trPr>
          <w:trHeight w:val="297"/>
        </w:trPr>
        <w:tc>
          <w:tcPr>
            <w:tcW w:w="2160" w:type="dxa"/>
            <w:vAlign w:val="bottom"/>
          </w:tcPr>
          <w:p>
            <w:pPr>
              <w:spacing w:after="0"/>
              <w:rPr>
                <w:sz w:val="20"/>
                <w:szCs w:val="20"/>
                <w:color w:val="auto"/>
              </w:rPr>
            </w:pPr>
            <w:r>
              <w:rPr>
                <w:rFonts w:ascii="Arial" w:cs="Arial" w:eastAsia="Arial" w:hAnsi="Arial"/>
                <w:sz w:val="22"/>
                <w:szCs w:val="22"/>
                <w:color w:val="auto"/>
              </w:rPr>
              <w:t>Dennis H. Ferro</w:t>
            </w:r>
          </w:p>
        </w:tc>
        <w:tc>
          <w:tcPr>
            <w:tcW w:w="1760" w:type="dxa"/>
            <w:vAlign w:val="bottom"/>
            <w:gridSpan w:val="3"/>
          </w:tcPr>
          <w:p>
            <w:pPr>
              <w:jc w:val="right"/>
              <w:ind w:right="140"/>
              <w:spacing w:after="0"/>
              <w:rPr>
                <w:sz w:val="20"/>
                <w:szCs w:val="20"/>
                <w:color w:val="auto"/>
              </w:rPr>
            </w:pPr>
            <w:r>
              <w:rPr>
                <w:rFonts w:ascii="Arial" w:cs="Arial" w:eastAsia="Arial" w:hAnsi="Arial"/>
                <w:sz w:val="22"/>
                <w:szCs w:val="22"/>
                <w:color w:val="auto"/>
              </w:rPr>
              <w:t>190,552,367</w:t>
            </w:r>
          </w:p>
        </w:tc>
        <w:tc>
          <w:tcPr>
            <w:tcW w:w="1000" w:type="dxa"/>
            <w:vAlign w:val="bottom"/>
          </w:tcPr>
          <w:p>
            <w:pPr>
              <w:jc w:val="right"/>
              <w:spacing w:after="0"/>
              <w:rPr>
                <w:sz w:val="20"/>
                <w:szCs w:val="20"/>
                <w:color w:val="auto"/>
              </w:rPr>
            </w:pPr>
            <w:r>
              <w:rPr>
                <w:rFonts w:ascii="Arial" w:cs="Arial" w:eastAsia="Arial" w:hAnsi="Arial"/>
                <w:sz w:val="22"/>
                <w:szCs w:val="22"/>
                <w:color w:val="auto"/>
                <w:w w:val="93"/>
              </w:rPr>
              <w:t>2,348,391</w:t>
            </w:r>
          </w:p>
        </w:tc>
        <w:tc>
          <w:tcPr>
            <w:tcW w:w="1440" w:type="dxa"/>
            <w:vAlign w:val="bottom"/>
            <w:gridSpan w:val="2"/>
          </w:tcPr>
          <w:p>
            <w:pPr>
              <w:jc w:val="right"/>
              <w:ind w:right="172"/>
              <w:spacing w:after="0"/>
              <w:rPr>
                <w:sz w:val="20"/>
                <w:szCs w:val="20"/>
                <w:color w:val="auto"/>
              </w:rPr>
            </w:pPr>
            <w:r>
              <w:rPr>
                <w:rFonts w:ascii="Arial" w:cs="Arial" w:eastAsia="Arial" w:hAnsi="Arial"/>
                <w:sz w:val="22"/>
                <w:szCs w:val="22"/>
                <w:color w:val="auto"/>
              </w:rPr>
              <w:t>369,958</w:t>
            </w:r>
          </w:p>
        </w:tc>
        <w:tc>
          <w:tcPr>
            <w:tcW w:w="1500" w:type="dxa"/>
            <w:vAlign w:val="bottom"/>
            <w:gridSpan w:val="2"/>
          </w:tcPr>
          <w:p>
            <w:pPr>
              <w:ind w:left="380"/>
              <w:spacing w:after="0"/>
              <w:rPr>
                <w:sz w:val="20"/>
                <w:szCs w:val="20"/>
                <w:color w:val="auto"/>
              </w:rPr>
            </w:pPr>
            <w:r>
              <w:rPr>
                <w:rFonts w:ascii="Arial" w:cs="Arial" w:eastAsia="Arial" w:hAnsi="Arial"/>
                <w:sz w:val="22"/>
                <w:szCs w:val="22"/>
                <w:color w:val="auto"/>
                <w:w w:val="99"/>
              </w:rPr>
              <w:t>19,936,170</w:t>
            </w:r>
          </w:p>
        </w:tc>
      </w:tr>
      <w:tr>
        <w:trPr>
          <w:trHeight w:val="297"/>
        </w:trPr>
        <w:tc>
          <w:tcPr>
            <w:tcW w:w="2160" w:type="dxa"/>
            <w:vAlign w:val="bottom"/>
          </w:tcPr>
          <w:p>
            <w:pPr>
              <w:spacing w:after="0"/>
              <w:rPr>
                <w:sz w:val="20"/>
                <w:szCs w:val="20"/>
                <w:color w:val="auto"/>
              </w:rPr>
            </w:pPr>
            <w:r>
              <w:rPr>
                <w:rFonts w:ascii="Arial" w:cs="Arial" w:eastAsia="Arial" w:hAnsi="Arial"/>
                <w:sz w:val="22"/>
                <w:szCs w:val="22"/>
                <w:color w:val="auto"/>
              </w:rPr>
              <w:t>Scott M. Mills</w:t>
            </w:r>
          </w:p>
        </w:tc>
        <w:tc>
          <w:tcPr>
            <w:tcW w:w="1760" w:type="dxa"/>
            <w:vAlign w:val="bottom"/>
            <w:gridSpan w:val="3"/>
          </w:tcPr>
          <w:p>
            <w:pPr>
              <w:jc w:val="right"/>
              <w:ind w:right="140"/>
              <w:spacing w:after="0"/>
              <w:rPr>
                <w:sz w:val="20"/>
                <w:szCs w:val="20"/>
                <w:color w:val="auto"/>
              </w:rPr>
            </w:pPr>
            <w:r>
              <w:rPr>
                <w:rFonts w:ascii="Arial" w:cs="Arial" w:eastAsia="Arial" w:hAnsi="Arial"/>
                <w:sz w:val="22"/>
                <w:szCs w:val="22"/>
                <w:color w:val="auto"/>
              </w:rPr>
              <w:t>191,937,611</w:t>
            </w:r>
          </w:p>
        </w:tc>
        <w:tc>
          <w:tcPr>
            <w:tcW w:w="1000" w:type="dxa"/>
            <w:vAlign w:val="bottom"/>
          </w:tcPr>
          <w:p>
            <w:pPr>
              <w:jc w:val="right"/>
              <w:spacing w:after="0"/>
              <w:rPr>
                <w:sz w:val="20"/>
                <w:szCs w:val="20"/>
                <w:color w:val="auto"/>
              </w:rPr>
            </w:pPr>
            <w:r>
              <w:rPr>
                <w:rFonts w:ascii="Arial" w:cs="Arial" w:eastAsia="Arial" w:hAnsi="Arial"/>
                <w:sz w:val="22"/>
                <w:szCs w:val="22"/>
                <w:color w:val="auto"/>
              </w:rPr>
              <w:t>969,028</w:t>
            </w:r>
          </w:p>
        </w:tc>
        <w:tc>
          <w:tcPr>
            <w:tcW w:w="1440" w:type="dxa"/>
            <w:vAlign w:val="bottom"/>
            <w:gridSpan w:val="2"/>
          </w:tcPr>
          <w:p>
            <w:pPr>
              <w:jc w:val="right"/>
              <w:ind w:right="172"/>
              <w:spacing w:after="0"/>
              <w:rPr>
                <w:sz w:val="20"/>
                <w:szCs w:val="20"/>
                <w:color w:val="auto"/>
              </w:rPr>
            </w:pPr>
            <w:r>
              <w:rPr>
                <w:rFonts w:ascii="Arial" w:cs="Arial" w:eastAsia="Arial" w:hAnsi="Arial"/>
                <w:sz w:val="22"/>
                <w:szCs w:val="22"/>
                <w:color w:val="auto"/>
              </w:rPr>
              <w:t>364,078</w:t>
            </w:r>
          </w:p>
        </w:tc>
        <w:tc>
          <w:tcPr>
            <w:tcW w:w="1500" w:type="dxa"/>
            <w:vAlign w:val="bottom"/>
            <w:gridSpan w:val="2"/>
          </w:tcPr>
          <w:p>
            <w:pPr>
              <w:ind w:left="380"/>
              <w:spacing w:after="0"/>
              <w:rPr>
                <w:sz w:val="20"/>
                <w:szCs w:val="20"/>
                <w:color w:val="auto"/>
              </w:rPr>
            </w:pPr>
            <w:r>
              <w:rPr>
                <w:rFonts w:ascii="Arial" w:cs="Arial" w:eastAsia="Arial" w:hAnsi="Arial"/>
                <w:sz w:val="22"/>
                <w:szCs w:val="22"/>
                <w:color w:val="auto"/>
                <w:w w:val="99"/>
              </w:rPr>
              <w:t>19,936,170</w:t>
            </w: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The directors whose terms of office continued and the years their terms expire are as follows:</w:t>
      </w:r>
    </w:p>
    <w:p>
      <w:pPr>
        <w:spacing w:after="0" w:line="254"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Class II Directors Continuing in Office Whose Term Expires in 2018</w:t>
      </w:r>
    </w:p>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Roger C. Hochschild</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Daniel J. Houston</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Elizabeth E. Tallett</w:t>
      </w:r>
    </w:p>
    <w:p>
      <w:pPr>
        <w:spacing w:after="0" w:line="23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Class III Directors Continuing in Office Whose Term Expires in 2019</w:t>
      </w:r>
    </w:p>
    <w:p>
      <w:pPr>
        <w:spacing w:after="0" w:line="200" w:lineRule="exact"/>
        <w:rPr>
          <w:sz w:val="20"/>
          <w:szCs w:val="20"/>
          <w:color w:val="auto"/>
        </w:rPr>
      </w:pPr>
    </w:p>
    <w:p>
      <w:pPr>
        <w:spacing w:after="0" w:line="215" w:lineRule="exact"/>
        <w:rPr>
          <w:sz w:val="20"/>
          <w:szCs w:val="20"/>
          <w:color w:val="auto"/>
        </w:rPr>
      </w:pPr>
    </w:p>
    <w:p>
      <w:pPr>
        <w:ind w:left="40"/>
        <w:spacing w:after="0"/>
        <w:rPr>
          <w:sz w:val="20"/>
          <w:szCs w:val="20"/>
          <w:color w:val="auto"/>
        </w:rPr>
      </w:pPr>
      <w:r>
        <w:rPr>
          <w:rFonts w:ascii="Arial" w:cs="Arial" w:eastAsia="Arial" w:hAnsi="Arial"/>
          <w:sz w:val="22"/>
          <w:szCs w:val="22"/>
          <w:color w:val="auto"/>
        </w:rPr>
        <w:t>Michael T. Dan</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C. Daniel Gelatt</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Sandra L. Helton</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Blair C. Pickerell</w:t>
      </w:r>
    </w:p>
    <w:p>
      <w:pPr>
        <w:sectPr>
          <w:pgSz w:w="11900" w:h="16838" w:orient="portrait"/>
          <w:cols w:equalWidth="0" w:num="1">
            <w:col w:w="11340"/>
          </w:cols>
          <w:pgMar w:left="240" w:top="369" w:right="319" w:bottom="1440" w:gutter="0" w:footer="0" w:header="0"/>
        </w:sectPr>
      </w:pPr>
    </w:p>
    <w:bookmarkStart w:id="2" w:name="page3"/>
    <w:bookmarkEnd w:id="2"/>
    <w:p>
      <w:pPr>
        <w:spacing w:after="0"/>
        <w:rPr>
          <w:sz w:val="20"/>
          <w:szCs w:val="20"/>
          <w:color w:val="auto"/>
        </w:rPr>
      </w:pPr>
      <w:r>
        <w:rPr>
          <w:rFonts w:ascii="Arial" w:cs="Arial" w:eastAsia="Arial" w:hAnsi="Arial"/>
          <w:sz w:val="22"/>
          <w:szCs w:val="22"/>
          <w:color w:val="auto"/>
        </w:rPr>
        <w:t>The voting results were as follows:</w:t>
      </w:r>
    </w:p>
    <w:p>
      <w:pPr>
        <w:spacing w:after="0" w:line="380" w:lineRule="exact"/>
        <w:rPr>
          <w:sz w:val="20"/>
          <w:szCs w:val="20"/>
          <w:color w:val="auto"/>
        </w:rPr>
      </w:pPr>
    </w:p>
    <w:tbl>
      <w:tblPr>
        <w:tblLayout w:type="fixed"/>
        <w:tblInd w:w="40" w:type="dxa"/>
        <w:tblCellMar>
          <w:top w:w="0" w:type="dxa"/>
          <w:left w:w="0" w:type="dxa"/>
          <w:bottom w:w="0" w:type="dxa"/>
          <w:right w:w="0" w:type="dxa"/>
        </w:tblCellMar>
      </w:tblPr>
      <w:tr>
        <w:trPr>
          <w:trHeight w:val="253"/>
        </w:trPr>
        <w:tc>
          <w:tcPr>
            <w:tcW w:w="340" w:type="dxa"/>
            <w:vAlign w:val="bottom"/>
          </w:tcPr>
          <w:p>
            <w:pPr>
              <w:spacing w:after="0"/>
              <w:rPr>
                <w:sz w:val="21"/>
                <w:szCs w:val="21"/>
                <w:color w:val="auto"/>
              </w:rPr>
            </w:pPr>
          </w:p>
        </w:tc>
        <w:tc>
          <w:tcPr>
            <w:tcW w:w="28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80" w:type="dxa"/>
            <w:vAlign w:val="bottom"/>
          </w:tcPr>
          <w:p>
            <w:pPr>
              <w:jc w:val="center"/>
              <w:spacing w:after="0"/>
              <w:rPr>
                <w:sz w:val="20"/>
                <w:szCs w:val="20"/>
                <w:color w:val="auto"/>
              </w:rPr>
            </w:pPr>
            <w:r>
              <w:rPr>
                <w:rFonts w:ascii="Arial" w:cs="Arial" w:eastAsia="Arial" w:hAnsi="Arial"/>
                <w:sz w:val="22"/>
                <w:szCs w:val="22"/>
                <w:b w:val="1"/>
                <w:bCs w:val="1"/>
                <w:color w:val="auto"/>
                <w:w w:val="86"/>
              </w:rPr>
              <w:t>Votes For</w:t>
            </w:r>
          </w:p>
        </w:tc>
        <w:tc>
          <w:tcPr>
            <w:tcW w:w="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00" w:type="dxa"/>
            <w:vAlign w:val="bottom"/>
          </w:tcPr>
          <w:p>
            <w:pPr>
              <w:jc w:val="center"/>
              <w:spacing w:after="0"/>
              <w:rPr>
                <w:sz w:val="20"/>
                <w:szCs w:val="20"/>
                <w:color w:val="auto"/>
              </w:rPr>
            </w:pPr>
            <w:r>
              <w:rPr>
                <w:rFonts w:ascii="Arial" w:cs="Arial" w:eastAsia="Arial" w:hAnsi="Arial"/>
                <w:sz w:val="22"/>
                <w:szCs w:val="22"/>
                <w:b w:val="1"/>
                <w:bCs w:val="1"/>
                <w:color w:val="auto"/>
                <w:w w:val="83"/>
              </w:rPr>
              <w:t>Votes</w:t>
            </w:r>
          </w:p>
        </w:tc>
        <w:tc>
          <w:tcPr>
            <w:tcW w:w="360" w:type="dxa"/>
            <w:vAlign w:val="bottom"/>
            <w:gridSpan w:val="2"/>
          </w:tcPr>
          <w:p>
            <w:pPr>
              <w:spacing w:after="0"/>
              <w:rPr>
                <w:sz w:val="21"/>
                <w:szCs w:val="21"/>
                <w:color w:val="auto"/>
              </w:rPr>
            </w:pPr>
          </w:p>
        </w:tc>
        <w:tc>
          <w:tcPr>
            <w:tcW w:w="1140" w:type="dxa"/>
            <w:vAlign w:val="bottom"/>
            <w:gridSpan w:val="2"/>
          </w:tcPr>
          <w:p>
            <w:pPr>
              <w:ind w:left="200"/>
              <w:spacing w:after="0"/>
              <w:rPr>
                <w:sz w:val="20"/>
                <w:szCs w:val="20"/>
                <w:color w:val="auto"/>
              </w:rPr>
            </w:pPr>
            <w:r>
              <w:rPr>
                <w:rFonts w:ascii="Arial" w:cs="Arial" w:eastAsia="Arial" w:hAnsi="Arial"/>
                <w:sz w:val="22"/>
                <w:szCs w:val="22"/>
                <w:b w:val="1"/>
                <w:bCs w:val="1"/>
                <w:color w:val="auto"/>
                <w:w w:val="86"/>
              </w:rPr>
              <w:t>Abstained</w:t>
            </w:r>
          </w:p>
        </w:tc>
        <w:tc>
          <w:tcPr>
            <w:tcW w:w="380" w:type="dxa"/>
            <w:vAlign w:val="bottom"/>
          </w:tcPr>
          <w:p>
            <w:pPr>
              <w:spacing w:after="0"/>
              <w:rPr>
                <w:sz w:val="21"/>
                <w:szCs w:val="21"/>
                <w:color w:val="auto"/>
              </w:rPr>
            </w:pPr>
          </w:p>
        </w:tc>
        <w:tc>
          <w:tcPr>
            <w:tcW w:w="960" w:type="dxa"/>
            <w:vAlign w:val="bottom"/>
            <w:gridSpan w:val="3"/>
          </w:tcPr>
          <w:p>
            <w:pPr>
              <w:jc w:val="center"/>
              <w:ind w:right="20"/>
              <w:spacing w:after="0"/>
              <w:rPr>
                <w:sz w:val="20"/>
                <w:szCs w:val="20"/>
                <w:color w:val="auto"/>
              </w:rPr>
            </w:pPr>
            <w:r>
              <w:rPr>
                <w:rFonts w:ascii="Arial" w:cs="Arial" w:eastAsia="Arial" w:hAnsi="Arial"/>
                <w:sz w:val="22"/>
                <w:szCs w:val="22"/>
                <w:b w:val="1"/>
                <w:bCs w:val="1"/>
                <w:color w:val="auto"/>
                <w:w w:val="93"/>
              </w:rPr>
              <w:t>Broker</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260" w:type="dxa"/>
            <w:vAlign w:val="bottom"/>
            <w:vMerge w:val="restart"/>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40" w:type="dxa"/>
            <w:vAlign w:val="bottom"/>
          </w:tcPr>
          <w:p>
            <w:pPr>
              <w:spacing w:after="0"/>
              <w:rPr>
                <w:sz w:val="19"/>
                <w:szCs w:val="19"/>
                <w:color w:val="auto"/>
              </w:rPr>
            </w:pPr>
          </w:p>
        </w:tc>
        <w:tc>
          <w:tcPr>
            <w:tcW w:w="28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vMerge w:val="continue"/>
          </w:tcPr>
          <w:p>
            <w:pPr>
              <w:spacing w:after="0"/>
              <w:rPr>
                <w:sz w:val="19"/>
                <w:szCs w:val="19"/>
                <w:color w:val="auto"/>
              </w:rPr>
            </w:pPr>
          </w:p>
        </w:tc>
        <w:tc>
          <w:tcPr>
            <w:tcW w:w="120" w:type="dxa"/>
            <w:vAlign w:val="bottom"/>
            <w:tcBorders>
              <w:bottom w:val="single" w:sz="8" w:color="auto"/>
            </w:tcBorders>
            <w:vMerge w:val="continue"/>
          </w:tcPr>
          <w:p>
            <w:pPr>
              <w:spacing w:after="0"/>
              <w:rPr>
                <w:sz w:val="19"/>
                <w:szCs w:val="19"/>
                <w:color w:val="auto"/>
              </w:rPr>
            </w:pPr>
          </w:p>
        </w:tc>
        <w:tc>
          <w:tcPr>
            <w:tcW w:w="500" w:type="dxa"/>
            <w:vAlign w:val="bottom"/>
            <w:tcBorders>
              <w:bottom w:val="single" w:sz="8" w:color="auto"/>
            </w:tcBorders>
          </w:tcPr>
          <w:p>
            <w:pPr>
              <w:jc w:val="center"/>
              <w:spacing w:after="0"/>
              <w:rPr>
                <w:sz w:val="20"/>
                <w:szCs w:val="20"/>
                <w:color w:val="auto"/>
              </w:rPr>
            </w:pPr>
            <w:r>
              <w:rPr>
                <w:rFonts w:ascii="Arial" w:cs="Arial" w:eastAsia="Arial" w:hAnsi="Arial"/>
                <w:sz w:val="19"/>
                <w:szCs w:val="19"/>
                <w:b w:val="1"/>
                <w:bCs w:val="1"/>
                <w:color w:val="auto"/>
                <w:w w:val="71"/>
              </w:rPr>
              <w:t>Against</w:t>
            </w:r>
          </w:p>
        </w:tc>
        <w:tc>
          <w:tcPr>
            <w:tcW w:w="100" w:type="dxa"/>
            <w:vAlign w:val="bottom"/>
            <w:tcBorders>
              <w:bottom w:val="single" w:sz="8" w:color="auto"/>
            </w:tcBorders>
            <w:vMerge w:val="continue"/>
          </w:tcPr>
          <w:p>
            <w:pPr>
              <w:spacing w:after="0"/>
              <w:rPr>
                <w:sz w:val="19"/>
                <w:szCs w:val="19"/>
                <w:color w:val="auto"/>
              </w:rPr>
            </w:pPr>
          </w:p>
        </w:tc>
        <w:tc>
          <w:tcPr>
            <w:tcW w:w="26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60" w:type="dxa"/>
            <w:vAlign w:val="bottom"/>
            <w:tcBorders>
              <w:bottom w:val="single" w:sz="8" w:color="auto"/>
            </w:tcBorders>
            <w:gridSpan w:val="3"/>
          </w:tcPr>
          <w:p>
            <w:pPr>
              <w:jc w:val="center"/>
              <w:spacing w:after="0" w:line="223" w:lineRule="exact"/>
              <w:rPr>
                <w:sz w:val="20"/>
                <w:szCs w:val="20"/>
                <w:color w:val="auto"/>
              </w:rPr>
            </w:pPr>
            <w:r>
              <w:rPr>
                <w:rFonts w:ascii="Arial" w:cs="Arial" w:eastAsia="Arial" w:hAnsi="Arial"/>
                <w:sz w:val="22"/>
                <w:szCs w:val="22"/>
                <w:b w:val="1"/>
                <w:bCs w:val="1"/>
                <w:color w:val="auto"/>
                <w:w w:val="87"/>
              </w:rPr>
              <w:t>Non-Votes</w:t>
            </w:r>
          </w:p>
        </w:tc>
        <w:tc>
          <w:tcPr>
            <w:tcW w:w="0" w:type="dxa"/>
            <w:vAlign w:val="bottom"/>
          </w:tcPr>
          <w:p>
            <w:pPr>
              <w:spacing w:after="0"/>
              <w:rPr>
                <w:sz w:val="1"/>
                <w:szCs w:val="1"/>
                <w:color w:val="auto"/>
              </w:rPr>
            </w:pPr>
          </w:p>
        </w:tc>
      </w:tr>
      <w:tr>
        <w:trPr>
          <w:trHeight w:val="593"/>
        </w:trPr>
        <w:tc>
          <w:tcPr>
            <w:tcW w:w="340" w:type="dxa"/>
            <w:vAlign w:val="bottom"/>
          </w:tcPr>
          <w:p>
            <w:pPr>
              <w:jc w:val="right"/>
              <w:spacing w:after="0"/>
              <w:rPr>
                <w:sz w:val="20"/>
                <w:szCs w:val="20"/>
                <w:color w:val="auto"/>
              </w:rPr>
            </w:pPr>
            <w:r>
              <w:rPr>
                <w:rFonts w:ascii="Arial" w:cs="Arial" w:eastAsia="Arial" w:hAnsi="Arial"/>
                <w:sz w:val="22"/>
                <w:szCs w:val="22"/>
                <w:color w:val="auto"/>
                <w:w w:val="81"/>
              </w:rPr>
              <w:t>(2)</w:t>
            </w:r>
          </w:p>
        </w:tc>
        <w:tc>
          <w:tcPr>
            <w:tcW w:w="2880" w:type="dxa"/>
            <w:vAlign w:val="bottom"/>
          </w:tcPr>
          <w:p>
            <w:pPr>
              <w:ind w:left="100"/>
              <w:spacing w:after="0"/>
              <w:rPr>
                <w:sz w:val="20"/>
                <w:szCs w:val="20"/>
                <w:color w:val="auto"/>
              </w:rPr>
            </w:pPr>
            <w:r>
              <w:rPr>
                <w:rFonts w:ascii="Arial" w:cs="Arial" w:eastAsia="Arial" w:hAnsi="Arial"/>
                <w:sz w:val="22"/>
                <w:szCs w:val="22"/>
                <w:color w:val="auto"/>
              </w:rPr>
              <w:t>Advisory Vote on</w:t>
            </w:r>
          </w:p>
        </w:tc>
        <w:tc>
          <w:tcPr>
            <w:tcW w:w="1620" w:type="dxa"/>
            <w:vAlign w:val="bottom"/>
            <w:gridSpan w:val="3"/>
            <w:vMerge w:val="restart"/>
          </w:tcPr>
          <w:p>
            <w:pPr>
              <w:jc w:val="center"/>
              <w:ind w:left="152"/>
              <w:spacing w:after="0"/>
              <w:rPr>
                <w:sz w:val="20"/>
                <w:szCs w:val="20"/>
                <w:color w:val="auto"/>
              </w:rPr>
            </w:pPr>
            <w:r>
              <w:rPr>
                <w:rFonts w:ascii="Arial" w:cs="Arial" w:eastAsia="Arial" w:hAnsi="Arial"/>
                <w:sz w:val="22"/>
                <w:szCs w:val="22"/>
                <w:color w:val="auto"/>
                <w:w w:val="88"/>
              </w:rPr>
              <w:t>185,476,549</w:t>
            </w:r>
          </w:p>
        </w:tc>
        <w:tc>
          <w:tcPr>
            <w:tcW w:w="1200" w:type="dxa"/>
            <w:vAlign w:val="bottom"/>
            <w:gridSpan w:val="5"/>
            <w:vMerge w:val="restart"/>
          </w:tcPr>
          <w:p>
            <w:pPr>
              <w:jc w:val="center"/>
              <w:ind w:right="20"/>
              <w:spacing w:after="0"/>
              <w:rPr>
                <w:sz w:val="20"/>
                <w:szCs w:val="20"/>
                <w:color w:val="auto"/>
              </w:rPr>
            </w:pPr>
            <w:r>
              <w:rPr>
                <w:rFonts w:ascii="Arial" w:cs="Arial" w:eastAsia="Arial" w:hAnsi="Arial"/>
                <w:sz w:val="22"/>
                <w:szCs w:val="22"/>
                <w:color w:val="auto"/>
                <w:w w:val="87"/>
              </w:rPr>
              <w:t>6,501,075</w:t>
            </w:r>
          </w:p>
        </w:tc>
        <w:tc>
          <w:tcPr>
            <w:tcW w:w="1140" w:type="dxa"/>
            <w:vAlign w:val="bottom"/>
            <w:gridSpan w:val="2"/>
            <w:vMerge w:val="restart"/>
          </w:tcPr>
          <w:p>
            <w:pPr>
              <w:jc w:val="right"/>
              <w:ind w:right="40"/>
              <w:spacing w:after="0"/>
              <w:rPr>
                <w:sz w:val="20"/>
                <w:szCs w:val="20"/>
                <w:color w:val="auto"/>
              </w:rPr>
            </w:pPr>
            <w:r>
              <w:rPr>
                <w:rFonts w:ascii="Arial" w:cs="Arial" w:eastAsia="Arial" w:hAnsi="Arial"/>
                <w:sz w:val="22"/>
                <w:szCs w:val="22"/>
                <w:color w:val="auto"/>
              </w:rPr>
              <w:t>1,293,093</w:t>
            </w:r>
          </w:p>
        </w:tc>
        <w:tc>
          <w:tcPr>
            <w:tcW w:w="1340" w:type="dxa"/>
            <w:vAlign w:val="bottom"/>
            <w:gridSpan w:val="4"/>
            <w:vMerge w:val="restart"/>
          </w:tcPr>
          <w:p>
            <w:pPr>
              <w:jc w:val="right"/>
              <w:spacing w:after="0"/>
              <w:rPr>
                <w:sz w:val="20"/>
                <w:szCs w:val="20"/>
                <w:color w:val="auto"/>
              </w:rPr>
            </w:pPr>
            <w:r>
              <w:rPr>
                <w:rFonts w:ascii="Arial" w:cs="Arial" w:eastAsia="Arial" w:hAnsi="Arial"/>
                <w:sz w:val="22"/>
                <w:szCs w:val="22"/>
                <w:color w:val="auto"/>
              </w:rPr>
              <w:t>19,936,170</w:t>
            </w:r>
          </w:p>
        </w:tc>
        <w:tc>
          <w:tcPr>
            <w:tcW w:w="0" w:type="dxa"/>
            <w:vAlign w:val="bottom"/>
          </w:tcPr>
          <w:p>
            <w:pPr>
              <w:spacing w:after="0"/>
              <w:rPr>
                <w:sz w:val="1"/>
                <w:szCs w:val="1"/>
                <w:color w:val="auto"/>
              </w:rPr>
            </w:pPr>
          </w:p>
        </w:tc>
      </w:tr>
      <w:tr>
        <w:trPr>
          <w:trHeight w:val="153"/>
        </w:trPr>
        <w:tc>
          <w:tcPr>
            <w:tcW w:w="340" w:type="dxa"/>
            <w:vAlign w:val="bottom"/>
          </w:tcPr>
          <w:p>
            <w:pPr>
              <w:spacing w:after="0"/>
              <w:rPr>
                <w:sz w:val="13"/>
                <w:szCs w:val="13"/>
                <w:color w:val="auto"/>
              </w:rPr>
            </w:pPr>
          </w:p>
        </w:tc>
        <w:tc>
          <w:tcPr>
            <w:tcW w:w="2880" w:type="dxa"/>
            <w:vAlign w:val="bottom"/>
            <w:vMerge w:val="restart"/>
          </w:tcPr>
          <w:p>
            <w:pPr>
              <w:ind w:left="100"/>
              <w:spacing w:after="0"/>
              <w:rPr>
                <w:sz w:val="20"/>
                <w:szCs w:val="20"/>
                <w:color w:val="auto"/>
              </w:rPr>
            </w:pPr>
            <w:r>
              <w:rPr>
                <w:rFonts w:ascii="Arial" w:cs="Arial" w:eastAsia="Arial" w:hAnsi="Arial"/>
                <w:sz w:val="22"/>
                <w:szCs w:val="22"/>
                <w:color w:val="auto"/>
              </w:rPr>
              <w:t>Executive Compensation</w:t>
            </w:r>
          </w:p>
        </w:tc>
        <w:tc>
          <w:tcPr>
            <w:tcW w:w="1620" w:type="dxa"/>
            <w:vAlign w:val="bottom"/>
            <w:gridSpan w:val="3"/>
            <w:vMerge w:val="continue"/>
          </w:tcPr>
          <w:p>
            <w:pPr>
              <w:spacing w:after="0"/>
              <w:rPr>
                <w:sz w:val="13"/>
                <w:szCs w:val="13"/>
                <w:color w:val="auto"/>
              </w:rPr>
            </w:pPr>
          </w:p>
        </w:tc>
        <w:tc>
          <w:tcPr>
            <w:tcW w:w="1200" w:type="dxa"/>
            <w:vAlign w:val="bottom"/>
            <w:gridSpan w:val="5"/>
            <w:vMerge w:val="continue"/>
          </w:tcPr>
          <w:p>
            <w:pPr>
              <w:spacing w:after="0"/>
              <w:rPr>
                <w:sz w:val="13"/>
                <w:szCs w:val="13"/>
                <w:color w:val="auto"/>
              </w:rPr>
            </w:pPr>
          </w:p>
        </w:tc>
        <w:tc>
          <w:tcPr>
            <w:tcW w:w="1140" w:type="dxa"/>
            <w:vAlign w:val="bottom"/>
            <w:gridSpan w:val="2"/>
            <w:vMerge w:val="continue"/>
          </w:tcPr>
          <w:p>
            <w:pPr>
              <w:spacing w:after="0"/>
              <w:rPr>
                <w:sz w:val="13"/>
                <w:szCs w:val="13"/>
                <w:color w:val="auto"/>
              </w:rPr>
            </w:pPr>
          </w:p>
        </w:tc>
        <w:tc>
          <w:tcPr>
            <w:tcW w:w="1340" w:type="dxa"/>
            <w:vAlign w:val="bottom"/>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40" w:type="dxa"/>
            <w:vAlign w:val="bottom"/>
          </w:tcPr>
          <w:p>
            <w:pPr>
              <w:spacing w:after="0"/>
              <w:rPr>
                <w:sz w:val="10"/>
                <w:szCs w:val="10"/>
                <w:color w:val="auto"/>
              </w:rPr>
            </w:pPr>
          </w:p>
        </w:tc>
        <w:tc>
          <w:tcPr>
            <w:tcW w:w="2880" w:type="dxa"/>
            <w:vAlign w:val="bottom"/>
            <w:vMerge w:val="continue"/>
          </w:tcPr>
          <w:p>
            <w:pPr>
              <w:spacing w:after="0"/>
              <w:rPr>
                <w:sz w:val="10"/>
                <w:szCs w:val="10"/>
                <w:color w:val="auto"/>
              </w:rPr>
            </w:pPr>
          </w:p>
        </w:tc>
        <w:tc>
          <w:tcPr>
            <w:tcW w:w="5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340" w:type="dxa"/>
            <w:vAlign w:val="bottom"/>
          </w:tcPr>
          <w:p>
            <w:pPr>
              <w:jc w:val="right"/>
              <w:spacing w:after="0"/>
              <w:rPr>
                <w:sz w:val="20"/>
                <w:szCs w:val="20"/>
                <w:color w:val="auto"/>
              </w:rPr>
            </w:pPr>
            <w:r>
              <w:rPr>
                <w:rFonts w:ascii="Arial" w:cs="Arial" w:eastAsia="Arial" w:hAnsi="Arial"/>
                <w:sz w:val="22"/>
                <w:szCs w:val="22"/>
                <w:color w:val="auto"/>
                <w:w w:val="81"/>
              </w:rPr>
              <w:t>(3)</w:t>
            </w:r>
          </w:p>
        </w:tc>
        <w:tc>
          <w:tcPr>
            <w:tcW w:w="2880" w:type="dxa"/>
            <w:vAlign w:val="bottom"/>
          </w:tcPr>
          <w:p>
            <w:pPr>
              <w:ind w:left="100"/>
              <w:spacing w:after="0"/>
              <w:rPr>
                <w:sz w:val="20"/>
                <w:szCs w:val="20"/>
                <w:color w:val="auto"/>
              </w:rPr>
            </w:pPr>
            <w:r>
              <w:rPr>
                <w:rFonts w:ascii="Arial" w:cs="Arial" w:eastAsia="Arial" w:hAnsi="Arial"/>
                <w:sz w:val="22"/>
                <w:szCs w:val="22"/>
                <w:color w:val="auto"/>
              </w:rPr>
              <w:t>Ratification of Independent</w:t>
            </w:r>
          </w:p>
        </w:tc>
        <w:tc>
          <w:tcPr>
            <w:tcW w:w="1620" w:type="dxa"/>
            <w:vAlign w:val="bottom"/>
            <w:gridSpan w:val="3"/>
            <w:vMerge w:val="restart"/>
          </w:tcPr>
          <w:p>
            <w:pPr>
              <w:jc w:val="center"/>
              <w:ind w:left="152"/>
              <w:spacing w:after="0"/>
              <w:rPr>
                <w:sz w:val="20"/>
                <w:szCs w:val="20"/>
                <w:color w:val="auto"/>
              </w:rPr>
            </w:pPr>
            <w:r>
              <w:rPr>
                <w:rFonts w:ascii="Arial" w:cs="Arial" w:eastAsia="Arial" w:hAnsi="Arial"/>
                <w:sz w:val="22"/>
                <w:szCs w:val="22"/>
                <w:color w:val="auto"/>
                <w:w w:val="88"/>
              </w:rPr>
              <w:t>209,534,053</w:t>
            </w:r>
          </w:p>
        </w:tc>
        <w:tc>
          <w:tcPr>
            <w:tcW w:w="1200" w:type="dxa"/>
            <w:vAlign w:val="bottom"/>
            <w:gridSpan w:val="5"/>
            <w:vMerge w:val="restart"/>
          </w:tcPr>
          <w:p>
            <w:pPr>
              <w:jc w:val="center"/>
              <w:ind w:right="20"/>
              <w:spacing w:after="0"/>
              <w:rPr>
                <w:sz w:val="20"/>
                <w:szCs w:val="20"/>
                <w:color w:val="auto"/>
              </w:rPr>
            </w:pPr>
            <w:r>
              <w:rPr>
                <w:rFonts w:ascii="Arial" w:cs="Arial" w:eastAsia="Arial" w:hAnsi="Arial"/>
                <w:sz w:val="22"/>
                <w:szCs w:val="22"/>
                <w:color w:val="auto"/>
                <w:w w:val="87"/>
              </w:rPr>
              <w:t>2,735,944</w:t>
            </w:r>
          </w:p>
        </w:tc>
        <w:tc>
          <w:tcPr>
            <w:tcW w:w="1140" w:type="dxa"/>
            <w:vAlign w:val="bottom"/>
            <w:gridSpan w:val="2"/>
            <w:vMerge w:val="restart"/>
          </w:tcPr>
          <w:p>
            <w:pPr>
              <w:jc w:val="right"/>
              <w:ind w:right="120"/>
              <w:spacing w:after="0"/>
              <w:rPr>
                <w:sz w:val="20"/>
                <w:szCs w:val="20"/>
                <w:color w:val="auto"/>
              </w:rPr>
            </w:pPr>
            <w:r>
              <w:rPr>
                <w:rFonts w:ascii="Arial" w:cs="Arial" w:eastAsia="Arial" w:hAnsi="Arial"/>
                <w:sz w:val="22"/>
                <w:szCs w:val="22"/>
                <w:color w:val="auto"/>
              </w:rPr>
              <w:t>936,890</w:t>
            </w:r>
          </w:p>
        </w:tc>
        <w:tc>
          <w:tcPr>
            <w:tcW w:w="1180" w:type="dxa"/>
            <w:vAlign w:val="bottom"/>
            <w:gridSpan w:val="3"/>
            <w:vMerge w:val="restart"/>
          </w:tcPr>
          <w:p>
            <w:pPr>
              <w:jc w:val="right"/>
              <w:ind w:right="260"/>
              <w:spacing w:after="0"/>
              <w:rPr>
                <w:sz w:val="20"/>
                <w:szCs w:val="20"/>
                <w:color w:val="auto"/>
              </w:rPr>
            </w:pPr>
            <w:r>
              <w:rPr>
                <w:rFonts w:ascii="Arial" w:cs="Arial" w:eastAsia="Arial" w:hAnsi="Arial"/>
                <w:sz w:val="22"/>
                <w:szCs w:val="22"/>
                <w:color w:val="auto"/>
              </w:rPr>
              <w:t>0</w:t>
            </w:r>
          </w:p>
        </w:tc>
        <w:tc>
          <w:tcPr>
            <w:tcW w:w="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3"/>
        </w:trPr>
        <w:tc>
          <w:tcPr>
            <w:tcW w:w="340" w:type="dxa"/>
            <w:vAlign w:val="bottom"/>
          </w:tcPr>
          <w:p>
            <w:pPr>
              <w:spacing w:after="0"/>
              <w:rPr>
                <w:sz w:val="13"/>
                <w:szCs w:val="13"/>
                <w:color w:val="auto"/>
              </w:rPr>
            </w:pPr>
          </w:p>
        </w:tc>
        <w:tc>
          <w:tcPr>
            <w:tcW w:w="2880" w:type="dxa"/>
            <w:vAlign w:val="bottom"/>
            <w:vMerge w:val="restart"/>
          </w:tcPr>
          <w:p>
            <w:pPr>
              <w:ind w:left="100"/>
              <w:spacing w:after="0"/>
              <w:rPr>
                <w:sz w:val="20"/>
                <w:szCs w:val="20"/>
                <w:color w:val="auto"/>
              </w:rPr>
            </w:pPr>
            <w:r>
              <w:rPr>
                <w:rFonts w:ascii="Arial" w:cs="Arial" w:eastAsia="Arial" w:hAnsi="Arial"/>
                <w:sz w:val="22"/>
                <w:szCs w:val="22"/>
                <w:color w:val="auto"/>
              </w:rPr>
              <w:t>Auditors</w:t>
            </w:r>
          </w:p>
        </w:tc>
        <w:tc>
          <w:tcPr>
            <w:tcW w:w="1620" w:type="dxa"/>
            <w:vAlign w:val="bottom"/>
            <w:gridSpan w:val="3"/>
            <w:vMerge w:val="continue"/>
          </w:tcPr>
          <w:p>
            <w:pPr>
              <w:spacing w:after="0"/>
              <w:rPr>
                <w:sz w:val="13"/>
                <w:szCs w:val="13"/>
                <w:color w:val="auto"/>
              </w:rPr>
            </w:pPr>
          </w:p>
        </w:tc>
        <w:tc>
          <w:tcPr>
            <w:tcW w:w="1200" w:type="dxa"/>
            <w:vAlign w:val="bottom"/>
            <w:gridSpan w:val="5"/>
            <w:vMerge w:val="continue"/>
          </w:tcPr>
          <w:p>
            <w:pPr>
              <w:spacing w:after="0"/>
              <w:rPr>
                <w:sz w:val="13"/>
                <w:szCs w:val="13"/>
                <w:color w:val="auto"/>
              </w:rPr>
            </w:pPr>
          </w:p>
        </w:tc>
        <w:tc>
          <w:tcPr>
            <w:tcW w:w="1140" w:type="dxa"/>
            <w:vAlign w:val="bottom"/>
            <w:gridSpan w:val="2"/>
            <w:vMerge w:val="continue"/>
          </w:tcPr>
          <w:p>
            <w:pPr>
              <w:spacing w:after="0"/>
              <w:rPr>
                <w:sz w:val="13"/>
                <w:szCs w:val="13"/>
                <w:color w:val="auto"/>
              </w:rPr>
            </w:pPr>
          </w:p>
        </w:tc>
        <w:tc>
          <w:tcPr>
            <w:tcW w:w="1180" w:type="dxa"/>
            <w:vAlign w:val="bottom"/>
            <w:gridSpan w:val="3"/>
            <w:vMerge w:val="continue"/>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40" w:type="dxa"/>
            <w:vAlign w:val="bottom"/>
          </w:tcPr>
          <w:p>
            <w:pPr>
              <w:spacing w:after="0"/>
              <w:rPr>
                <w:sz w:val="10"/>
                <w:szCs w:val="10"/>
                <w:color w:val="auto"/>
              </w:rPr>
            </w:pPr>
          </w:p>
        </w:tc>
        <w:tc>
          <w:tcPr>
            <w:tcW w:w="2880" w:type="dxa"/>
            <w:vAlign w:val="bottom"/>
            <w:vMerge w:val="continue"/>
          </w:tcPr>
          <w:p>
            <w:pPr>
              <w:spacing w:after="0"/>
              <w:rPr>
                <w:sz w:val="10"/>
                <w:szCs w:val="10"/>
                <w:color w:val="auto"/>
              </w:rPr>
            </w:pPr>
          </w:p>
        </w:tc>
        <w:tc>
          <w:tcPr>
            <w:tcW w:w="5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tbl>
      <w:tblPr>
        <w:tblLayout w:type="fixed"/>
        <w:tblInd w:w="40" w:type="dxa"/>
        <w:tblCellMar>
          <w:top w:w="0" w:type="dxa"/>
          <w:left w:w="0" w:type="dxa"/>
          <w:bottom w:w="0" w:type="dxa"/>
          <w:right w:w="0" w:type="dxa"/>
        </w:tblCellMar>
      </w:tblPr>
      <w:tr>
        <w:trPr>
          <w:trHeight w:val="253"/>
        </w:trPr>
        <w:tc>
          <w:tcPr>
            <w:tcW w:w="34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gridSpan w:val="2"/>
          </w:tcPr>
          <w:p>
            <w:pPr>
              <w:jc w:val="center"/>
              <w:ind w:right="420"/>
              <w:spacing w:after="0"/>
              <w:rPr>
                <w:sz w:val="20"/>
                <w:szCs w:val="20"/>
                <w:color w:val="auto"/>
              </w:rPr>
            </w:pPr>
            <w:r>
              <w:rPr>
                <w:rFonts w:ascii="Arial" w:cs="Arial" w:eastAsia="Arial" w:hAnsi="Arial"/>
                <w:sz w:val="22"/>
                <w:szCs w:val="22"/>
                <w:b w:val="1"/>
                <w:bCs w:val="1"/>
                <w:color w:val="auto"/>
                <w:w w:val="87"/>
              </w:rPr>
              <w:t>1 Year</w:t>
            </w:r>
          </w:p>
        </w:tc>
        <w:tc>
          <w:tcPr>
            <w:tcW w:w="1100" w:type="dxa"/>
            <w:vAlign w:val="bottom"/>
            <w:gridSpan w:val="3"/>
          </w:tcPr>
          <w:p>
            <w:pPr>
              <w:ind w:left="200"/>
              <w:spacing w:after="0"/>
              <w:rPr>
                <w:sz w:val="20"/>
                <w:szCs w:val="20"/>
                <w:color w:val="auto"/>
              </w:rPr>
            </w:pPr>
            <w:r>
              <w:rPr>
                <w:rFonts w:ascii="Arial" w:cs="Arial" w:eastAsia="Arial" w:hAnsi="Arial"/>
                <w:sz w:val="22"/>
                <w:szCs w:val="22"/>
                <w:b w:val="1"/>
                <w:bCs w:val="1"/>
                <w:color w:val="auto"/>
              </w:rPr>
              <w:t>2 Years</w:t>
            </w:r>
          </w:p>
        </w:tc>
        <w:tc>
          <w:tcPr>
            <w:tcW w:w="1540" w:type="dxa"/>
            <w:vAlign w:val="bottom"/>
            <w:gridSpan w:val="3"/>
          </w:tcPr>
          <w:p>
            <w:pPr>
              <w:jc w:val="center"/>
              <w:ind w:right="180"/>
              <w:spacing w:after="0"/>
              <w:rPr>
                <w:sz w:val="20"/>
                <w:szCs w:val="20"/>
                <w:color w:val="auto"/>
              </w:rPr>
            </w:pPr>
            <w:r>
              <w:rPr>
                <w:rFonts w:ascii="Arial" w:cs="Arial" w:eastAsia="Arial" w:hAnsi="Arial"/>
                <w:sz w:val="22"/>
                <w:szCs w:val="22"/>
                <w:b w:val="1"/>
                <w:bCs w:val="1"/>
                <w:color w:val="auto"/>
                <w:w w:val="86"/>
              </w:rPr>
              <w:t>3 Years</w:t>
            </w:r>
          </w:p>
        </w:tc>
        <w:tc>
          <w:tcPr>
            <w:tcW w:w="940" w:type="dxa"/>
            <w:vAlign w:val="bottom"/>
          </w:tcPr>
          <w:p>
            <w:pPr>
              <w:jc w:val="center"/>
              <w:spacing w:after="0"/>
              <w:rPr>
                <w:sz w:val="20"/>
                <w:szCs w:val="20"/>
                <w:color w:val="auto"/>
              </w:rPr>
            </w:pPr>
            <w:r>
              <w:rPr>
                <w:rFonts w:ascii="Arial" w:cs="Arial" w:eastAsia="Arial" w:hAnsi="Arial"/>
                <w:sz w:val="22"/>
                <w:szCs w:val="22"/>
                <w:b w:val="1"/>
                <w:bCs w:val="1"/>
                <w:color w:val="auto"/>
                <w:w w:val="88"/>
              </w:rPr>
              <w:t>Abstained</w:t>
            </w:r>
          </w:p>
        </w:tc>
      </w:tr>
      <w:tr>
        <w:trPr>
          <w:trHeight w:val="296"/>
        </w:trPr>
        <w:tc>
          <w:tcPr>
            <w:tcW w:w="3440" w:type="dxa"/>
            <w:vAlign w:val="bottom"/>
          </w:tcPr>
          <w:p>
            <w:pPr>
              <w:spacing w:after="0"/>
              <w:rPr>
                <w:sz w:val="20"/>
                <w:szCs w:val="20"/>
                <w:color w:val="auto"/>
              </w:rPr>
            </w:pPr>
            <w:r>
              <w:rPr>
                <w:rFonts w:ascii="Arial" w:cs="Arial" w:eastAsia="Arial" w:hAnsi="Arial"/>
                <w:sz w:val="22"/>
                <w:szCs w:val="22"/>
                <w:color w:val="auto"/>
              </w:rPr>
              <w:t>(4)  Advisory Vote on the Timing of</w:t>
            </w:r>
          </w:p>
        </w:tc>
        <w:tc>
          <w:tcPr>
            <w:tcW w:w="480" w:type="dxa"/>
            <w:vAlign w:val="bottom"/>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Borders>
              <w:top w:val="single" w:sz="8" w:color="auto"/>
            </w:tcBorders>
          </w:tcPr>
          <w:p>
            <w:pPr>
              <w:spacing w:after="0"/>
              <w:rPr>
                <w:sz w:val="24"/>
                <w:szCs w:val="24"/>
                <w:color w:val="auto"/>
              </w:rPr>
            </w:pPr>
          </w:p>
        </w:tc>
      </w:tr>
      <w:tr>
        <w:trPr>
          <w:trHeight w:val="243"/>
        </w:trPr>
        <w:tc>
          <w:tcPr>
            <w:tcW w:w="3440" w:type="dxa"/>
            <w:vAlign w:val="bottom"/>
          </w:tcPr>
          <w:p>
            <w:pPr>
              <w:ind w:left="440"/>
              <w:spacing w:after="0" w:line="243" w:lineRule="exact"/>
              <w:rPr>
                <w:sz w:val="20"/>
                <w:szCs w:val="20"/>
                <w:color w:val="auto"/>
              </w:rPr>
            </w:pPr>
            <w:r>
              <w:rPr>
                <w:rFonts w:ascii="Arial" w:cs="Arial" w:eastAsia="Arial" w:hAnsi="Arial"/>
                <w:sz w:val="22"/>
                <w:szCs w:val="22"/>
                <w:color w:val="auto"/>
              </w:rPr>
              <w:t>Future Advisory Votes on</w:t>
            </w:r>
          </w:p>
        </w:tc>
        <w:tc>
          <w:tcPr>
            <w:tcW w:w="1480" w:type="dxa"/>
            <w:vAlign w:val="bottom"/>
            <w:gridSpan w:val="3"/>
          </w:tcPr>
          <w:p>
            <w:pPr>
              <w:jc w:val="right"/>
              <w:ind w:right="180"/>
              <w:spacing w:after="0" w:line="243" w:lineRule="exact"/>
              <w:rPr>
                <w:sz w:val="20"/>
                <w:szCs w:val="20"/>
                <w:color w:val="auto"/>
              </w:rPr>
            </w:pPr>
            <w:r>
              <w:rPr>
                <w:rFonts w:ascii="Arial" w:cs="Arial" w:eastAsia="Arial" w:hAnsi="Arial"/>
                <w:sz w:val="22"/>
                <w:szCs w:val="22"/>
                <w:color w:val="auto"/>
              </w:rPr>
              <w:t>171,854,304</w:t>
            </w:r>
          </w:p>
        </w:tc>
        <w:tc>
          <w:tcPr>
            <w:tcW w:w="1100" w:type="dxa"/>
            <w:vAlign w:val="bottom"/>
            <w:gridSpan w:val="3"/>
          </w:tcPr>
          <w:p>
            <w:pPr>
              <w:ind w:left="180"/>
              <w:spacing w:after="0" w:line="243" w:lineRule="exact"/>
              <w:rPr>
                <w:sz w:val="20"/>
                <w:szCs w:val="20"/>
                <w:color w:val="auto"/>
              </w:rPr>
            </w:pPr>
            <w:r>
              <w:rPr>
                <w:rFonts w:ascii="Arial" w:cs="Arial" w:eastAsia="Arial" w:hAnsi="Arial"/>
                <w:sz w:val="22"/>
                <w:szCs w:val="22"/>
                <w:color w:val="auto"/>
              </w:rPr>
              <w:t>759,697</w:t>
            </w:r>
          </w:p>
        </w:tc>
        <w:tc>
          <w:tcPr>
            <w:tcW w:w="1540" w:type="dxa"/>
            <w:vAlign w:val="bottom"/>
            <w:gridSpan w:val="3"/>
          </w:tcPr>
          <w:p>
            <w:pPr>
              <w:jc w:val="right"/>
              <w:ind w:right="380"/>
              <w:spacing w:after="0" w:line="243" w:lineRule="exact"/>
              <w:rPr>
                <w:sz w:val="20"/>
                <w:szCs w:val="20"/>
                <w:color w:val="auto"/>
              </w:rPr>
            </w:pPr>
            <w:r>
              <w:rPr>
                <w:rFonts w:ascii="Arial" w:cs="Arial" w:eastAsia="Arial" w:hAnsi="Arial"/>
                <w:sz w:val="22"/>
                <w:szCs w:val="22"/>
                <w:color w:val="auto"/>
              </w:rPr>
              <w:t>20,113,891</w:t>
            </w:r>
          </w:p>
        </w:tc>
        <w:tc>
          <w:tcPr>
            <w:tcW w:w="940" w:type="dxa"/>
            <w:vAlign w:val="bottom"/>
          </w:tcPr>
          <w:p>
            <w:pPr>
              <w:jc w:val="right"/>
              <w:ind w:right="12"/>
              <w:spacing w:after="0" w:line="243" w:lineRule="exact"/>
              <w:rPr>
                <w:sz w:val="20"/>
                <w:szCs w:val="20"/>
                <w:color w:val="auto"/>
              </w:rPr>
            </w:pPr>
            <w:r>
              <w:rPr>
                <w:rFonts w:ascii="Arial" w:cs="Arial" w:eastAsia="Arial" w:hAnsi="Arial"/>
                <w:sz w:val="22"/>
                <w:szCs w:val="22"/>
                <w:color w:val="auto"/>
              </w:rPr>
              <w:t>542,825</w:t>
            </w:r>
          </w:p>
        </w:tc>
      </w:tr>
      <w:tr>
        <w:trPr>
          <w:trHeight w:val="275"/>
        </w:trPr>
        <w:tc>
          <w:tcPr>
            <w:tcW w:w="3440" w:type="dxa"/>
            <w:vAlign w:val="bottom"/>
          </w:tcPr>
          <w:p>
            <w:pPr>
              <w:ind w:left="440"/>
              <w:spacing w:after="0"/>
              <w:rPr>
                <w:sz w:val="20"/>
                <w:szCs w:val="20"/>
                <w:color w:val="auto"/>
              </w:rPr>
            </w:pPr>
            <w:r>
              <w:rPr>
                <w:rFonts w:ascii="Arial" w:cs="Arial" w:eastAsia="Arial" w:hAnsi="Arial"/>
                <w:sz w:val="22"/>
                <w:szCs w:val="22"/>
                <w:color w:val="auto"/>
              </w:rPr>
              <w:t>Executive Compensation</w:t>
            </w:r>
          </w:p>
        </w:tc>
        <w:tc>
          <w:tcPr>
            <w:tcW w:w="48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40" w:type="dxa"/>
            <w:vAlign w:val="bottom"/>
          </w:tcPr>
          <w:p>
            <w:pPr>
              <w:spacing w:after="0"/>
              <w:rPr>
                <w:sz w:val="23"/>
                <w:szCs w:val="23"/>
                <w:color w:val="auto"/>
              </w:rPr>
            </w:pPr>
          </w:p>
        </w:tc>
      </w:tr>
    </w:tbl>
    <w:p>
      <w:pPr>
        <w:spacing w:after="0" w:line="200" w:lineRule="exact"/>
        <w:rPr>
          <w:sz w:val="20"/>
          <w:szCs w:val="20"/>
          <w:color w:val="auto"/>
        </w:rPr>
      </w:pP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SIGNATURE</w:t>
      </w:r>
    </w:p>
    <w:p>
      <w:pPr>
        <w:spacing w:after="0" w:line="320"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66" w:lineRule="exact"/>
        <w:rPr>
          <w:sz w:val="20"/>
          <w:szCs w:val="20"/>
          <w:color w:val="auto"/>
        </w:rPr>
      </w:pPr>
    </w:p>
    <w:p>
      <w:pPr>
        <w:jc w:val="center"/>
        <w:ind w:right="-219"/>
        <w:spacing w:after="0"/>
        <w:rPr>
          <w:sz w:val="20"/>
          <w:szCs w:val="20"/>
          <w:color w:val="auto"/>
        </w:rPr>
      </w:pPr>
      <w:r>
        <w:rPr>
          <w:rFonts w:ascii="Arial" w:cs="Arial" w:eastAsia="Arial" w:hAnsi="Arial"/>
          <w:sz w:val="22"/>
          <w:szCs w:val="22"/>
          <w:b w:val="1"/>
          <w:bCs w:val="1"/>
          <w:color w:val="auto"/>
        </w:rPr>
        <w:t>PRINCIPAL FINANCIAL GROUP, INC.</w:t>
      </w:r>
    </w:p>
    <w:p>
      <w:pPr>
        <w:spacing w:after="0" w:line="200" w:lineRule="exact"/>
        <w:rPr>
          <w:sz w:val="20"/>
          <w:szCs w:val="20"/>
          <w:color w:val="auto"/>
        </w:rPr>
      </w:pPr>
    </w:p>
    <w:p>
      <w:pPr>
        <w:spacing w:after="0" w:line="323" w:lineRule="exact"/>
        <w:rPr>
          <w:sz w:val="20"/>
          <w:szCs w:val="20"/>
          <w:color w:val="auto"/>
        </w:rPr>
      </w:pPr>
    </w:p>
    <w:p>
      <w:pPr>
        <w:ind w:left="3900"/>
        <w:spacing w:after="0"/>
        <w:tabs>
          <w:tab w:leader="none" w:pos="4460" w:val="left"/>
        </w:tabs>
        <w:rPr>
          <w:sz w:val="20"/>
          <w:szCs w:val="20"/>
          <w:color w:val="auto"/>
        </w:rPr>
      </w:pPr>
      <w:r>
        <w:rPr>
          <w:rFonts w:ascii="Arial" w:cs="Arial" w:eastAsia="Arial" w:hAnsi="Arial"/>
          <w:sz w:val="22"/>
          <w:szCs w:val="22"/>
          <w:color w:val="auto"/>
        </w:rPr>
        <w:t>By:</w:t>
        <w:tab/>
        <w:t>/s/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2844800</wp:posOffset>
            </wp:positionH>
            <wp:positionV relativeFrom="paragraph">
              <wp:posOffset>-17780</wp:posOffset>
            </wp:positionV>
            <wp:extent cx="12547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54760" cy="8890"/>
                    </a:xfrm>
                    <a:prstGeom prst="rect">
                      <a:avLst/>
                    </a:prstGeom>
                    <a:noFill/>
                  </pic:spPr>
                </pic:pic>
              </a:graphicData>
            </a:graphic>
          </wp:anchor>
        </w:drawing>
      </w:r>
    </w:p>
    <w:p>
      <w:pPr>
        <w:spacing w:after="0" w:line="2" w:lineRule="exact"/>
        <w:rPr>
          <w:sz w:val="20"/>
          <w:szCs w:val="20"/>
          <w:color w:val="auto"/>
        </w:rPr>
      </w:pPr>
    </w:p>
    <w:p>
      <w:pPr>
        <w:ind w:left="3900"/>
        <w:spacing w:after="0"/>
        <w:tabs>
          <w:tab w:leader="none" w:pos="4660" w:val="left"/>
        </w:tabs>
        <w:rPr>
          <w:sz w:val="20"/>
          <w:szCs w:val="20"/>
          <w:color w:val="auto"/>
        </w:rPr>
      </w:pPr>
      <w:r>
        <w:rPr>
          <w:rFonts w:ascii="Arial" w:cs="Arial" w:eastAsia="Arial" w:hAnsi="Arial"/>
          <w:sz w:val="22"/>
          <w:szCs w:val="22"/>
          <w:color w:val="auto"/>
        </w:rPr>
        <w:t>Name:</w:t>
        <w:tab/>
        <w:t>Karen E. Shaff</w:t>
      </w:r>
    </w:p>
    <w:p>
      <w:pPr>
        <w:spacing w:after="0" w:line="4" w:lineRule="exact"/>
        <w:rPr>
          <w:sz w:val="20"/>
          <w:szCs w:val="20"/>
          <w:color w:val="auto"/>
        </w:rPr>
      </w:pPr>
    </w:p>
    <w:p>
      <w:pPr>
        <w:ind w:left="3900"/>
        <w:spacing w:after="0"/>
        <w:tabs>
          <w:tab w:leader="none" w:pos="4600" w:val="left"/>
        </w:tabs>
        <w:rPr>
          <w:sz w:val="20"/>
          <w:szCs w:val="20"/>
          <w:color w:val="auto"/>
        </w:rPr>
      </w:pPr>
      <w:r>
        <w:rPr>
          <w:rFonts w:ascii="Arial" w:cs="Arial" w:eastAsia="Arial" w:hAnsi="Arial"/>
          <w:sz w:val="22"/>
          <w:szCs w:val="22"/>
          <w:color w:val="auto"/>
        </w:rPr>
        <w:t>Title:</w:t>
        <w:tab/>
        <w:t>Executive Vice President, General Counsel and Secretary</w:t>
      </w:r>
    </w:p>
    <w:p>
      <w:pPr>
        <w:spacing w:after="0" w:line="242" w:lineRule="exact"/>
        <w:rPr>
          <w:sz w:val="20"/>
          <w:szCs w:val="20"/>
          <w:color w:val="auto"/>
        </w:rPr>
      </w:pPr>
    </w:p>
    <w:p>
      <w:pPr>
        <w:spacing w:after="0"/>
        <w:tabs>
          <w:tab w:leader="none" w:pos="680" w:val="left"/>
        </w:tabs>
        <w:rPr>
          <w:sz w:val="20"/>
          <w:szCs w:val="20"/>
          <w:color w:val="auto"/>
        </w:rPr>
      </w:pPr>
      <w:r>
        <w:rPr>
          <w:rFonts w:ascii="Arial" w:cs="Arial" w:eastAsia="Arial" w:hAnsi="Arial"/>
          <w:sz w:val="22"/>
          <w:szCs w:val="22"/>
          <w:color w:val="auto"/>
        </w:rPr>
        <w:t>Date:</w:t>
        <w:tab/>
        <w:t>May 22, 2017</w:t>
      </w:r>
    </w:p>
    <w:sectPr>
      <w:pgSz w:w="11900" w:h="16838" w:orient="portrait"/>
      <w:cols w:equalWidth="0" w:num="1">
        <w:col w:w="11420"/>
      </w:cols>
      <w:pgMar w:left="240" w:top="37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2020-01-17T09:53:04Z</dcterms:created>
  <dcterms:modified xsi:type="dcterms:W3CDTF">2020-01-17T09:53:04Z</dcterms:modified>
</cp:coreProperties>
</file>