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tabs>
          <w:tab w:leader="none" w:pos="1140" w:val="left"/>
          <w:tab w:leader="none" w:pos="4620" w:val="left"/>
          <w:tab w:leader="none" w:pos="7880" w:val="left"/>
        </w:tabs>
        <w:rPr>
          <w:sz w:val="20"/>
          <w:szCs w:val="20"/>
          <w:color w:val="auto"/>
        </w:rPr>
      </w:pPr>
      <w:r>
        <w:rPr>
          <w:rFonts w:ascii="Courier New" w:cs="Courier New" w:eastAsia="Courier New" w:hAnsi="Courier New"/>
          <w:sz w:val="18"/>
          <w:szCs w:val="18"/>
          <w:color w:val="auto"/>
        </w:rPr>
        <w:t>CUSIP NO.</w:t>
        <w:tab/>
        <w:t>45826H109</w:t>
      </w:r>
      <w:r>
        <w:rPr>
          <w:sz w:val="20"/>
          <w:szCs w:val="20"/>
          <w:color w:val="auto"/>
        </w:rPr>
        <w:tab/>
      </w:r>
      <w:r>
        <w:rPr>
          <w:rFonts w:ascii="Courier New" w:cs="Courier New" w:eastAsia="Courier New" w:hAnsi="Courier New"/>
          <w:sz w:val="18"/>
          <w:szCs w:val="18"/>
          <w:color w:val="auto"/>
        </w:rPr>
        <w:t>13G</w:t>
      </w:r>
      <w:r>
        <w:rPr>
          <w:sz w:val="20"/>
          <w:szCs w:val="20"/>
          <w:color w:val="auto"/>
        </w:rPr>
        <w:tab/>
      </w:r>
      <w:r>
        <w:rPr>
          <w:rFonts w:ascii="Courier New" w:cs="Courier New" w:eastAsia="Courier New" w:hAnsi="Courier New"/>
          <w:sz w:val="17"/>
          <w:szCs w:val="17"/>
          <w:color w:val="auto"/>
        </w:rPr>
        <w:t>Page 1 of 7</w:t>
      </w:r>
    </w:p>
    <w:p>
      <w:pPr>
        <w:spacing w:after="0" w:line="296" w:lineRule="exact"/>
        <w:rPr>
          <w:sz w:val="24"/>
          <w:szCs w:val="24"/>
          <w:color w:val="auto"/>
        </w:rPr>
      </w:pPr>
    </w:p>
    <w:p>
      <w:pPr>
        <w:ind w:left="3760"/>
        <w:spacing w:after="0"/>
        <w:rPr>
          <w:sz w:val="20"/>
          <w:szCs w:val="20"/>
          <w:color w:val="auto"/>
        </w:rPr>
      </w:pPr>
      <w:r>
        <w:rPr>
          <w:rFonts w:ascii="Courier New" w:cs="Courier New" w:eastAsia="Courier New" w:hAnsi="Courier New"/>
          <w:sz w:val="18"/>
          <w:szCs w:val="18"/>
          <w:color w:val="auto"/>
        </w:rPr>
        <w:t>UNITED STATES</w:t>
      </w:r>
    </w:p>
    <w:p>
      <w:pPr>
        <w:spacing w:after="0" w:line="85" w:lineRule="exact"/>
        <w:rPr>
          <w:sz w:val="24"/>
          <w:szCs w:val="24"/>
          <w:color w:val="auto"/>
        </w:rPr>
      </w:pPr>
    </w:p>
    <w:p>
      <w:pPr>
        <w:ind w:left="2700"/>
        <w:spacing w:after="0"/>
        <w:rPr>
          <w:sz w:val="20"/>
          <w:szCs w:val="20"/>
          <w:color w:val="auto"/>
        </w:rPr>
      </w:pPr>
      <w:r>
        <w:rPr>
          <w:rFonts w:ascii="Courier New" w:cs="Courier New" w:eastAsia="Courier New" w:hAnsi="Courier New"/>
          <w:sz w:val="18"/>
          <w:szCs w:val="18"/>
          <w:color w:val="auto"/>
        </w:rPr>
        <w:t>SECURITIES AND EXCHANGE COMMISSION</w:t>
      </w:r>
    </w:p>
    <w:p>
      <w:pPr>
        <w:spacing w:after="0" w:line="26" w:lineRule="exact"/>
        <w:rPr>
          <w:sz w:val="24"/>
          <w:szCs w:val="24"/>
          <w:color w:val="auto"/>
        </w:rPr>
      </w:pPr>
    </w:p>
    <w:p>
      <w:pPr>
        <w:ind w:left="3300"/>
        <w:spacing w:after="0"/>
        <w:rPr>
          <w:sz w:val="20"/>
          <w:szCs w:val="20"/>
          <w:color w:val="auto"/>
        </w:rPr>
      </w:pPr>
      <w:r>
        <w:rPr>
          <w:rFonts w:ascii="Courier New" w:cs="Courier New" w:eastAsia="Courier New" w:hAnsi="Courier New"/>
          <w:sz w:val="18"/>
          <w:szCs w:val="18"/>
          <w:color w:val="auto"/>
        </w:rPr>
        <w:t>Washington, D.C. 20549</w:t>
      </w:r>
    </w:p>
    <w:p>
      <w:pPr>
        <w:spacing w:after="0" w:line="237" w:lineRule="exact"/>
        <w:rPr>
          <w:sz w:val="24"/>
          <w:szCs w:val="24"/>
          <w:color w:val="auto"/>
        </w:rPr>
      </w:pPr>
    </w:p>
    <w:p>
      <w:pPr>
        <w:ind w:left="3800"/>
        <w:spacing w:after="0"/>
        <w:rPr>
          <w:sz w:val="20"/>
          <w:szCs w:val="20"/>
          <w:color w:val="auto"/>
        </w:rPr>
      </w:pPr>
      <w:r>
        <w:rPr>
          <w:rFonts w:ascii="Courier New" w:cs="Courier New" w:eastAsia="Courier New" w:hAnsi="Courier New"/>
          <w:sz w:val="18"/>
          <w:szCs w:val="18"/>
          <w:color w:val="auto"/>
        </w:rPr>
        <w:t>SCHEDULE 13G</w:t>
      </w:r>
    </w:p>
    <w:p>
      <w:pPr>
        <w:spacing w:after="0" w:line="269" w:lineRule="exact"/>
        <w:rPr>
          <w:sz w:val="24"/>
          <w:szCs w:val="24"/>
          <w:color w:val="auto"/>
        </w:rPr>
      </w:pPr>
    </w:p>
    <w:p>
      <w:pPr>
        <w:jc w:val="center"/>
        <w:ind w:right="719"/>
        <w:spacing w:after="0"/>
        <w:rPr>
          <w:sz w:val="20"/>
          <w:szCs w:val="20"/>
          <w:color w:val="auto"/>
        </w:rPr>
      </w:pPr>
      <w:r>
        <w:rPr>
          <w:rFonts w:ascii="Courier New" w:cs="Courier New" w:eastAsia="Courier New" w:hAnsi="Courier New"/>
          <w:sz w:val="18"/>
          <w:szCs w:val="18"/>
          <w:color w:val="auto"/>
        </w:rPr>
        <w:t>Under the Securities Exchange Act of 1934</w:t>
      </w:r>
    </w:p>
    <w:p>
      <w:pPr>
        <w:spacing w:after="0" w:line="58" w:lineRule="exact"/>
        <w:rPr>
          <w:sz w:val="24"/>
          <w:szCs w:val="24"/>
          <w:color w:val="auto"/>
        </w:rPr>
      </w:pPr>
    </w:p>
    <w:p>
      <w:pPr>
        <w:jc w:val="center"/>
        <w:ind w:right="839"/>
        <w:spacing w:after="0"/>
        <w:rPr>
          <w:sz w:val="20"/>
          <w:szCs w:val="20"/>
          <w:color w:val="auto"/>
        </w:rPr>
      </w:pPr>
      <w:r>
        <w:rPr>
          <w:rFonts w:ascii="Courier New" w:cs="Courier New" w:eastAsia="Courier New" w:hAnsi="Courier New"/>
          <w:sz w:val="18"/>
          <w:szCs w:val="18"/>
          <w:color w:val="auto"/>
        </w:rPr>
        <w:t>(Amendment No. )*</w:t>
      </w:r>
    </w:p>
    <w:p>
      <w:pPr>
        <w:spacing w:after="0" w:line="223" w:lineRule="exact"/>
        <w:rPr>
          <w:sz w:val="24"/>
          <w:szCs w:val="24"/>
          <w:color w:val="auto"/>
        </w:rPr>
      </w:pPr>
    </w:p>
    <w:p>
      <w:pPr>
        <w:jc w:val="center"/>
        <w:ind w:right="779"/>
        <w:spacing w:after="0"/>
        <w:rPr>
          <w:sz w:val="20"/>
          <w:szCs w:val="20"/>
          <w:color w:val="auto"/>
        </w:rPr>
      </w:pPr>
      <w:r>
        <w:rPr>
          <w:rFonts w:ascii="Courier New" w:cs="Courier New" w:eastAsia="Courier New" w:hAnsi="Courier New"/>
          <w:sz w:val="18"/>
          <w:szCs w:val="18"/>
          <w:color w:val="auto"/>
        </w:rPr>
        <w:t>INTEGER HOLDINGS CORPORATION</w:t>
      </w:r>
    </w:p>
    <w:p>
      <w:pPr>
        <w:spacing w:after="0" w:line="58" w:lineRule="exact"/>
        <w:rPr>
          <w:sz w:val="24"/>
          <w:szCs w:val="24"/>
          <w:color w:val="auto"/>
        </w:rPr>
      </w:pPr>
    </w:p>
    <w:p>
      <w:pPr>
        <w:jc w:val="center"/>
        <w:ind w:right="839"/>
        <w:spacing w:after="0"/>
        <w:rPr>
          <w:sz w:val="20"/>
          <w:szCs w:val="20"/>
          <w:color w:val="auto"/>
        </w:rPr>
      </w:pPr>
      <w:r>
        <w:rPr>
          <w:rFonts w:ascii="Courier New" w:cs="Courier New" w:eastAsia="Courier New" w:hAnsi="Courier New"/>
          <w:sz w:val="18"/>
          <w:szCs w:val="18"/>
          <w:color w:val="auto"/>
        </w:rPr>
        <w:t>(Name of Issuer)</w:t>
      </w:r>
    </w:p>
    <w:p>
      <w:pPr>
        <w:spacing w:after="0" w:line="250" w:lineRule="exact"/>
        <w:rPr>
          <w:sz w:val="24"/>
          <w:szCs w:val="24"/>
          <w:color w:val="auto"/>
        </w:rPr>
      </w:pPr>
    </w:p>
    <w:p>
      <w:pPr>
        <w:jc w:val="center"/>
        <w:ind w:right="719"/>
        <w:spacing w:after="0"/>
        <w:rPr>
          <w:sz w:val="20"/>
          <w:szCs w:val="20"/>
          <w:color w:val="auto"/>
        </w:rPr>
      </w:pPr>
      <w:r>
        <w:rPr>
          <w:rFonts w:ascii="Courier New" w:cs="Courier New" w:eastAsia="Courier New" w:hAnsi="Courier New"/>
          <w:sz w:val="18"/>
          <w:szCs w:val="18"/>
          <w:color w:val="auto"/>
        </w:rPr>
        <w:t>Common Stock, $0.001 par value per share</w:t>
      </w:r>
    </w:p>
    <w:p>
      <w:pPr>
        <w:spacing w:after="0" w:line="242" w:lineRule="exact"/>
        <w:rPr>
          <w:sz w:val="24"/>
          <w:szCs w:val="24"/>
          <w:color w:val="auto"/>
        </w:rPr>
      </w:pPr>
    </w:p>
    <w:p>
      <w:pPr>
        <w:ind w:left="2900"/>
        <w:spacing w:after="0"/>
        <w:rPr>
          <w:sz w:val="20"/>
          <w:szCs w:val="20"/>
          <w:color w:val="auto"/>
        </w:rPr>
      </w:pPr>
      <w:r>
        <w:rPr>
          <w:rFonts w:ascii="Courier New" w:cs="Courier New" w:eastAsia="Courier New" w:hAnsi="Courier New"/>
          <w:sz w:val="18"/>
          <w:szCs w:val="18"/>
          <w:color w:val="auto"/>
        </w:rPr>
        <w:t>(Title of Class of Securities)</w:t>
      </w:r>
    </w:p>
    <w:p>
      <w:pPr>
        <w:spacing w:after="0" w:line="255" w:lineRule="exact"/>
        <w:rPr>
          <w:sz w:val="24"/>
          <w:szCs w:val="24"/>
          <w:color w:val="auto"/>
        </w:rPr>
      </w:pPr>
    </w:p>
    <w:p>
      <w:pPr>
        <w:jc w:val="center"/>
        <w:ind w:right="879"/>
        <w:spacing w:after="0"/>
        <w:rPr>
          <w:sz w:val="20"/>
          <w:szCs w:val="20"/>
          <w:color w:val="auto"/>
        </w:rPr>
      </w:pPr>
      <w:r>
        <w:rPr>
          <w:rFonts w:ascii="Courier New" w:cs="Courier New" w:eastAsia="Courier New" w:hAnsi="Courier New"/>
          <w:sz w:val="18"/>
          <w:szCs w:val="18"/>
          <w:color w:val="auto"/>
        </w:rPr>
        <w:t>45826H109</w:t>
      </w:r>
    </w:p>
    <w:p>
      <w:pPr>
        <w:spacing w:after="0" w:line="71" w:lineRule="exact"/>
        <w:rPr>
          <w:sz w:val="24"/>
          <w:szCs w:val="24"/>
          <w:color w:val="auto"/>
        </w:rPr>
      </w:pPr>
    </w:p>
    <w:p>
      <w:pPr>
        <w:jc w:val="center"/>
        <w:ind w:right="859"/>
        <w:spacing w:after="0"/>
        <w:rPr>
          <w:sz w:val="20"/>
          <w:szCs w:val="20"/>
          <w:color w:val="auto"/>
        </w:rPr>
      </w:pPr>
      <w:r>
        <w:rPr>
          <w:rFonts w:ascii="Courier New" w:cs="Courier New" w:eastAsia="Courier New" w:hAnsi="Courier New"/>
          <w:sz w:val="18"/>
          <w:szCs w:val="18"/>
          <w:color w:val="auto"/>
        </w:rPr>
        <w:t>(CUSIP Number)</w:t>
      </w:r>
    </w:p>
    <w:p>
      <w:pPr>
        <w:spacing w:after="0" w:line="250" w:lineRule="exact"/>
        <w:rPr>
          <w:sz w:val="24"/>
          <w:szCs w:val="24"/>
          <w:color w:val="auto"/>
        </w:rPr>
      </w:pPr>
    </w:p>
    <w:p>
      <w:pPr>
        <w:jc w:val="center"/>
        <w:ind w:right="839"/>
        <w:spacing w:after="0"/>
        <w:rPr>
          <w:sz w:val="20"/>
          <w:szCs w:val="20"/>
          <w:color w:val="auto"/>
        </w:rPr>
      </w:pPr>
      <w:r>
        <w:rPr>
          <w:rFonts w:ascii="Courier New" w:cs="Courier New" w:eastAsia="Courier New" w:hAnsi="Courier New"/>
          <w:sz w:val="18"/>
          <w:szCs w:val="18"/>
          <w:color w:val="auto"/>
        </w:rPr>
        <w:t>December 31, 2022</w:t>
      </w:r>
    </w:p>
    <w:p>
      <w:pPr>
        <w:spacing w:after="0" w:line="58" w:lineRule="exact"/>
        <w:rPr>
          <w:sz w:val="24"/>
          <w:szCs w:val="24"/>
          <w:color w:val="auto"/>
        </w:rPr>
      </w:pPr>
    </w:p>
    <w:p>
      <w:pPr>
        <w:jc w:val="center"/>
        <w:ind w:right="639"/>
        <w:spacing w:after="0"/>
        <w:rPr>
          <w:sz w:val="20"/>
          <w:szCs w:val="20"/>
          <w:color w:val="auto"/>
        </w:rPr>
      </w:pPr>
      <w:r>
        <w:rPr>
          <w:rFonts w:ascii="Courier New" w:cs="Courier New" w:eastAsia="Courier New" w:hAnsi="Courier New"/>
          <w:sz w:val="18"/>
          <w:szCs w:val="18"/>
          <w:color w:val="auto"/>
        </w:rPr>
        <w:t>(Date of Event Which Requires Filing of this Statement)</w:t>
      </w:r>
    </w:p>
    <w:p>
      <w:pPr>
        <w:spacing w:after="0" w:line="250" w:lineRule="exact"/>
        <w:rPr>
          <w:sz w:val="24"/>
          <w:szCs w:val="24"/>
          <w:color w:val="auto"/>
        </w:rPr>
      </w:pPr>
    </w:p>
    <w:p>
      <w:pPr>
        <w:ind w:left="100" w:right="999"/>
        <w:spacing w:after="0" w:line="387" w:lineRule="auto"/>
        <w:rPr>
          <w:sz w:val="20"/>
          <w:szCs w:val="20"/>
          <w:color w:val="auto"/>
        </w:rPr>
      </w:pPr>
      <w:r>
        <w:rPr>
          <w:rFonts w:ascii="Courier New" w:cs="Courier New" w:eastAsia="Courier New" w:hAnsi="Courier New"/>
          <w:sz w:val="18"/>
          <w:szCs w:val="18"/>
          <w:color w:val="auto"/>
        </w:rPr>
        <w:t>Check the appropriate box to designate the rule pursuant to which this Schedule is filed:</w:t>
      </w:r>
    </w:p>
    <w:p>
      <w:pPr>
        <w:spacing w:after="0" w:line="17" w:lineRule="exact"/>
        <w:rPr>
          <w:sz w:val="24"/>
          <w:szCs w:val="24"/>
          <w:color w:val="auto"/>
        </w:rPr>
      </w:pPr>
    </w:p>
    <w:p>
      <w:pPr>
        <w:jc w:val="both"/>
        <w:ind w:left="100" w:right="7879" w:firstLine="8"/>
        <w:spacing w:after="0" w:line="263" w:lineRule="exact"/>
        <w:tabs>
          <w:tab w:leader="none" w:pos="521" w:val="left"/>
        </w:tabs>
        <w:numPr>
          <w:ilvl w:val="0"/>
          <w:numId w:val="1"/>
        </w:numPr>
        <w:rPr>
          <w:rFonts w:ascii="Courier New" w:cs="Courier New" w:eastAsia="Courier New" w:hAnsi="Courier New"/>
          <w:sz w:val="17"/>
          <w:szCs w:val="17"/>
          <w:color w:val="auto"/>
        </w:rPr>
      </w:pPr>
      <w:r>
        <w:rPr>
          <w:rFonts w:ascii="Courier New" w:cs="Courier New" w:eastAsia="Courier New" w:hAnsi="Courier New"/>
          <w:sz w:val="17"/>
          <w:szCs w:val="17"/>
          <w:color w:val="auto"/>
        </w:rPr>
        <w:t>Rule 13d</w:t>
      </w:r>
      <w:r>
        <w:rPr>
          <w:rFonts w:ascii="MS PGothic" w:cs="MS PGothic" w:eastAsia="MS PGothic" w:hAnsi="MS PGothic"/>
          <w:sz w:val="17"/>
          <w:szCs w:val="17"/>
          <w:color w:val="auto"/>
        </w:rPr>
        <w:t>‑</w:t>
      </w:r>
      <w:r>
        <w:rPr>
          <w:rFonts w:ascii="Courier New" w:cs="Courier New" w:eastAsia="Courier New" w:hAnsi="Courier New"/>
          <w:sz w:val="17"/>
          <w:szCs w:val="17"/>
          <w:color w:val="auto"/>
        </w:rPr>
        <w:t>1(b) [ ] Rule 13d</w:t>
      </w:r>
      <w:r>
        <w:rPr>
          <w:rFonts w:ascii="MS PGothic" w:cs="MS PGothic" w:eastAsia="MS PGothic" w:hAnsi="MS PGothic"/>
          <w:sz w:val="17"/>
          <w:szCs w:val="17"/>
          <w:color w:val="auto"/>
        </w:rPr>
        <w:t>‑</w:t>
      </w:r>
      <w:r>
        <w:rPr>
          <w:rFonts w:ascii="Courier New" w:cs="Courier New" w:eastAsia="Courier New" w:hAnsi="Courier New"/>
          <w:sz w:val="17"/>
          <w:szCs w:val="17"/>
          <w:color w:val="auto"/>
        </w:rPr>
        <w:t>1(c) [ ] Rule 13d</w:t>
      </w:r>
      <w:r>
        <w:rPr>
          <w:rFonts w:ascii="MS PGothic" w:cs="MS PGothic" w:eastAsia="MS PGothic" w:hAnsi="MS PGothic"/>
          <w:sz w:val="17"/>
          <w:szCs w:val="17"/>
          <w:color w:val="auto"/>
        </w:rPr>
        <w:t>‑</w:t>
      </w:r>
      <w:r>
        <w:rPr>
          <w:rFonts w:ascii="Courier New" w:cs="Courier New" w:eastAsia="Courier New" w:hAnsi="Courier New"/>
          <w:sz w:val="17"/>
          <w:szCs w:val="17"/>
          <w:color w:val="auto"/>
        </w:rPr>
        <w:t>1(d)</w:t>
      </w:r>
    </w:p>
    <w:p>
      <w:pPr>
        <w:spacing w:after="0" w:line="170" w:lineRule="exact"/>
        <w:rPr>
          <w:sz w:val="24"/>
          <w:szCs w:val="24"/>
          <w:color w:val="auto"/>
        </w:rPr>
      </w:pPr>
    </w:p>
    <w:p>
      <w:pPr>
        <w:ind w:left="100" w:right="579"/>
        <w:spacing w:after="0" w:line="309" w:lineRule="auto"/>
        <w:rPr>
          <w:sz w:val="20"/>
          <w:szCs w:val="20"/>
          <w:color w:val="auto"/>
        </w:rPr>
      </w:pPr>
      <w:r>
        <w:rPr>
          <w:rFonts w:ascii="Courier New" w:cs="Courier New" w:eastAsia="Courier New" w:hAnsi="Courier New"/>
          <w:sz w:val="18"/>
          <w:szCs w:val="18"/>
          <w:color w:val="auto"/>
        </w:rPr>
        <w:t>*The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111" w:lineRule="exact"/>
        <w:rPr>
          <w:sz w:val="24"/>
          <w:szCs w:val="24"/>
          <w:color w:val="auto"/>
        </w:rPr>
      </w:pPr>
    </w:p>
    <w:p>
      <w:pPr>
        <w:jc w:val="both"/>
        <w:ind w:left="100" w:right="459"/>
        <w:spacing w:after="0" w:line="309" w:lineRule="auto"/>
        <w:rPr>
          <w:sz w:val="20"/>
          <w:szCs w:val="20"/>
          <w:color w:val="auto"/>
        </w:rPr>
      </w:pPr>
      <w:r>
        <w:rPr>
          <w:rFonts w:ascii="Courier New" w:cs="Courier New" w:eastAsia="Courier New" w:hAnsi="Courier New"/>
          <w:sz w:val="18"/>
          <w:szCs w:val="18"/>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-250190</wp:posOffset>
            </wp:positionH>
            <wp:positionV relativeFrom="paragraph">
              <wp:posOffset>304165</wp:posOffset>
            </wp:positionV>
            <wp:extent cx="7153275" cy="209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53275" cy="20955"/>
                    </a:xfrm>
                    <a:prstGeom prst="rect">
                      <a:avLst/>
                    </a:prstGeom>
                    <a:noFill/>
                  </pic:spPr>
                </pic:pic>
              </a:graphicData>
            </a:graphic>
          </wp:anchor>
        </w:drawing>
      </w:r>
    </w:p>
    <w:p>
      <w:pPr>
        <w:sectPr>
          <w:pgSz w:w="11900" w:h="16838" w:orient="portrait"/>
          <w:cols w:equalWidth="0" w:num="1">
            <w:col w:w="9739"/>
          </w:cols>
          <w:pgMar w:left="720" w:top="714" w:right="1440" w:bottom="1440" w:gutter="0" w:footer="0" w:header="0"/>
        </w:sectPr>
      </w:pPr>
    </w:p>
    <w:bookmarkStart w:id="1" w:name="page2"/>
    <w:bookmarkEnd w:id="1"/>
    <w:p>
      <w:pPr>
        <w:spacing w:after="0"/>
        <w:tabs>
          <w:tab w:leader="none" w:pos="1140" w:val="left"/>
          <w:tab w:leader="none" w:pos="4620" w:val="left"/>
          <w:tab w:leader="none" w:pos="7880" w:val="left"/>
        </w:tabs>
        <w:rPr>
          <w:sz w:val="20"/>
          <w:szCs w:val="20"/>
          <w:color w:val="auto"/>
        </w:rPr>
      </w:pPr>
      <w:r>
        <w:rPr>
          <w:rFonts w:ascii="Courier New" w:cs="Courier New" w:eastAsia="Courier New" w:hAnsi="Courier New"/>
          <w:sz w:val="18"/>
          <w:szCs w:val="18"/>
          <w:color w:val="auto"/>
        </w:rPr>
        <w:t>CUSIP NO.</w:t>
        <w:tab/>
        <w:t>45826H109</w:t>
      </w:r>
      <w:r>
        <w:rPr>
          <w:sz w:val="20"/>
          <w:szCs w:val="20"/>
          <w:color w:val="auto"/>
        </w:rPr>
        <w:tab/>
      </w:r>
      <w:r>
        <w:rPr>
          <w:rFonts w:ascii="Courier New" w:cs="Courier New" w:eastAsia="Courier New" w:hAnsi="Courier New"/>
          <w:sz w:val="18"/>
          <w:szCs w:val="18"/>
          <w:color w:val="auto"/>
        </w:rPr>
        <w:t>13G</w:t>
      </w:r>
      <w:r>
        <w:rPr>
          <w:sz w:val="20"/>
          <w:szCs w:val="20"/>
          <w:color w:val="auto"/>
        </w:rPr>
        <w:tab/>
      </w:r>
      <w:r>
        <w:rPr>
          <w:rFonts w:ascii="Courier New" w:cs="Courier New" w:eastAsia="Courier New" w:hAnsi="Courier New"/>
          <w:sz w:val="17"/>
          <w:szCs w:val="17"/>
          <w:color w:val="auto"/>
        </w:rPr>
        <w:t>Page 2 of 7</w:t>
      </w:r>
    </w:p>
    <w:p>
      <w:pPr>
        <w:spacing w:after="0" w:line="296" w:lineRule="exact"/>
        <w:rPr>
          <w:sz w:val="20"/>
          <w:szCs w:val="20"/>
          <w:color w:val="auto"/>
        </w:rPr>
      </w:pPr>
    </w:p>
    <w:p>
      <w:pPr>
        <w:ind w:left="640" w:hanging="532"/>
        <w:spacing w:after="0"/>
        <w:tabs>
          <w:tab w:leader="none" w:pos="64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NAMES OF REPORTING PERSONS.</w:t>
      </w:r>
    </w:p>
    <w:p>
      <w:pPr>
        <w:spacing w:after="0" w:line="200" w:lineRule="exact"/>
        <w:rPr>
          <w:sz w:val="20"/>
          <w:szCs w:val="20"/>
          <w:color w:val="auto"/>
        </w:rPr>
      </w:pPr>
    </w:p>
    <w:p>
      <w:pPr>
        <w:spacing w:after="0" w:line="200" w:lineRule="exact"/>
        <w:rPr>
          <w:sz w:val="20"/>
          <w:szCs w:val="20"/>
          <w:color w:val="auto"/>
        </w:rPr>
      </w:pPr>
    </w:p>
    <w:p>
      <w:pPr>
        <w:spacing w:after="0" w:line="328" w:lineRule="exact"/>
        <w:rPr>
          <w:sz w:val="20"/>
          <w:szCs w:val="20"/>
          <w:color w:val="auto"/>
        </w:rPr>
      </w:pPr>
    </w:p>
    <w:p>
      <w:pPr>
        <w:ind w:left="640" w:hanging="532"/>
        <w:spacing w:after="0"/>
        <w:tabs>
          <w:tab w:leader="none" w:pos="64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THE APPROPRIATE BOX IF A MEMBER OF A GROUP</w:t>
      </w:r>
    </w:p>
    <w:p>
      <w:pPr>
        <w:spacing w:after="0" w:line="269" w:lineRule="exact"/>
        <w:rPr>
          <w:sz w:val="20"/>
          <w:szCs w:val="20"/>
          <w:color w:val="auto"/>
        </w:rPr>
      </w:pPr>
    </w:p>
    <w:p>
      <w:pPr>
        <w:ind w:left="660"/>
        <w:spacing w:after="0"/>
        <w:rPr>
          <w:sz w:val="20"/>
          <w:szCs w:val="20"/>
          <w:color w:val="auto"/>
        </w:rPr>
      </w:pPr>
      <w:r>
        <w:rPr>
          <w:rFonts w:ascii="Courier New" w:cs="Courier New" w:eastAsia="Courier New" w:hAnsi="Courier New"/>
          <w:sz w:val="18"/>
          <w:szCs w:val="18"/>
          <w:color w:val="auto"/>
        </w:rPr>
        <w:t>(a)</w:t>
      </w:r>
    </w:p>
    <w:p>
      <w:pPr>
        <w:spacing w:after="0" w:line="58" w:lineRule="exact"/>
        <w:rPr>
          <w:sz w:val="20"/>
          <w:szCs w:val="20"/>
          <w:color w:val="auto"/>
        </w:rPr>
      </w:pPr>
    </w:p>
    <w:p>
      <w:pPr>
        <w:ind w:left="1080" w:hanging="422"/>
        <w:spacing w:after="0"/>
        <w:tabs>
          <w:tab w:leader="none" w:pos="1080" w:val="left"/>
        </w:tabs>
        <w:numPr>
          <w:ilvl w:val="1"/>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X</w:t>
      </w:r>
    </w:p>
    <w:p>
      <w:pPr>
        <w:spacing w:after="0" w:line="236" w:lineRule="exact"/>
        <w:rPr>
          <w:rFonts w:ascii="Courier New" w:cs="Courier New" w:eastAsia="Courier New" w:hAnsi="Courier New"/>
          <w:sz w:val="18"/>
          <w:szCs w:val="18"/>
          <w:color w:val="auto"/>
        </w:rPr>
      </w:pPr>
    </w:p>
    <w:p>
      <w:pPr>
        <w:ind w:left="640" w:hanging="532"/>
        <w:spacing w:after="0"/>
        <w:tabs>
          <w:tab w:leader="none" w:pos="64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SEC USE ONLY</w:t>
      </w:r>
    </w:p>
    <w:p>
      <w:pPr>
        <w:spacing w:after="0" w:line="268" w:lineRule="exact"/>
        <w:rPr>
          <w:rFonts w:ascii="Courier New" w:cs="Courier New" w:eastAsia="Courier New" w:hAnsi="Courier New"/>
          <w:sz w:val="18"/>
          <w:szCs w:val="18"/>
          <w:color w:val="auto"/>
        </w:rPr>
      </w:pPr>
    </w:p>
    <w:p>
      <w:pPr>
        <w:ind w:left="660" w:right="5319" w:hanging="552"/>
        <w:spacing w:after="0" w:line="532" w:lineRule="auto"/>
        <w:tabs>
          <w:tab w:leader="none" w:pos="637"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CITIZENSHIP OR PLACE OF ORGANIZATION Delaware</w:t>
      </w:r>
    </w:p>
    <w:p>
      <w:pPr>
        <w:spacing w:after="0" w:line="1" w:lineRule="exact"/>
        <w:rPr>
          <w:sz w:val="20"/>
          <w:szCs w:val="20"/>
          <w:color w:val="auto"/>
        </w:rPr>
      </w:pPr>
    </w:p>
    <w:p>
      <w:pPr>
        <w:ind w:left="100"/>
        <w:spacing w:after="0"/>
        <w:rPr>
          <w:sz w:val="20"/>
          <w:szCs w:val="20"/>
          <w:color w:val="auto"/>
        </w:rPr>
      </w:pPr>
      <w:r>
        <w:rPr>
          <w:rFonts w:ascii="Courier New" w:cs="Courier New" w:eastAsia="Courier New" w:hAnsi="Courier New"/>
          <w:sz w:val="18"/>
          <w:szCs w:val="18"/>
          <w:color w:val="auto"/>
        </w:rPr>
        <w:t>NUMBER OF SHARES BENEFICIALLY OWNED BY EACH REPORTING PERSON WITH:</w:t>
      </w:r>
    </w:p>
    <w:p>
      <w:pPr>
        <w:spacing w:after="0" w:line="269" w:lineRule="exact"/>
        <w:rPr>
          <w:sz w:val="20"/>
          <w:szCs w:val="20"/>
          <w:color w:val="auto"/>
        </w:rPr>
      </w:pPr>
    </w:p>
    <w:p>
      <w:pPr>
        <w:ind w:left="1200" w:right="6759" w:hanging="542"/>
        <w:spacing w:after="0" w:line="588" w:lineRule="auto"/>
        <w:tabs>
          <w:tab w:leader="none" w:pos="1177" w:val="left"/>
        </w:tabs>
        <w:numPr>
          <w:ilvl w:val="1"/>
          <w:numId w:val="6"/>
        </w:numPr>
        <w:rPr>
          <w:rFonts w:ascii="Courier New" w:cs="Courier New" w:eastAsia="Courier New" w:hAnsi="Courier New"/>
          <w:sz w:val="17"/>
          <w:szCs w:val="17"/>
          <w:color w:val="auto"/>
        </w:rPr>
      </w:pPr>
      <w:r>
        <w:rPr>
          <w:rFonts w:ascii="Courier New" w:cs="Courier New" w:eastAsia="Courier New" w:hAnsi="Courier New"/>
          <w:sz w:val="17"/>
          <w:szCs w:val="17"/>
          <w:color w:val="auto"/>
        </w:rPr>
        <w:t>SOLE VOTING POWER (See Item 4)</w:t>
      </w:r>
    </w:p>
    <w:p>
      <w:pPr>
        <w:spacing w:after="0" w:line="1" w:lineRule="exact"/>
        <w:rPr>
          <w:rFonts w:ascii="Courier New" w:cs="Courier New" w:eastAsia="Courier New" w:hAnsi="Courier New"/>
          <w:sz w:val="17"/>
          <w:szCs w:val="17"/>
          <w:color w:val="auto"/>
        </w:rPr>
      </w:pPr>
    </w:p>
    <w:p>
      <w:pPr>
        <w:ind w:left="1200" w:right="6559" w:hanging="542"/>
        <w:spacing w:after="0" w:line="556" w:lineRule="auto"/>
        <w:tabs>
          <w:tab w:leader="none" w:pos="1177" w:val="left"/>
        </w:tabs>
        <w:numPr>
          <w:ilvl w:val="1"/>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VOTING POWER (See Item 4)</w:t>
      </w:r>
    </w:p>
    <w:p>
      <w:pPr>
        <w:ind w:left="1200" w:right="6239" w:hanging="542"/>
        <w:spacing w:after="0" w:line="556" w:lineRule="auto"/>
        <w:tabs>
          <w:tab w:leader="none" w:pos="1177" w:val="left"/>
        </w:tabs>
        <w:numPr>
          <w:ilvl w:val="1"/>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DISPOSITIVE POWER (See Item 4)</w:t>
      </w:r>
    </w:p>
    <w:p>
      <w:pPr>
        <w:ind w:left="1200" w:right="6019" w:hanging="542"/>
        <w:spacing w:after="0" w:line="556" w:lineRule="auto"/>
        <w:tabs>
          <w:tab w:leader="none" w:pos="1177" w:val="left"/>
        </w:tabs>
        <w:numPr>
          <w:ilvl w:val="1"/>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DISPOSITIVE POWER (See Item 4)</w:t>
      </w:r>
    </w:p>
    <w:p>
      <w:pPr>
        <w:ind w:left="660" w:right="2779" w:hanging="552"/>
        <w:spacing w:after="0" w:line="540" w:lineRule="auto"/>
        <w:tabs>
          <w:tab w:leader="none" w:pos="631" w:val="left"/>
        </w:tabs>
        <w:numPr>
          <w:ilvl w:val="0"/>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AGGREGATE AMOUNT BENEFICIALLY OWNED BY EACH REPORTING PERSON 1,781,999</w:t>
      </w:r>
    </w:p>
    <w:p>
      <w:pPr>
        <w:ind w:left="640" w:hanging="532"/>
        <w:spacing w:after="0"/>
        <w:tabs>
          <w:tab w:leader="none" w:pos="640" w:val="left"/>
        </w:tabs>
        <w:numPr>
          <w:ilvl w:val="0"/>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IF THE AGGREGATE AMOUNT IN ROW (9) EXCLUDES</w:t>
      </w:r>
    </w:p>
    <w:p>
      <w:pPr>
        <w:spacing w:after="0" w:line="200" w:lineRule="exact"/>
        <w:rPr>
          <w:sz w:val="20"/>
          <w:szCs w:val="20"/>
          <w:color w:val="auto"/>
        </w:rPr>
      </w:pPr>
    </w:p>
    <w:p>
      <w:pPr>
        <w:spacing w:after="0" w:line="298" w:lineRule="exact"/>
        <w:rPr>
          <w:sz w:val="20"/>
          <w:szCs w:val="20"/>
          <w:color w:val="auto"/>
        </w:rPr>
      </w:pPr>
    </w:p>
    <w:p>
      <w:pPr>
        <w:ind w:left="660" w:right="3939" w:hanging="552"/>
        <w:spacing w:after="0" w:line="532" w:lineRule="auto"/>
        <w:tabs>
          <w:tab w:leader="none" w:pos="637" w:val="left"/>
        </w:tabs>
        <w:numPr>
          <w:ilvl w:val="0"/>
          <w:numId w:val="8"/>
        </w:numPr>
        <w:rPr>
          <w:rFonts w:ascii="Courier New" w:cs="Courier New" w:eastAsia="Courier New" w:hAnsi="Courier New"/>
          <w:sz w:val="18"/>
          <w:szCs w:val="18"/>
          <w:color w:val="auto"/>
        </w:rPr>
      </w:pPr>
      <w:r>
        <w:rPr>
          <w:rFonts w:ascii="Courier New" w:cs="Courier New" w:eastAsia="Courier New" w:hAnsi="Courier New"/>
          <w:sz w:val="18"/>
          <w:szCs w:val="18"/>
          <w:color w:val="auto"/>
        </w:rPr>
        <w:t>PERCENT OF CLASS REPRESENTED BY AMOUNT IN ROW (9) 5.4%</w:t>
      </w:r>
    </w:p>
    <w:p>
      <w:pPr>
        <w:ind w:left="640" w:hanging="532"/>
        <w:spacing w:after="0"/>
        <w:tabs>
          <w:tab w:leader="none" w:pos="640" w:val="left"/>
        </w:tabs>
        <w:numPr>
          <w:ilvl w:val="0"/>
          <w:numId w:val="8"/>
        </w:numPr>
        <w:rPr>
          <w:rFonts w:ascii="Courier New" w:cs="Courier New" w:eastAsia="Courier New" w:hAnsi="Courier New"/>
          <w:sz w:val="18"/>
          <w:szCs w:val="18"/>
          <w:color w:val="auto"/>
        </w:rPr>
      </w:pPr>
      <w:r>
        <w:rPr>
          <w:rFonts w:ascii="Courier New" w:cs="Courier New" w:eastAsia="Courier New" w:hAnsi="Courier New"/>
          <w:sz w:val="18"/>
          <w:szCs w:val="18"/>
          <w:color w:val="auto"/>
        </w:rPr>
        <w:t>TYPE OF REPORTING PERSON</w:t>
      </w:r>
    </w:p>
    <w:p>
      <w:pPr>
        <w:spacing w:after="0" w:line="269" w:lineRule="exact"/>
        <w:rPr>
          <w:sz w:val="20"/>
          <w:szCs w:val="20"/>
          <w:color w:val="auto"/>
        </w:rPr>
      </w:pPr>
    </w:p>
    <w:p>
      <w:pPr>
        <w:ind w:left="660"/>
        <w:spacing w:after="0"/>
        <w:rPr>
          <w:sz w:val="20"/>
          <w:szCs w:val="20"/>
          <w:color w:val="auto"/>
        </w:rPr>
      </w:pPr>
      <w:r>
        <w:rPr>
          <w:rFonts w:ascii="Courier New" w:cs="Courier New" w:eastAsia="Courier New" w:hAnsi="Courier New"/>
          <w:sz w:val="18"/>
          <w:szCs w:val="18"/>
          <w:color w:val="auto"/>
        </w:rPr>
        <w:t>IA, OO (See Item 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-250190</wp:posOffset>
            </wp:positionH>
            <wp:positionV relativeFrom="paragraph">
              <wp:posOffset>403860</wp:posOffset>
            </wp:positionV>
            <wp:extent cx="7153275" cy="215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53275" cy="21590"/>
                    </a:xfrm>
                    <a:prstGeom prst="rect">
                      <a:avLst/>
                    </a:prstGeom>
                    <a:noFill/>
                  </pic:spPr>
                </pic:pic>
              </a:graphicData>
            </a:graphic>
          </wp:anchor>
        </w:drawing>
      </w:r>
    </w:p>
    <w:p>
      <w:pPr>
        <w:sectPr>
          <w:pgSz w:w="11900" w:h="16838" w:orient="portrait"/>
          <w:cols w:equalWidth="0" w:num="1">
            <w:col w:w="9739"/>
          </w:cols>
          <w:pgMar w:left="720" w:top="849" w:right="1440" w:bottom="1440" w:gutter="0" w:footer="0" w:header="0"/>
        </w:sectPr>
      </w:pPr>
    </w:p>
    <w:bookmarkStart w:id="2" w:name="page3"/>
    <w:bookmarkEnd w:id="2"/>
    <w:tbl>
      <w:tblPr>
        <w:tblLayout w:type="fixed"/>
        <w:tblInd w:w="0" w:type="dxa"/>
        <w:tblCellMar>
          <w:top w:w="0" w:type="dxa"/>
          <w:left w:w="0" w:type="dxa"/>
          <w:bottom w:w="0" w:type="dxa"/>
          <w:right w:w="0" w:type="dxa"/>
        </w:tblCellMar>
      </w:tblPr>
      <w:tr>
        <w:trPr>
          <w:trHeight w:val="304"/>
        </w:trPr>
        <w:tc>
          <w:tcPr>
            <w:tcW w:w="3380" w:type="dxa"/>
            <w:vAlign w:val="bottom"/>
          </w:tcPr>
          <w:p>
            <w:pPr>
              <w:spacing w:after="0"/>
              <w:rPr>
                <w:sz w:val="20"/>
                <w:szCs w:val="20"/>
                <w:color w:val="auto"/>
              </w:rPr>
            </w:pPr>
            <w:r>
              <w:rPr>
                <w:rFonts w:ascii="Courier New" w:cs="Courier New" w:eastAsia="Courier New" w:hAnsi="Courier New"/>
                <w:sz w:val="18"/>
                <w:szCs w:val="18"/>
                <w:color w:val="auto"/>
              </w:rPr>
              <w:t>CUSIP NO.  45826H109</w:t>
            </w:r>
          </w:p>
        </w:tc>
        <w:tc>
          <w:tcPr>
            <w:tcW w:w="3060" w:type="dxa"/>
            <w:vAlign w:val="bottom"/>
          </w:tcPr>
          <w:p>
            <w:pPr>
              <w:ind w:left="1260"/>
              <w:spacing w:after="0"/>
              <w:rPr>
                <w:sz w:val="20"/>
                <w:szCs w:val="20"/>
                <w:color w:val="auto"/>
              </w:rPr>
            </w:pPr>
            <w:r>
              <w:rPr>
                <w:rFonts w:ascii="Courier New" w:cs="Courier New" w:eastAsia="Courier New" w:hAnsi="Courier New"/>
                <w:sz w:val="18"/>
                <w:szCs w:val="18"/>
                <w:color w:val="auto"/>
              </w:rPr>
              <w:t>13G</w:t>
            </w:r>
          </w:p>
        </w:tc>
        <w:tc>
          <w:tcPr>
            <w:tcW w:w="2620" w:type="dxa"/>
            <w:vAlign w:val="bottom"/>
          </w:tcPr>
          <w:p>
            <w:pPr>
              <w:ind w:left="1460"/>
              <w:spacing w:after="0"/>
              <w:rPr>
                <w:sz w:val="20"/>
                <w:szCs w:val="20"/>
                <w:color w:val="auto"/>
              </w:rPr>
            </w:pPr>
            <w:r>
              <w:rPr>
                <w:rFonts w:ascii="Courier New" w:cs="Courier New" w:eastAsia="Courier New" w:hAnsi="Courier New"/>
                <w:sz w:val="18"/>
                <w:szCs w:val="18"/>
                <w:color w:val="auto"/>
                <w:w w:val="95"/>
              </w:rPr>
              <w:t>Page 3 of 7</w:t>
            </w:r>
          </w:p>
        </w:tc>
      </w:tr>
      <w:tr>
        <w:trPr>
          <w:trHeight w:val="499"/>
        </w:trPr>
        <w:tc>
          <w:tcPr>
            <w:tcW w:w="3380" w:type="dxa"/>
            <w:vAlign w:val="bottom"/>
          </w:tcPr>
          <w:p>
            <w:pPr>
              <w:ind w:left="100"/>
              <w:spacing w:after="0"/>
              <w:rPr>
                <w:sz w:val="20"/>
                <w:szCs w:val="20"/>
                <w:color w:val="auto"/>
              </w:rPr>
            </w:pPr>
            <w:r>
              <w:rPr>
                <w:rFonts w:ascii="Courier New" w:cs="Courier New" w:eastAsia="Courier New" w:hAnsi="Courier New"/>
                <w:sz w:val="18"/>
                <w:szCs w:val="18"/>
                <w:color w:val="auto"/>
              </w:rPr>
              <w:t>Item 1.</w:t>
            </w:r>
          </w:p>
        </w:tc>
        <w:tc>
          <w:tcPr>
            <w:tcW w:w="3060" w:type="dxa"/>
            <w:vAlign w:val="bottom"/>
          </w:tcPr>
          <w:p>
            <w:pPr>
              <w:spacing w:after="0"/>
              <w:rPr>
                <w:sz w:val="24"/>
                <w:szCs w:val="24"/>
                <w:color w:val="auto"/>
              </w:rPr>
            </w:pPr>
          </w:p>
        </w:tc>
        <w:tc>
          <w:tcPr>
            <w:tcW w:w="2620" w:type="dxa"/>
            <w:vAlign w:val="bottom"/>
          </w:tcPr>
          <w:p>
            <w:pPr>
              <w:spacing w:after="0"/>
              <w:rPr>
                <w:sz w:val="24"/>
                <w:szCs w:val="24"/>
                <w:color w:val="auto"/>
              </w:rPr>
            </w:pPr>
          </w:p>
        </w:tc>
      </w:tr>
    </w:tbl>
    <w:p>
      <w:pPr>
        <w:spacing w:after="0" w:line="196" w:lineRule="exact"/>
        <w:rPr>
          <w:sz w:val="20"/>
          <w:szCs w:val="20"/>
          <w:color w:val="auto"/>
        </w:rPr>
      </w:pPr>
    </w:p>
    <w:p>
      <w:pPr>
        <w:ind w:left="740" w:hanging="632"/>
        <w:spacing w:after="0"/>
        <w:tabs>
          <w:tab w:leader="none" w:pos="740" w:val="left"/>
        </w:tabs>
        <w:numPr>
          <w:ilvl w:val="0"/>
          <w:numId w:val="9"/>
        </w:numPr>
        <w:rPr>
          <w:rFonts w:ascii="Courier New" w:cs="Courier New" w:eastAsia="Courier New" w:hAnsi="Courier New"/>
          <w:sz w:val="18"/>
          <w:szCs w:val="18"/>
          <w:color w:val="auto"/>
        </w:rPr>
      </w:pPr>
      <w:r>
        <w:rPr>
          <w:rFonts w:ascii="Courier New" w:cs="Courier New" w:eastAsia="Courier New" w:hAnsi="Courier New"/>
          <w:sz w:val="18"/>
          <w:szCs w:val="18"/>
          <w:color w:val="auto"/>
        </w:rPr>
        <w:t>Name of Issuer</w:t>
      </w: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ind w:left="740" w:hanging="632"/>
        <w:spacing w:after="0"/>
        <w:tabs>
          <w:tab w:leader="none" w:pos="740" w:val="left"/>
        </w:tabs>
        <w:numPr>
          <w:ilvl w:val="0"/>
          <w:numId w:val="10"/>
        </w:numPr>
        <w:rPr>
          <w:rFonts w:ascii="Courier New" w:cs="Courier New" w:eastAsia="Courier New" w:hAnsi="Courier New"/>
          <w:sz w:val="18"/>
          <w:szCs w:val="18"/>
          <w:color w:val="auto"/>
        </w:rPr>
      </w:pPr>
      <w:r>
        <w:rPr>
          <w:rFonts w:ascii="Courier New" w:cs="Courier New" w:eastAsia="Courier New" w:hAnsi="Courier New"/>
          <w:sz w:val="18"/>
          <w:szCs w:val="18"/>
          <w:color w:val="auto"/>
        </w:rPr>
        <w:t>Address of Issuer's Principal Executive Offices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6" w:lineRule="exact"/>
        <w:rPr>
          <w:sz w:val="20"/>
          <w:szCs w:val="20"/>
          <w:color w:val="auto"/>
        </w:rPr>
      </w:pPr>
    </w:p>
    <w:p>
      <w:pPr>
        <w:ind w:left="700" w:right="5979" w:hanging="592"/>
        <w:spacing w:after="0" w:line="563" w:lineRule="auto"/>
        <w:tabs>
          <w:tab w:leader="none" w:pos="732" w:val="left"/>
        </w:tabs>
        <w:numPr>
          <w:ilvl w:val="0"/>
          <w:numId w:val="11"/>
        </w:numPr>
        <w:rPr>
          <w:rFonts w:ascii="Courier New" w:cs="Courier New" w:eastAsia="Courier New" w:hAnsi="Courier New"/>
          <w:sz w:val="17"/>
          <w:szCs w:val="17"/>
          <w:color w:val="auto"/>
        </w:rPr>
      </w:pPr>
      <w:r>
        <w:rPr>
          <w:rFonts w:ascii="Courier New" w:cs="Courier New" w:eastAsia="Courier New" w:hAnsi="Courier New"/>
          <w:sz w:val="17"/>
          <w:szCs w:val="17"/>
          <w:color w:val="auto"/>
        </w:rPr>
        <w:t>Name of Person Filing Franklin Mutual Advisers, LLC</w:t>
      </w:r>
    </w:p>
    <w:p>
      <w:pPr>
        <w:ind w:left="740" w:hanging="632"/>
        <w:spacing w:after="0"/>
        <w:tabs>
          <w:tab w:leader="none" w:pos="740" w:val="left"/>
        </w:tabs>
        <w:numPr>
          <w:ilvl w:val="0"/>
          <w:numId w:val="11"/>
        </w:numPr>
        <w:rPr>
          <w:rFonts w:ascii="Courier New" w:cs="Courier New" w:eastAsia="Courier New" w:hAnsi="Courier New"/>
          <w:sz w:val="18"/>
          <w:szCs w:val="18"/>
          <w:color w:val="auto"/>
        </w:rPr>
      </w:pPr>
      <w:r>
        <w:rPr>
          <w:rFonts w:ascii="Courier New" w:cs="Courier New" w:eastAsia="Courier New" w:hAnsi="Courier New"/>
          <w:sz w:val="18"/>
          <w:szCs w:val="18"/>
          <w:color w:val="auto"/>
        </w:rPr>
        <w:t>Address of Principal Business Office or, if none, Residence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1" w:lineRule="exact"/>
        <w:rPr>
          <w:sz w:val="20"/>
          <w:szCs w:val="20"/>
          <w:color w:val="auto"/>
        </w:rPr>
      </w:pPr>
    </w:p>
    <w:p>
      <w:pPr>
        <w:ind w:left="700" w:right="7839" w:hanging="592"/>
        <w:spacing w:after="0" w:line="572" w:lineRule="auto"/>
        <w:tabs>
          <w:tab w:leader="none" w:pos="732" w:val="left"/>
        </w:tabs>
        <w:numPr>
          <w:ilvl w:val="0"/>
          <w:numId w:val="12"/>
        </w:numPr>
        <w:rPr>
          <w:rFonts w:ascii="Courier New" w:cs="Courier New" w:eastAsia="Courier New" w:hAnsi="Courier New"/>
          <w:sz w:val="17"/>
          <w:szCs w:val="17"/>
          <w:color w:val="auto"/>
        </w:rPr>
      </w:pPr>
      <w:r>
        <w:rPr>
          <w:rFonts w:ascii="Courier New" w:cs="Courier New" w:eastAsia="Courier New" w:hAnsi="Courier New"/>
          <w:sz w:val="17"/>
          <w:szCs w:val="17"/>
          <w:color w:val="auto"/>
        </w:rPr>
        <w:t>Citizenship Delaware</w:t>
      </w:r>
    </w:p>
    <w:p>
      <w:pPr>
        <w:ind w:left="740" w:hanging="632"/>
        <w:spacing w:after="0"/>
        <w:tabs>
          <w:tab w:leader="none" w:pos="740" w:val="left"/>
        </w:tabs>
        <w:numPr>
          <w:ilvl w:val="0"/>
          <w:numId w:val="12"/>
        </w:numPr>
        <w:rPr>
          <w:rFonts w:ascii="Courier New" w:cs="Courier New" w:eastAsia="Courier New" w:hAnsi="Courier New"/>
          <w:sz w:val="18"/>
          <w:szCs w:val="18"/>
          <w:color w:val="auto"/>
        </w:rPr>
      </w:pPr>
      <w:r>
        <w:rPr>
          <w:rFonts w:ascii="Courier New" w:cs="Courier New" w:eastAsia="Courier New" w:hAnsi="Courier New"/>
          <w:sz w:val="18"/>
          <w:szCs w:val="18"/>
          <w:color w:val="auto"/>
        </w:rPr>
        <w:t>Title of Class of Securities</w:t>
      </w: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ind w:left="700" w:right="7739" w:hanging="592"/>
        <w:spacing w:after="0" w:line="710" w:lineRule="auto"/>
        <w:tabs>
          <w:tab w:leader="none" w:pos="732" w:val="left"/>
        </w:tabs>
        <w:numPr>
          <w:ilvl w:val="0"/>
          <w:numId w:val="13"/>
        </w:numPr>
        <w:rPr>
          <w:rFonts w:ascii="Courier New" w:cs="Courier New" w:eastAsia="Courier New" w:hAnsi="Courier New"/>
          <w:sz w:val="17"/>
          <w:szCs w:val="17"/>
          <w:color w:val="auto"/>
        </w:rPr>
      </w:pPr>
      <w:r>
        <w:rPr>
          <w:rFonts w:ascii="Courier New" w:cs="Courier New" w:eastAsia="Courier New" w:hAnsi="Courier New"/>
          <w:sz w:val="17"/>
          <w:szCs w:val="17"/>
          <w:color w:val="auto"/>
        </w:rPr>
        <w:t>CUSIP Number 45826H109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-250190</wp:posOffset>
            </wp:positionH>
            <wp:positionV relativeFrom="paragraph">
              <wp:posOffset>84455</wp:posOffset>
            </wp:positionV>
            <wp:extent cx="7153275" cy="215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53275" cy="21590"/>
                    </a:xfrm>
                    <a:prstGeom prst="rect">
                      <a:avLst/>
                    </a:prstGeom>
                    <a:noFill/>
                  </pic:spPr>
                </pic:pic>
              </a:graphicData>
            </a:graphic>
          </wp:anchor>
        </w:drawing>
      </w:r>
    </w:p>
    <w:p>
      <w:pPr>
        <w:sectPr>
          <w:pgSz w:w="11900" w:h="16838" w:orient="portrait"/>
          <w:cols w:equalWidth="0" w:num="1">
            <w:col w:w="9739"/>
          </w:cols>
          <w:pgMar w:left="720" w:top="849" w:right="1440" w:bottom="1440" w:gutter="0" w:footer="0" w:header="0"/>
        </w:sectPr>
      </w:pPr>
    </w:p>
    <w:bookmarkStart w:id="3" w:name="page4"/>
    <w:bookmarkEnd w:id="3"/>
    <w:p>
      <w:pPr>
        <w:spacing w:after="0"/>
        <w:tabs>
          <w:tab w:leader="none" w:pos="1140" w:val="left"/>
          <w:tab w:leader="none" w:pos="4620" w:val="left"/>
          <w:tab w:leader="none" w:pos="7880" w:val="left"/>
        </w:tabs>
        <w:rPr>
          <w:sz w:val="20"/>
          <w:szCs w:val="20"/>
          <w:color w:val="auto"/>
        </w:rPr>
      </w:pPr>
      <w:r>
        <w:rPr>
          <w:rFonts w:ascii="Courier New" w:cs="Courier New" w:eastAsia="Courier New" w:hAnsi="Courier New"/>
          <w:sz w:val="18"/>
          <w:szCs w:val="18"/>
          <w:color w:val="auto"/>
        </w:rPr>
        <w:t>CUSIP NO.</w:t>
        <w:tab/>
        <w:t>45826H109</w:t>
      </w:r>
      <w:r>
        <w:rPr>
          <w:sz w:val="20"/>
          <w:szCs w:val="20"/>
          <w:color w:val="auto"/>
        </w:rPr>
        <w:tab/>
      </w:r>
      <w:r>
        <w:rPr>
          <w:rFonts w:ascii="Courier New" w:cs="Courier New" w:eastAsia="Courier New" w:hAnsi="Courier New"/>
          <w:sz w:val="18"/>
          <w:szCs w:val="18"/>
          <w:color w:val="auto"/>
        </w:rPr>
        <w:t>13G</w:t>
      </w:r>
      <w:r>
        <w:rPr>
          <w:sz w:val="20"/>
          <w:szCs w:val="20"/>
          <w:color w:val="auto"/>
        </w:rPr>
        <w:tab/>
      </w:r>
      <w:r>
        <w:rPr>
          <w:rFonts w:ascii="Courier New" w:cs="Courier New" w:eastAsia="Courier New" w:hAnsi="Courier New"/>
          <w:sz w:val="17"/>
          <w:szCs w:val="17"/>
          <w:color w:val="auto"/>
        </w:rPr>
        <w:t>Page 4 of 7</w:t>
      </w:r>
    </w:p>
    <w:p>
      <w:pPr>
        <w:spacing w:after="0" w:line="268" w:lineRule="exact"/>
        <w:rPr>
          <w:sz w:val="20"/>
          <w:szCs w:val="20"/>
          <w:color w:val="auto"/>
        </w:rPr>
      </w:pPr>
    </w:p>
    <w:p>
      <w:pPr>
        <w:ind w:left="900" w:right="759" w:hanging="799"/>
        <w:spacing w:after="0" w:line="286" w:lineRule="exact"/>
        <w:rPr>
          <w:sz w:val="20"/>
          <w:szCs w:val="20"/>
          <w:color w:val="auto"/>
        </w:rPr>
      </w:pPr>
      <w:r>
        <w:rPr>
          <w:rFonts w:ascii="Courier New" w:cs="Courier New" w:eastAsia="Courier New" w:hAnsi="Courier New"/>
          <w:sz w:val="18"/>
          <w:szCs w:val="18"/>
          <w:color w:val="auto"/>
        </w:rPr>
        <w:t>Item 3. If this statement is filed pursuant to §§240.13d</w:t>
      </w:r>
      <w:r>
        <w:rPr>
          <w:rFonts w:ascii="MS PGothic" w:cs="MS PGothic" w:eastAsia="MS PGothic" w:hAnsi="MS PGothic"/>
          <w:sz w:val="18"/>
          <w:szCs w:val="18"/>
          <w:color w:val="auto"/>
        </w:rPr>
        <w:t>‑</w:t>
      </w:r>
      <w:r>
        <w:rPr>
          <w:rFonts w:ascii="Courier New" w:cs="Courier New" w:eastAsia="Courier New" w:hAnsi="Courier New"/>
          <w:sz w:val="18"/>
          <w:szCs w:val="18"/>
          <w:color w:val="auto"/>
        </w:rPr>
        <w:t>1(b) or 240.13d</w:t>
      </w:r>
      <w:r>
        <w:rPr>
          <w:rFonts w:ascii="MS PGothic" w:cs="MS PGothic" w:eastAsia="MS PGothic" w:hAnsi="MS PGothic"/>
          <w:sz w:val="18"/>
          <w:szCs w:val="18"/>
          <w:color w:val="auto"/>
        </w:rPr>
        <w:t>‑</w:t>
      </w:r>
      <w:r>
        <w:rPr>
          <w:rFonts w:ascii="Courier New" w:cs="Courier New" w:eastAsia="Courier New" w:hAnsi="Courier New"/>
          <w:sz w:val="18"/>
          <w:szCs w:val="18"/>
          <w:color w:val="auto"/>
        </w:rPr>
        <w:t>2(b) or (c), check whether the person filing is a:</w:t>
      </w:r>
    </w:p>
    <w:p>
      <w:pPr>
        <w:spacing w:after="0" w:line="1" w:lineRule="exact"/>
        <w:rPr>
          <w:sz w:val="20"/>
          <w:szCs w:val="20"/>
          <w:color w:val="auto"/>
        </w:rPr>
      </w:pPr>
    </w:p>
    <w:p>
      <w:pPr>
        <w:ind w:left="1320" w:hanging="412"/>
        <w:spacing w:after="0"/>
        <w:tabs>
          <w:tab w:leader="none" w:pos="1320" w:val="left"/>
        </w:tabs>
        <w:numPr>
          <w:ilvl w:val="0"/>
          <w:numId w:val="14"/>
        </w:numPr>
        <w:rPr>
          <w:rFonts w:ascii="Courier New" w:cs="Courier New" w:eastAsia="Courier New" w:hAnsi="Courier New"/>
          <w:sz w:val="17"/>
          <w:szCs w:val="17"/>
          <w:color w:val="auto"/>
        </w:rPr>
      </w:pPr>
      <w:r>
        <w:rPr>
          <w:rFonts w:ascii="Courier New" w:cs="Courier New" w:eastAsia="Courier New" w:hAnsi="Courier New"/>
          <w:sz w:val="17"/>
          <w:szCs w:val="17"/>
          <w:color w:val="auto"/>
        </w:rPr>
        <w:t>[ ]  Broker or dealer registered under section 15 of the Act (15 U.S.C. 8o).</w:t>
      </w:r>
    </w:p>
    <w:p>
      <w:pPr>
        <w:spacing w:after="0" w:line="274" w:lineRule="exact"/>
        <w:rPr>
          <w:rFonts w:ascii="Courier New" w:cs="Courier New" w:eastAsia="Courier New" w:hAnsi="Courier New"/>
          <w:sz w:val="17"/>
          <w:szCs w:val="17"/>
          <w:color w:val="auto"/>
        </w:rPr>
      </w:pPr>
    </w:p>
    <w:p>
      <w:pPr>
        <w:ind w:left="1320" w:hanging="412"/>
        <w:spacing w:after="0"/>
        <w:tabs>
          <w:tab w:leader="none" w:pos="1320" w:val="left"/>
        </w:tabs>
        <w:numPr>
          <w:ilvl w:val="0"/>
          <w:numId w:val="14"/>
        </w:numPr>
        <w:rPr>
          <w:rFonts w:ascii="Courier New" w:cs="Courier New" w:eastAsia="Courier New" w:hAnsi="Courier New"/>
          <w:sz w:val="18"/>
          <w:szCs w:val="18"/>
          <w:color w:val="auto"/>
        </w:rPr>
      </w:pPr>
      <w:r>
        <w:rPr>
          <w:rFonts w:ascii="Courier New" w:cs="Courier New" w:eastAsia="Courier New" w:hAnsi="Courier New"/>
          <w:sz w:val="18"/>
          <w:szCs w:val="18"/>
          <w:color w:val="auto"/>
        </w:rPr>
        <w:t>[ ]  Bank as defined in section 3(a)(6) of the Act (15 U.S.C. 78c).</w:t>
      </w:r>
    </w:p>
    <w:p>
      <w:pPr>
        <w:spacing w:after="0" w:line="268" w:lineRule="exact"/>
        <w:rPr>
          <w:rFonts w:ascii="Courier New" w:cs="Courier New" w:eastAsia="Courier New" w:hAnsi="Courier New"/>
          <w:sz w:val="18"/>
          <w:szCs w:val="18"/>
          <w:color w:val="auto"/>
        </w:rPr>
      </w:pPr>
    </w:p>
    <w:p>
      <w:pPr>
        <w:ind w:left="1800" w:right="499" w:hanging="892"/>
        <w:spacing w:after="0" w:line="387" w:lineRule="auto"/>
        <w:tabs>
          <w:tab w:leader="none" w:pos="1321" w:val="left"/>
        </w:tabs>
        <w:numPr>
          <w:ilvl w:val="0"/>
          <w:numId w:val="14"/>
        </w:numPr>
        <w:rPr>
          <w:rFonts w:ascii="Courier New" w:cs="Courier New" w:eastAsia="Courier New" w:hAnsi="Courier New"/>
          <w:sz w:val="18"/>
          <w:szCs w:val="18"/>
          <w:color w:val="auto"/>
        </w:rPr>
      </w:pPr>
      <w:r>
        <w:rPr>
          <w:rFonts w:ascii="Courier New" w:cs="Courier New" w:eastAsia="Courier New" w:hAnsi="Courier New"/>
          <w:sz w:val="18"/>
          <w:szCs w:val="18"/>
          <w:color w:val="auto"/>
        </w:rPr>
        <w:t>[ ] Insurance company as defined in section 3(a)(19) of the Act (15 U.S.C. 78c).</w:t>
      </w:r>
    </w:p>
    <w:p>
      <w:pPr>
        <w:spacing w:after="0" w:line="44" w:lineRule="exact"/>
        <w:rPr>
          <w:rFonts w:ascii="Courier New" w:cs="Courier New" w:eastAsia="Courier New" w:hAnsi="Courier New"/>
          <w:sz w:val="18"/>
          <w:szCs w:val="18"/>
          <w:color w:val="auto"/>
        </w:rPr>
      </w:pPr>
    </w:p>
    <w:p>
      <w:pPr>
        <w:ind w:left="1800" w:right="399" w:hanging="892"/>
        <w:spacing w:after="0" w:line="267" w:lineRule="exact"/>
        <w:tabs>
          <w:tab w:leader="none" w:pos="1321" w:val="left"/>
        </w:tabs>
        <w:numPr>
          <w:ilvl w:val="0"/>
          <w:numId w:val="14"/>
        </w:numPr>
        <w:rPr>
          <w:rFonts w:ascii="Courier New" w:cs="Courier New" w:eastAsia="Courier New" w:hAnsi="Courier New"/>
          <w:sz w:val="18"/>
          <w:szCs w:val="18"/>
          <w:color w:val="auto"/>
        </w:rPr>
      </w:pPr>
      <w:r>
        <w:rPr>
          <w:rFonts w:ascii="Courier New" w:cs="Courier New" w:eastAsia="Courier New" w:hAnsi="Courier New"/>
          <w:sz w:val="18"/>
          <w:szCs w:val="18"/>
          <w:color w:val="auto"/>
        </w:rPr>
        <w:t xml:space="preserve">[ ] Investment company registered under section 8 of the Investment Company Act of 1940 (15 U.S.C 80a </w:t>
      </w:r>
      <w:r>
        <w:rPr>
          <w:rFonts w:ascii="MS PGothic" w:cs="MS PGothic" w:eastAsia="MS PGothic" w:hAnsi="MS PGothic"/>
          <w:sz w:val="18"/>
          <w:szCs w:val="18"/>
          <w:color w:val="auto"/>
        </w:rPr>
        <w:t>‑</w:t>
      </w:r>
      <w:r>
        <w:rPr>
          <w:rFonts w:ascii="Courier New" w:cs="Courier New" w:eastAsia="Courier New" w:hAnsi="Courier New"/>
          <w:sz w:val="18"/>
          <w:szCs w:val="18"/>
          <w:color w:val="auto"/>
        </w:rPr>
        <w:t>8).</w:t>
      </w:r>
    </w:p>
    <w:p>
      <w:pPr>
        <w:spacing w:after="0" w:line="141" w:lineRule="exact"/>
        <w:rPr>
          <w:rFonts w:ascii="Courier New" w:cs="Courier New" w:eastAsia="Courier New" w:hAnsi="Courier New"/>
          <w:sz w:val="18"/>
          <w:szCs w:val="18"/>
          <w:color w:val="auto"/>
        </w:rPr>
      </w:pPr>
    </w:p>
    <w:p>
      <w:pPr>
        <w:ind w:left="1320" w:hanging="412"/>
        <w:spacing w:after="0" w:line="209" w:lineRule="exact"/>
        <w:tabs>
          <w:tab w:leader="none" w:pos="1320" w:val="left"/>
        </w:tabs>
        <w:numPr>
          <w:ilvl w:val="0"/>
          <w:numId w:val="14"/>
        </w:numPr>
        <w:rPr>
          <w:rFonts w:ascii="Courier New" w:cs="Courier New" w:eastAsia="Courier New" w:hAnsi="Courier New"/>
          <w:sz w:val="18"/>
          <w:szCs w:val="18"/>
          <w:color w:val="auto"/>
        </w:rPr>
      </w:pPr>
      <w:r>
        <w:rPr>
          <w:rFonts w:ascii="Courier New" w:cs="Courier New" w:eastAsia="Courier New" w:hAnsi="Courier New"/>
          <w:sz w:val="18"/>
          <w:szCs w:val="18"/>
          <w:color w:val="auto"/>
        </w:rPr>
        <w:t>[X]  An investment adviser in accordance with §240.13d</w:t>
      </w:r>
      <w:r>
        <w:rPr>
          <w:rFonts w:ascii="MS PGothic" w:cs="MS PGothic" w:eastAsia="MS PGothic" w:hAnsi="MS PGothic"/>
          <w:sz w:val="18"/>
          <w:szCs w:val="18"/>
          <w:color w:val="auto"/>
        </w:rPr>
        <w:t>‑</w:t>
      </w:r>
      <w:r>
        <w:rPr>
          <w:rFonts w:ascii="Courier New" w:cs="Courier New" w:eastAsia="Courier New" w:hAnsi="Courier New"/>
          <w:sz w:val="18"/>
          <w:szCs w:val="18"/>
          <w:color w:val="auto"/>
        </w:rPr>
        <w:t>1(b)(1)(ii)(E);</w:t>
      </w:r>
    </w:p>
    <w:p>
      <w:pPr>
        <w:spacing w:after="0" w:line="290" w:lineRule="exact"/>
        <w:rPr>
          <w:rFonts w:ascii="Courier New" w:cs="Courier New" w:eastAsia="Courier New" w:hAnsi="Courier New"/>
          <w:sz w:val="18"/>
          <w:szCs w:val="18"/>
          <w:color w:val="auto"/>
        </w:rPr>
      </w:pPr>
    </w:p>
    <w:p>
      <w:pPr>
        <w:ind w:left="1320" w:hanging="412"/>
        <w:spacing w:after="0"/>
        <w:tabs>
          <w:tab w:leader="none" w:pos="1320" w:val="left"/>
        </w:tabs>
        <w:numPr>
          <w:ilvl w:val="0"/>
          <w:numId w:val="14"/>
        </w:numPr>
        <w:rPr>
          <w:rFonts w:ascii="Courier New" w:cs="Courier New" w:eastAsia="Courier New" w:hAnsi="Courier New"/>
          <w:sz w:val="18"/>
          <w:szCs w:val="18"/>
          <w:color w:val="auto"/>
        </w:rPr>
      </w:pPr>
      <w:r>
        <w:rPr>
          <w:rFonts w:ascii="Courier New" w:cs="Courier New" w:eastAsia="Courier New" w:hAnsi="Courier New"/>
          <w:sz w:val="18"/>
          <w:szCs w:val="18"/>
          <w:color w:val="auto"/>
        </w:rPr>
        <w:t>[ ]  An employee benefit plan or endowment fund in accordance with</w:t>
      </w:r>
    </w:p>
    <w:p>
      <w:pPr>
        <w:spacing w:after="0" w:line="40" w:lineRule="exact"/>
        <w:rPr>
          <w:sz w:val="20"/>
          <w:szCs w:val="20"/>
          <w:color w:val="auto"/>
        </w:rPr>
      </w:pPr>
    </w:p>
    <w:p>
      <w:pPr>
        <w:ind w:left="1800"/>
        <w:spacing w:after="0" w:line="209" w:lineRule="exact"/>
        <w:rPr>
          <w:sz w:val="20"/>
          <w:szCs w:val="20"/>
          <w:color w:val="auto"/>
        </w:rPr>
      </w:pPr>
      <w:r>
        <w:rPr>
          <w:rFonts w:ascii="Courier New" w:cs="Courier New" w:eastAsia="Courier New" w:hAnsi="Courier New"/>
          <w:sz w:val="18"/>
          <w:szCs w:val="18"/>
          <w:color w:val="auto"/>
        </w:rPr>
        <w:t>§240.13d</w:t>
      </w:r>
      <w:r>
        <w:rPr>
          <w:rFonts w:ascii="MS PGothic" w:cs="MS PGothic" w:eastAsia="MS PGothic" w:hAnsi="MS PGothic"/>
          <w:sz w:val="18"/>
          <w:szCs w:val="18"/>
          <w:color w:val="auto"/>
        </w:rPr>
        <w:t>‑</w:t>
      </w:r>
      <w:r>
        <w:rPr>
          <w:rFonts w:ascii="Courier New" w:cs="Courier New" w:eastAsia="Courier New" w:hAnsi="Courier New"/>
          <w:sz w:val="18"/>
          <w:szCs w:val="18"/>
          <w:color w:val="auto"/>
        </w:rPr>
        <w:t>1(b)(1)(ii)(F);</w:t>
      </w:r>
    </w:p>
    <w:p>
      <w:pPr>
        <w:spacing w:after="0" w:line="249" w:lineRule="exact"/>
        <w:rPr>
          <w:sz w:val="20"/>
          <w:szCs w:val="20"/>
          <w:color w:val="auto"/>
        </w:rPr>
      </w:pPr>
    </w:p>
    <w:p>
      <w:pPr>
        <w:ind w:left="1800" w:right="1459" w:hanging="892"/>
        <w:spacing w:after="0" w:line="267" w:lineRule="exact"/>
        <w:tabs>
          <w:tab w:leader="none" w:pos="1321" w:val="left"/>
        </w:tabs>
        <w:numPr>
          <w:ilvl w:val="0"/>
          <w:numId w:val="15"/>
        </w:numPr>
        <w:rPr>
          <w:rFonts w:ascii="Courier New" w:cs="Courier New" w:eastAsia="Courier New" w:hAnsi="Courier New"/>
          <w:sz w:val="18"/>
          <w:szCs w:val="18"/>
          <w:color w:val="auto"/>
        </w:rPr>
      </w:pPr>
      <w:r>
        <w:rPr>
          <w:rFonts w:ascii="Courier New" w:cs="Courier New" w:eastAsia="Courier New" w:hAnsi="Courier New"/>
          <w:sz w:val="18"/>
          <w:szCs w:val="18"/>
          <w:color w:val="auto"/>
        </w:rPr>
        <w:t>[ ] A parent holding company or control person in accordance with §240.13d</w:t>
      </w:r>
      <w:r>
        <w:rPr>
          <w:rFonts w:ascii="MS PGothic" w:cs="MS PGothic" w:eastAsia="MS PGothic" w:hAnsi="MS PGothic"/>
          <w:sz w:val="18"/>
          <w:szCs w:val="18"/>
          <w:color w:val="auto"/>
        </w:rPr>
        <w:t>‑</w:t>
      </w:r>
      <w:r>
        <w:rPr>
          <w:rFonts w:ascii="Courier New" w:cs="Courier New" w:eastAsia="Courier New" w:hAnsi="Courier New"/>
          <w:sz w:val="18"/>
          <w:szCs w:val="18"/>
          <w:color w:val="auto"/>
        </w:rPr>
        <w:t>1(b)(1)(ii)(G);</w:t>
      </w:r>
    </w:p>
    <w:p>
      <w:pPr>
        <w:spacing w:after="0" w:line="168" w:lineRule="exact"/>
        <w:rPr>
          <w:rFonts w:ascii="Courier New" w:cs="Courier New" w:eastAsia="Courier New" w:hAnsi="Courier New"/>
          <w:sz w:val="18"/>
          <w:szCs w:val="18"/>
          <w:color w:val="auto"/>
        </w:rPr>
      </w:pPr>
    </w:p>
    <w:p>
      <w:pPr>
        <w:ind w:left="1800" w:right="1139" w:hanging="892"/>
        <w:spacing w:after="0" w:line="387" w:lineRule="auto"/>
        <w:tabs>
          <w:tab w:leader="none" w:pos="1321" w:val="left"/>
        </w:tabs>
        <w:numPr>
          <w:ilvl w:val="0"/>
          <w:numId w:val="15"/>
        </w:numPr>
        <w:rPr>
          <w:rFonts w:ascii="Courier New" w:cs="Courier New" w:eastAsia="Courier New" w:hAnsi="Courier New"/>
          <w:sz w:val="18"/>
          <w:szCs w:val="18"/>
          <w:color w:val="auto"/>
        </w:rPr>
      </w:pPr>
      <w:r>
        <w:rPr>
          <w:rFonts w:ascii="Courier New" w:cs="Courier New" w:eastAsia="Courier New" w:hAnsi="Courier New"/>
          <w:sz w:val="18"/>
          <w:szCs w:val="18"/>
          <w:color w:val="auto"/>
        </w:rPr>
        <w:t>[ ] A savings associations as defined in Section 3(b) of the Federal Deposit Insurance Act (12 U.S.C. 1813);</w:t>
      </w:r>
    </w:p>
    <w:p>
      <w:pPr>
        <w:spacing w:after="0" w:line="44" w:lineRule="exact"/>
        <w:rPr>
          <w:rFonts w:ascii="Courier New" w:cs="Courier New" w:eastAsia="Courier New" w:hAnsi="Courier New"/>
          <w:sz w:val="18"/>
          <w:szCs w:val="18"/>
          <w:color w:val="auto"/>
        </w:rPr>
      </w:pPr>
    </w:p>
    <w:p>
      <w:pPr>
        <w:ind w:left="1800" w:right="759" w:hanging="892"/>
        <w:spacing w:after="0" w:line="254" w:lineRule="exact"/>
        <w:tabs>
          <w:tab w:leader="none" w:pos="1321" w:val="left"/>
        </w:tabs>
        <w:numPr>
          <w:ilvl w:val="0"/>
          <w:numId w:val="15"/>
        </w:numPr>
        <w:rPr>
          <w:rFonts w:ascii="Courier New" w:cs="Courier New" w:eastAsia="Courier New" w:hAnsi="Courier New"/>
          <w:sz w:val="18"/>
          <w:szCs w:val="18"/>
          <w:color w:val="auto"/>
        </w:rPr>
      </w:pPr>
      <w:r>
        <w:rPr>
          <w:rFonts w:ascii="Courier New" w:cs="Courier New" w:eastAsia="Courier New" w:hAnsi="Courier New"/>
          <w:sz w:val="18"/>
          <w:szCs w:val="18"/>
          <w:color w:val="auto"/>
        </w:rPr>
        <w:t>[ ] A church plan that is excluded from the definition of an investment company under section 3(c)(14) of the Investment Company Act of 1940 (15 U.S.C. 80a</w:t>
      </w:r>
      <w:r>
        <w:rPr>
          <w:rFonts w:ascii="MS PGothic" w:cs="MS PGothic" w:eastAsia="MS PGothic" w:hAnsi="MS PGothic"/>
          <w:sz w:val="18"/>
          <w:szCs w:val="18"/>
          <w:color w:val="auto"/>
        </w:rPr>
        <w:t>‑</w:t>
      </w:r>
      <w:r>
        <w:rPr>
          <w:rFonts w:ascii="Courier New" w:cs="Courier New" w:eastAsia="Courier New" w:hAnsi="Courier New"/>
          <w:sz w:val="18"/>
          <w:szCs w:val="18"/>
          <w:color w:val="auto"/>
        </w:rPr>
        <w:t>3);</w:t>
      </w:r>
    </w:p>
    <w:p>
      <w:pPr>
        <w:spacing w:after="0" w:line="143" w:lineRule="exact"/>
        <w:rPr>
          <w:rFonts w:ascii="Courier New" w:cs="Courier New" w:eastAsia="Courier New" w:hAnsi="Courier New"/>
          <w:sz w:val="18"/>
          <w:szCs w:val="18"/>
          <w:color w:val="auto"/>
        </w:rPr>
      </w:pPr>
    </w:p>
    <w:p>
      <w:pPr>
        <w:ind w:left="1320" w:hanging="412"/>
        <w:spacing w:after="0" w:line="209" w:lineRule="exact"/>
        <w:tabs>
          <w:tab w:leader="none" w:pos="1320" w:val="left"/>
        </w:tabs>
        <w:numPr>
          <w:ilvl w:val="0"/>
          <w:numId w:val="15"/>
        </w:numPr>
        <w:rPr>
          <w:rFonts w:ascii="Courier New" w:cs="Courier New" w:eastAsia="Courier New" w:hAnsi="Courier New"/>
          <w:sz w:val="18"/>
          <w:szCs w:val="18"/>
          <w:color w:val="auto"/>
        </w:rPr>
      </w:pPr>
      <w:r>
        <w:rPr>
          <w:rFonts w:ascii="Courier New" w:cs="Courier New" w:eastAsia="Courier New" w:hAnsi="Courier New"/>
          <w:sz w:val="18"/>
          <w:szCs w:val="18"/>
          <w:color w:val="auto"/>
        </w:rPr>
        <w:t>[ ]  A non</w:t>
      </w:r>
      <w:r>
        <w:rPr>
          <w:rFonts w:ascii="MS PGothic" w:cs="MS PGothic" w:eastAsia="MS PGothic" w:hAnsi="MS PGothic"/>
          <w:sz w:val="18"/>
          <w:szCs w:val="18"/>
          <w:color w:val="auto"/>
        </w:rPr>
        <w:t>‑</w:t>
      </w:r>
      <w:r>
        <w:rPr>
          <w:rFonts w:ascii="Courier New" w:cs="Courier New" w:eastAsia="Courier New" w:hAnsi="Courier New"/>
          <w:sz w:val="18"/>
          <w:szCs w:val="18"/>
          <w:color w:val="auto"/>
        </w:rPr>
        <w:t>U.S. institution in accordance with §240.13d</w:t>
      </w:r>
      <w:r>
        <w:rPr>
          <w:rFonts w:ascii="MS PGothic" w:cs="MS PGothic" w:eastAsia="MS PGothic" w:hAnsi="MS PGothic"/>
          <w:sz w:val="18"/>
          <w:szCs w:val="18"/>
          <w:color w:val="auto"/>
        </w:rPr>
        <w:t>‑</w:t>
      </w:r>
      <w:r>
        <w:rPr>
          <w:rFonts w:ascii="Courier New" w:cs="Courier New" w:eastAsia="Courier New" w:hAnsi="Courier New"/>
          <w:sz w:val="18"/>
          <w:szCs w:val="18"/>
          <w:color w:val="auto"/>
        </w:rPr>
        <w:t>1(b)(ii)(J);</w:t>
      </w:r>
    </w:p>
    <w:p>
      <w:pPr>
        <w:spacing w:after="0" w:line="263" w:lineRule="exact"/>
        <w:rPr>
          <w:rFonts w:ascii="Courier New" w:cs="Courier New" w:eastAsia="Courier New" w:hAnsi="Courier New"/>
          <w:sz w:val="18"/>
          <w:szCs w:val="18"/>
          <w:color w:val="auto"/>
        </w:rPr>
      </w:pPr>
    </w:p>
    <w:p>
      <w:pPr>
        <w:ind w:left="1320" w:hanging="412"/>
        <w:spacing w:after="0" w:line="209" w:lineRule="exact"/>
        <w:tabs>
          <w:tab w:leader="none" w:pos="1320" w:val="left"/>
        </w:tabs>
        <w:numPr>
          <w:ilvl w:val="0"/>
          <w:numId w:val="15"/>
        </w:numPr>
        <w:rPr>
          <w:rFonts w:ascii="Courier New" w:cs="Courier New" w:eastAsia="Courier New" w:hAnsi="Courier New"/>
          <w:sz w:val="18"/>
          <w:szCs w:val="18"/>
          <w:color w:val="auto"/>
        </w:rPr>
      </w:pPr>
      <w:r>
        <w:rPr>
          <w:rFonts w:ascii="Courier New" w:cs="Courier New" w:eastAsia="Courier New" w:hAnsi="Courier New"/>
          <w:sz w:val="18"/>
          <w:szCs w:val="18"/>
          <w:color w:val="auto"/>
        </w:rPr>
        <w:t>[ ]  Group, in accordance with §240.13d</w:t>
      </w:r>
      <w:r>
        <w:rPr>
          <w:rFonts w:ascii="MS PGothic" w:cs="MS PGothic" w:eastAsia="MS PGothic" w:hAnsi="MS PGothic"/>
          <w:sz w:val="18"/>
          <w:szCs w:val="18"/>
          <w:color w:val="auto"/>
        </w:rPr>
        <w:t>‑</w:t>
      </w:r>
      <w:r>
        <w:rPr>
          <w:rFonts w:ascii="Courier New" w:cs="Courier New" w:eastAsia="Courier New" w:hAnsi="Courier New"/>
          <w:sz w:val="18"/>
          <w:szCs w:val="18"/>
          <w:color w:val="auto"/>
        </w:rPr>
        <w:t>1(b)(1)(ii)(K).</w:t>
      </w:r>
    </w:p>
    <w:p>
      <w:pPr>
        <w:spacing w:after="0" w:line="264" w:lineRule="exact"/>
        <w:rPr>
          <w:sz w:val="20"/>
          <w:szCs w:val="20"/>
          <w:color w:val="auto"/>
        </w:rPr>
      </w:pPr>
    </w:p>
    <w:p>
      <w:pPr>
        <w:ind w:left="900" w:right="579"/>
        <w:spacing w:after="0" w:line="281" w:lineRule="exact"/>
        <w:rPr>
          <w:sz w:val="20"/>
          <w:szCs w:val="20"/>
          <w:color w:val="auto"/>
        </w:rPr>
      </w:pPr>
      <w:r>
        <w:rPr>
          <w:rFonts w:ascii="Courier New" w:cs="Courier New" w:eastAsia="Courier New" w:hAnsi="Courier New"/>
          <w:sz w:val="18"/>
          <w:szCs w:val="18"/>
          <w:color w:val="auto"/>
        </w:rPr>
        <w:t>If filing as a non</w:t>
      </w:r>
      <w:r>
        <w:rPr>
          <w:rFonts w:ascii="MS PGothic" w:cs="MS PGothic" w:eastAsia="MS PGothic" w:hAnsi="MS PGothic"/>
          <w:sz w:val="18"/>
          <w:szCs w:val="18"/>
          <w:color w:val="auto"/>
        </w:rPr>
        <w:t>‑</w:t>
      </w:r>
      <w:r>
        <w:rPr>
          <w:rFonts w:ascii="Courier New" w:cs="Courier New" w:eastAsia="Courier New" w:hAnsi="Courier New"/>
          <w:sz w:val="18"/>
          <w:szCs w:val="18"/>
          <w:color w:val="auto"/>
        </w:rPr>
        <w:t xml:space="preserve"> U.S. institution in accordance with §240.13d</w:t>
      </w:r>
      <w:r>
        <w:rPr>
          <w:rFonts w:ascii="MS PGothic" w:cs="MS PGothic" w:eastAsia="MS PGothic" w:hAnsi="MS PGothic"/>
          <w:sz w:val="18"/>
          <w:szCs w:val="18"/>
          <w:color w:val="auto"/>
        </w:rPr>
        <w:t>‑</w:t>
      </w:r>
      <w:r>
        <w:rPr>
          <w:rFonts w:ascii="Courier New" w:cs="Courier New" w:eastAsia="Courier New" w:hAnsi="Courier New"/>
          <w:sz w:val="18"/>
          <w:szCs w:val="18"/>
          <w:color w:val="auto"/>
        </w:rPr>
        <w:t>1(b)(1)(ii)(J), please specify the type of institution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-250190</wp:posOffset>
            </wp:positionH>
            <wp:positionV relativeFrom="paragraph">
              <wp:posOffset>340995</wp:posOffset>
            </wp:positionV>
            <wp:extent cx="7153275" cy="215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53275" cy="21590"/>
                    </a:xfrm>
                    <a:prstGeom prst="rect">
                      <a:avLst/>
                    </a:prstGeom>
                    <a:noFill/>
                  </pic:spPr>
                </pic:pic>
              </a:graphicData>
            </a:graphic>
          </wp:anchor>
        </w:drawing>
      </w:r>
    </w:p>
    <w:p>
      <w:pPr>
        <w:sectPr>
          <w:pgSz w:w="11900" w:h="16838" w:orient="portrait"/>
          <w:cols w:equalWidth="0" w:num="1">
            <w:col w:w="9739"/>
          </w:cols>
          <w:pgMar w:left="720" w:top="849" w:right="1440" w:bottom="1440" w:gutter="0" w:footer="0" w:header="0"/>
        </w:sectPr>
      </w:pPr>
    </w:p>
    <w:bookmarkStart w:id="4" w:name="page5"/>
    <w:bookmarkEnd w:id="4"/>
    <w:p>
      <w:pPr>
        <w:spacing w:after="0"/>
        <w:tabs>
          <w:tab w:leader="none" w:pos="1140" w:val="left"/>
          <w:tab w:leader="none" w:pos="4620" w:val="left"/>
          <w:tab w:leader="none" w:pos="7880" w:val="left"/>
        </w:tabs>
        <w:rPr>
          <w:sz w:val="20"/>
          <w:szCs w:val="20"/>
          <w:color w:val="auto"/>
        </w:rPr>
      </w:pPr>
      <w:r>
        <w:rPr>
          <w:rFonts w:ascii="Courier New" w:cs="Courier New" w:eastAsia="Courier New" w:hAnsi="Courier New"/>
          <w:sz w:val="18"/>
          <w:szCs w:val="18"/>
          <w:color w:val="auto"/>
        </w:rPr>
        <w:t>CUSIP NO.</w:t>
        <w:tab/>
        <w:t>45826H109</w:t>
      </w:r>
      <w:r>
        <w:rPr>
          <w:sz w:val="20"/>
          <w:szCs w:val="20"/>
          <w:color w:val="auto"/>
        </w:rPr>
        <w:tab/>
      </w:r>
      <w:r>
        <w:rPr>
          <w:rFonts w:ascii="Courier New" w:cs="Courier New" w:eastAsia="Courier New" w:hAnsi="Courier New"/>
          <w:sz w:val="18"/>
          <w:szCs w:val="18"/>
          <w:color w:val="auto"/>
        </w:rPr>
        <w:t>13G</w:t>
      </w:r>
      <w:r>
        <w:rPr>
          <w:sz w:val="20"/>
          <w:szCs w:val="20"/>
          <w:color w:val="auto"/>
        </w:rPr>
        <w:tab/>
      </w:r>
      <w:r>
        <w:rPr>
          <w:rFonts w:ascii="Courier New" w:cs="Courier New" w:eastAsia="Courier New" w:hAnsi="Courier New"/>
          <w:sz w:val="17"/>
          <w:szCs w:val="17"/>
          <w:color w:val="auto"/>
        </w:rPr>
        <w:t>Page 5 of 7</w:t>
      </w:r>
    </w:p>
    <w:p>
      <w:pPr>
        <w:spacing w:after="0" w:line="296" w:lineRule="exact"/>
        <w:rPr>
          <w:sz w:val="20"/>
          <w:szCs w:val="20"/>
          <w:color w:val="auto"/>
        </w:rPr>
      </w:pPr>
    </w:p>
    <w:p>
      <w:pPr>
        <w:ind w:left="100"/>
        <w:spacing w:after="0"/>
        <w:rPr>
          <w:sz w:val="20"/>
          <w:szCs w:val="20"/>
          <w:color w:val="auto"/>
        </w:rPr>
      </w:pPr>
      <w:r>
        <w:rPr>
          <w:rFonts w:ascii="Courier New" w:cs="Courier New" w:eastAsia="Courier New" w:hAnsi="Courier New"/>
          <w:sz w:val="18"/>
          <w:szCs w:val="18"/>
          <w:color w:val="auto"/>
        </w:rPr>
        <w:t>Item 4. Ownership</w:t>
      </w:r>
    </w:p>
    <w:p>
      <w:pPr>
        <w:spacing w:after="0" w:line="268" w:lineRule="exact"/>
        <w:rPr>
          <w:sz w:val="20"/>
          <w:szCs w:val="20"/>
          <w:color w:val="auto"/>
        </w:rPr>
      </w:pPr>
    </w:p>
    <w:p>
      <w:pPr>
        <w:ind w:left="100" w:right="359"/>
        <w:spacing w:after="0" w:line="238" w:lineRule="exact"/>
        <w:rPr>
          <w:sz w:val="20"/>
          <w:szCs w:val="20"/>
          <w:color w:val="auto"/>
        </w:rPr>
      </w:pPr>
      <w:r>
        <w:rPr>
          <w:rFonts w:ascii="Courier New" w:cs="Courier New" w:eastAsia="Courier New" w:hAnsi="Courier New"/>
          <w:sz w:val="17"/>
          <w:szCs w:val="17"/>
          <w:color w:val="auto"/>
        </w:rPr>
        <w:t>The securities reported herein are beneficially owned by one or more open</w:t>
      </w:r>
      <w:r>
        <w:rPr>
          <w:rFonts w:ascii="MS PGothic" w:cs="MS PGothic" w:eastAsia="MS PGothic" w:hAnsi="MS PGothic"/>
          <w:sz w:val="17"/>
          <w:szCs w:val="17"/>
          <w:color w:val="auto"/>
        </w:rPr>
        <w:t>‑</w:t>
      </w:r>
      <w:r>
        <w:rPr>
          <w:rFonts w:ascii="Courier New" w:cs="Courier New" w:eastAsia="Courier New" w:hAnsi="Courier New"/>
          <w:sz w:val="17"/>
          <w:szCs w:val="17"/>
          <w:color w:val="auto"/>
        </w:rPr>
        <w:t>end investment companies or other managed accounts that are investment management clients of Franklin Mutual Advisers, LLC ("FMA"), an indirect wholly owned subsidiary of Franklin Resources, Inc. ("FRI"). When an investment management contract (including a sub</w:t>
      </w:r>
      <w:r>
        <w:rPr>
          <w:rFonts w:ascii="MS PGothic" w:cs="MS PGothic" w:eastAsia="MS PGothic" w:hAnsi="MS PGothic"/>
          <w:sz w:val="17"/>
          <w:szCs w:val="17"/>
          <w:color w:val="auto"/>
        </w:rPr>
        <w:t>‑</w:t>
      </w:r>
      <w:r>
        <w:rPr>
          <w:rFonts w:ascii="Courier New" w:cs="Courier New" w:eastAsia="Courier New" w:hAnsi="Courier New"/>
          <w:sz w:val="17"/>
          <w:szCs w:val="17"/>
          <w:color w:val="auto"/>
        </w:rPr>
        <w:t>advisory agreement) delegates to FMA investment discretion or voting power over the securities held in the investment advisory accounts that are subject to that agreement, FRI treats FMA as having sole investment discretion or voting authority, as the case may be, unless the agreement specifies otherwise. Accordingly, FMA reports on Schedule 13G that it has sole investment discretion and voting authority over the securities covered by any such investment management agreement, unless otherwise noted in this Item 4. As a result for purposes of Rule 13d</w:t>
      </w:r>
      <w:r>
        <w:rPr>
          <w:rFonts w:ascii="MS PGothic" w:cs="MS PGothic" w:eastAsia="MS PGothic" w:hAnsi="MS PGothic"/>
          <w:sz w:val="17"/>
          <w:szCs w:val="17"/>
          <w:color w:val="auto"/>
        </w:rPr>
        <w:t>‑</w:t>
      </w:r>
      <w:r>
        <w:rPr>
          <w:rFonts w:ascii="Courier New" w:cs="Courier New" w:eastAsia="Courier New" w:hAnsi="Courier New"/>
          <w:sz w:val="17"/>
          <w:szCs w:val="17"/>
          <w:color w:val="auto"/>
        </w:rPr>
        <w:t>3 under the Act, FMA may be deemed to be the beneficial owner of the securities reported in this Schedule 13G.</w:t>
      </w:r>
    </w:p>
    <w:p>
      <w:pPr>
        <w:spacing w:after="0" w:line="176" w:lineRule="exact"/>
        <w:rPr>
          <w:sz w:val="20"/>
          <w:szCs w:val="20"/>
          <w:color w:val="auto"/>
        </w:rPr>
      </w:pPr>
    </w:p>
    <w:p>
      <w:pPr>
        <w:ind w:left="100" w:right="359"/>
        <w:spacing w:after="0" w:line="234" w:lineRule="exact"/>
        <w:rPr>
          <w:sz w:val="20"/>
          <w:szCs w:val="20"/>
          <w:color w:val="auto"/>
        </w:rPr>
      </w:pPr>
      <w:r>
        <w:rPr>
          <w:rFonts w:ascii="Courier New" w:cs="Courier New" w:eastAsia="Courier New" w:hAnsi="Courier New"/>
          <w:sz w:val="18"/>
          <w:szCs w:val="18"/>
          <w:color w:val="auto"/>
        </w:rPr>
        <w:t>Beneficial ownership by investment management subsidiaries and other affiliates of FRI is being reported in conformity with the guidelines articulated by the SEC staff in Release No. 34</w:t>
      </w:r>
      <w:r>
        <w:rPr>
          <w:rFonts w:ascii="MS PGothic" w:cs="MS PGothic" w:eastAsia="MS PGothic" w:hAnsi="MS PGothic"/>
          <w:sz w:val="18"/>
          <w:szCs w:val="18"/>
          <w:color w:val="auto"/>
        </w:rPr>
        <w:t>‑</w:t>
      </w:r>
      <w:r>
        <w:rPr>
          <w:rFonts w:ascii="Courier New" w:cs="Courier New" w:eastAsia="Courier New" w:hAnsi="Courier New"/>
          <w:sz w:val="18"/>
          <w:szCs w:val="18"/>
          <w:color w:val="auto"/>
        </w:rPr>
        <w:t>39538 (January 12, 1998) relating to organizations, such as FRI, where related entities exercise voting and investment powers over the securities being reported independently from each other. The voting and investment powers held by FMA are exercised independently from FRI (FMA’s parent holding company) and from all other investment management subsidiaries of FRI (FRI, its affiliates and investment management subsidiaries other than FMA are, collectively, “FRI affiliates”). Furthermore, internal policies and procedures of FMA and FRI affiliates establish informational barriers that prevent the flow between FMA and the FRI affiliates of information that relates to the voting and investment powers over the securities owned by their respective investment management clients. Consequently, FMA and the FRI affiliates report the securities over which they hold investment and voting power separately from each other for purposes of Section 13 of the Act.</w:t>
      </w:r>
    </w:p>
    <w:p>
      <w:pPr>
        <w:spacing w:after="0" w:line="178" w:lineRule="exact"/>
        <w:rPr>
          <w:sz w:val="20"/>
          <w:szCs w:val="20"/>
          <w:color w:val="auto"/>
        </w:rPr>
      </w:pPr>
    </w:p>
    <w:p>
      <w:pPr>
        <w:ind w:left="100" w:right="359"/>
        <w:spacing w:after="0" w:line="238" w:lineRule="exact"/>
        <w:rPr>
          <w:sz w:val="20"/>
          <w:szCs w:val="20"/>
          <w:color w:val="auto"/>
        </w:rPr>
      </w:pPr>
      <w:r>
        <w:rPr>
          <w:rFonts w:ascii="Courier New" w:cs="Courier New" w:eastAsia="Courier New" w:hAnsi="Courier New"/>
          <w:sz w:val="18"/>
          <w:szCs w:val="18"/>
          <w:color w:val="auto"/>
        </w:rPr>
        <w:t>Charles B. Johnson and Rupert H. Johnson, Jr. (the "Principal Shareholders") each own in excess of 10% of the outstanding common stock of FRI and are the principal stockholders of FRI. However, because FMA exercises voting and investment powers on behalf of its investment management clients independently of FRI affiliates, beneficial ownership of the securities reported by FMA is not attributed to the Principal Shareholders. FMA disclaims any pecuniary interest in any of the securities reported in this Schedule 13G. In addition, the filing of this Schedule 13G on behalf of FMA should not be construed as an admission that it is, and it disclaims that it is, the beneficial owner, as defined in Rule 13d</w:t>
      </w:r>
      <w:r>
        <w:rPr>
          <w:rFonts w:ascii="MS PGothic" w:cs="MS PGothic" w:eastAsia="MS PGothic" w:hAnsi="MS PGothic"/>
          <w:sz w:val="18"/>
          <w:szCs w:val="18"/>
          <w:color w:val="auto"/>
        </w:rPr>
        <w:t>‑</w:t>
      </w:r>
      <w:r>
        <w:rPr>
          <w:rFonts w:ascii="Courier New" w:cs="Courier New" w:eastAsia="Courier New" w:hAnsi="Courier New"/>
          <w:sz w:val="18"/>
          <w:szCs w:val="18"/>
          <w:color w:val="auto"/>
        </w:rPr>
        <w:t>3, of any of such securities.</w:t>
      </w:r>
    </w:p>
    <w:p>
      <w:pPr>
        <w:spacing w:after="0" w:line="169" w:lineRule="exact"/>
        <w:rPr>
          <w:sz w:val="20"/>
          <w:szCs w:val="20"/>
          <w:color w:val="auto"/>
        </w:rPr>
      </w:pPr>
    </w:p>
    <w:p>
      <w:pPr>
        <w:ind w:left="100" w:right="359"/>
        <w:spacing w:after="0" w:line="242" w:lineRule="exact"/>
        <w:rPr>
          <w:sz w:val="20"/>
          <w:szCs w:val="20"/>
          <w:color w:val="auto"/>
        </w:rPr>
      </w:pPr>
      <w:r>
        <w:rPr>
          <w:rFonts w:ascii="Courier New" w:cs="Courier New" w:eastAsia="Courier New" w:hAnsi="Courier New"/>
          <w:sz w:val="18"/>
          <w:szCs w:val="18"/>
          <w:color w:val="auto"/>
        </w:rPr>
        <w:t>Furthermore, FMA believes that it is not a "group" with FRI affiliates, the Principal Shareholders, or their respective affiliates within the meaning of Rule 13d</w:t>
      </w:r>
      <w:r>
        <w:rPr>
          <w:rFonts w:ascii="MS PGothic" w:cs="MS PGothic" w:eastAsia="MS PGothic" w:hAnsi="MS PGothic"/>
          <w:sz w:val="18"/>
          <w:szCs w:val="18"/>
          <w:color w:val="auto"/>
        </w:rPr>
        <w:t>‑</w:t>
      </w:r>
      <w:r>
        <w:rPr>
          <w:rFonts w:ascii="Courier New" w:cs="Courier New" w:eastAsia="Courier New" w:hAnsi="Courier New"/>
          <w:sz w:val="18"/>
          <w:szCs w:val="18"/>
          <w:color w:val="auto"/>
        </w:rPr>
        <w:t>5 under the Act and that none of them is otherwise required to attribute to any other the beneficial ownership of the securities held by such person or by any persons or entities for whom or for which FMA or the FRI affiliates provide investment management services.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-250190</wp:posOffset>
            </wp:positionH>
            <wp:positionV relativeFrom="paragraph">
              <wp:posOffset>342265</wp:posOffset>
            </wp:positionV>
            <wp:extent cx="7153275" cy="215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53275" cy="21590"/>
                    </a:xfrm>
                    <a:prstGeom prst="rect">
                      <a:avLst/>
                    </a:prstGeom>
                    <a:noFill/>
                  </pic:spPr>
                </pic:pic>
              </a:graphicData>
            </a:graphic>
          </wp:anchor>
        </w:drawing>
      </w:r>
    </w:p>
    <w:p>
      <w:pPr>
        <w:sectPr>
          <w:pgSz w:w="11900" w:h="16838" w:orient="portrait"/>
          <w:cols w:equalWidth="0" w:num="1">
            <w:col w:w="9739"/>
          </w:cols>
          <w:pgMar w:left="720" w:top="849" w:right="1440" w:bottom="1440" w:gutter="0" w:footer="0" w:header="0"/>
        </w:sectPr>
      </w:pPr>
    </w:p>
    <w:bookmarkStart w:id="5" w:name="page6"/>
    <w:bookmarkEnd w:id="5"/>
    <w:p>
      <w:pPr>
        <w:spacing w:after="0"/>
        <w:tabs>
          <w:tab w:leader="none" w:pos="1140" w:val="left"/>
          <w:tab w:leader="none" w:pos="4620" w:val="left"/>
          <w:tab w:leader="none" w:pos="7880" w:val="left"/>
        </w:tabs>
        <w:rPr>
          <w:sz w:val="20"/>
          <w:szCs w:val="20"/>
          <w:color w:val="auto"/>
        </w:rPr>
      </w:pPr>
      <w:r>
        <w:rPr>
          <w:rFonts w:ascii="Courier New" w:cs="Courier New" w:eastAsia="Courier New" w:hAnsi="Courier New"/>
          <w:sz w:val="18"/>
          <w:szCs w:val="18"/>
          <w:color w:val="auto"/>
        </w:rPr>
        <w:t>CUSIP NO.</w:t>
        <w:tab/>
        <w:t>45826H109</w:t>
      </w:r>
      <w:r>
        <w:rPr>
          <w:sz w:val="20"/>
          <w:szCs w:val="20"/>
          <w:color w:val="auto"/>
        </w:rPr>
        <w:tab/>
      </w:r>
      <w:r>
        <w:rPr>
          <w:rFonts w:ascii="Courier New" w:cs="Courier New" w:eastAsia="Courier New" w:hAnsi="Courier New"/>
          <w:sz w:val="18"/>
          <w:szCs w:val="18"/>
          <w:color w:val="auto"/>
        </w:rPr>
        <w:t>13G</w:t>
      </w:r>
      <w:r>
        <w:rPr>
          <w:sz w:val="20"/>
          <w:szCs w:val="20"/>
          <w:color w:val="auto"/>
        </w:rPr>
        <w:tab/>
      </w:r>
      <w:r>
        <w:rPr>
          <w:rFonts w:ascii="Courier New" w:cs="Courier New" w:eastAsia="Courier New" w:hAnsi="Courier New"/>
          <w:sz w:val="17"/>
          <w:szCs w:val="17"/>
          <w:color w:val="auto"/>
        </w:rPr>
        <w:t>Page 6 of 7</w:t>
      </w:r>
    </w:p>
    <w:p>
      <w:pPr>
        <w:spacing w:after="0" w:line="296" w:lineRule="exact"/>
        <w:rPr>
          <w:sz w:val="20"/>
          <w:szCs w:val="20"/>
          <w:color w:val="auto"/>
        </w:rPr>
      </w:pPr>
    </w:p>
    <w:p>
      <w:pPr>
        <w:ind w:left="1040" w:hanging="732"/>
        <w:spacing w:after="0"/>
        <w:tabs>
          <w:tab w:leader="none" w:pos="1040" w:val="left"/>
        </w:tabs>
        <w:numPr>
          <w:ilvl w:val="0"/>
          <w:numId w:val="16"/>
        </w:numPr>
        <w:rPr>
          <w:rFonts w:ascii="Courier New" w:cs="Courier New" w:eastAsia="Courier New" w:hAnsi="Courier New"/>
          <w:sz w:val="18"/>
          <w:szCs w:val="18"/>
          <w:color w:val="auto"/>
        </w:rPr>
      </w:pPr>
      <w:r>
        <w:rPr>
          <w:rFonts w:ascii="Courier New" w:cs="Courier New" w:eastAsia="Courier New" w:hAnsi="Courier New"/>
          <w:sz w:val="18"/>
          <w:szCs w:val="18"/>
          <w:color w:val="auto"/>
        </w:rPr>
        <w:t>Amount beneficially owned:</w:t>
      </w:r>
    </w:p>
    <w:p>
      <w:pPr>
        <w:spacing w:after="0" w:line="282" w:lineRule="exact"/>
        <w:rPr>
          <w:sz w:val="20"/>
          <w:szCs w:val="20"/>
          <w:color w:val="auto"/>
        </w:rPr>
      </w:pPr>
    </w:p>
    <w:p>
      <w:pPr>
        <w:ind w:left="1020"/>
        <w:spacing w:after="0"/>
        <w:rPr>
          <w:sz w:val="20"/>
          <w:szCs w:val="20"/>
          <w:color w:val="auto"/>
        </w:rPr>
      </w:pPr>
      <w:r>
        <w:rPr>
          <w:rFonts w:ascii="Courier New" w:cs="Courier New" w:eastAsia="Courier New" w:hAnsi="Courier New"/>
          <w:sz w:val="18"/>
          <w:szCs w:val="18"/>
          <w:color w:val="auto"/>
        </w:rPr>
        <w:t>1,781,999</w:t>
      </w:r>
    </w:p>
    <w:p>
      <w:pPr>
        <w:spacing w:after="0" w:line="44" w:lineRule="exact"/>
        <w:rPr>
          <w:sz w:val="20"/>
          <w:szCs w:val="20"/>
          <w:color w:val="auto"/>
        </w:rPr>
      </w:pPr>
    </w:p>
    <w:p>
      <w:pPr>
        <w:ind w:left="1040" w:hanging="732"/>
        <w:spacing w:after="0"/>
        <w:tabs>
          <w:tab w:leader="none" w:pos="1040" w:val="left"/>
        </w:tabs>
        <w:numPr>
          <w:ilvl w:val="0"/>
          <w:numId w:val="17"/>
        </w:numPr>
        <w:rPr>
          <w:rFonts w:ascii="Courier New" w:cs="Courier New" w:eastAsia="Courier New" w:hAnsi="Courier New"/>
          <w:sz w:val="18"/>
          <w:szCs w:val="18"/>
          <w:color w:val="auto"/>
        </w:rPr>
      </w:pPr>
      <w:r>
        <w:rPr>
          <w:rFonts w:ascii="Courier New" w:cs="Courier New" w:eastAsia="Courier New" w:hAnsi="Courier New"/>
          <w:sz w:val="18"/>
          <w:szCs w:val="18"/>
          <w:color w:val="auto"/>
        </w:rPr>
        <w:t>Percent of class:</w:t>
      </w:r>
    </w:p>
    <w:p>
      <w:pPr>
        <w:spacing w:after="0" w:line="250" w:lineRule="exact"/>
        <w:rPr>
          <w:sz w:val="20"/>
          <w:szCs w:val="20"/>
          <w:color w:val="auto"/>
        </w:rPr>
      </w:pPr>
    </w:p>
    <w:p>
      <w:pPr>
        <w:ind w:left="1000"/>
        <w:spacing w:after="0"/>
        <w:rPr>
          <w:sz w:val="20"/>
          <w:szCs w:val="20"/>
          <w:color w:val="auto"/>
        </w:rPr>
      </w:pPr>
      <w:r>
        <w:rPr>
          <w:rFonts w:ascii="Courier New" w:cs="Courier New" w:eastAsia="Courier New" w:hAnsi="Courier New"/>
          <w:sz w:val="18"/>
          <w:szCs w:val="18"/>
          <w:color w:val="auto"/>
        </w:rPr>
        <w:t>5.4%</w:t>
      </w:r>
    </w:p>
    <w:p>
      <w:pPr>
        <w:spacing w:after="0" w:line="242" w:lineRule="exact"/>
        <w:rPr>
          <w:sz w:val="20"/>
          <w:szCs w:val="20"/>
          <w:color w:val="auto"/>
        </w:rPr>
      </w:pPr>
    </w:p>
    <w:p>
      <w:pPr>
        <w:ind w:left="1040" w:hanging="732"/>
        <w:spacing w:after="0"/>
        <w:tabs>
          <w:tab w:leader="none" w:pos="1040" w:val="left"/>
        </w:tabs>
        <w:numPr>
          <w:ilvl w:val="0"/>
          <w:numId w:val="18"/>
        </w:numPr>
        <w:rPr>
          <w:rFonts w:ascii="Courier New" w:cs="Courier New" w:eastAsia="Courier New" w:hAnsi="Courier New"/>
          <w:sz w:val="18"/>
          <w:szCs w:val="18"/>
          <w:color w:val="auto"/>
        </w:rPr>
      </w:pPr>
      <w:r>
        <w:rPr>
          <w:rFonts w:ascii="Courier New" w:cs="Courier New" w:eastAsia="Courier New" w:hAnsi="Courier New"/>
          <w:sz w:val="18"/>
          <w:szCs w:val="18"/>
          <w:color w:val="auto"/>
        </w:rPr>
        <w:t>Number of shares as to which the person has:</w:t>
      </w:r>
    </w:p>
    <w:p>
      <w:pPr>
        <w:spacing w:after="0" w:line="269" w:lineRule="exact"/>
        <w:rPr>
          <w:sz w:val="20"/>
          <w:szCs w:val="20"/>
          <w:color w:val="auto"/>
        </w:rPr>
      </w:pPr>
    </w:p>
    <w:p>
      <w:pPr>
        <w:ind w:left="1400" w:hanging="637"/>
        <w:spacing w:after="0"/>
        <w:tabs>
          <w:tab w:leader="none" w:pos="1400" w:val="left"/>
        </w:tabs>
        <w:numPr>
          <w:ilvl w:val="0"/>
          <w:numId w:val="19"/>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power to vote or to direct the vote</w:t>
      </w:r>
    </w:p>
    <w:p>
      <w:pPr>
        <w:spacing w:after="0" w:line="255" w:lineRule="exact"/>
        <w:rPr>
          <w:sz w:val="20"/>
          <w:szCs w:val="20"/>
          <w:color w:val="auto"/>
        </w:rPr>
      </w:pPr>
    </w:p>
    <w:tbl>
      <w:tblPr>
        <w:tblLayout w:type="fixed"/>
        <w:tblInd w:w="1400" w:type="dxa"/>
        <w:tblCellMar>
          <w:top w:w="0" w:type="dxa"/>
          <w:left w:w="0" w:type="dxa"/>
          <w:bottom w:w="0" w:type="dxa"/>
          <w:right w:w="0" w:type="dxa"/>
        </w:tblCellMar>
      </w:tblPr>
      <w:tr>
        <w:trPr>
          <w:trHeight w:val="304"/>
        </w:trPr>
        <w:tc>
          <w:tcPr>
            <w:tcW w:w="4800" w:type="dxa"/>
            <w:vAlign w:val="bottom"/>
          </w:tcPr>
          <w:p>
            <w:pPr>
              <w:spacing w:after="0"/>
              <w:rPr>
                <w:sz w:val="20"/>
                <w:szCs w:val="20"/>
                <w:color w:val="auto"/>
              </w:rPr>
            </w:pPr>
            <w:r>
              <w:rPr>
                <w:rFonts w:ascii="Courier New" w:cs="Courier New" w:eastAsia="Courier New" w:hAnsi="Courier New"/>
                <w:sz w:val="18"/>
                <w:szCs w:val="18"/>
                <w:color w:val="auto"/>
              </w:rPr>
              <w:t>Franklin Mutual Advisers, LLC:</w:t>
            </w:r>
          </w:p>
        </w:tc>
        <w:tc>
          <w:tcPr>
            <w:tcW w:w="2580" w:type="dxa"/>
            <w:vAlign w:val="bottom"/>
          </w:tcPr>
          <w:p>
            <w:pPr>
              <w:jc w:val="right"/>
              <w:spacing w:after="0"/>
              <w:rPr>
                <w:sz w:val="20"/>
                <w:szCs w:val="20"/>
                <w:color w:val="auto"/>
              </w:rPr>
            </w:pPr>
            <w:r>
              <w:rPr>
                <w:rFonts w:ascii="Courier New" w:cs="Courier New" w:eastAsia="Courier New" w:hAnsi="Courier New"/>
                <w:sz w:val="18"/>
                <w:szCs w:val="18"/>
                <w:color w:val="auto"/>
              </w:rPr>
              <w:t>1,691,411</w:t>
            </w:r>
          </w:p>
        </w:tc>
      </w:tr>
    </w:tbl>
    <w:p>
      <w:pPr>
        <w:spacing w:after="0" w:line="142" w:lineRule="exact"/>
        <w:rPr>
          <w:sz w:val="20"/>
          <w:szCs w:val="20"/>
          <w:color w:val="auto"/>
        </w:rPr>
      </w:pPr>
    </w:p>
    <w:p>
      <w:pPr>
        <w:ind w:left="1400" w:right="3919" w:hanging="737"/>
        <w:spacing w:after="0" w:line="540" w:lineRule="auto"/>
        <w:tabs>
          <w:tab w:leader="none" w:pos="1393" w:val="left"/>
        </w:tabs>
        <w:numPr>
          <w:ilvl w:val="0"/>
          <w:numId w:val="20"/>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power to vote or to direct the vote 0</w:t>
      </w:r>
    </w:p>
    <w:p>
      <w:pPr>
        <w:ind w:left="1400" w:hanging="837"/>
        <w:spacing w:after="0"/>
        <w:tabs>
          <w:tab w:leader="none" w:pos="1400" w:val="left"/>
        </w:tabs>
        <w:numPr>
          <w:ilvl w:val="0"/>
          <w:numId w:val="20"/>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power to dispose or to direct the disposition of</w:t>
      </w:r>
    </w:p>
    <w:p>
      <w:pPr>
        <w:spacing w:after="0" w:line="255" w:lineRule="exact"/>
        <w:rPr>
          <w:sz w:val="20"/>
          <w:szCs w:val="20"/>
          <w:color w:val="auto"/>
        </w:rPr>
      </w:pPr>
    </w:p>
    <w:tbl>
      <w:tblPr>
        <w:tblLayout w:type="fixed"/>
        <w:tblInd w:w="1400" w:type="dxa"/>
        <w:tblCellMar>
          <w:top w:w="0" w:type="dxa"/>
          <w:left w:w="0" w:type="dxa"/>
          <w:bottom w:w="0" w:type="dxa"/>
          <w:right w:w="0" w:type="dxa"/>
        </w:tblCellMar>
      </w:tblPr>
      <w:tr>
        <w:trPr>
          <w:trHeight w:val="304"/>
        </w:trPr>
        <w:tc>
          <w:tcPr>
            <w:tcW w:w="4800" w:type="dxa"/>
            <w:vAlign w:val="bottom"/>
          </w:tcPr>
          <w:p>
            <w:pPr>
              <w:spacing w:after="0"/>
              <w:rPr>
                <w:sz w:val="20"/>
                <w:szCs w:val="20"/>
                <w:color w:val="auto"/>
              </w:rPr>
            </w:pPr>
            <w:r>
              <w:rPr>
                <w:rFonts w:ascii="Courier New" w:cs="Courier New" w:eastAsia="Courier New" w:hAnsi="Courier New"/>
                <w:sz w:val="18"/>
                <w:szCs w:val="18"/>
                <w:color w:val="auto"/>
              </w:rPr>
              <w:t>Franklin Mutual Advisers, LLC:</w:t>
            </w:r>
          </w:p>
        </w:tc>
        <w:tc>
          <w:tcPr>
            <w:tcW w:w="2580" w:type="dxa"/>
            <w:vAlign w:val="bottom"/>
          </w:tcPr>
          <w:p>
            <w:pPr>
              <w:jc w:val="right"/>
              <w:spacing w:after="0"/>
              <w:rPr>
                <w:sz w:val="20"/>
                <w:szCs w:val="20"/>
                <w:color w:val="auto"/>
              </w:rPr>
            </w:pPr>
            <w:r>
              <w:rPr>
                <w:rFonts w:ascii="Courier New" w:cs="Courier New" w:eastAsia="Courier New" w:hAnsi="Courier New"/>
                <w:sz w:val="18"/>
                <w:szCs w:val="18"/>
                <w:color w:val="auto"/>
              </w:rPr>
              <w:t>1,781,999</w:t>
            </w:r>
          </w:p>
        </w:tc>
      </w:tr>
    </w:tbl>
    <w:p>
      <w:pPr>
        <w:spacing w:after="0" w:line="142" w:lineRule="exact"/>
        <w:rPr>
          <w:sz w:val="20"/>
          <w:szCs w:val="20"/>
          <w:color w:val="auto"/>
        </w:rPr>
      </w:pPr>
    </w:p>
    <w:p>
      <w:pPr>
        <w:ind w:left="1400" w:hanging="737"/>
        <w:spacing w:after="0"/>
        <w:tabs>
          <w:tab w:leader="none" w:pos="1400" w:val="left"/>
        </w:tabs>
        <w:numPr>
          <w:ilvl w:val="0"/>
          <w:numId w:val="21"/>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power to dispose or to direct the disposition of</w:t>
      </w:r>
    </w:p>
    <w:p>
      <w:pPr>
        <w:spacing w:after="0" w:line="255" w:lineRule="exact"/>
        <w:rPr>
          <w:sz w:val="20"/>
          <w:szCs w:val="20"/>
          <w:color w:val="auto"/>
        </w:rPr>
      </w:pPr>
    </w:p>
    <w:p>
      <w:pPr>
        <w:ind w:left="1400"/>
        <w:spacing w:after="0"/>
        <w:rPr>
          <w:sz w:val="20"/>
          <w:szCs w:val="20"/>
          <w:color w:val="auto"/>
        </w:rPr>
      </w:pPr>
      <w:r>
        <w:rPr>
          <w:rFonts w:ascii="Courier New" w:cs="Courier New" w:eastAsia="Courier New" w:hAnsi="Courier New"/>
          <w:sz w:val="18"/>
          <w:szCs w:val="18"/>
          <w:color w:val="auto"/>
        </w:rPr>
        <w:t>0</w:t>
      </w:r>
    </w:p>
    <w:p>
      <w:pPr>
        <w:spacing w:after="0" w:line="242" w:lineRule="exact"/>
        <w:rPr>
          <w:sz w:val="20"/>
          <w:szCs w:val="20"/>
          <w:color w:val="auto"/>
        </w:rPr>
      </w:pPr>
    </w:p>
    <w:p>
      <w:pPr>
        <w:ind w:left="100"/>
        <w:spacing w:after="0"/>
        <w:tabs>
          <w:tab w:leader="none" w:pos="1040" w:val="left"/>
        </w:tabs>
        <w:rPr>
          <w:sz w:val="20"/>
          <w:szCs w:val="20"/>
          <w:color w:val="auto"/>
        </w:rPr>
      </w:pPr>
      <w:r>
        <w:rPr>
          <w:rFonts w:ascii="Courier New" w:cs="Courier New" w:eastAsia="Courier New" w:hAnsi="Courier New"/>
          <w:sz w:val="18"/>
          <w:szCs w:val="18"/>
          <w:color w:val="auto"/>
        </w:rPr>
        <w:t>Item 5.</w:t>
      </w:r>
      <w:r>
        <w:rPr>
          <w:sz w:val="20"/>
          <w:szCs w:val="20"/>
          <w:color w:val="auto"/>
        </w:rPr>
        <w:tab/>
      </w:r>
      <w:r>
        <w:rPr>
          <w:rFonts w:ascii="Courier New" w:cs="Courier New" w:eastAsia="Courier New" w:hAnsi="Courier New"/>
          <w:sz w:val="17"/>
          <w:szCs w:val="17"/>
          <w:color w:val="auto"/>
        </w:rPr>
        <w:t>Ownership of Five Percent or Less of a Class</w:t>
      </w:r>
    </w:p>
    <w:p>
      <w:pPr>
        <w:spacing w:after="0" w:line="269" w:lineRule="exact"/>
        <w:rPr>
          <w:sz w:val="20"/>
          <w:szCs w:val="20"/>
          <w:color w:val="auto"/>
        </w:rPr>
      </w:pPr>
    </w:p>
    <w:p>
      <w:pPr>
        <w:ind w:left="1000" w:right="519"/>
        <w:spacing w:after="0" w:line="328" w:lineRule="auto"/>
        <w:rPr>
          <w:sz w:val="20"/>
          <w:szCs w:val="20"/>
          <w:color w:val="auto"/>
        </w:rPr>
      </w:pPr>
      <w:r>
        <w:rPr>
          <w:rFonts w:ascii="Courier New" w:cs="Courier New" w:eastAsia="Courier New" w:hAnsi="Courier New"/>
          <w:sz w:val="18"/>
          <w:szCs w:val="18"/>
          <w:color w:val="auto"/>
        </w:rPr>
        <w:t>If this statement is being filed to report the fact that as of the date hereof the reporting person has ceased to be the beneficial owner of more than five percent of the class of securities, check the following [ ].</w:t>
      </w:r>
    </w:p>
    <w:p>
      <w:pPr>
        <w:spacing w:after="0" w:line="95" w:lineRule="exact"/>
        <w:rPr>
          <w:sz w:val="20"/>
          <w:szCs w:val="20"/>
          <w:color w:val="auto"/>
        </w:rPr>
      </w:pPr>
    </w:p>
    <w:p>
      <w:pPr>
        <w:ind w:left="100"/>
        <w:spacing w:after="0"/>
        <w:tabs>
          <w:tab w:leader="none" w:pos="1040" w:val="left"/>
        </w:tabs>
        <w:rPr>
          <w:sz w:val="20"/>
          <w:szCs w:val="20"/>
          <w:color w:val="auto"/>
        </w:rPr>
      </w:pPr>
      <w:r>
        <w:rPr>
          <w:rFonts w:ascii="Courier New" w:cs="Courier New" w:eastAsia="Courier New" w:hAnsi="Courier New"/>
          <w:sz w:val="18"/>
          <w:szCs w:val="18"/>
          <w:color w:val="auto"/>
        </w:rPr>
        <w:t>Item 6.</w:t>
      </w:r>
      <w:r>
        <w:rPr>
          <w:sz w:val="20"/>
          <w:szCs w:val="20"/>
          <w:color w:val="auto"/>
        </w:rPr>
        <w:tab/>
      </w:r>
      <w:r>
        <w:rPr>
          <w:rFonts w:ascii="Courier New" w:cs="Courier New" w:eastAsia="Courier New" w:hAnsi="Courier New"/>
          <w:sz w:val="17"/>
          <w:szCs w:val="17"/>
          <w:color w:val="auto"/>
        </w:rPr>
        <w:t>Ownership of More than Five Percent on Behalf of Another Person</w:t>
      </w:r>
    </w:p>
    <w:p>
      <w:pPr>
        <w:spacing w:after="0" w:line="269" w:lineRule="exact"/>
        <w:rPr>
          <w:sz w:val="20"/>
          <w:szCs w:val="20"/>
          <w:color w:val="auto"/>
        </w:rPr>
      </w:pPr>
    </w:p>
    <w:p>
      <w:pPr>
        <w:ind w:left="1000" w:right="399"/>
        <w:spacing w:after="0" w:line="332" w:lineRule="auto"/>
        <w:rPr>
          <w:sz w:val="20"/>
          <w:szCs w:val="20"/>
          <w:color w:val="auto"/>
        </w:rPr>
      </w:pPr>
      <w:r>
        <w:rPr>
          <w:rFonts w:ascii="Courier New" w:cs="Courier New" w:eastAsia="Courier New" w:hAnsi="Courier New"/>
          <w:sz w:val="17"/>
          <w:szCs w:val="17"/>
          <w:color w:val="auto"/>
        </w:rPr>
        <w:t>The clients of Franklin Mutual Advisers, LLC, including investment companies registered under the Investment Company Act of 1940 and other managed accounts, have the right to receive or power to direct the receipt of dividends from, and the proceeds from the sale of, the securities reported herein.</w:t>
      </w:r>
    </w:p>
    <w:p>
      <w:pPr>
        <w:spacing w:after="0" w:line="200" w:lineRule="exact"/>
        <w:rPr>
          <w:sz w:val="20"/>
          <w:szCs w:val="20"/>
          <w:color w:val="auto"/>
        </w:rPr>
      </w:pPr>
    </w:p>
    <w:p>
      <w:pPr>
        <w:spacing w:after="0" w:line="381" w:lineRule="exact"/>
        <w:rPr>
          <w:sz w:val="20"/>
          <w:szCs w:val="20"/>
          <w:color w:val="auto"/>
        </w:rPr>
      </w:pPr>
    </w:p>
    <w:p>
      <w:pPr>
        <w:ind w:left="900" w:right="1419" w:hanging="799"/>
        <w:spacing w:after="0" w:line="387" w:lineRule="auto"/>
        <w:rPr>
          <w:sz w:val="20"/>
          <w:szCs w:val="20"/>
          <w:color w:val="auto"/>
        </w:rPr>
      </w:pPr>
      <w:r>
        <w:rPr>
          <w:rFonts w:ascii="Courier New" w:cs="Courier New" w:eastAsia="Courier New" w:hAnsi="Courier New"/>
          <w:sz w:val="18"/>
          <w:szCs w:val="18"/>
          <w:color w:val="auto"/>
        </w:rPr>
        <w:t>Item 7. Identification and Classification of the Subsidiary Which Acquired the Security Being Reported on By the Parent Holding Company</w:t>
      </w:r>
    </w:p>
    <w:p>
      <w:pPr>
        <w:spacing w:after="0" w:line="44" w:lineRule="exact"/>
        <w:rPr>
          <w:sz w:val="20"/>
          <w:szCs w:val="20"/>
          <w:color w:val="auto"/>
        </w:rPr>
      </w:pPr>
    </w:p>
    <w:p>
      <w:pPr>
        <w:ind w:left="900"/>
        <w:spacing w:after="0"/>
        <w:rPr>
          <w:sz w:val="20"/>
          <w:szCs w:val="20"/>
          <w:color w:val="auto"/>
        </w:rPr>
      </w:pPr>
      <w:r>
        <w:rPr>
          <w:rFonts w:ascii="Courier New" w:cs="Courier New" w:eastAsia="Courier New" w:hAnsi="Courier New"/>
          <w:sz w:val="18"/>
          <w:szCs w:val="18"/>
          <w:color w:val="auto"/>
        </w:rPr>
        <w:t>Not Applicable</w:t>
      </w:r>
    </w:p>
    <w:p>
      <w:pPr>
        <w:spacing w:after="0" w:line="269" w:lineRule="exact"/>
        <w:rPr>
          <w:sz w:val="20"/>
          <w:szCs w:val="20"/>
          <w:color w:val="auto"/>
        </w:rPr>
      </w:pPr>
    </w:p>
    <w:p>
      <w:pPr>
        <w:ind w:left="100"/>
        <w:spacing w:after="0"/>
        <w:rPr>
          <w:sz w:val="20"/>
          <w:szCs w:val="20"/>
          <w:color w:val="auto"/>
        </w:rPr>
      </w:pPr>
      <w:r>
        <w:rPr>
          <w:rFonts w:ascii="Courier New" w:cs="Courier New" w:eastAsia="Courier New" w:hAnsi="Courier New"/>
          <w:sz w:val="18"/>
          <w:szCs w:val="18"/>
          <w:color w:val="auto"/>
        </w:rPr>
        <w:t>Item 8. Identification and Classification of Members of the Group</w:t>
      </w:r>
    </w:p>
    <w:p>
      <w:pPr>
        <w:spacing w:after="0" w:line="269" w:lineRule="exact"/>
        <w:rPr>
          <w:sz w:val="20"/>
          <w:szCs w:val="20"/>
          <w:color w:val="auto"/>
        </w:rPr>
      </w:pPr>
    </w:p>
    <w:p>
      <w:pPr>
        <w:ind w:left="900"/>
        <w:spacing w:after="0"/>
        <w:rPr>
          <w:sz w:val="20"/>
          <w:szCs w:val="20"/>
          <w:color w:val="auto"/>
        </w:rPr>
      </w:pPr>
      <w:r>
        <w:rPr>
          <w:rFonts w:ascii="Courier New" w:cs="Courier New" w:eastAsia="Courier New" w:hAnsi="Courier New"/>
          <w:sz w:val="18"/>
          <w:szCs w:val="18"/>
          <w:color w:val="auto"/>
        </w:rPr>
        <w:t>Not Applicable</w:t>
      </w:r>
    </w:p>
    <w:p>
      <w:pPr>
        <w:spacing w:after="0" w:line="269" w:lineRule="exact"/>
        <w:rPr>
          <w:sz w:val="20"/>
          <w:szCs w:val="20"/>
          <w:color w:val="auto"/>
        </w:rPr>
      </w:pPr>
    </w:p>
    <w:p>
      <w:pPr>
        <w:ind w:left="100"/>
        <w:spacing w:after="0"/>
        <w:rPr>
          <w:sz w:val="20"/>
          <w:szCs w:val="20"/>
          <w:color w:val="auto"/>
        </w:rPr>
      </w:pPr>
      <w:r>
        <w:rPr>
          <w:rFonts w:ascii="Courier New" w:cs="Courier New" w:eastAsia="Courier New" w:hAnsi="Courier New"/>
          <w:sz w:val="18"/>
          <w:szCs w:val="18"/>
          <w:color w:val="auto"/>
        </w:rPr>
        <w:t>Item 9. Notice of Dissolution of Group</w:t>
      </w:r>
    </w:p>
    <w:p>
      <w:pPr>
        <w:spacing w:after="0" w:line="269" w:lineRule="exact"/>
        <w:rPr>
          <w:sz w:val="20"/>
          <w:szCs w:val="20"/>
          <w:color w:val="auto"/>
        </w:rPr>
      </w:pPr>
    </w:p>
    <w:p>
      <w:pPr>
        <w:ind w:left="900"/>
        <w:spacing w:after="0"/>
        <w:rPr>
          <w:sz w:val="20"/>
          <w:szCs w:val="20"/>
          <w:color w:val="auto"/>
        </w:rPr>
      </w:pPr>
      <w:r>
        <w:rPr>
          <w:rFonts w:ascii="Courier New" w:cs="Courier New" w:eastAsia="Courier New" w:hAnsi="Courier New"/>
          <w:sz w:val="18"/>
          <w:szCs w:val="18"/>
          <w:color w:val="auto"/>
        </w:rPr>
        <w:t>Not Applicable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-250190</wp:posOffset>
            </wp:positionH>
            <wp:positionV relativeFrom="paragraph">
              <wp:posOffset>403860</wp:posOffset>
            </wp:positionV>
            <wp:extent cx="7153275" cy="215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53275" cy="21590"/>
                    </a:xfrm>
                    <a:prstGeom prst="rect">
                      <a:avLst/>
                    </a:prstGeom>
                    <a:noFill/>
                  </pic:spPr>
                </pic:pic>
              </a:graphicData>
            </a:graphic>
          </wp:anchor>
        </w:drawing>
      </w:r>
    </w:p>
    <w:p>
      <w:pPr>
        <w:sectPr>
          <w:pgSz w:w="11900" w:h="16838" w:orient="portrait"/>
          <w:cols w:equalWidth="0" w:num="1">
            <w:col w:w="9739"/>
          </w:cols>
          <w:pgMar w:left="720" w:top="849" w:right="1440" w:bottom="1440" w:gutter="0" w:footer="0" w:header="0"/>
        </w:sectPr>
      </w:pPr>
    </w:p>
    <w:bookmarkStart w:id="6" w:name="page7"/>
    <w:bookmarkEnd w:id="6"/>
    <w:p>
      <w:pPr>
        <w:spacing w:after="0"/>
        <w:tabs>
          <w:tab w:leader="none" w:pos="1140" w:val="left"/>
          <w:tab w:leader="none" w:pos="4620" w:val="left"/>
          <w:tab w:leader="none" w:pos="7880" w:val="left"/>
        </w:tabs>
        <w:rPr>
          <w:sz w:val="20"/>
          <w:szCs w:val="20"/>
          <w:color w:val="auto"/>
        </w:rPr>
      </w:pPr>
      <w:r>
        <w:rPr>
          <w:rFonts w:ascii="Courier New" w:cs="Courier New" w:eastAsia="Courier New" w:hAnsi="Courier New"/>
          <w:sz w:val="18"/>
          <w:szCs w:val="18"/>
          <w:color w:val="auto"/>
        </w:rPr>
        <w:t>CUSIP NO.</w:t>
        <w:tab/>
        <w:t>45826H109</w:t>
      </w:r>
      <w:r>
        <w:rPr>
          <w:sz w:val="20"/>
          <w:szCs w:val="20"/>
          <w:color w:val="auto"/>
        </w:rPr>
        <w:tab/>
      </w:r>
      <w:r>
        <w:rPr>
          <w:rFonts w:ascii="Courier New" w:cs="Courier New" w:eastAsia="Courier New" w:hAnsi="Courier New"/>
          <w:sz w:val="18"/>
          <w:szCs w:val="18"/>
          <w:color w:val="auto"/>
        </w:rPr>
        <w:t>13G</w:t>
      </w:r>
      <w:r>
        <w:rPr>
          <w:sz w:val="20"/>
          <w:szCs w:val="20"/>
          <w:color w:val="auto"/>
        </w:rPr>
        <w:tab/>
      </w:r>
      <w:r>
        <w:rPr>
          <w:rFonts w:ascii="Courier New" w:cs="Courier New" w:eastAsia="Courier New" w:hAnsi="Courier New"/>
          <w:sz w:val="17"/>
          <w:szCs w:val="17"/>
          <w:color w:val="auto"/>
        </w:rPr>
        <w:t>Page 7 of 7</w:t>
      </w:r>
    </w:p>
    <w:p>
      <w:pPr>
        <w:spacing w:after="0" w:line="296" w:lineRule="exact"/>
        <w:rPr>
          <w:sz w:val="20"/>
          <w:szCs w:val="20"/>
          <w:color w:val="auto"/>
        </w:rPr>
      </w:pPr>
    </w:p>
    <w:p>
      <w:pPr>
        <w:ind w:left="100"/>
        <w:spacing w:after="0"/>
        <w:rPr>
          <w:sz w:val="20"/>
          <w:szCs w:val="20"/>
          <w:color w:val="auto"/>
        </w:rPr>
      </w:pPr>
      <w:r>
        <w:rPr>
          <w:rFonts w:ascii="Courier New" w:cs="Courier New" w:eastAsia="Courier New" w:hAnsi="Courier New"/>
          <w:sz w:val="18"/>
          <w:szCs w:val="18"/>
          <w:color w:val="auto"/>
        </w:rPr>
        <w:t>Item 10. Certification</w:t>
      </w:r>
    </w:p>
    <w:p>
      <w:pPr>
        <w:spacing w:after="0" w:line="296" w:lineRule="exact"/>
        <w:rPr>
          <w:sz w:val="20"/>
          <w:szCs w:val="20"/>
          <w:color w:val="auto"/>
        </w:rPr>
      </w:pPr>
    </w:p>
    <w:p>
      <w:pPr>
        <w:ind w:left="100" w:right="359"/>
        <w:spacing w:after="0" w:line="240" w:lineRule="exact"/>
        <w:rPr>
          <w:sz w:val="20"/>
          <w:szCs w:val="20"/>
          <w:color w:val="auto"/>
        </w:rPr>
      </w:pPr>
      <w:r>
        <w:rPr>
          <w:rFonts w:ascii="Courier New" w:cs="Courier New" w:eastAsia="Courier New" w:hAnsi="Courier New"/>
          <w:sz w:val="18"/>
          <w:szCs w:val="18"/>
          <w:color w:val="auto"/>
        </w:rPr>
        <w:t>By signing below I certify that, to the best of my knowledge and belief, the securities referred to above were acquired and are held in the ordinary course of business and were not acquired and are not held for the purpose of or with the effect of changing or influencing the control of the issuer of the securities and were not acquired and are not held in connection with or as a participant in any transaction having that purpose or effect, other than activities solely in connection with a nomination under § 240.14a</w:t>
      </w:r>
      <w:r>
        <w:rPr>
          <w:rFonts w:ascii="MS PGothic" w:cs="MS PGothic" w:eastAsia="MS PGothic" w:hAnsi="MS PGothic"/>
          <w:sz w:val="18"/>
          <w:szCs w:val="18"/>
          <w:color w:val="auto"/>
        </w:rPr>
        <w:t>‑</w:t>
      </w:r>
      <w:r>
        <w:rPr>
          <w:rFonts w:ascii="Courier New" w:cs="Courier New" w:eastAsia="Courier New" w:hAnsi="Courier New"/>
          <w:sz w:val="18"/>
          <w:szCs w:val="18"/>
          <w:color w:val="auto"/>
        </w:rPr>
        <w:t>11.</w:t>
      </w:r>
    </w:p>
    <w:p>
      <w:pPr>
        <w:spacing w:after="0" w:line="200" w:lineRule="exact"/>
        <w:rPr>
          <w:sz w:val="20"/>
          <w:szCs w:val="20"/>
          <w:color w:val="auto"/>
        </w:rPr>
      </w:pPr>
    </w:p>
    <w:p>
      <w:pPr>
        <w:spacing w:after="0" w:line="200" w:lineRule="exact"/>
        <w:rPr>
          <w:sz w:val="20"/>
          <w:szCs w:val="20"/>
          <w:color w:val="auto"/>
        </w:rPr>
      </w:pPr>
    </w:p>
    <w:p>
      <w:pPr>
        <w:spacing w:after="0" w:line="232" w:lineRule="exact"/>
        <w:rPr>
          <w:sz w:val="20"/>
          <w:szCs w:val="20"/>
          <w:color w:val="auto"/>
        </w:rPr>
      </w:pPr>
    </w:p>
    <w:p>
      <w:pPr>
        <w:ind w:left="3700"/>
        <w:spacing w:after="0"/>
        <w:rPr>
          <w:sz w:val="20"/>
          <w:szCs w:val="20"/>
          <w:color w:val="auto"/>
        </w:rPr>
      </w:pPr>
      <w:r>
        <w:rPr>
          <w:rFonts w:ascii="Courier New" w:cs="Courier New" w:eastAsia="Courier New" w:hAnsi="Courier New"/>
          <w:sz w:val="18"/>
          <w:szCs w:val="18"/>
          <w:color w:val="auto"/>
        </w:rPr>
        <w:t>SIGNATURE</w:t>
      </w:r>
    </w:p>
    <w:p>
      <w:pPr>
        <w:spacing w:after="0" w:line="269" w:lineRule="exact"/>
        <w:rPr>
          <w:sz w:val="20"/>
          <w:szCs w:val="20"/>
          <w:color w:val="auto"/>
        </w:rPr>
      </w:pPr>
    </w:p>
    <w:p>
      <w:pPr>
        <w:ind w:left="100" w:right="459"/>
        <w:spacing w:after="0" w:line="387" w:lineRule="auto"/>
        <w:rPr>
          <w:sz w:val="20"/>
          <w:szCs w:val="20"/>
          <w:color w:val="auto"/>
        </w:rPr>
      </w:pPr>
      <w:r>
        <w:rPr>
          <w:rFonts w:ascii="Courier New" w:cs="Courier New" w:eastAsia="Courier New" w:hAnsi="Courier New"/>
          <w:sz w:val="18"/>
          <w:szCs w:val="18"/>
          <w:color w:val="auto"/>
        </w:rPr>
        <w:t>After reasonable inquiry and to the best of my knowledge and belief, I certify that the information set forth in this statement is true, complete and correct.</w:t>
      </w:r>
    </w:p>
    <w:p>
      <w:pPr>
        <w:spacing w:after="0" w:line="44" w:lineRule="exact"/>
        <w:rPr>
          <w:sz w:val="20"/>
          <w:szCs w:val="20"/>
          <w:color w:val="auto"/>
        </w:rPr>
      </w:pPr>
    </w:p>
    <w:p>
      <w:pPr>
        <w:ind w:left="100"/>
        <w:spacing w:after="0"/>
        <w:tabs>
          <w:tab w:leader="none" w:pos="1360" w:val="left"/>
        </w:tabs>
        <w:rPr>
          <w:sz w:val="20"/>
          <w:szCs w:val="20"/>
          <w:color w:val="auto"/>
        </w:rPr>
      </w:pPr>
      <w:r>
        <w:rPr>
          <w:rFonts w:ascii="Courier New" w:cs="Courier New" w:eastAsia="Courier New" w:hAnsi="Courier New"/>
          <w:sz w:val="18"/>
          <w:szCs w:val="18"/>
          <w:color w:val="auto"/>
        </w:rPr>
        <w:t>Dated:</w:t>
      </w:r>
      <w:r>
        <w:rPr>
          <w:sz w:val="20"/>
          <w:szCs w:val="20"/>
          <w:color w:val="auto"/>
        </w:rPr>
        <w:tab/>
      </w:r>
      <w:r>
        <w:rPr>
          <w:rFonts w:ascii="Courier New" w:cs="Courier New" w:eastAsia="Courier New" w:hAnsi="Courier New"/>
          <w:sz w:val="18"/>
          <w:szCs w:val="18"/>
          <w:color w:val="auto"/>
        </w:rPr>
        <w:t>January 24, 2023</w:t>
      </w:r>
    </w:p>
    <w:p>
      <w:pPr>
        <w:spacing w:after="0" w:line="255" w:lineRule="exact"/>
        <w:rPr>
          <w:sz w:val="20"/>
          <w:szCs w:val="20"/>
          <w:color w:val="auto"/>
        </w:rPr>
      </w:pPr>
    </w:p>
    <w:p>
      <w:pPr>
        <w:ind w:left="100"/>
        <w:spacing w:after="0"/>
        <w:rPr>
          <w:sz w:val="20"/>
          <w:szCs w:val="20"/>
          <w:color w:val="auto"/>
        </w:rPr>
      </w:pPr>
      <w:r>
        <w:rPr>
          <w:rFonts w:ascii="Courier New" w:cs="Courier New" w:eastAsia="Courier New" w:hAnsi="Courier New"/>
          <w:sz w:val="18"/>
          <w:szCs w:val="18"/>
          <w:color w:val="auto"/>
        </w:rPr>
        <w:t>Franklin Mutual Advisers, LLC</w:t>
      </w:r>
    </w:p>
    <w:p>
      <w:pPr>
        <w:spacing w:after="0" w:line="242" w:lineRule="exact"/>
        <w:rPr>
          <w:sz w:val="20"/>
          <w:szCs w:val="20"/>
          <w:color w:val="auto"/>
        </w:rPr>
      </w:pPr>
    </w:p>
    <w:p>
      <w:pPr>
        <w:ind w:left="100"/>
        <w:spacing w:after="0"/>
        <w:tabs>
          <w:tab w:leader="none" w:pos="820" w:val="left"/>
        </w:tabs>
        <w:rPr>
          <w:sz w:val="20"/>
          <w:szCs w:val="20"/>
          <w:color w:val="auto"/>
        </w:rPr>
      </w:pPr>
      <w:r>
        <w:rPr>
          <w:rFonts w:ascii="Courier New" w:cs="Courier New" w:eastAsia="Courier New" w:hAnsi="Courier New"/>
          <w:sz w:val="18"/>
          <w:szCs w:val="18"/>
          <w:color w:val="auto"/>
        </w:rPr>
        <w:t>By:</w:t>
      </w:r>
      <w:r>
        <w:rPr>
          <w:sz w:val="20"/>
          <w:szCs w:val="20"/>
          <w:color w:val="auto"/>
        </w:rPr>
        <w:tab/>
      </w:r>
      <w:r>
        <w:rPr>
          <w:rFonts w:ascii="Courier New" w:cs="Courier New" w:eastAsia="Courier New" w:hAnsi="Courier New"/>
          <w:sz w:val="18"/>
          <w:szCs w:val="18"/>
          <w:color w:val="auto"/>
        </w:rPr>
        <w:t>/s/STEVEN J. GRAY</w:t>
      </w:r>
    </w:p>
    <w:p>
      <w:pPr>
        <w:spacing w:after="0" w:line="40" w:lineRule="exact"/>
        <w:rPr>
          <w:sz w:val="20"/>
          <w:szCs w:val="20"/>
          <w:color w:val="auto"/>
        </w:rPr>
      </w:pPr>
    </w:p>
    <w:p>
      <w:pPr>
        <w:ind w:left="800"/>
        <w:spacing w:after="0" w:line="181" w:lineRule="exact"/>
        <w:rPr>
          <w:sz w:val="20"/>
          <w:szCs w:val="20"/>
          <w:color w:val="auto"/>
        </w:rPr>
      </w:pPr>
      <w:r>
        <w:rPr>
          <w:rFonts w:ascii="MS PGothic" w:cs="MS PGothic" w:eastAsia="MS PGothic" w:hAnsi="MS PGothic"/>
          <w:sz w:val="18"/>
          <w:szCs w:val="18"/>
          <w:color w:val="auto"/>
        </w:rPr>
        <w:t>‑‑‑‑‑‑‑‑‑‑‑‑‑‑‑‑‑‑‑‑‑‑‑‑‑‑‑‑‑‑‑‑‑‑‑‑‑‑‑‑‑‑‑‑‑‑‑‑‑‑‑</w:t>
      </w:r>
    </w:p>
    <w:p>
      <w:pPr>
        <w:spacing w:after="0" w:line="61" w:lineRule="exact"/>
        <w:rPr>
          <w:sz w:val="20"/>
          <w:szCs w:val="20"/>
          <w:color w:val="auto"/>
        </w:rPr>
      </w:pPr>
    </w:p>
    <w:p>
      <w:pPr>
        <w:ind w:left="800"/>
        <w:spacing w:after="0"/>
        <w:rPr>
          <w:sz w:val="20"/>
          <w:szCs w:val="20"/>
          <w:color w:val="auto"/>
        </w:rPr>
      </w:pPr>
      <w:r>
        <w:rPr>
          <w:rFonts w:ascii="Courier New" w:cs="Courier New" w:eastAsia="Courier New" w:hAnsi="Courier New"/>
          <w:sz w:val="18"/>
          <w:szCs w:val="18"/>
          <w:color w:val="auto"/>
        </w:rPr>
        <w:t>Steven J. Gray</w:t>
      </w:r>
    </w:p>
    <w:p>
      <w:pPr>
        <w:spacing w:after="0" w:line="45" w:lineRule="exact"/>
        <w:rPr>
          <w:sz w:val="20"/>
          <w:szCs w:val="20"/>
          <w:color w:val="auto"/>
        </w:rPr>
      </w:pPr>
    </w:p>
    <w:p>
      <w:pPr>
        <w:ind w:left="800"/>
        <w:spacing w:after="0"/>
        <w:rPr>
          <w:sz w:val="20"/>
          <w:szCs w:val="20"/>
          <w:color w:val="auto"/>
        </w:rPr>
      </w:pPr>
      <w:r>
        <w:rPr>
          <w:rFonts w:ascii="Courier New" w:cs="Courier New" w:eastAsia="Courier New" w:hAnsi="Courier New"/>
          <w:sz w:val="18"/>
          <w:szCs w:val="18"/>
          <w:color w:val="auto"/>
        </w:rPr>
        <w:t>Assistant Secretary of Franklin Mutual Advisers, LLC</w:t>
      </w:r>
    </w:p>
    <w:sectPr>
      <w:pgSz w:w="11900" w:h="16838" w:orient="portrait"/>
      <w:cols w:equalWidth="0" w:num="1">
        <w:col w:w="9739"/>
      </w:cols>
      <w:pgMar w:left="720" w:top="849"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1F16E9E8"/>
    <w:multiLevelType w:val="hybridMultilevel"/>
    <w:lvl w:ilvl="0">
      <w:lvlJc w:val="left"/>
      <w:lvlText w:val="[%1]"/>
      <w:numFmt w:val="upperLetter"/>
      <w:start w:val="24"/>
    </w:lvl>
  </w:abstractNum>
  <w:abstractNum w:abstractNumId="1">
    <w:nsid w:val="1190CDE7"/>
    <w:multiLevelType w:val="hybridMultilevel"/>
    <w:lvl w:ilvl="0">
      <w:lvlJc w:val="left"/>
      <w:lvlText w:val="%1."/>
      <w:numFmt w:val="decimal"/>
      <w:start w:val="1"/>
    </w:lvl>
  </w:abstractNum>
  <w:abstractNum w:abstractNumId="2">
    <w:nsid w:val="66EF438D"/>
    <w:multiLevelType w:val="hybridMultilevel"/>
    <w:lvl w:ilvl="0">
      <w:lvlJc w:val="left"/>
      <w:lvlText w:val="%1."/>
      <w:numFmt w:val="decimal"/>
      <w:start w:val="2"/>
    </w:lvl>
  </w:abstractNum>
  <w:abstractNum w:abstractNumId="3">
    <w:nsid w:val="140E0F76"/>
    <w:multiLevelType w:val="hybridMultilevel"/>
    <w:lvl w:ilvl="0">
      <w:lvlJc w:val="left"/>
      <w:lvlText w:val="%1"/>
      <w:numFmt w:val="decimal"/>
      <w:start w:val="1"/>
    </w:lvl>
    <w:lvl w:ilvl="1">
      <w:lvlJc w:val="left"/>
      <w:lvlText w:val="(%2)"/>
      <w:numFmt w:val="lowerLetter"/>
      <w:start w:val="2"/>
    </w:lvl>
  </w:abstractNum>
  <w:abstractNum w:abstractNumId="4">
    <w:nsid w:val="3352255A"/>
    <w:multiLevelType w:val="hybridMultilevel"/>
    <w:lvl w:ilvl="0">
      <w:lvlJc w:val="left"/>
      <w:lvlText w:val="%1."/>
      <w:numFmt w:val="decimal"/>
      <w:start w:val="3"/>
    </w:lvl>
    <w:lvl w:ilvl="1">
      <w:lvlJc w:val="left"/>
      <w:lvlText w:val="%2"/>
      <w:numFmt w:val="lowerLetter"/>
      <w:start w:val="1"/>
    </w:lvl>
  </w:abstractNum>
  <w:abstractNum w:abstractNumId="5">
    <w:nsid w:val="109CF92E"/>
    <w:multiLevelType w:val="hybridMultilevel"/>
    <w:lvl w:ilvl="0">
      <w:lvlJc w:val="left"/>
      <w:lvlText w:val="%1"/>
      <w:numFmt w:val="decimal"/>
      <w:start w:val="1"/>
    </w:lvl>
    <w:lvl w:ilvl="1">
      <w:lvlJc w:val="left"/>
      <w:lvlText w:val="%2."/>
      <w:numFmt w:val="decimal"/>
      <w:start w:val="5"/>
    </w:lvl>
  </w:abstractNum>
  <w:abstractNum w:abstractNumId="6">
    <w:nsid w:val="DED7263"/>
    <w:multiLevelType w:val="hybridMultilevel"/>
    <w:lvl w:ilvl="0">
      <w:lvlJc w:val="left"/>
      <w:lvlText w:val="%1."/>
      <w:numFmt w:val="decimal"/>
      <w:start w:val="9"/>
    </w:lvl>
    <w:lvl w:ilvl="1">
      <w:lvlJc w:val="left"/>
      <w:lvlText w:val="%2"/>
      <w:numFmt w:val="decimal"/>
      <w:start w:val="1"/>
    </w:lvl>
  </w:abstractNum>
  <w:abstractNum w:abstractNumId="7">
    <w:nsid w:val="7FDCC233"/>
    <w:multiLevelType w:val="hybridMultilevel"/>
    <w:lvl w:ilvl="0">
      <w:lvlJc w:val="left"/>
      <w:lvlText w:val="%1."/>
      <w:numFmt w:val="decimal"/>
      <w:start w:val="11"/>
    </w:lvl>
  </w:abstractNum>
  <w:abstractNum w:abstractNumId="8">
    <w:nsid w:val="1BEFD79F"/>
    <w:multiLevelType w:val="hybridMultilevel"/>
    <w:lvl w:ilvl="0">
      <w:lvlJc w:val="left"/>
      <w:lvlText w:val="(%1)"/>
      <w:numFmt w:val="lowerLetter"/>
      <w:start w:val="1"/>
    </w:lvl>
  </w:abstractNum>
  <w:abstractNum w:abstractNumId="9">
    <w:nsid w:val="41A7C4C9"/>
    <w:multiLevelType w:val="hybridMultilevel"/>
    <w:lvl w:ilvl="0">
      <w:lvlJc w:val="left"/>
      <w:lvlText w:val="(%1)"/>
      <w:numFmt w:val="lowerLetter"/>
      <w:start w:val="2"/>
    </w:lvl>
  </w:abstractNum>
  <w:abstractNum w:abstractNumId="10">
    <w:nsid w:val="6B68079A"/>
    <w:multiLevelType w:val="hybridMultilevel"/>
    <w:lvl w:ilvl="0">
      <w:lvlJc w:val="left"/>
      <w:lvlText w:val="(%1)"/>
      <w:numFmt w:val="lowerLetter"/>
      <w:start w:val="1"/>
    </w:lvl>
  </w:abstractNum>
  <w:abstractNum w:abstractNumId="11">
    <w:nsid w:val="4E6AFB66"/>
    <w:multiLevelType w:val="hybridMultilevel"/>
    <w:lvl w:ilvl="0">
      <w:lvlJc w:val="left"/>
      <w:lvlText w:val="(%1)"/>
      <w:numFmt w:val="lowerLetter"/>
      <w:start w:val="3"/>
    </w:lvl>
  </w:abstractNum>
  <w:abstractNum w:abstractNumId="12">
    <w:nsid w:val="25E45D32"/>
    <w:multiLevelType w:val="hybridMultilevel"/>
    <w:lvl w:ilvl="0">
      <w:lvlJc w:val="left"/>
      <w:lvlText w:val="(%1)"/>
      <w:numFmt w:val="lowerLetter"/>
      <w:start w:val="5"/>
    </w:lvl>
  </w:abstractNum>
  <w:abstractNum w:abstractNumId="13">
    <w:nsid w:val="519B500D"/>
    <w:multiLevelType w:val="hybridMultilevel"/>
    <w:lvl w:ilvl="0">
      <w:lvlJc w:val="left"/>
      <w:lvlText w:val="(%1)"/>
      <w:numFmt w:val="lowerLetter"/>
      <w:start w:val="1"/>
    </w:lvl>
  </w:abstractNum>
  <w:abstractNum w:abstractNumId="14">
    <w:nsid w:val="431BD7B7"/>
    <w:multiLevelType w:val="hybridMultilevel"/>
    <w:lvl w:ilvl="0">
      <w:lvlJc w:val="left"/>
      <w:lvlText w:val="(%1)"/>
      <w:numFmt w:val="lowerLetter"/>
      <w:start w:val="7"/>
    </w:lvl>
  </w:abstractNum>
  <w:abstractNum w:abstractNumId="15">
    <w:nsid w:val="3F2DBA31"/>
    <w:multiLevelType w:val="hybridMultilevel"/>
    <w:lvl w:ilvl="0">
      <w:lvlJc w:val="left"/>
      <w:lvlText w:val="(%1)"/>
      <w:numFmt w:val="lowerLetter"/>
      <w:start w:val="1"/>
    </w:lvl>
  </w:abstractNum>
  <w:abstractNum w:abstractNumId="16">
    <w:nsid w:val="7C83E458"/>
    <w:multiLevelType w:val="hybridMultilevel"/>
    <w:lvl w:ilvl="0">
      <w:lvlJc w:val="left"/>
      <w:lvlText w:val="(%1)"/>
      <w:numFmt w:val="lowerLetter"/>
      <w:start w:val="2"/>
    </w:lvl>
  </w:abstractNum>
  <w:abstractNum w:abstractNumId="17">
    <w:nsid w:val="257130A3"/>
    <w:multiLevelType w:val="hybridMultilevel"/>
    <w:lvl w:ilvl="0">
      <w:lvlJc w:val="left"/>
      <w:lvlText w:val="(%1)"/>
      <w:numFmt w:val="lowerLetter"/>
      <w:start w:val="3"/>
    </w:lvl>
  </w:abstractNum>
  <w:abstractNum w:abstractNumId="18">
    <w:nsid w:val="62BBD95A"/>
    <w:multiLevelType w:val="hybridMultilevel"/>
    <w:lvl w:ilvl="0">
      <w:lvlJc w:val="left"/>
      <w:lvlText w:val="(%1)"/>
      <w:numFmt w:val="lowerRoman"/>
      <w:start w:val="1"/>
    </w:lvl>
  </w:abstractNum>
  <w:abstractNum w:abstractNumId="19">
    <w:nsid w:val="436C6125"/>
    <w:multiLevelType w:val="hybridMultilevel"/>
    <w:lvl w:ilvl="0">
      <w:lvlJc w:val="left"/>
      <w:lvlText w:val="(%1)"/>
      <w:numFmt w:val="lowerRoman"/>
      <w:start w:val="2"/>
    </w:lvl>
  </w:abstractNum>
  <w:abstractNum w:abstractNumId="20">
    <w:nsid w:val="628C895D"/>
    <w:multiLevelType w:val="hybridMultilevel"/>
    <w:lvl w:ilvl="0">
      <w:lvlJc w:val="left"/>
      <w:lvlText w:val="(%1)"/>
      <w:numFmt w:val="lowerRoman"/>
      <w:start w:val="4"/>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2023-01-31T10:44:46Z</dcterms:created>
  <dcterms:modified xsi:type="dcterms:W3CDTF">2023-01-31T10:44:46Z</dcterms:modified>
</cp:coreProperties>
</file>