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-610235</wp:posOffset>
            </wp:positionV>
            <wp:extent cx="8255" cy="610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870"/>
                    </a:xfrm>
                    <a:prstGeom prst="rect">
                      <a:avLst/>
                    </a:prstGeom>
                    <a:noFill/>
                  </pic:spPr>
                </pic:pic>
              </a:graphicData>
            </a:graphic>
          </wp:anchor>
        </w:drawing>
        <w:drawing>
          <wp:anchor simplePos="0" relativeHeight="251657728" behindDoc="1" locked="0" layoutInCell="0" allowOverlap="1">
            <wp:simplePos x="0" y="0"/>
            <wp:positionH relativeFrom="column">
              <wp:posOffset>4011295</wp:posOffset>
            </wp:positionH>
            <wp:positionV relativeFrom="paragraph">
              <wp:posOffset>-618490</wp:posOffset>
            </wp:positionV>
            <wp:extent cx="8255" cy="6191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125"/>
                    </a:xfrm>
                    <a:prstGeom prst="rect">
                      <a:avLst/>
                    </a:prstGeom>
                    <a:noFill/>
                  </pic:spPr>
                </pic:pic>
              </a:graphicData>
            </a:graphic>
          </wp:anchor>
        </w:drawing>
        <w:drawing>
          <wp:anchor simplePos="0" relativeHeight="251657728" behindDoc="1" locked="0" layoutInCell="0" allowOverlap="1">
            <wp:simplePos x="0" y="0"/>
            <wp:positionH relativeFrom="column">
              <wp:posOffset>4036060</wp:posOffset>
            </wp:positionH>
            <wp:positionV relativeFrom="paragraph">
              <wp:posOffset>-593725</wp:posOffset>
            </wp:positionV>
            <wp:extent cx="1263015" cy="569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3015" cy="5695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6262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62623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Spence Donald J</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10000 WEHRLE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Integer Holdings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ITGR</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8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1" w:lineRule="exact"/>
        <w:rPr>
          <w:sz w:val="24"/>
          <w:szCs w:val="24"/>
          <w:color w:val="auto"/>
        </w:rPr>
      </w:pPr>
    </w:p>
    <w:p>
      <w:pPr>
        <w:spacing w:after="0"/>
        <w:rPr>
          <w:sz w:val="20"/>
          <w:szCs w:val="20"/>
          <w:color w:val="auto"/>
        </w:rPr>
      </w:pPr>
      <w:r>
        <w:rPr>
          <w:rFonts w:ascii="Arial" w:cs="Arial" w:eastAsia="Arial" w:hAnsi="Arial"/>
          <w:sz w:val="17"/>
          <w:szCs w:val="17"/>
          <w:color w:val="0000FF"/>
        </w:rPr>
        <w:t>05/20/2020</w:t>
      </w:r>
    </w:p>
    <w:p>
      <w:pPr>
        <w:spacing w:after="0" w:line="20" w:lineRule="exact"/>
        <w:rPr>
          <w:sz w:val="24"/>
          <w:szCs w:val="24"/>
          <w:color w:val="auto"/>
        </w:rPr>
      </w:pPr>
      <w:r>
        <w:rPr>
          <w:sz w:val="24"/>
          <w:szCs w:val="24"/>
          <w:color w:val="auto"/>
        </w:rPr>
        <w:br w:type="column"/>
      </w:r>
    </w:p>
    <w:p>
      <w:pPr>
        <w:spacing w:after="0" w:line="4" w:lineRule="exact"/>
        <w:rPr>
          <w:sz w:val="24"/>
          <w:szCs w:val="24"/>
          <w:color w:val="auto"/>
        </w:rPr>
      </w:pPr>
    </w:p>
    <w:p>
      <w:pPr>
        <w:ind w:left="-6" w:right="620" w:firstLine="6"/>
        <w:spacing w:after="0" w:line="239"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94"/>
        <w:spacing w:after="0"/>
        <w:tabs>
          <w:tab w:leader="none" w:pos="514" w:val="left"/>
          <w:tab w:leader="none" w:pos="209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06" w:lineRule="exact"/>
        <w:rPr>
          <w:sz w:val="24"/>
          <w:szCs w:val="24"/>
          <w:color w:val="auto"/>
        </w:rPr>
      </w:pPr>
    </w:p>
    <w:p>
      <w:pPr>
        <w:jc w:val="right"/>
        <w:ind w:right="440"/>
        <w:spacing w:after="0"/>
        <w:tabs>
          <w:tab w:leader="none" w:pos="78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ind w:left="534"/>
        <w:spacing w:after="0"/>
        <w:tabs>
          <w:tab w:leader="none" w:pos="209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03" w:lineRule="exact"/>
        <w:rPr>
          <w:sz w:val="24"/>
          <w:szCs w:val="24"/>
          <w:color w:val="auto"/>
        </w:rPr>
      </w:pPr>
    </w:p>
    <w:p>
      <w:pPr>
        <w:sectPr>
          <w:pgSz w:w="11900" w:h="16838" w:orient="portrait"/>
          <w:cols w:equalWidth="0" w:num="3">
            <w:col w:w="3180" w:space="720"/>
            <w:col w:w="3106" w:space="720"/>
            <w:col w:w="3354"/>
          </w:cols>
          <w:pgMar w:left="460" w:top="222"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1080" w:type="dxa"/>
            <w:vAlign w:val="bottom"/>
          </w:tcPr>
          <w:p>
            <w:pPr>
              <w:ind w:left="20"/>
              <w:spacing w:after="0"/>
              <w:rPr>
                <w:sz w:val="20"/>
                <w:szCs w:val="20"/>
                <w:color w:val="auto"/>
              </w:rPr>
            </w:pPr>
            <w:r>
              <w:rPr>
                <w:rFonts w:ascii="Arial" w:cs="Arial" w:eastAsia="Arial" w:hAnsi="Arial"/>
                <w:sz w:val="17"/>
                <w:szCs w:val="17"/>
                <w:color w:val="0000FF"/>
              </w:rPr>
              <w:t>CLARENCE</w:t>
            </w:r>
          </w:p>
        </w:tc>
        <w:tc>
          <w:tcPr>
            <w:tcW w:w="960" w:type="dxa"/>
            <w:vAlign w:val="bottom"/>
          </w:tcPr>
          <w:p>
            <w:pPr>
              <w:ind w:left="160"/>
              <w:spacing w:after="0"/>
              <w:rPr>
                <w:sz w:val="20"/>
                <w:szCs w:val="20"/>
                <w:color w:val="auto"/>
              </w:rPr>
            </w:pPr>
            <w:r>
              <w:rPr>
                <w:rFonts w:ascii="Arial" w:cs="Arial" w:eastAsia="Arial" w:hAnsi="Arial"/>
                <w:sz w:val="17"/>
                <w:szCs w:val="17"/>
                <w:color w:val="0000FF"/>
              </w:rPr>
              <w:t>NY</w:t>
            </w:r>
          </w:p>
        </w:tc>
        <w:tc>
          <w:tcPr>
            <w:tcW w:w="1600" w:type="dxa"/>
            <w:vAlign w:val="bottom"/>
          </w:tcPr>
          <w:p>
            <w:pPr>
              <w:ind w:left="420"/>
              <w:spacing w:after="0"/>
              <w:rPr>
                <w:sz w:val="20"/>
                <w:szCs w:val="20"/>
                <w:color w:val="auto"/>
              </w:rPr>
            </w:pPr>
            <w:r>
              <w:rPr>
                <w:rFonts w:ascii="Arial" w:cs="Arial" w:eastAsia="Arial" w:hAnsi="Arial"/>
                <w:sz w:val="17"/>
                <w:szCs w:val="17"/>
                <w:color w:val="0000FF"/>
              </w:rPr>
              <w:t>14031</w:t>
            </w:r>
          </w:p>
        </w:tc>
      </w:tr>
      <w:tr>
        <w:trPr>
          <w:trHeight w:val="151"/>
        </w:trPr>
        <w:tc>
          <w:tcPr>
            <w:tcW w:w="2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080" w:type="dxa"/>
            <w:vAlign w:val="bottom"/>
          </w:tcPr>
          <w:p>
            <w:pPr>
              <w:ind w:left="20"/>
              <w:spacing w:after="0"/>
              <w:rPr>
                <w:sz w:val="20"/>
                <w:szCs w:val="20"/>
                <w:color w:val="auto"/>
              </w:rPr>
            </w:pPr>
            <w:r>
              <w:rPr>
                <w:rFonts w:ascii="Arial" w:cs="Arial" w:eastAsia="Arial" w:hAnsi="Arial"/>
                <w:sz w:val="13"/>
                <w:szCs w:val="13"/>
                <w:color w:val="auto"/>
              </w:rPr>
              <w:t>(City)</w:t>
            </w:r>
          </w:p>
        </w:tc>
        <w:tc>
          <w:tcPr>
            <w:tcW w:w="960" w:type="dxa"/>
            <w:vAlign w:val="bottom"/>
          </w:tcPr>
          <w:p>
            <w:pPr>
              <w:ind w:left="16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21"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-2473325</wp:posOffset>
            </wp:positionH>
            <wp:positionV relativeFrom="paragraph">
              <wp:posOffset>202565</wp:posOffset>
            </wp:positionV>
            <wp:extent cx="6967220" cy="10979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1097915"/>
                    </a:xfrm>
                    <a:prstGeom prst="rect">
                      <a:avLst/>
                    </a:prstGeom>
                    <a:noFill/>
                  </pic:spPr>
                </pic:pic>
              </a:graphicData>
            </a:graphic>
          </wp:anchor>
        </w:drawing>
      </w:r>
    </w:p>
    <w:p>
      <w:pPr>
        <w:spacing w:after="0" w:line="380" w:lineRule="exact"/>
        <w:rPr>
          <w:sz w:val="24"/>
          <w:szCs w:val="24"/>
          <w:color w:val="auto"/>
        </w:rPr>
      </w:pPr>
    </w:p>
    <w:p>
      <w:pPr>
        <w:sectPr>
          <w:pgSz w:w="11900" w:h="16838" w:orient="portrait"/>
          <w:cols w:equalWidth="0" w:num="2">
            <w:col w:w="3740" w:space="160"/>
            <w:col w:w="718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3"/>
                <w:szCs w:val="13"/>
                <w:color w:val="auto"/>
              </w:rPr>
            </w:pPr>
          </w:p>
        </w:tc>
        <w:tc>
          <w:tcPr>
            <w:tcW w:w="174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720"/>
              <w:spacing w:after="0" w:line="128"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1"/>
                <w:szCs w:val="11"/>
                <w:color w:val="auto"/>
              </w:rPr>
            </w:pPr>
          </w:p>
        </w:tc>
        <w:tc>
          <w:tcPr>
            <w:tcW w:w="880" w:type="dxa"/>
            <w:vAlign w:val="bottom"/>
            <w:gridSpan w:val="2"/>
          </w:tcPr>
          <w:p>
            <w:pPr>
              <w:spacing w:after="0" w:line="128" w:lineRule="exact"/>
              <w:rPr>
                <w:sz w:val="20"/>
                <w:szCs w:val="20"/>
                <w:color w:val="auto"/>
              </w:rPr>
            </w:pPr>
            <w:r>
              <w:rPr>
                <w:rFonts w:ascii="Arial" w:cs="Arial" w:eastAsia="Arial" w:hAnsi="Arial"/>
                <w:sz w:val="12"/>
                <w:szCs w:val="12"/>
                <w:b w:val="1"/>
                <w:bCs w:val="1"/>
                <w:color w:val="auto"/>
                <w:w w:val="95"/>
              </w:rPr>
              <w:t>Execution Date,</w:t>
            </w:r>
          </w:p>
        </w:tc>
        <w:tc>
          <w:tcPr>
            <w:tcW w:w="140" w:type="dxa"/>
            <w:vAlign w:val="bottom"/>
          </w:tcPr>
          <w:p>
            <w:pPr>
              <w:spacing w:after="0"/>
              <w:rPr>
                <w:sz w:val="11"/>
                <w:szCs w:val="11"/>
                <w:color w:val="auto"/>
              </w:rPr>
            </w:pPr>
          </w:p>
        </w:tc>
        <w:tc>
          <w:tcPr>
            <w:tcW w:w="84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4"/>
          </w:tcPr>
          <w:p>
            <w:pPr>
              <w:ind w:left="20"/>
              <w:spacing w:after="0" w:line="128"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1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2"/>
          </w:tcPr>
          <w:p>
            <w:pPr>
              <w:ind w:left="720"/>
              <w:spacing w:after="0" w:line="130"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line="130"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4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5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0" w:lineRule="exact"/>
              <w:rPr>
                <w:sz w:val="20"/>
                <w:szCs w:val="20"/>
                <w:color w:val="auto"/>
              </w:rPr>
            </w:pPr>
            <w:r>
              <w:rPr>
                <w:rFonts w:ascii="Arial" w:cs="Arial" w:eastAsia="Arial" w:hAnsi="Arial"/>
                <w:sz w:val="12"/>
                <w:szCs w:val="12"/>
                <w:b w:val="1"/>
                <w:bCs w:val="1"/>
                <w:color w:val="auto"/>
                <w:w w:val="99"/>
              </w:rPr>
              <w:t>(A) or</w:t>
            </w:r>
          </w:p>
        </w:tc>
        <w:tc>
          <w:tcPr>
            <w:tcW w:w="580" w:type="dxa"/>
            <w:vAlign w:val="bottom"/>
            <w:gridSpan w:val="2"/>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660" w:type="dxa"/>
            <w:vAlign w:val="bottom"/>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0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00" w:type="dxa"/>
            <w:vAlign w:val="bottom"/>
            <w:gridSpan w:val="3"/>
          </w:tcPr>
          <w:p>
            <w:pPr>
              <w:ind w:left="460"/>
              <w:spacing w:after="0"/>
              <w:rPr>
                <w:sz w:val="20"/>
                <w:szCs w:val="20"/>
                <w:color w:val="auto"/>
              </w:rPr>
            </w:pPr>
            <w:r>
              <w:rPr>
                <w:rFonts w:ascii="Arial" w:cs="Arial" w:eastAsia="Arial" w:hAnsi="Arial"/>
                <w:sz w:val="17"/>
                <w:szCs w:val="17"/>
                <w:color w:val="0000FF"/>
              </w:rPr>
              <w:t>18,781</w:t>
            </w:r>
          </w:p>
        </w:tc>
        <w:tc>
          <w:tcPr>
            <w:tcW w:w="280" w:type="dxa"/>
            <w:vAlign w:val="bottom"/>
          </w:tcPr>
          <w:p>
            <w:pPr>
              <w:spacing w:after="0"/>
              <w:rPr>
                <w:sz w:val="22"/>
                <w:szCs w:val="22"/>
                <w:color w:val="auto"/>
              </w:rPr>
            </w:pPr>
          </w:p>
        </w:tc>
        <w:tc>
          <w:tcPr>
            <w:tcW w:w="68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0"/>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3920" w:type="dxa"/>
            <w:vAlign w:val="bottom"/>
            <w:tcBorders>
              <w:bottom w:val="single" w:sz="8" w:color="2C2C2C"/>
            </w:tcBorders>
            <w:gridSpan w:val="6"/>
          </w:tcPr>
          <w:p>
            <w:pPr>
              <w:spacing w:after="0"/>
              <w:rPr>
                <w:sz w:val="8"/>
                <w:szCs w:val="8"/>
                <w:color w:val="auto"/>
              </w:rPr>
            </w:pPr>
          </w:p>
        </w:tc>
        <w:tc>
          <w:tcPr>
            <w:tcW w:w="2520" w:type="dxa"/>
            <w:vAlign w:val="bottom"/>
            <w:tcBorders>
              <w:bottom w:val="single" w:sz="8" w:color="2C2C2C"/>
            </w:tcBorders>
            <w:gridSpan w:val="5"/>
          </w:tcPr>
          <w:p>
            <w:pPr>
              <w:spacing w:after="0"/>
              <w:rPr>
                <w:sz w:val="8"/>
                <w:szCs w:val="8"/>
                <w:color w:val="auto"/>
              </w:rPr>
            </w:pPr>
          </w:p>
        </w:tc>
        <w:tc>
          <w:tcPr>
            <w:tcW w:w="180" w:type="dxa"/>
            <w:vAlign w:val="bottom"/>
            <w:tcBorders>
              <w:bottom w:val="single" w:sz="8" w:color="2C2C2C"/>
            </w:tcBorders>
            <w:gridSpan w:val="2"/>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4"/>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420" w:type="dxa"/>
            <w:vAlign w:val="bottom"/>
            <w:gridSpan w:val="11"/>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80" w:type="dxa"/>
            <w:vAlign w:val="bottom"/>
            <w:gridSpan w:val="2"/>
          </w:tcPr>
          <w:p>
            <w:pPr>
              <w:ind w:left="16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0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12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   of</w:t>
            </w:r>
          </w:p>
        </w:tc>
        <w:tc>
          <w:tcPr>
            <w:tcW w:w="320" w:type="dxa"/>
            <w:vAlign w:val="bottom"/>
          </w:tcPr>
          <w:p>
            <w:pPr>
              <w:spacing w:after="0"/>
              <w:rPr>
                <w:sz w:val="11"/>
                <w:szCs w:val="11"/>
                <w:color w:val="auto"/>
              </w:rPr>
            </w:pP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Code (Instr.</w:t>
            </w: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80" w:type="dxa"/>
            <w:vAlign w:val="bottom"/>
            <w:gridSpan w:val="2"/>
          </w:tcPr>
          <w:p>
            <w:pPr>
              <w:ind w:left="16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6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220" w:type="dxa"/>
            <w:vAlign w:val="bottom"/>
          </w:tcPr>
          <w:p>
            <w:pPr>
              <w:spacing w:after="0"/>
              <w:rPr>
                <w:sz w:val="16"/>
                <w:szCs w:val="16"/>
                <w:color w:val="auto"/>
              </w:rPr>
            </w:pPr>
          </w:p>
        </w:tc>
        <w:tc>
          <w:tcPr>
            <w:tcW w:w="50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vMerge w:val="restart"/>
          </w:tcPr>
          <w:p>
            <w:pPr>
              <w:ind w:left="4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2,920</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3"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ind w:left="240"/>
              <w:spacing w:after="0" w:line="143" w:lineRule="exact"/>
              <w:rPr>
                <w:sz w:val="20"/>
                <w:szCs w:val="20"/>
                <w:color w:val="auto"/>
              </w:rPr>
            </w:pPr>
            <w:r>
              <w:rPr>
                <w:rFonts w:ascii="Arial" w:cs="Arial" w:eastAsia="Arial" w:hAnsi="Arial"/>
                <w:sz w:val="13"/>
                <w:szCs w:val="13"/>
                <w:color w:val="0000FF"/>
              </w:rPr>
              <w:t>05/20/2020</w:t>
            </w:r>
          </w:p>
        </w:tc>
        <w:tc>
          <w:tcPr>
            <w:tcW w:w="1100" w:type="dxa"/>
            <w:vAlign w:val="bottom"/>
          </w:tcPr>
          <w:p>
            <w:pPr>
              <w:spacing w:after="0"/>
              <w:rPr>
                <w:sz w:val="5"/>
                <w:szCs w:val="5"/>
                <w:color w:val="auto"/>
              </w:rPr>
            </w:pPr>
          </w:p>
        </w:tc>
        <w:tc>
          <w:tcPr>
            <w:tcW w:w="720" w:type="dxa"/>
            <w:vAlign w:val="bottom"/>
            <w:vMerge w:val="restart"/>
          </w:tcPr>
          <w:p>
            <w:pPr>
              <w:ind w:left="180"/>
              <w:spacing w:after="0" w:line="143" w:lineRule="exact"/>
              <w:rPr>
                <w:sz w:val="20"/>
                <w:szCs w:val="20"/>
                <w:color w:val="auto"/>
              </w:rPr>
            </w:pPr>
            <w:r>
              <w:rPr>
                <w:rFonts w:ascii="Arial" w:cs="Arial" w:eastAsia="Arial" w:hAnsi="Arial"/>
                <w:sz w:val="13"/>
                <w:szCs w:val="13"/>
                <w:color w:val="0000FF"/>
              </w:rPr>
              <w:t>A</w:t>
            </w:r>
          </w:p>
        </w:tc>
        <w:tc>
          <w:tcPr>
            <w:tcW w:w="560" w:type="dxa"/>
            <w:vAlign w:val="bottom"/>
            <w:vMerge w:val="restart"/>
          </w:tcPr>
          <w:p>
            <w:pPr>
              <w:ind w:left="180"/>
              <w:spacing w:after="0" w:line="143" w:lineRule="exact"/>
              <w:rPr>
                <w:sz w:val="20"/>
                <w:szCs w:val="20"/>
                <w:color w:val="auto"/>
              </w:rPr>
            </w:pPr>
            <w:r>
              <w:rPr>
                <w:rFonts w:ascii="Arial" w:cs="Arial" w:eastAsia="Arial" w:hAnsi="Arial"/>
                <w:sz w:val="13"/>
                <w:szCs w:val="13"/>
                <w:color w:val="0000FF"/>
              </w:rPr>
              <w:t>2,920</w:t>
            </w:r>
          </w:p>
        </w:tc>
        <w:tc>
          <w:tcPr>
            <w:tcW w:w="320" w:type="dxa"/>
            <w:vAlign w:val="bottom"/>
          </w:tcPr>
          <w:p>
            <w:pPr>
              <w:spacing w:after="0"/>
              <w:rPr>
                <w:sz w:val="5"/>
                <w:szCs w:val="5"/>
                <w:color w:val="auto"/>
              </w:rPr>
            </w:pPr>
          </w:p>
        </w:tc>
        <w:tc>
          <w:tcPr>
            <w:tcW w:w="76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700" w:type="dxa"/>
            <w:vAlign w:val="bottom"/>
            <w:gridSpan w:val="2"/>
            <w:vMerge w:val="restart"/>
          </w:tcPr>
          <w:p>
            <w:pPr>
              <w:ind w:left="16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600" w:type="dxa"/>
            <w:vAlign w:val="bottom"/>
            <w:vMerge w:val="restart"/>
          </w:tcPr>
          <w:p>
            <w:pPr>
              <w:ind w:left="280"/>
              <w:spacing w:after="0" w:line="143" w:lineRule="exact"/>
              <w:rPr>
                <w:sz w:val="20"/>
                <w:szCs w:val="20"/>
                <w:color w:val="auto"/>
              </w:rPr>
            </w:pPr>
            <w:r>
              <w:rPr>
                <w:rFonts w:ascii="Arial" w:cs="Arial" w:eastAsia="Arial" w:hAnsi="Arial"/>
                <w:sz w:val="13"/>
                <w:szCs w:val="13"/>
                <w:color w:val="0000FF"/>
                <w:w w:val="92"/>
              </w:rPr>
              <w:t>2,920</w:t>
            </w:r>
          </w:p>
        </w:tc>
        <w:tc>
          <w:tcPr>
            <w:tcW w:w="280" w:type="dxa"/>
            <w:vAlign w:val="bottom"/>
          </w:tcPr>
          <w:p>
            <w:pPr>
              <w:spacing w:after="0"/>
              <w:rPr>
                <w:sz w:val="5"/>
                <w:szCs w:val="5"/>
                <w:color w:val="auto"/>
              </w:rPr>
            </w:pPr>
          </w:p>
        </w:tc>
        <w:tc>
          <w:tcPr>
            <w:tcW w:w="680" w:type="dxa"/>
            <w:vAlign w:val="bottom"/>
            <w:vMerge w:val="restart"/>
          </w:tcPr>
          <w:p>
            <w:pPr>
              <w:ind w:left="320"/>
              <w:spacing w:after="0" w:line="143"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560" w:type="dxa"/>
            <w:vAlign w:val="bottom"/>
            <w:vMerge w:val="continue"/>
          </w:tcPr>
          <w:p>
            <w:pPr>
              <w:spacing w:after="0"/>
              <w:rPr>
                <w:sz w:val="6"/>
                <w:szCs w:val="6"/>
                <w:color w:val="auto"/>
              </w:rPr>
            </w:pPr>
          </w:p>
        </w:tc>
        <w:tc>
          <w:tcPr>
            <w:tcW w:w="320" w:type="dxa"/>
            <w:vAlign w:val="bottom"/>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vMerge w:val="continue"/>
          </w:tcPr>
          <w:p>
            <w:pPr>
              <w:spacing w:after="0"/>
              <w:rPr>
                <w:sz w:val="6"/>
                <w:szCs w:val="6"/>
                <w:color w:val="auto"/>
              </w:rPr>
            </w:pPr>
          </w:p>
        </w:tc>
        <w:tc>
          <w:tcPr>
            <w:tcW w:w="660" w:type="dxa"/>
            <w:vAlign w:val="bottom"/>
            <w:vMerge w:val="restart"/>
          </w:tcPr>
          <w:p>
            <w:pPr>
              <w:ind w:left="14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700" w:type="dxa"/>
            <w:vAlign w:val="bottom"/>
            <w:gridSpan w:val="2"/>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660" w:type="dxa"/>
            <w:vAlign w:val="bottom"/>
          </w:tcPr>
          <w:p>
            <w:pPr>
              <w:spacing w:after="0"/>
              <w:rPr>
                <w:sz w:val="6"/>
                <w:szCs w:val="6"/>
                <w:color w:val="auto"/>
              </w:rPr>
            </w:pPr>
          </w:p>
        </w:tc>
        <w:tc>
          <w:tcPr>
            <w:tcW w:w="5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-2062480</wp:posOffset>
            </wp:positionV>
            <wp:extent cx="7033260" cy="21050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105025"/>
                    </a:xfrm>
                    <a:prstGeom prst="rect">
                      <a:avLst/>
                    </a:prstGeom>
                    <a:noFill/>
                  </pic:spPr>
                </pic:pic>
              </a:graphicData>
            </a:graphic>
          </wp:anchor>
        </w:drawing>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Restricted stock units ("RSUs") convert into common stock on a one-for-one basis.</w:t>
      </w:r>
    </w:p>
    <w:p>
      <w:pPr>
        <w:spacing w:after="0" w:line="45" w:lineRule="exact"/>
        <w:rPr>
          <w:rFonts w:ascii="Arial" w:cs="Arial" w:eastAsia="Arial" w:hAnsi="Arial"/>
          <w:sz w:val="13"/>
          <w:szCs w:val="13"/>
          <w:color w:val="008000"/>
        </w:rPr>
      </w:pPr>
    </w:p>
    <w:p>
      <w:pPr>
        <w:ind w:left="40" w:right="280" w:firstLine="3"/>
        <w:spacing w:after="0" w:line="286" w:lineRule="auto"/>
        <w:tabs>
          <w:tab w:leader="none" w:pos="17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Grant of RSUs as of May 20, 2020. RSUs vest in equal installments on August 1, 2020, November 20, 2020, February 20, 2021 and May 18, 2021. The RSUs will convert into common stock on a one-for-one basis, but the Reporting Person has elected to defer settlement of the common stock underlying these RSUs until separation from service as a director, or a change in control, of the Issuer.</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/s/ Mark Zawodzinski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4187825</wp:posOffset>
            </wp:positionH>
            <wp:positionV relativeFrom="paragraph">
              <wp:posOffset>-10795</wp:posOffset>
            </wp:positionV>
            <wp:extent cx="10579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057910" cy="8255"/>
                    </a:xfrm>
                    <a:prstGeom prst="rect">
                      <a:avLst/>
                    </a:prstGeom>
                    <a:noFill/>
                  </pic:spPr>
                </pic:pic>
              </a:graphicData>
            </a:graphic>
          </wp:anchor>
        </w:drawing>
      </w:r>
    </w:p>
    <w:p>
      <w:pPr>
        <w:ind w:left="6600"/>
        <w:spacing w:after="0"/>
        <w:tabs>
          <w:tab w:leader="none" w:pos="8780" w:val="left"/>
        </w:tabs>
        <w:rPr>
          <w:sz w:val="20"/>
          <w:szCs w:val="20"/>
          <w:color w:val="auto"/>
        </w:rPr>
      </w:pPr>
      <w:r>
        <w:rPr>
          <w:rFonts w:ascii="Arial" w:cs="Arial" w:eastAsia="Arial" w:hAnsi="Arial"/>
          <w:sz w:val="17"/>
          <w:szCs w:val="17"/>
          <w:color w:val="0000FF"/>
        </w:rPr>
        <w:t>attorney-in-fact for Donald J.</w:t>
      </w:r>
      <w:r>
        <w:rPr>
          <w:sz w:val="20"/>
          <w:szCs w:val="20"/>
          <w:color w:val="auto"/>
        </w:rPr>
        <w:tab/>
      </w:r>
      <w:r>
        <w:rPr>
          <w:rFonts w:ascii="Arial" w:cs="Arial" w:eastAsia="Arial" w:hAnsi="Arial"/>
          <w:sz w:val="15"/>
          <w:szCs w:val="15"/>
          <w:color w:val="0000FF"/>
        </w:rPr>
        <w:t>05/22/2020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4187825</wp:posOffset>
            </wp:positionH>
            <wp:positionV relativeFrom="paragraph">
              <wp:posOffset>-14605</wp:posOffset>
            </wp:positionV>
            <wp:extent cx="188404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884045"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Spence.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4187825</wp:posOffset>
            </wp:positionH>
            <wp:positionV relativeFrom="paragraph">
              <wp:posOffset>-14605</wp:posOffset>
            </wp:positionV>
            <wp:extent cx="33655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336550" cy="8255"/>
                    </a:xfrm>
                    <a:prstGeom prst="rect">
                      <a:avLst/>
                    </a:prstGeom>
                    <a:noFill/>
                  </pic:spPr>
                </pic:pic>
              </a:graphicData>
            </a:graphic>
          </wp:anchor>
        </w:drawing>
      </w:r>
    </w:p>
    <w:p>
      <w:pPr>
        <w:spacing w:after="0" w:line="46"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6"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333002" TargetMode="External"/><Relationship Id="rId14" Type="http://schemas.openxmlformats.org/officeDocument/2006/relationships/hyperlink" Target="http://www.sec.gov/cgi-bin/browse-edgar?action=getcompany&amp;CIK=00011144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2020-05-22T15:02:48Z</dcterms:created>
  <dcterms:modified xsi:type="dcterms:W3CDTF">2020-05-22T15:02:48Z</dcterms:modified>
</cp:coreProperties>
</file>