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191770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Washington, D.C. 20549</w:t>
      </w:r>
    </w:p>
    <w:p>
      <w:pPr>
        <w:spacing w:after="0" w:line="199" w:lineRule="exact"/>
        <w:rPr>
          <w:sz w:val="24"/>
          <w:szCs w:val="24"/>
          <w:color w:val="auto"/>
        </w:rPr>
      </w:pPr>
    </w:p>
    <w:p>
      <w:pPr>
        <w:ind w:left="4800"/>
        <w:spacing w:after="0"/>
        <w:rPr>
          <w:sz w:val="20"/>
          <w:szCs w:val="20"/>
          <w:color w:val="auto"/>
        </w:rPr>
      </w:pPr>
      <w:r>
        <w:rPr>
          <w:rFonts w:ascii="Arial" w:cs="Arial" w:eastAsia="Arial" w:hAnsi="Arial"/>
          <w:sz w:val="22"/>
          <w:szCs w:val="22"/>
          <w:color w:val="auto"/>
        </w:rPr>
        <w:t>_________________</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8-K</w:t>
      </w:r>
    </w:p>
    <w:p>
      <w:pPr>
        <w:spacing w:after="0" w:line="227" w:lineRule="exact"/>
        <w:rPr>
          <w:sz w:val="24"/>
          <w:szCs w:val="24"/>
          <w:color w:val="auto"/>
        </w:rPr>
      </w:pPr>
    </w:p>
    <w:p>
      <w:pPr>
        <w:ind w:left="4800"/>
        <w:spacing w:after="0"/>
        <w:rPr>
          <w:sz w:val="20"/>
          <w:szCs w:val="20"/>
          <w:color w:val="auto"/>
        </w:rPr>
      </w:pPr>
      <w:r>
        <w:rPr>
          <w:rFonts w:ascii="Arial" w:cs="Arial" w:eastAsia="Arial" w:hAnsi="Arial"/>
          <w:sz w:val="22"/>
          <w:szCs w:val="22"/>
          <w:color w:val="auto"/>
        </w:rPr>
        <w:t>_________________</w:t>
      </w:r>
    </w:p>
    <w:p>
      <w:pPr>
        <w:spacing w:after="0" w:line="200" w:lineRule="exact"/>
        <w:rPr>
          <w:sz w:val="24"/>
          <w:szCs w:val="24"/>
          <w:color w:val="auto"/>
        </w:rPr>
      </w:pPr>
    </w:p>
    <w:p>
      <w:pPr>
        <w:ind w:left="4700"/>
        <w:spacing w:after="0"/>
        <w:rPr>
          <w:sz w:val="20"/>
          <w:szCs w:val="20"/>
          <w:color w:val="auto"/>
        </w:rPr>
      </w:pPr>
      <w:r>
        <w:rPr>
          <w:rFonts w:ascii="Arial" w:cs="Arial" w:eastAsia="Arial" w:hAnsi="Arial"/>
          <w:sz w:val="22"/>
          <w:szCs w:val="22"/>
          <w:b w:val="1"/>
          <w:bCs w:val="1"/>
          <w:color w:val="auto"/>
        </w:rPr>
        <w:t>CURRENT REPORT</w:t>
      </w:r>
    </w:p>
    <w:p>
      <w:pPr>
        <w:spacing w:after="0" w:line="98" w:lineRule="exact"/>
        <w:rPr>
          <w:sz w:val="24"/>
          <w:szCs w:val="24"/>
          <w:color w:val="auto"/>
        </w:rPr>
      </w:pPr>
    </w:p>
    <w:p>
      <w:pPr>
        <w:ind w:left="4280"/>
        <w:spacing w:after="0"/>
        <w:rPr>
          <w:sz w:val="20"/>
          <w:szCs w:val="20"/>
          <w:color w:val="auto"/>
        </w:rPr>
      </w:pPr>
      <w:r>
        <w:rPr>
          <w:rFonts w:ascii="Arial" w:cs="Arial" w:eastAsia="Arial" w:hAnsi="Arial"/>
          <w:sz w:val="22"/>
          <w:szCs w:val="22"/>
          <w:b w:val="1"/>
          <w:bCs w:val="1"/>
          <w:color w:val="auto"/>
        </w:rPr>
        <w:t>Pursuant to Section 13 or 15(d)</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8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Date of Report (Date of earliest event reported): February 20, 2020</w:t>
      </w:r>
    </w:p>
    <w:p>
      <w:pPr>
        <w:spacing w:after="0" w:line="234" w:lineRule="exact"/>
        <w:rPr>
          <w:sz w:val="24"/>
          <w:szCs w:val="24"/>
          <w:color w:val="auto"/>
        </w:rPr>
      </w:pPr>
    </w:p>
    <w:p>
      <w:pPr>
        <w:ind w:left="4040"/>
        <w:spacing w:after="0"/>
        <w:rPr>
          <w:sz w:val="20"/>
          <w:szCs w:val="20"/>
          <w:color w:val="auto"/>
        </w:rPr>
      </w:pPr>
      <w:r>
        <w:rPr>
          <w:rFonts w:ascii="Arial" w:cs="Arial" w:eastAsia="Arial" w:hAnsi="Arial"/>
          <w:sz w:val="22"/>
          <w:szCs w:val="22"/>
          <w:color w:val="auto"/>
        </w:rPr>
        <w:t>_______________________________</w:t>
      </w:r>
    </w:p>
    <w:p>
      <w:pPr>
        <w:spacing w:after="0" w:line="200"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INTEGER HOLDINGS CORPORATION</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2" w:lineRule="exact"/>
        <w:rPr>
          <w:sz w:val="24"/>
          <w:szCs w:val="24"/>
          <w:color w:val="auto"/>
        </w:rPr>
      </w:pPr>
    </w:p>
    <w:p>
      <w:pPr>
        <w:ind w:left="4040"/>
        <w:spacing w:after="0"/>
        <w:rPr>
          <w:sz w:val="20"/>
          <w:szCs w:val="20"/>
          <w:color w:val="auto"/>
        </w:rPr>
      </w:pPr>
      <w:r>
        <w:rPr>
          <w:rFonts w:ascii="Arial" w:cs="Arial" w:eastAsia="Arial" w:hAnsi="Arial"/>
          <w:sz w:val="22"/>
          <w:szCs w:val="22"/>
          <w:color w:val="auto"/>
        </w:rPr>
        <w:t>_______________________________</w:t>
      </w:r>
    </w:p>
    <w:p>
      <w:pPr>
        <w:sectPr>
          <w:pgSz w:w="11900" w:h="16838" w:orient="portrait"/>
          <w:cols w:equalWidth="0" w:num="1">
            <w:col w:w="11420"/>
          </w:cols>
          <w:pgMar w:left="240" w:top="508" w:right="239" w:bottom="1440" w:gutter="0" w:footer="0" w:header="0"/>
        </w:sectPr>
      </w:pPr>
    </w:p>
    <w:p>
      <w:pPr>
        <w:spacing w:after="0" w:line="209" w:lineRule="exact"/>
        <w:rPr>
          <w:sz w:val="24"/>
          <w:szCs w:val="24"/>
          <w:color w:val="auto"/>
        </w:rPr>
      </w:pPr>
    </w:p>
    <w:p>
      <w:pPr>
        <w:jc w:val="center"/>
        <w:ind w:right="22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22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189" w:lineRule="exact"/>
        <w:rPr>
          <w:sz w:val="24"/>
          <w:szCs w:val="24"/>
          <w:color w:val="auto"/>
        </w:rPr>
      </w:pPr>
    </w:p>
    <w:p>
      <w:pPr>
        <w:jc w:val="center"/>
        <w:ind w:right="800"/>
        <w:spacing w:after="0"/>
        <w:rPr>
          <w:sz w:val="20"/>
          <w:szCs w:val="20"/>
          <w:color w:val="auto"/>
        </w:rPr>
      </w:pPr>
      <w:r>
        <w:rPr>
          <w:rFonts w:ascii="Arial" w:cs="Arial" w:eastAsia="Arial" w:hAnsi="Arial"/>
          <w:sz w:val="18"/>
          <w:szCs w:val="18"/>
          <w:b w:val="1"/>
          <w:bCs w:val="1"/>
          <w:color w:val="auto"/>
        </w:rPr>
        <w:t>1-16137</w:t>
      </w:r>
    </w:p>
    <w:p>
      <w:pPr>
        <w:spacing w:after="0" w:line="27" w:lineRule="exact"/>
        <w:rPr>
          <w:sz w:val="24"/>
          <w:szCs w:val="24"/>
          <w:color w:val="auto"/>
        </w:rPr>
      </w:pPr>
    </w:p>
    <w:p>
      <w:pPr>
        <w:jc w:val="center"/>
        <w:ind w:right="80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9" w:lineRule="exact"/>
        <w:rPr>
          <w:sz w:val="24"/>
          <w:szCs w:val="24"/>
          <w:color w:val="auto"/>
        </w:rPr>
      </w:pPr>
    </w:p>
    <w:p>
      <w:pPr>
        <w:jc w:val="center"/>
        <w:ind w:right="580"/>
        <w:spacing w:after="0"/>
        <w:rPr>
          <w:sz w:val="20"/>
          <w:szCs w:val="20"/>
          <w:color w:val="auto"/>
        </w:rPr>
      </w:pPr>
      <w:r>
        <w:rPr>
          <w:rFonts w:ascii="Arial" w:cs="Arial" w:eastAsia="Arial" w:hAnsi="Arial"/>
          <w:sz w:val="18"/>
          <w:szCs w:val="18"/>
          <w:b w:val="1"/>
          <w:bCs w:val="1"/>
          <w:color w:val="auto"/>
        </w:rPr>
        <w:t>16-1531026</w:t>
      </w:r>
    </w:p>
    <w:p>
      <w:pPr>
        <w:spacing w:after="0" w:line="27" w:lineRule="exact"/>
        <w:rPr>
          <w:sz w:val="24"/>
          <w:szCs w:val="24"/>
          <w:color w:val="auto"/>
        </w:rPr>
      </w:pPr>
    </w:p>
    <w:p>
      <w:pPr>
        <w:jc w:val="center"/>
        <w:ind w:right="580"/>
        <w:spacing w:after="0"/>
        <w:rPr>
          <w:sz w:val="20"/>
          <w:szCs w:val="20"/>
          <w:color w:val="auto"/>
        </w:rPr>
      </w:pPr>
      <w:r>
        <w:rPr>
          <w:rFonts w:ascii="Arial" w:cs="Arial" w:eastAsia="Arial" w:hAnsi="Arial"/>
          <w:sz w:val="16"/>
          <w:szCs w:val="16"/>
          <w:color w:val="auto"/>
        </w:rPr>
        <w:t>(I.R.S. Employer Identification No.)</w:t>
      </w:r>
    </w:p>
    <w:p>
      <w:pPr>
        <w:spacing w:after="0" w:line="200" w:lineRule="exact"/>
        <w:rPr>
          <w:sz w:val="24"/>
          <w:szCs w:val="24"/>
          <w:color w:val="auto"/>
        </w:rPr>
      </w:pPr>
    </w:p>
    <w:p>
      <w:pPr>
        <w:sectPr>
          <w:pgSz w:w="11900" w:h="16838" w:orient="portrait"/>
          <w:cols w:equalWidth="0" w:num="3">
            <w:col w:w="4000" w:space="720"/>
            <w:col w:w="2800" w:space="720"/>
            <w:col w:w="3180"/>
          </w:cols>
          <w:pgMar w:left="240" w:top="508" w:right="239" w:bottom="1440" w:gutter="0" w:footer="0" w:header="0"/>
          <w:type w:val="continuous"/>
        </w:sectPr>
      </w:pPr>
    </w:p>
    <w:p>
      <w:pPr>
        <w:spacing w:after="0" w:line="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5830 Granite Parkway, Suite 1150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Plano, Texas 75024</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(Address of Principal Executive Offices) (Zip Code)</w:t>
      </w:r>
    </w:p>
    <w:p>
      <w:pPr>
        <w:spacing w:after="0" w:line="12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(214) 618-5243</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420"/>
          </w:cols>
          <w:pgMar w:left="240" w:top="508" w:right="239" w:bottom="1440" w:gutter="0" w:footer="0" w:header="0"/>
          <w:type w:val="continuous"/>
        </w:sectPr>
      </w:pPr>
    </w:p>
    <w:p>
      <w:pPr>
        <w:spacing w:after="0" w:line="12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4" w:lineRule="exact"/>
        <w:rPr>
          <w:sz w:val="24"/>
          <w:szCs w:val="24"/>
          <w:color w:val="auto"/>
        </w:rPr>
      </w:pPr>
    </w:p>
    <w:p>
      <w:pPr>
        <w:ind w:left="4040"/>
        <w:spacing w:after="0"/>
        <w:rPr>
          <w:sz w:val="20"/>
          <w:szCs w:val="20"/>
          <w:color w:val="auto"/>
        </w:rPr>
      </w:pPr>
      <w:r>
        <w:rPr>
          <w:rFonts w:ascii="Arial" w:cs="Arial" w:eastAsia="Arial" w:hAnsi="Arial"/>
          <w:sz w:val="22"/>
          <w:szCs w:val="22"/>
          <w:color w:val="auto"/>
        </w:rPr>
        <w:t>_______________________________</w:t>
      </w:r>
    </w:p>
    <w:p>
      <w:pPr>
        <w:spacing w:after="0" w:line="213"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360" w:hanging="257"/>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257"/>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257"/>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257"/>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0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620" w:type="dxa"/>
            <w:vAlign w:val="bottom"/>
          </w:tcPr>
          <w:p>
            <w:pPr>
              <w:spacing w:after="0"/>
              <w:rPr>
                <w:sz w:val="20"/>
                <w:szCs w:val="20"/>
                <w:color w:val="auto"/>
              </w:rPr>
            </w:pPr>
            <w:r>
              <w:rPr>
                <w:rFonts w:ascii="Arial" w:cs="Arial" w:eastAsia="Arial" w:hAnsi="Arial"/>
                <w:sz w:val="18"/>
                <w:szCs w:val="18"/>
                <w:color w:val="auto"/>
              </w:rPr>
              <w:t>Securities registered pursuant to Section 12(b) of the Act:</w:t>
            </w:r>
          </w:p>
        </w:tc>
        <w:tc>
          <w:tcPr>
            <w:tcW w:w="2440" w:type="dxa"/>
            <w:vAlign w:val="bottom"/>
          </w:tcPr>
          <w:p>
            <w:pPr>
              <w:spacing w:after="0"/>
              <w:rPr>
                <w:sz w:val="20"/>
                <w:szCs w:val="20"/>
                <w:color w:val="auto"/>
              </w:rPr>
            </w:pPr>
          </w:p>
        </w:tc>
        <w:tc>
          <w:tcPr>
            <w:tcW w:w="4360" w:type="dxa"/>
            <w:vAlign w:val="bottom"/>
          </w:tcPr>
          <w:p>
            <w:pPr>
              <w:spacing w:after="0"/>
              <w:rPr>
                <w:sz w:val="20"/>
                <w:szCs w:val="20"/>
                <w:color w:val="auto"/>
              </w:rPr>
            </w:pPr>
          </w:p>
        </w:tc>
      </w:tr>
      <w:tr>
        <w:trPr>
          <w:trHeight w:val="324"/>
        </w:trPr>
        <w:tc>
          <w:tcPr>
            <w:tcW w:w="462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color w:val="auto"/>
                <w:w w:val="90"/>
              </w:rPr>
              <w:t>Title of each class</w:t>
            </w:r>
          </w:p>
        </w:tc>
        <w:tc>
          <w:tcPr>
            <w:tcW w:w="244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color w:val="auto"/>
                <w:w w:val="92"/>
              </w:rPr>
              <w:t>Trading Symbol(s)</w:t>
            </w:r>
          </w:p>
        </w:tc>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24"/>
        </w:trPr>
        <w:tc>
          <w:tcPr>
            <w:tcW w:w="4620" w:type="dxa"/>
            <w:vAlign w:val="bottom"/>
          </w:tcPr>
          <w:p>
            <w:pPr>
              <w:jc w:val="center"/>
              <w:ind w:right="50"/>
              <w:spacing w:after="0"/>
              <w:rPr>
                <w:sz w:val="20"/>
                <w:szCs w:val="20"/>
                <w:color w:val="auto"/>
              </w:rPr>
            </w:pPr>
            <w:r>
              <w:rPr>
                <w:rFonts w:ascii="Arial" w:cs="Arial" w:eastAsia="Arial" w:hAnsi="Arial"/>
                <w:sz w:val="18"/>
                <w:szCs w:val="18"/>
                <w:color w:val="auto"/>
                <w:w w:val="89"/>
              </w:rPr>
              <w:t>Common Stock, $0.001 par value per share</w:t>
            </w:r>
          </w:p>
        </w:tc>
        <w:tc>
          <w:tcPr>
            <w:tcW w:w="2440" w:type="dxa"/>
            <w:vAlign w:val="bottom"/>
          </w:tcPr>
          <w:p>
            <w:pPr>
              <w:jc w:val="center"/>
              <w:ind w:right="50"/>
              <w:spacing w:after="0"/>
              <w:rPr>
                <w:sz w:val="20"/>
                <w:szCs w:val="20"/>
                <w:color w:val="auto"/>
              </w:rPr>
            </w:pPr>
            <w:r>
              <w:rPr>
                <w:rFonts w:ascii="Arial" w:cs="Arial" w:eastAsia="Arial" w:hAnsi="Arial"/>
                <w:sz w:val="18"/>
                <w:szCs w:val="18"/>
                <w:color w:val="auto"/>
                <w:w w:val="97"/>
              </w:rPr>
              <w:t>ITGR</w:t>
            </w:r>
          </w:p>
        </w:tc>
        <w:tc>
          <w:tcPr>
            <w:tcW w:w="436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79"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50"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210820</wp:posOffset>
            </wp:positionV>
            <wp:extent cx="7246620" cy="43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February 20, 2020, Integer Holdings Corporation (the “Company”) issued a press release announcing its results for the fourth quarter and year ended December 31, 2019. A copy of the release is furnished with this report as Exhibit 99.1 and is incorporated by reference into this Item 2.02.</w:t>
      </w:r>
    </w:p>
    <w:p>
      <w:pPr>
        <w:spacing w:after="0" w:line="14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information contained in this report under Item 2.02 and Item 7.01 is being furnished and shall not be deemed filed for purposes of Section 18 of the Securities Exchange Act of 1934, as amended (the “Exchange Act”), or otherwise subject to the liabilities of that section. The information contained in this report under Item 2.02 shall not be incorporated by reference into any registration statement or other document filed pursuant to the Securities Act of 1933, as amended, or the Exchange Act, except as shall be expressly set forth by specific reference in such filing.</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updated its Earnings Conference Call slide presentation for the fourth quarter and year ended December 31, 2019, and will make it available on the Company's website at www.integer.net, under “Investor Relations - News &amp; Events”. The slide presentation will be referenced during the Company’s earnings conference call. The information found on, or otherwise accessible through, the Company's website is not incorporated by reference herein.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48"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Exhibit</w:t>
      </w:r>
    </w:p>
    <w:p>
      <w:pPr>
        <w:spacing w:after="0" w:line="63" w:lineRule="exact"/>
        <w:rPr>
          <w:sz w:val="20"/>
          <w:szCs w:val="20"/>
          <w:color w:val="auto"/>
        </w:rPr>
      </w:pPr>
    </w:p>
    <w:p>
      <w:pPr>
        <w:ind w:left="100"/>
        <w:spacing w:after="0"/>
        <w:tabs>
          <w:tab w:leader="none" w:pos="3500" w:val="left"/>
        </w:tabs>
        <w:rPr>
          <w:sz w:val="20"/>
          <w:szCs w:val="20"/>
          <w:color w:val="auto"/>
        </w:rPr>
      </w:pPr>
      <w:r>
        <w:rPr>
          <w:rFonts w:ascii="Arial" w:cs="Arial" w:eastAsia="Arial" w:hAnsi="Arial"/>
          <w:sz w:val="18"/>
          <w:szCs w:val="18"/>
          <w:b w:val="1"/>
          <w:bCs w:val="1"/>
          <w:color w:val="auto"/>
        </w:rPr>
        <w:t>Number</w:t>
      </w:r>
      <w:r>
        <w:rPr>
          <w:sz w:val="20"/>
          <w:szCs w:val="20"/>
          <w:color w:val="auto"/>
        </w:rPr>
        <w:tab/>
      </w:r>
      <w:r>
        <w:rPr>
          <w:rFonts w:ascii="Arial" w:cs="Arial" w:eastAsia="Arial" w:hAnsi="Arial"/>
          <w:sz w:val="18"/>
          <w:szCs w:val="18"/>
          <w:b w:val="1"/>
          <w:bCs w:val="1"/>
          <w:color w:val="auto"/>
        </w:rPr>
        <w:t>Description of Exhibit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49828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982845" cy="8890"/>
                    </a:xfrm>
                    <a:prstGeom prst="rect">
                      <a:avLst/>
                    </a:prstGeom>
                    <a:noFill/>
                  </pic:spPr>
                </pic:pic>
              </a:graphicData>
            </a:graphic>
          </wp:anchor>
        </w:drawing>
      </w:r>
    </w:p>
    <w:p>
      <w:pPr>
        <w:spacing w:after="0" w:line="47" w:lineRule="exact"/>
        <w:rPr>
          <w:sz w:val="20"/>
          <w:szCs w:val="20"/>
          <w:color w:val="auto"/>
        </w:rPr>
      </w:pPr>
    </w:p>
    <w:p>
      <w:pPr>
        <w:ind w:left="260"/>
        <w:spacing w:after="0"/>
        <w:tabs>
          <w:tab w:leader="none" w:pos="860" w:val="left"/>
        </w:tabs>
        <w:rPr>
          <w:rFonts w:ascii="Arial" w:cs="Arial" w:eastAsia="Arial" w:hAnsi="Arial"/>
          <w:sz w:val="15"/>
          <w:szCs w:val="15"/>
          <w:u w:val="single" w:color="auto"/>
          <w:color w:val="0000EE"/>
        </w:rPr>
      </w:pPr>
      <w:hyperlink w:anchor="page4">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4">
        <w:r>
          <w:rPr>
            <w:rFonts w:ascii="Arial" w:cs="Arial" w:eastAsia="Arial" w:hAnsi="Arial"/>
            <w:sz w:val="15"/>
            <w:szCs w:val="15"/>
            <w:u w:val="single" w:color="auto"/>
            <w:color w:val="0000EE"/>
          </w:rPr>
          <w:t>Press Release dated February 20, 2020</w:t>
        </w:r>
      </w:hyperlink>
    </w:p>
    <w:p>
      <w:pPr>
        <w:spacing w:after="0" w:line="63" w:lineRule="exact"/>
        <w:rPr>
          <w:sz w:val="20"/>
          <w:szCs w:val="20"/>
          <w:color w:val="auto"/>
        </w:rPr>
      </w:pPr>
    </w:p>
    <w:p>
      <w:pPr>
        <w:ind w:left="280"/>
        <w:spacing w:after="0"/>
        <w:tabs>
          <w:tab w:leader="none" w:pos="86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7246620" cy="431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60" w:type="dxa"/>
            <w:vAlign w:val="bottom"/>
          </w:tcPr>
          <w:p>
            <w:pPr>
              <w:spacing w:after="0"/>
              <w:rPr>
                <w:sz w:val="20"/>
                <w:szCs w:val="20"/>
                <w:color w:val="auto"/>
              </w:rPr>
            </w:pPr>
          </w:p>
        </w:tc>
        <w:tc>
          <w:tcPr>
            <w:tcW w:w="6040" w:type="dxa"/>
            <w:vAlign w:val="bottom"/>
            <w:gridSpan w:val="3"/>
          </w:tcPr>
          <w:p>
            <w:pPr>
              <w:ind w:left="1880"/>
              <w:spacing w:after="0"/>
              <w:rPr>
                <w:sz w:val="20"/>
                <w:szCs w:val="20"/>
                <w:color w:val="auto"/>
              </w:rPr>
            </w:pPr>
            <w:r>
              <w:rPr>
                <w:rFonts w:ascii="Arial" w:cs="Arial" w:eastAsia="Arial" w:hAnsi="Arial"/>
                <w:sz w:val="18"/>
                <w:szCs w:val="18"/>
                <w:b w:val="1"/>
                <w:bCs w:val="1"/>
                <w:color w:val="auto"/>
              </w:rPr>
              <w:t>INTEGER HOLDINGS CORPORATION</w:t>
            </w:r>
          </w:p>
        </w:tc>
      </w:tr>
      <w:tr>
        <w:trPr>
          <w:trHeight w:val="689"/>
        </w:trPr>
        <w:tc>
          <w:tcPr>
            <w:tcW w:w="3660" w:type="dxa"/>
            <w:vAlign w:val="bottom"/>
          </w:tcPr>
          <w:p>
            <w:pPr>
              <w:spacing w:after="0"/>
              <w:rPr>
                <w:sz w:val="20"/>
                <w:szCs w:val="20"/>
                <w:color w:val="auto"/>
              </w:rPr>
            </w:pPr>
            <w:r>
              <w:rPr>
                <w:rFonts w:ascii="Arial" w:cs="Arial" w:eastAsia="Arial" w:hAnsi="Arial"/>
                <w:sz w:val="18"/>
                <w:szCs w:val="18"/>
                <w:color w:val="auto"/>
              </w:rPr>
              <w:t>Date: February 20, 2020</w:t>
            </w:r>
          </w:p>
        </w:tc>
        <w:tc>
          <w:tcPr>
            <w:tcW w:w="6040" w:type="dxa"/>
            <w:vAlign w:val="bottom"/>
            <w:gridSpan w:val="3"/>
          </w:tcPr>
          <w:p>
            <w:pPr>
              <w:ind w:left="1880"/>
              <w:spacing w:after="0"/>
              <w:rPr>
                <w:sz w:val="20"/>
                <w:szCs w:val="20"/>
                <w:color w:val="auto"/>
              </w:rPr>
            </w:pPr>
            <w:r>
              <w:rPr>
                <w:rFonts w:ascii="Arial" w:cs="Arial" w:eastAsia="Arial" w:hAnsi="Arial"/>
                <w:sz w:val="18"/>
                <w:szCs w:val="18"/>
                <w:color w:val="auto"/>
              </w:rPr>
              <w:t>By: /s/ JASON K. GARLAND</w:t>
            </w:r>
          </w:p>
        </w:tc>
      </w:tr>
      <w:tr>
        <w:trPr>
          <w:trHeight w:val="237"/>
        </w:trPr>
        <w:tc>
          <w:tcPr>
            <w:tcW w:w="366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2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Jason K. Garland</w:t>
            </w:r>
          </w:p>
        </w:tc>
        <w:tc>
          <w:tcPr>
            <w:tcW w:w="1560" w:type="dxa"/>
            <w:vAlign w:val="bottom"/>
          </w:tcPr>
          <w:p>
            <w:pPr>
              <w:spacing w:after="0"/>
              <w:rPr>
                <w:sz w:val="20"/>
                <w:szCs w:val="20"/>
                <w:color w:val="auto"/>
              </w:rPr>
            </w:pPr>
          </w:p>
        </w:tc>
      </w:tr>
      <w:tr>
        <w:trPr>
          <w:trHeight w:val="243"/>
        </w:trPr>
        <w:tc>
          <w:tcPr>
            <w:tcW w:w="3660" w:type="dxa"/>
            <w:vAlign w:val="bottom"/>
          </w:tcPr>
          <w:p>
            <w:pPr>
              <w:spacing w:after="0"/>
              <w:rPr>
                <w:sz w:val="21"/>
                <w:szCs w:val="21"/>
                <w:color w:val="auto"/>
              </w:rPr>
            </w:pPr>
          </w:p>
        </w:tc>
        <w:tc>
          <w:tcPr>
            <w:tcW w:w="2200" w:type="dxa"/>
            <w:vAlign w:val="bottom"/>
          </w:tcPr>
          <w:p>
            <w:pPr>
              <w:spacing w:after="0"/>
              <w:rPr>
                <w:sz w:val="21"/>
                <w:szCs w:val="21"/>
                <w:color w:val="auto"/>
              </w:rPr>
            </w:pPr>
          </w:p>
        </w:tc>
        <w:tc>
          <w:tcPr>
            <w:tcW w:w="3840" w:type="dxa"/>
            <w:vAlign w:val="bottom"/>
            <w:gridSpan w:val="2"/>
          </w:tcPr>
          <w:p>
            <w:pPr>
              <w:spacing w:after="0"/>
              <w:rPr>
                <w:sz w:val="20"/>
                <w:szCs w:val="20"/>
                <w:color w:val="auto"/>
              </w:rPr>
            </w:pPr>
            <w:r>
              <w:rPr>
                <w:rFonts w:ascii="Arial" w:cs="Arial" w:eastAsia="Arial" w:hAnsi="Arial"/>
                <w:sz w:val="18"/>
                <w:szCs w:val="18"/>
                <w:color w:val="auto"/>
                <w:w w:val="91"/>
              </w:rPr>
              <w:t>Executive Vice President and Chief Financial Officer</w:t>
            </w:r>
          </w:p>
        </w:tc>
      </w:tr>
    </w:tbl>
    <w:p>
      <w:pPr>
        <w:sectPr>
          <w:pgSz w:w="11900" w:h="16838" w:orient="portrait"/>
          <w:cols w:equalWidth="0" w:num="1">
            <w:col w:w="11220"/>
          </w:cols>
          <w:pgMar w:left="240" w:top="540" w:right="439" w:bottom="1440" w:gutter="0" w:footer="0" w:header="0"/>
        </w:sectPr>
      </w:pPr>
    </w:p>
    <w:bookmarkStart w:id="3" w:name="page4"/>
    <w:bookmarkEnd w:id="3"/>
    <w:p>
      <w:pPr>
        <w:spacing w:after="0" w:line="79" w:lineRule="exact"/>
        <w:rPr>
          <w:sz w:val="20"/>
          <w:szCs w:val="20"/>
          <w:color w:val="auto"/>
        </w:rPr>
      </w:pPr>
    </w:p>
    <w:p>
      <w:pPr>
        <w:ind w:left="10060"/>
        <w:spacing w:after="0"/>
        <w:rPr>
          <w:sz w:val="20"/>
          <w:szCs w:val="20"/>
          <w:color w:val="auto"/>
        </w:rPr>
      </w:pPr>
      <w:r>
        <w:rPr>
          <w:rFonts w:ascii="Arial" w:cs="Arial" w:eastAsia="Arial" w:hAnsi="Arial"/>
          <w:sz w:val="22"/>
          <w:szCs w:val="22"/>
          <w:b w:val="1"/>
          <w:bCs w:val="1"/>
          <w:color w:val="auto"/>
        </w:rPr>
        <w:t>EXHIBIT 99.1</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Integer Holdings Corporation Reports Results for Fourth Quarter and Full Year 2019</w:t>
      </w:r>
    </w:p>
    <w:p>
      <w:pPr>
        <w:spacing w:after="0" w:line="227" w:lineRule="exact"/>
        <w:rPr>
          <w:sz w:val="20"/>
          <w:szCs w:val="20"/>
          <w:color w:val="auto"/>
        </w:rPr>
      </w:pPr>
    </w:p>
    <w:p>
      <w:pPr>
        <w:jc w:val="center"/>
        <w:ind w:left="260" w:right="2600"/>
        <w:spacing w:after="0" w:line="258" w:lineRule="auto"/>
        <w:rPr>
          <w:sz w:val="20"/>
          <w:szCs w:val="20"/>
          <w:color w:val="auto"/>
        </w:rPr>
      </w:pPr>
      <w:r>
        <w:rPr>
          <w:rFonts w:ascii="Arial" w:cs="Arial" w:eastAsia="Arial" w:hAnsi="Arial"/>
          <w:sz w:val="21"/>
          <w:szCs w:val="21"/>
          <w:i w:val="1"/>
          <w:iCs w:val="1"/>
          <w:color w:val="auto"/>
        </w:rPr>
        <w:t>~ Strong 2019 Results from Strategy and Operational Execution ~ ~ Full Year GAAP: Sales up 4% and EPS up 92% ~ ~ Full Year Adjusted: Sales up 4%, EBITDA up 9%, and EPS up 23% ~</w:t>
      </w:r>
    </w:p>
    <w:p>
      <w:pPr>
        <w:spacing w:after="0" w:line="167" w:lineRule="exact"/>
        <w:rPr>
          <w:sz w:val="20"/>
          <w:szCs w:val="20"/>
          <w:color w:val="auto"/>
        </w:rPr>
      </w:pPr>
    </w:p>
    <w:p>
      <w:pPr>
        <w:ind w:right="20"/>
        <w:spacing w:after="0"/>
        <w:rPr>
          <w:sz w:val="20"/>
          <w:szCs w:val="20"/>
          <w:color w:val="auto"/>
        </w:rPr>
      </w:pPr>
      <w:r>
        <w:rPr>
          <w:rFonts w:ascii="Arial" w:cs="Arial" w:eastAsia="Arial" w:hAnsi="Arial"/>
          <w:sz w:val="22"/>
          <w:szCs w:val="22"/>
          <w:color w:val="auto"/>
        </w:rPr>
        <w:t>PLANO, Texas, Feb. 20, 2020 (GLOBE NEWSWIRE) -- Integer Holdings Corporation (NYSE:ITGR), a leading medical device outsource manufacturer, today announced results for the fourth quarter and fiscal year ended December 31, 2019. Unless otherwise stated, all results and comparisons are from continuing operations.</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Fourth Quarter 2019 Highlights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Sales increased 7% to $326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213" w:lineRule="exact"/>
        <w:rPr>
          <w:sz w:val="20"/>
          <w:szCs w:val="20"/>
          <w:color w:val="auto"/>
        </w:rPr>
      </w:pPr>
    </w:p>
    <w:p>
      <w:pPr>
        <w:ind w:left="540" w:right="380"/>
        <w:spacing w:after="0" w:line="251" w:lineRule="auto"/>
        <w:rPr>
          <w:sz w:val="20"/>
          <w:szCs w:val="20"/>
          <w:color w:val="auto"/>
        </w:rPr>
      </w:pPr>
      <w:r>
        <w:rPr>
          <w:rFonts w:ascii="Arial" w:cs="Arial" w:eastAsia="Arial" w:hAnsi="Arial"/>
          <w:sz w:val="22"/>
          <w:szCs w:val="22"/>
          <w:color w:val="auto"/>
        </w:rPr>
        <w:t>GAAP income decreased $8 million to $11 million, down 42%. Adjusted income increased $7 million to $41 million, up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0" w:lineRule="exact"/>
        <w:rPr>
          <w:sz w:val="20"/>
          <w:szCs w:val="20"/>
          <w:color w:val="auto"/>
        </w:rPr>
      </w:pPr>
    </w:p>
    <w:p>
      <w:pPr>
        <w:ind w:left="540"/>
        <w:spacing w:after="0" w:line="251" w:lineRule="auto"/>
        <w:rPr>
          <w:sz w:val="20"/>
          <w:szCs w:val="20"/>
          <w:color w:val="auto"/>
        </w:rPr>
      </w:pPr>
      <w:r>
        <w:rPr>
          <w:rFonts w:ascii="Arial" w:cs="Arial" w:eastAsia="Arial" w:hAnsi="Arial"/>
          <w:sz w:val="22"/>
          <w:szCs w:val="22"/>
          <w:color w:val="auto"/>
        </w:rPr>
        <w:t>GAAP diluted EPS decreased $0.25 per share to $0.33 per share, down 43%. Adjusted diluted EPS increased $0.21 per share to $1.25 per share, up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22"/>
          <w:szCs w:val="22"/>
          <w:color w:val="auto"/>
        </w:rPr>
        <w:t>Adjusted EBITDA increased $6 million to $73 million, up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213" w:lineRule="exact"/>
        <w:rPr>
          <w:sz w:val="20"/>
          <w:szCs w:val="20"/>
          <w:color w:val="auto"/>
        </w:rPr>
      </w:pPr>
    </w:p>
    <w:p>
      <w:pPr>
        <w:ind w:left="540" w:right="360"/>
        <w:spacing w:after="0" w:line="251" w:lineRule="auto"/>
        <w:rPr>
          <w:sz w:val="20"/>
          <w:szCs w:val="20"/>
          <w:color w:val="auto"/>
        </w:rPr>
      </w:pPr>
      <w:r>
        <w:rPr>
          <w:rFonts w:ascii="Arial" w:cs="Arial" w:eastAsia="Arial" w:hAnsi="Arial"/>
          <w:sz w:val="22"/>
          <w:szCs w:val="22"/>
          <w:color w:val="auto"/>
        </w:rPr>
        <w:t>Completed the bolt-on acquisition of certain assets of US BioDesign, adding complex braiding capability to the Cardio &amp; Vascular portfolio.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22"/>
          <w:szCs w:val="22"/>
          <w:color w:val="auto"/>
        </w:rPr>
        <w:t>Paid down $14 million of debt, reducing total debt to $815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Full Year 2019 Highlights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Sales increased 4% to $1.258 billion.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213" w:lineRule="exact"/>
        <w:rPr>
          <w:sz w:val="20"/>
          <w:szCs w:val="20"/>
          <w:color w:val="auto"/>
        </w:rPr>
      </w:pPr>
    </w:p>
    <w:p>
      <w:pPr>
        <w:ind w:left="540" w:right="340"/>
        <w:spacing w:after="0" w:line="251" w:lineRule="auto"/>
        <w:rPr>
          <w:sz w:val="20"/>
          <w:szCs w:val="20"/>
          <w:color w:val="auto"/>
        </w:rPr>
      </w:pPr>
      <w:r>
        <w:rPr>
          <w:rFonts w:ascii="Arial" w:cs="Arial" w:eastAsia="Arial" w:hAnsi="Arial"/>
          <w:sz w:val="22"/>
          <w:szCs w:val="22"/>
          <w:color w:val="auto"/>
        </w:rPr>
        <w:t>GAAP income increased $44 million to $91 million, up 94%. Adjusted income increased $30 million to $154 million, up 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0" w:lineRule="exact"/>
        <w:rPr>
          <w:sz w:val="20"/>
          <w:szCs w:val="20"/>
          <w:color w:val="auto"/>
        </w:rPr>
      </w:pPr>
    </w:p>
    <w:p>
      <w:pPr>
        <w:ind w:left="540" w:right="80"/>
        <w:spacing w:after="0" w:line="251" w:lineRule="auto"/>
        <w:rPr>
          <w:sz w:val="20"/>
          <w:szCs w:val="20"/>
          <w:color w:val="auto"/>
        </w:rPr>
      </w:pPr>
      <w:r>
        <w:rPr>
          <w:rFonts w:ascii="Arial" w:cs="Arial" w:eastAsia="Arial" w:hAnsi="Arial"/>
          <w:sz w:val="22"/>
          <w:szCs w:val="22"/>
          <w:color w:val="auto"/>
        </w:rPr>
        <w:t>GAAP diluted EPS increased $1.32 per share to $2.76 per share, up 92%. Adjusted diluted EPS increased $0.88 per share to $4.68 per share, up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22"/>
          <w:szCs w:val="22"/>
          <w:color w:val="auto"/>
        </w:rPr>
        <w:t>Adjusted EBITDA increased $24 million to $284 million, up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213" w:lineRule="exact"/>
        <w:rPr>
          <w:sz w:val="20"/>
          <w:szCs w:val="20"/>
          <w:color w:val="auto"/>
        </w:rPr>
      </w:pPr>
    </w:p>
    <w:p>
      <w:pPr>
        <w:ind w:left="540"/>
        <w:spacing w:after="0"/>
        <w:rPr>
          <w:sz w:val="20"/>
          <w:szCs w:val="20"/>
          <w:color w:val="auto"/>
        </w:rPr>
      </w:pPr>
      <w:r>
        <w:rPr>
          <w:rFonts w:ascii="Arial" w:cs="Arial" w:eastAsia="Arial" w:hAnsi="Arial"/>
          <w:sz w:val="22"/>
          <w:szCs w:val="22"/>
          <w:color w:val="auto"/>
        </w:rPr>
        <w:t>Generated $165 million of cash flow from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213" w:lineRule="exact"/>
        <w:rPr>
          <w:sz w:val="20"/>
          <w:szCs w:val="20"/>
          <w:color w:val="auto"/>
        </w:rPr>
      </w:pPr>
    </w:p>
    <w:p>
      <w:pPr>
        <w:ind w:left="540" w:right="280"/>
        <w:spacing w:after="0" w:line="251" w:lineRule="auto"/>
        <w:rPr>
          <w:sz w:val="20"/>
          <w:szCs w:val="20"/>
          <w:color w:val="auto"/>
        </w:rPr>
      </w:pPr>
      <w:r>
        <w:rPr>
          <w:rFonts w:ascii="Arial" w:cs="Arial" w:eastAsia="Arial" w:hAnsi="Arial"/>
          <w:sz w:val="22"/>
          <w:szCs w:val="22"/>
          <w:color w:val="auto"/>
        </w:rPr>
        <w:t>Paid down $117 million of debt, resulting in a leverage ratio of 2.9 times adjusted EBITDA at year-end versus 3.5 times at the beginning of the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53" w:lineRule="exact"/>
        <w:rPr>
          <w:sz w:val="20"/>
          <w:szCs w:val="20"/>
          <w:color w:val="auto"/>
        </w:rPr>
      </w:pPr>
    </w:p>
    <w:p>
      <w:pPr>
        <w:ind w:right="120"/>
        <w:spacing w:after="0" w:line="235" w:lineRule="auto"/>
        <w:rPr>
          <w:sz w:val="20"/>
          <w:szCs w:val="20"/>
          <w:color w:val="auto"/>
        </w:rPr>
      </w:pPr>
      <w:r>
        <w:rPr>
          <w:rFonts w:ascii="Arial" w:cs="Arial" w:eastAsia="Arial" w:hAnsi="Arial"/>
          <w:sz w:val="22"/>
          <w:szCs w:val="22"/>
          <w:color w:val="auto"/>
        </w:rPr>
        <w:t>“Integer delivered strong earnings growth in 2019 as our Manufacturing Excellence strategic imperative is delivering operational and financial improvements. We exceeded our original 2019 adjusted profit guidance as we continue to deliver on our commitments to investors. We further strengthened our leadership team to enable us to accelerate the execution of our strategy and deliver for our customers,” said Joseph Dziedzic, Integer’s president and chief executive officer. “Yesterday we completed a bolt-on acquisition, which further strengthens our R&amp;D capabilities and expands our global footprint into Israel, which is widely recognized as a leading innovation center.</w:t>
      </w:r>
    </w:p>
    <w:p>
      <w:pPr>
        <w:spacing w:after="0" w:line="188" w:lineRule="exact"/>
        <w:rPr>
          <w:sz w:val="20"/>
          <w:szCs w:val="20"/>
          <w:color w:val="auto"/>
        </w:rPr>
      </w:pPr>
    </w:p>
    <w:p>
      <w:pPr>
        <w:ind w:right="20"/>
        <w:spacing w:after="0" w:line="274" w:lineRule="auto"/>
        <w:rPr>
          <w:sz w:val="20"/>
          <w:szCs w:val="20"/>
          <w:color w:val="auto"/>
        </w:rPr>
      </w:pPr>
      <w:r>
        <w:rPr>
          <w:rFonts w:ascii="Arial" w:cs="Arial" w:eastAsia="Arial" w:hAnsi="Arial"/>
          <w:sz w:val="21"/>
          <w:szCs w:val="21"/>
          <w:color w:val="auto"/>
        </w:rPr>
        <w:t>Our 2020 financial guidance delivers on our commitment to grow profit at least twice as fast as our sales growth rate, while making investments to execute our remaining strategic financial objective to deliver above market revenue growth.”</w:t>
      </w:r>
    </w:p>
    <w:p>
      <w:pPr>
        <w:spacing w:after="0" w:line="14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Discussion of Product Line Fourth Quarter and Full Year Sales</w:t>
      </w:r>
    </w:p>
    <w:p>
      <w:pPr>
        <w:spacing w:after="0" w:line="212" w:lineRule="exact"/>
        <w:rPr>
          <w:sz w:val="20"/>
          <w:szCs w:val="20"/>
          <w:color w:val="auto"/>
        </w:rPr>
      </w:pPr>
    </w:p>
    <w:p>
      <w:pPr>
        <w:ind w:left="540" w:right="140"/>
        <w:spacing w:after="0" w:line="282" w:lineRule="auto"/>
        <w:rPr>
          <w:sz w:val="20"/>
          <w:szCs w:val="20"/>
          <w:color w:val="auto"/>
        </w:rPr>
      </w:pPr>
      <w:r>
        <w:rPr>
          <w:rFonts w:ascii="Arial" w:cs="Arial" w:eastAsia="Arial" w:hAnsi="Arial"/>
          <w:sz w:val="19"/>
          <w:szCs w:val="19"/>
          <w:color w:val="auto"/>
        </w:rPr>
        <w:t>Cardio &amp; Vascular sales increased 6% in the fourth quarter led by a strong increase in peripheral vascular demand from a customer launching an existing program into a new geography and market growth. Incremental sales from the signing of a customer contract on existing business fully offset the impact of an end of life electrophysiology program. Full year sales increased 4% with the strong growth of peripheral vascular and structural heart, overcoming an approximate 200 basis point headwind from the aforementioned end of life electrophysiology program.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-753745</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55" w:lineRule="exact"/>
        <w:rPr>
          <w:sz w:val="20"/>
          <w:szCs w:val="20"/>
          <w:color w:val="auto"/>
        </w:rPr>
      </w:pPr>
    </w:p>
    <w:p>
      <w:pPr>
        <w:ind w:left="540" w:right="100"/>
        <w:spacing w:after="0" w:line="282" w:lineRule="auto"/>
        <w:rPr>
          <w:sz w:val="20"/>
          <w:szCs w:val="20"/>
          <w:color w:val="auto"/>
        </w:rPr>
      </w:pPr>
      <w:r>
        <w:rPr>
          <w:rFonts w:ascii="Arial" w:cs="Arial" w:eastAsia="Arial" w:hAnsi="Arial"/>
          <w:sz w:val="19"/>
          <w:szCs w:val="19"/>
          <w:color w:val="auto"/>
        </w:rPr>
        <w:t>Cardiac &amp; Neuromodulation sales increased 10% in the fourth quarter as new and next generation product launches, underlying strength in existing cardiac rhythm management (“CRM”) programs, and a new customer agreement on existing business was partially offset by lost sales due to the impact of Nuvectra Chapter 11 bankruptcy filing. Full year sales increased 3% as CRM growth was partially offset by slight neuromodulation decline. Higher market demand and the new customer agreement on existing business drove the CRM increase, whereas neuromodulation sales declined as a result 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-753745</wp:posOffset>
            </wp:positionV>
            <wp:extent cx="68580" cy="685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ectPr>
          <w:pgSz w:w="11900" w:h="16917" w:orient="portrait"/>
          <w:cols w:equalWidth="0" w:num="1">
            <w:col w:w="11420"/>
          </w:cols>
          <w:pgMar w:left="240" w:top="112" w:right="239" w:bottom="0" w:gutter="0" w:footer="0" w:header="0"/>
        </w:sectPr>
      </w:pPr>
    </w:p>
    <w:bookmarkStart w:id="4" w:name="page5"/>
    <w:bookmarkEnd w:id="4"/>
    <w:p>
      <w:pPr>
        <w:ind w:left="540"/>
        <w:spacing w:after="0"/>
        <w:rPr>
          <w:sz w:val="20"/>
          <w:szCs w:val="20"/>
          <w:color w:val="auto"/>
        </w:rPr>
      </w:pPr>
      <w:r>
        <w:rPr>
          <w:rFonts w:ascii="Arial" w:cs="Arial" w:eastAsia="Arial" w:hAnsi="Arial"/>
          <w:sz w:val="22"/>
          <w:szCs w:val="22"/>
          <w:color w:val="auto"/>
        </w:rPr>
        <w:t>Nuvectra Chapter 11 bankruptcy filing and market contraction.</w:t>
      </w:r>
    </w:p>
    <w:p>
      <w:pPr>
        <w:spacing w:after="0" w:line="234" w:lineRule="exact"/>
        <w:rPr>
          <w:sz w:val="20"/>
          <w:szCs w:val="20"/>
          <w:color w:val="auto"/>
        </w:rPr>
      </w:pPr>
    </w:p>
    <w:p>
      <w:pPr>
        <w:ind w:left="540" w:right="100"/>
        <w:spacing w:after="0"/>
        <w:rPr>
          <w:sz w:val="20"/>
          <w:szCs w:val="20"/>
          <w:color w:val="auto"/>
        </w:rPr>
      </w:pPr>
      <w:r>
        <w:rPr>
          <w:rFonts w:ascii="Arial" w:cs="Arial" w:eastAsia="Arial" w:hAnsi="Arial"/>
          <w:sz w:val="22"/>
          <w:szCs w:val="22"/>
          <w:color w:val="auto"/>
        </w:rPr>
        <w:t>Advanced Surgical, Orthopedics &amp; Portable Medical includes sales to the acquirer of our AS&amp;O product line, Viant, under supply agreements associated with the divestiture. Fourth quarter sales increased 7% driven by increased end-market demand for advanced surgical and orthopedic products. Full year sales decreased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-420370</wp:posOffset>
            </wp:positionV>
            <wp:extent cx="68580" cy="685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93" w:lineRule="exact"/>
        <w:rPr>
          <w:sz w:val="20"/>
          <w:szCs w:val="20"/>
          <w:color w:val="auto"/>
        </w:rPr>
      </w:pPr>
    </w:p>
    <w:p>
      <w:pPr>
        <w:ind w:left="540" w:right="280"/>
        <w:spacing w:after="0"/>
        <w:rPr>
          <w:sz w:val="20"/>
          <w:szCs w:val="20"/>
          <w:color w:val="auto"/>
        </w:rPr>
      </w:pPr>
      <w:r>
        <w:rPr>
          <w:rFonts w:ascii="Arial" w:cs="Arial" w:eastAsia="Arial" w:hAnsi="Arial"/>
          <w:sz w:val="22"/>
          <w:szCs w:val="22"/>
          <w:color w:val="auto"/>
        </w:rPr>
        <w:t>Electrochem sales increased 9% in the fourth quarter driven by increased military market demand and growth in the energy market. Full year sales increased 10% driven by strong demand in the military market and high-single-digit growth with energy customers.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-420370</wp:posOffset>
            </wp:positionV>
            <wp:extent cx="68580" cy="685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2020 Outlook (adjusted basis)</w:t>
      </w:r>
    </w:p>
    <w:p>
      <w:pPr>
        <w:spacing w:after="0" w:line="212" w:lineRule="exact"/>
        <w:rPr>
          <w:sz w:val="20"/>
          <w:szCs w:val="20"/>
          <w:color w:val="auto"/>
        </w:rPr>
      </w:pPr>
    </w:p>
    <w:p>
      <w:pPr>
        <w:ind w:right="100"/>
        <w:spacing w:after="0" w:line="252" w:lineRule="auto"/>
        <w:rPr>
          <w:sz w:val="20"/>
          <w:szCs w:val="20"/>
          <w:color w:val="auto"/>
        </w:rPr>
      </w:pPr>
      <w:r>
        <w:rPr>
          <w:rFonts w:ascii="Arial" w:cs="Arial" w:eastAsia="Arial" w:hAnsi="Arial"/>
          <w:sz w:val="21"/>
          <w:szCs w:val="21"/>
          <w:color w:val="auto"/>
        </w:rPr>
        <w:t>Our 2020 financial guidance delivers on our commitment to grow profit at least twice as fast as our sales growth rate. Sales growth in 2020 is projected to be 3% to 4%. This growth includes approximately 2% year-over-year headwinds from the loss of sales due to the impact of the Nuvectra Chapter 11 bankruptcy filing and fewer days in our 2020 fiscal year versus 2019. Adjusted income growth is projected to be even faster at 9% to 14% from lower interest expense.</w:t>
      </w:r>
    </w:p>
    <w:p>
      <w:pPr>
        <w:spacing w:after="0" w:line="7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2020 Outlook</w:t>
      </w:r>
      <w:r>
        <w:rPr>
          <w:rFonts w:ascii="Arial" w:cs="Arial" w:eastAsia="Arial" w:hAnsi="Arial"/>
          <w:sz w:val="36"/>
          <w:szCs w:val="36"/>
          <w:b w:val="1"/>
          <w:bCs w:val="1"/>
          <w:color w:val="auto"/>
          <w:vertAlign w:val="superscript"/>
        </w:rPr>
        <w:t>(a)</w:t>
      </w:r>
    </w:p>
    <w:p>
      <w:pPr>
        <w:spacing w:after="0"/>
        <w:rPr>
          <w:sz w:val="20"/>
          <w:szCs w:val="20"/>
          <w:color w:val="auto"/>
        </w:rPr>
      </w:pPr>
      <w:r>
        <w:rPr>
          <w:rFonts w:ascii="Arial" w:cs="Arial" w:eastAsia="Arial" w:hAnsi="Arial"/>
          <w:sz w:val="22"/>
          <w:szCs w:val="22"/>
          <w:color w:val="auto"/>
        </w:rPr>
        <w:t>(dollars in millions, except per share amounts)</w:t>
      </w:r>
    </w:p>
    <w:p>
      <w:pPr>
        <w:spacing w:after="0" w:line="120" w:lineRule="exact"/>
        <w:rPr>
          <w:sz w:val="20"/>
          <w:szCs w:val="20"/>
          <w:color w:val="auto"/>
        </w:rPr>
      </w:pPr>
    </w:p>
    <w:tbl>
      <w:tblPr>
        <w:tblLayout w:type="fixed"/>
        <w:tblInd w:w="20" w:type="dxa"/>
        <w:tblCellMar>
          <w:top w:w="0" w:type="dxa"/>
          <w:left w:w="0" w:type="dxa"/>
          <w:bottom w:w="0" w:type="dxa"/>
          <w:right w:w="0" w:type="dxa"/>
        </w:tblCellMar>
      </w:tblPr>
      <w:tr>
        <w:trPr>
          <w:trHeight w:val="414"/>
        </w:trPr>
        <w:tc>
          <w:tcPr>
            <w:tcW w:w="3540" w:type="dxa"/>
            <w:vAlign w:val="bottom"/>
          </w:tcPr>
          <w:p>
            <w:pPr>
              <w:spacing w:after="0"/>
              <w:rPr>
                <w:sz w:val="24"/>
                <w:szCs w:val="24"/>
                <w:color w:val="auto"/>
              </w:rPr>
            </w:pPr>
          </w:p>
        </w:tc>
        <w:tc>
          <w:tcPr>
            <w:tcW w:w="2300" w:type="dxa"/>
            <w:vAlign w:val="bottom"/>
            <w:tcBorders>
              <w:bottom w:val="single" w:sz="8" w:color="auto"/>
            </w:tcBorders>
            <w:gridSpan w:val="2"/>
          </w:tcPr>
          <w:p>
            <w:pPr>
              <w:ind w:left="1640"/>
              <w:spacing w:after="0"/>
              <w:rPr>
                <w:sz w:val="20"/>
                <w:szCs w:val="20"/>
                <w:color w:val="auto"/>
              </w:rPr>
            </w:pPr>
            <w:r>
              <w:rPr>
                <w:rFonts w:ascii="Arial" w:cs="Arial" w:eastAsia="Arial" w:hAnsi="Arial"/>
                <w:sz w:val="22"/>
                <w:szCs w:val="22"/>
                <w:b w:val="1"/>
                <w:bCs w:val="1"/>
                <w:color w:val="auto"/>
              </w:rPr>
              <w:t>GAAP</w:t>
            </w:r>
          </w:p>
        </w:tc>
        <w:tc>
          <w:tcPr>
            <w:tcW w:w="15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580" w:type="dxa"/>
            <w:vAlign w:val="bottom"/>
            <w:tcBorders>
              <w:bottom w:val="single" w:sz="8" w:color="auto"/>
            </w:tcBorders>
            <w:gridSpan w:val="3"/>
          </w:tcPr>
          <w:p>
            <w:pPr>
              <w:ind w:left="1280"/>
              <w:spacing w:after="0"/>
              <w:rPr>
                <w:sz w:val="20"/>
                <w:szCs w:val="20"/>
                <w:color w:val="auto"/>
              </w:rPr>
            </w:pPr>
            <w:r>
              <w:rPr>
                <w:rFonts w:ascii="Arial" w:cs="Arial" w:eastAsia="Arial" w:hAnsi="Arial"/>
                <w:sz w:val="22"/>
                <w:szCs w:val="22"/>
                <w:b w:val="1"/>
                <w:bCs w:val="1"/>
                <w:color w:val="auto"/>
                <w:w w:val="88"/>
              </w:rPr>
              <w:t>Non-GAAP</w:t>
            </w:r>
            <w:r>
              <w:rPr>
                <w:rFonts w:ascii="Arial" w:cs="Arial" w:eastAsia="Arial" w:hAnsi="Arial"/>
                <w:sz w:val="36"/>
                <w:szCs w:val="36"/>
                <w:b w:val="1"/>
                <w:bCs w:val="1"/>
                <w:color w:val="auto"/>
                <w:w w:val="88"/>
                <w:vertAlign w:val="superscript"/>
              </w:rPr>
              <w:t>(b)</w:t>
            </w:r>
          </w:p>
        </w:tc>
        <w:tc>
          <w:tcPr>
            <w:tcW w:w="1280" w:type="dxa"/>
            <w:vAlign w:val="bottom"/>
            <w:tcBorders>
              <w:bottom w:val="single" w:sz="8" w:color="auto"/>
            </w:tcBorders>
          </w:tcPr>
          <w:p>
            <w:pPr>
              <w:spacing w:after="0"/>
              <w:rPr>
                <w:sz w:val="24"/>
                <w:szCs w:val="24"/>
                <w:color w:val="auto"/>
              </w:rPr>
            </w:pPr>
          </w:p>
        </w:tc>
      </w:tr>
      <w:tr>
        <w:trPr>
          <w:trHeight w:val="264"/>
        </w:trPr>
        <w:tc>
          <w:tcPr>
            <w:tcW w:w="3540" w:type="dxa"/>
            <w:vAlign w:val="bottom"/>
          </w:tcPr>
          <w:p>
            <w:pPr>
              <w:spacing w:after="0"/>
              <w:rPr>
                <w:sz w:val="22"/>
                <w:szCs w:val="22"/>
                <w:color w:val="auto"/>
              </w:rPr>
            </w:pPr>
          </w:p>
        </w:tc>
        <w:tc>
          <w:tcPr>
            <w:tcW w:w="2300" w:type="dxa"/>
            <w:vAlign w:val="bottom"/>
            <w:gridSpan w:val="2"/>
          </w:tcPr>
          <w:p>
            <w:pPr>
              <w:jc w:val="center"/>
              <w:ind w:right="140"/>
              <w:spacing w:after="0"/>
              <w:rPr>
                <w:sz w:val="20"/>
                <w:szCs w:val="20"/>
                <w:color w:val="auto"/>
              </w:rPr>
            </w:pPr>
            <w:r>
              <w:rPr>
                <w:rFonts w:ascii="Arial" w:cs="Arial" w:eastAsia="Arial" w:hAnsi="Arial"/>
                <w:sz w:val="22"/>
                <w:szCs w:val="22"/>
                <w:b w:val="1"/>
                <w:bCs w:val="1"/>
                <w:color w:val="auto"/>
                <w:w w:val="88"/>
              </w:rPr>
              <w:t>As Reported</w:t>
            </w:r>
          </w:p>
        </w:tc>
        <w:tc>
          <w:tcPr>
            <w:tcW w:w="1580" w:type="dxa"/>
            <w:vAlign w:val="bottom"/>
          </w:tcPr>
          <w:p>
            <w:pPr>
              <w:jc w:val="center"/>
              <w:spacing w:after="0"/>
              <w:rPr>
                <w:sz w:val="20"/>
                <w:szCs w:val="20"/>
                <w:color w:val="auto"/>
              </w:rPr>
            </w:pPr>
            <w:r>
              <w:rPr>
                <w:rFonts w:ascii="Arial" w:cs="Arial" w:eastAsia="Arial" w:hAnsi="Arial"/>
                <w:sz w:val="22"/>
                <w:szCs w:val="22"/>
                <w:b w:val="1"/>
                <w:bCs w:val="1"/>
                <w:color w:val="auto"/>
                <w:w w:val="93"/>
              </w:rPr>
              <w:t>Growth</w:t>
            </w:r>
          </w:p>
        </w:tc>
        <w:tc>
          <w:tcPr>
            <w:tcW w:w="120" w:type="dxa"/>
            <w:vAlign w:val="bottom"/>
          </w:tcPr>
          <w:p>
            <w:pPr>
              <w:spacing w:after="0"/>
              <w:rPr>
                <w:sz w:val="22"/>
                <w:szCs w:val="22"/>
                <w:color w:val="auto"/>
              </w:rPr>
            </w:pPr>
          </w:p>
        </w:tc>
        <w:tc>
          <w:tcPr>
            <w:tcW w:w="2580" w:type="dxa"/>
            <w:vAlign w:val="bottom"/>
            <w:gridSpan w:val="3"/>
          </w:tcPr>
          <w:p>
            <w:pPr>
              <w:jc w:val="center"/>
              <w:ind w:right="420"/>
              <w:spacing w:after="0"/>
              <w:rPr>
                <w:sz w:val="20"/>
                <w:szCs w:val="20"/>
                <w:color w:val="auto"/>
              </w:rPr>
            </w:pPr>
            <w:r>
              <w:rPr>
                <w:rFonts w:ascii="Arial" w:cs="Arial" w:eastAsia="Arial" w:hAnsi="Arial"/>
                <w:sz w:val="22"/>
                <w:szCs w:val="22"/>
                <w:b w:val="1"/>
                <w:bCs w:val="1"/>
                <w:color w:val="auto"/>
                <w:w w:val="89"/>
              </w:rPr>
              <w:t>Adjusted</w:t>
            </w:r>
          </w:p>
        </w:tc>
        <w:tc>
          <w:tcPr>
            <w:tcW w:w="1280" w:type="dxa"/>
            <w:vAlign w:val="bottom"/>
          </w:tcPr>
          <w:p>
            <w:pPr>
              <w:jc w:val="center"/>
              <w:ind w:right="212"/>
              <w:spacing w:after="0"/>
              <w:rPr>
                <w:sz w:val="20"/>
                <w:szCs w:val="20"/>
                <w:color w:val="auto"/>
              </w:rPr>
            </w:pPr>
            <w:r>
              <w:rPr>
                <w:rFonts w:ascii="Arial" w:cs="Arial" w:eastAsia="Arial" w:hAnsi="Arial"/>
                <w:sz w:val="22"/>
                <w:szCs w:val="22"/>
                <w:b w:val="1"/>
                <w:bCs w:val="1"/>
                <w:color w:val="auto"/>
                <w:w w:val="93"/>
              </w:rPr>
              <w:t>Growth</w:t>
            </w:r>
          </w:p>
        </w:tc>
      </w:tr>
      <w:tr>
        <w:trPr>
          <w:trHeight w:val="256"/>
        </w:trPr>
        <w:tc>
          <w:tcPr>
            <w:tcW w:w="3540" w:type="dxa"/>
            <w:vAlign w:val="bottom"/>
          </w:tcPr>
          <w:p>
            <w:pPr>
              <w:spacing w:after="0"/>
              <w:rPr>
                <w:sz w:val="20"/>
                <w:szCs w:val="20"/>
                <w:color w:val="auto"/>
              </w:rPr>
            </w:pPr>
            <w:r>
              <w:rPr>
                <w:rFonts w:ascii="Arial" w:cs="Arial" w:eastAsia="Arial" w:hAnsi="Arial"/>
                <w:sz w:val="22"/>
                <w:szCs w:val="22"/>
                <w:color w:val="auto"/>
              </w:rPr>
              <w:t>Sales</w:t>
            </w:r>
          </w:p>
        </w:tc>
        <w:tc>
          <w:tcPr>
            <w:tcW w:w="2180" w:type="dxa"/>
            <w:vAlign w:val="bottom"/>
            <w:tcBorders>
              <w:top w:val="single" w:sz="8" w:color="auto"/>
            </w:tcBorders>
          </w:tcPr>
          <w:p>
            <w:pPr>
              <w:jc w:val="center"/>
              <w:spacing w:after="0"/>
              <w:rPr>
                <w:sz w:val="20"/>
                <w:szCs w:val="20"/>
                <w:color w:val="auto"/>
              </w:rPr>
            </w:pPr>
            <w:r>
              <w:rPr>
                <w:rFonts w:ascii="Arial" w:cs="Arial" w:eastAsia="Arial" w:hAnsi="Arial"/>
                <w:sz w:val="22"/>
                <w:szCs w:val="22"/>
                <w:color w:val="auto"/>
                <w:w w:val="88"/>
              </w:rPr>
              <w:t>$1,290 to $1,310</w:t>
            </w:r>
          </w:p>
        </w:tc>
        <w:tc>
          <w:tcPr>
            <w:tcW w:w="120" w:type="dxa"/>
            <w:vAlign w:val="bottom"/>
          </w:tcPr>
          <w:p>
            <w:pPr>
              <w:spacing w:after="0"/>
              <w:rPr>
                <w:sz w:val="22"/>
                <w:szCs w:val="22"/>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22"/>
                <w:szCs w:val="22"/>
                <w:color w:val="auto"/>
                <w:w w:val="91"/>
              </w:rPr>
              <w:t>3% to 4%</w:t>
            </w:r>
          </w:p>
        </w:tc>
        <w:tc>
          <w:tcPr>
            <w:tcW w:w="120" w:type="dxa"/>
            <w:vAlign w:val="bottom"/>
          </w:tcPr>
          <w:p>
            <w:pPr>
              <w:spacing w:after="0"/>
              <w:rPr>
                <w:sz w:val="22"/>
                <w:szCs w:val="22"/>
                <w:color w:val="auto"/>
              </w:rPr>
            </w:pPr>
          </w:p>
        </w:tc>
        <w:tc>
          <w:tcPr>
            <w:tcW w:w="2160" w:type="dxa"/>
            <w:vAlign w:val="bottom"/>
            <w:tcBorders>
              <w:top w:val="single" w:sz="8" w:color="auto"/>
            </w:tcBorders>
          </w:tcPr>
          <w:p>
            <w:pPr>
              <w:jc w:val="center"/>
              <w:spacing w:after="0"/>
              <w:rPr>
                <w:sz w:val="20"/>
                <w:szCs w:val="20"/>
                <w:color w:val="auto"/>
              </w:rPr>
            </w:pPr>
            <w:r>
              <w:rPr>
                <w:rFonts w:ascii="Arial" w:cs="Arial" w:eastAsia="Arial" w:hAnsi="Arial"/>
                <w:sz w:val="22"/>
                <w:szCs w:val="22"/>
                <w:color w:val="auto"/>
                <w:w w:val="89"/>
              </w:rPr>
              <w:t>$1,290 to $1,310</w:t>
            </w:r>
          </w:p>
        </w:tc>
        <w:tc>
          <w:tcPr>
            <w:tcW w:w="100" w:type="dxa"/>
            <w:vAlign w:val="bottom"/>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1280" w:type="dxa"/>
            <w:vAlign w:val="bottom"/>
            <w:tcBorders>
              <w:top w:val="single" w:sz="8" w:color="auto"/>
            </w:tcBorders>
          </w:tcPr>
          <w:p>
            <w:pPr>
              <w:jc w:val="center"/>
              <w:ind w:right="212"/>
              <w:spacing w:after="0"/>
              <w:rPr>
                <w:sz w:val="20"/>
                <w:szCs w:val="20"/>
                <w:color w:val="auto"/>
              </w:rPr>
            </w:pPr>
            <w:r>
              <w:rPr>
                <w:rFonts w:ascii="Arial" w:cs="Arial" w:eastAsia="Arial" w:hAnsi="Arial"/>
                <w:sz w:val="22"/>
                <w:szCs w:val="22"/>
                <w:color w:val="auto"/>
                <w:w w:val="89"/>
              </w:rPr>
              <w:t>3% to 4%</w:t>
            </w:r>
          </w:p>
        </w:tc>
      </w:tr>
      <w:tr>
        <w:trPr>
          <w:trHeight w:val="270"/>
        </w:trPr>
        <w:tc>
          <w:tcPr>
            <w:tcW w:w="3540" w:type="dxa"/>
            <w:vAlign w:val="bottom"/>
          </w:tcPr>
          <w:p>
            <w:pPr>
              <w:spacing w:after="0"/>
              <w:rPr>
                <w:sz w:val="20"/>
                <w:szCs w:val="20"/>
                <w:color w:val="auto"/>
              </w:rPr>
            </w:pPr>
            <w:r>
              <w:rPr>
                <w:rFonts w:ascii="Arial" w:cs="Arial" w:eastAsia="Arial" w:hAnsi="Arial"/>
                <w:sz w:val="22"/>
                <w:szCs w:val="22"/>
                <w:color w:val="auto"/>
              </w:rPr>
              <w:t>Income</w:t>
            </w:r>
          </w:p>
        </w:tc>
        <w:tc>
          <w:tcPr>
            <w:tcW w:w="2300" w:type="dxa"/>
            <w:vAlign w:val="bottom"/>
            <w:gridSpan w:val="2"/>
          </w:tcPr>
          <w:p>
            <w:pPr>
              <w:jc w:val="center"/>
              <w:ind w:right="120"/>
              <w:spacing w:after="0"/>
              <w:rPr>
                <w:sz w:val="20"/>
                <w:szCs w:val="20"/>
                <w:color w:val="auto"/>
              </w:rPr>
            </w:pPr>
            <w:r>
              <w:rPr>
                <w:rFonts w:ascii="Arial" w:cs="Arial" w:eastAsia="Arial" w:hAnsi="Arial"/>
                <w:sz w:val="22"/>
                <w:szCs w:val="22"/>
                <w:color w:val="auto"/>
                <w:w w:val="88"/>
              </w:rPr>
              <w:t>$127 to $134</w:t>
            </w:r>
          </w:p>
        </w:tc>
        <w:tc>
          <w:tcPr>
            <w:tcW w:w="1700" w:type="dxa"/>
            <w:vAlign w:val="bottom"/>
            <w:gridSpan w:val="2"/>
          </w:tcPr>
          <w:p>
            <w:pPr>
              <w:jc w:val="center"/>
              <w:ind w:right="120"/>
              <w:spacing w:after="0"/>
              <w:rPr>
                <w:sz w:val="20"/>
                <w:szCs w:val="20"/>
                <w:color w:val="auto"/>
              </w:rPr>
            </w:pPr>
            <w:r>
              <w:rPr>
                <w:rFonts w:ascii="Arial" w:cs="Arial" w:eastAsia="Arial" w:hAnsi="Arial"/>
                <w:sz w:val="22"/>
                <w:szCs w:val="22"/>
                <w:color w:val="auto"/>
                <w:w w:val="89"/>
              </w:rPr>
              <w:t>39% to 47%</w:t>
            </w:r>
          </w:p>
        </w:tc>
        <w:tc>
          <w:tcPr>
            <w:tcW w:w="2580" w:type="dxa"/>
            <w:vAlign w:val="bottom"/>
            <w:gridSpan w:val="3"/>
          </w:tcPr>
          <w:p>
            <w:pPr>
              <w:jc w:val="center"/>
              <w:ind w:right="440"/>
              <w:spacing w:after="0"/>
              <w:rPr>
                <w:sz w:val="20"/>
                <w:szCs w:val="20"/>
                <w:color w:val="auto"/>
              </w:rPr>
            </w:pPr>
            <w:r>
              <w:rPr>
                <w:rFonts w:ascii="Arial" w:cs="Arial" w:eastAsia="Arial" w:hAnsi="Arial"/>
                <w:sz w:val="22"/>
                <w:szCs w:val="22"/>
                <w:color w:val="auto"/>
                <w:w w:val="88"/>
              </w:rPr>
              <w:t>$169 to $176</w:t>
            </w:r>
          </w:p>
        </w:tc>
        <w:tc>
          <w:tcPr>
            <w:tcW w:w="1280" w:type="dxa"/>
            <w:vAlign w:val="bottom"/>
          </w:tcPr>
          <w:p>
            <w:pPr>
              <w:jc w:val="center"/>
              <w:ind w:right="212"/>
              <w:spacing w:after="0"/>
              <w:rPr>
                <w:sz w:val="20"/>
                <w:szCs w:val="20"/>
                <w:color w:val="auto"/>
              </w:rPr>
            </w:pPr>
            <w:r>
              <w:rPr>
                <w:rFonts w:ascii="Arial" w:cs="Arial" w:eastAsia="Arial" w:hAnsi="Arial"/>
                <w:sz w:val="22"/>
                <w:szCs w:val="22"/>
                <w:color w:val="auto"/>
                <w:w w:val="90"/>
              </w:rPr>
              <w:t>9% to 14%</w:t>
            </w:r>
          </w:p>
        </w:tc>
      </w:tr>
      <w:tr>
        <w:trPr>
          <w:trHeight w:val="270"/>
        </w:trPr>
        <w:tc>
          <w:tcPr>
            <w:tcW w:w="3540" w:type="dxa"/>
            <w:vAlign w:val="bottom"/>
          </w:tcPr>
          <w:p>
            <w:pPr>
              <w:spacing w:after="0"/>
              <w:rPr>
                <w:sz w:val="20"/>
                <w:szCs w:val="20"/>
                <w:color w:val="auto"/>
              </w:rPr>
            </w:pPr>
            <w:r>
              <w:rPr>
                <w:rFonts w:ascii="Arial" w:cs="Arial" w:eastAsia="Arial" w:hAnsi="Arial"/>
                <w:sz w:val="22"/>
                <w:szCs w:val="22"/>
                <w:color w:val="auto"/>
              </w:rPr>
              <w:t>EBITDA</w:t>
            </w:r>
          </w:p>
        </w:tc>
        <w:tc>
          <w:tcPr>
            <w:tcW w:w="2300" w:type="dxa"/>
            <w:vAlign w:val="bottom"/>
            <w:gridSpan w:val="2"/>
          </w:tcPr>
          <w:p>
            <w:pPr>
              <w:jc w:val="center"/>
              <w:ind w:right="120"/>
              <w:spacing w:after="0"/>
              <w:rPr>
                <w:sz w:val="20"/>
                <w:szCs w:val="20"/>
                <w:color w:val="auto"/>
              </w:rPr>
            </w:pPr>
            <w:r>
              <w:rPr>
                <w:rFonts w:ascii="Arial" w:cs="Arial" w:eastAsia="Arial" w:hAnsi="Arial"/>
                <w:sz w:val="22"/>
                <w:szCs w:val="22"/>
                <w:color w:val="auto"/>
              </w:rPr>
              <w:t>N/A</w:t>
            </w:r>
          </w:p>
        </w:tc>
        <w:tc>
          <w:tcPr>
            <w:tcW w:w="1700" w:type="dxa"/>
            <w:vAlign w:val="bottom"/>
            <w:gridSpan w:val="2"/>
          </w:tcPr>
          <w:p>
            <w:pPr>
              <w:jc w:val="center"/>
              <w:ind w:right="120"/>
              <w:spacing w:after="0"/>
              <w:rPr>
                <w:sz w:val="20"/>
                <w:szCs w:val="20"/>
                <w:color w:val="auto"/>
              </w:rPr>
            </w:pPr>
            <w:r>
              <w:rPr>
                <w:rFonts w:ascii="Arial" w:cs="Arial" w:eastAsia="Arial" w:hAnsi="Arial"/>
                <w:sz w:val="22"/>
                <w:szCs w:val="22"/>
                <w:color w:val="auto"/>
              </w:rPr>
              <w:t>N/A</w:t>
            </w:r>
          </w:p>
        </w:tc>
        <w:tc>
          <w:tcPr>
            <w:tcW w:w="2580" w:type="dxa"/>
            <w:vAlign w:val="bottom"/>
            <w:gridSpan w:val="3"/>
          </w:tcPr>
          <w:p>
            <w:pPr>
              <w:jc w:val="center"/>
              <w:ind w:right="440"/>
              <w:spacing w:after="0"/>
              <w:rPr>
                <w:sz w:val="20"/>
                <w:szCs w:val="20"/>
                <w:color w:val="auto"/>
              </w:rPr>
            </w:pPr>
            <w:r>
              <w:rPr>
                <w:rFonts w:ascii="Arial" w:cs="Arial" w:eastAsia="Arial" w:hAnsi="Arial"/>
                <w:sz w:val="22"/>
                <w:szCs w:val="22"/>
                <w:color w:val="auto"/>
                <w:w w:val="88"/>
              </w:rPr>
              <w:t>$300 to $307</w:t>
            </w:r>
          </w:p>
        </w:tc>
        <w:tc>
          <w:tcPr>
            <w:tcW w:w="1280" w:type="dxa"/>
            <w:vAlign w:val="bottom"/>
          </w:tcPr>
          <w:p>
            <w:pPr>
              <w:jc w:val="center"/>
              <w:ind w:right="212"/>
              <w:spacing w:after="0"/>
              <w:rPr>
                <w:sz w:val="20"/>
                <w:szCs w:val="20"/>
                <w:color w:val="auto"/>
              </w:rPr>
            </w:pPr>
            <w:r>
              <w:rPr>
                <w:rFonts w:ascii="Arial" w:cs="Arial" w:eastAsia="Arial" w:hAnsi="Arial"/>
                <w:sz w:val="22"/>
                <w:szCs w:val="22"/>
                <w:color w:val="auto"/>
                <w:w w:val="89"/>
              </w:rPr>
              <w:t>6% to 8%</w:t>
            </w:r>
          </w:p>
        </w:tc>
      </w:tr>
      <w:tr>
        <w:trPr>
          <w:trHeight w:val="275"/>
        </w:trPr>
        <w:tc>
          <w:tcPr>
            <w:tcW w:w="3540" w:type="dxa"/>
            <w:vAlign w:val="bottom"/>
          </w:tcPr>
          <w:p>
            <w:pPr>
              <w:spacing w:after="0"/>
              <w:rPr>
                <w:sz w:val="20"/>
                <w:szCs w:val="20"/>
                <w:color w:val="auto"/>
              </w:rPr>
            </w:pPr>
            <w:r>
              <w:rPr>
                <w:rFonts w:ascii="Arial" w:cs="Arial" w:eastAsia="Arial" w:hAnsi="Arial"/>
                <w:sz w:val="22"/>
                <w:szCs w:val="22"/>
                <w:color w:val="auto"/>
              </w:rPr>
              <w:t>Earnings per Diluted Share</w:t>
            </w:r>
          </w:p>
        </w:tc>
        <w:tc>
          <w:tcPr>
            <w:tcW w:w="2300" w:type="dxa"/>
            <w:vAlign w:val="bottom"/>
            <w:gridSpan w:val="2"/>
          </w:tcPr>
          <w:p>
            <w:pPr>
              <w:jc w:val="center"/>
              <w:ind w:right="120"/>
              <w:spacing w:after="0"/>
              <w:rPr>
                <w:sz w:val="20"/>
                <w:szCs w:val="20"/>
                <w:color w:val="auto"/>
              </w:rPr>
            </w:pPr>
            <w:r>
              <w:rPr>
                <w:rFonts w:ascii="Arial" w:cs="Arial" w:eastAsia="Arial" w:hAnsi="Arial"/>
                <w:sz w:val="22"/>
                <w:szCs w:val="22"/>
                <w:color w:val="auto"/>
                <w:w w:val="89"/>
              </w:rPr>
              <w:t>$3.83 to $4.03</w:t>
            </w:r>
          </w:p>
        </w:tc>
        <w:tc>
          <w:tcPr>
            <w:tcW w:w="1700" w:type="dxa"/>
            <w:vAlign w:val="bottom"/>
            <w:gridSpan w:val="2"/>
          </w:tcPr>
          <w:p>
            <w:pPr>
              <w:jc w:val="center"/>
              <w:ind w:right="120"/>
              <w:spacing w:after="0"/>
              <w:rPr>
                <w:sz w:val="20"/>
                <w:szCs w:val="20"/>
                <w:color w:val="auto"/>
              </w:rPr>
            </w:pPr>
            <w:r>
              <w:rPr>
                <w:rFonts w:ascii="Arial" w:cs="Arial" w:eastAsia="Arial" w:hAnsi="Arial"/>
                <w:sz w:val="22"/>
                <w:szCs w:val="22"/>
                <w:color w:val="auto"/>
                <w:w w:val="89"/>
              </w:rPr>
              <w:t>39% to 46%</w:t>
            </w:r>
          </w:p>
        </w:tc>
        <w:tc>
          <w:tcPr>
            <w:tcW w:w="2580" w:type="dxa"/>
            <w:vAlign w:val="bottom"/>
            <w:gridSpan w:val="3"/>
          </w:tcPr>
          <w:p>
            <w:pPr>
              <w:jc w:val="center"/>
              <w:ind w:right="420"/>
              <w:spacing w:after="0"/>
              <w:rPr>
                <w:sz w:val="20"/>
                <w:szCs w:val="20"/>
                <w:color w:val="auto"/>
              </w:rPr>
            </w:pPr>
            <w:r>
              <w:rPr>
                <w:rFonts w:ascii="Arial" w:cs="Arial" w:eastAsia="Arial" w:hAnsi="Arial"/>
                <w:sz w:val="22"/>
                <w:szCs w:val="22"/>
                <w:color w:val="auto"/>
                <w:w w:val="88"/>
              </w:rPr>
              <w:t>$5.10 to $5.30</w:t>
            </w:r>
          </w:p>
        </w:tc>
        <w:tc>
          <w:tcPr>
            <w:tcW w:w="1280" w:type="dxa"/>
            <w:vAlign w:val="bottom"/>
          </w:tcPr>
          <w:p>
            <w:pPr>
              <w:jc w:val="center"/>
              <w:ind w:right="212"/>
              <w:spacing w:after="0"/>
              <w:rPr>
                <w:sz w:val="20"/>
                <w:szCs w:val="20"/>
                <w:color w:val="auto"/>
              </w:rPr>
            </w:pPr>
            <w:r>
              <w:rPr>
                <w:rFonts w:ascii="Arial" w:cs="Arial" w:eastAsia="Arial" w:hAnsi="Arial"/>
                <w:sz w:val="22"/>
                <w:szCs w:val="22"/>
                <w:color w:val="auto"/>
                <w:w w:val="90"/>
              </w:rPr>
              <w:t>9% to 13%</w:t>
            </w:r>
          </w:p>
        </w:tc>
      </w:tr>
    </w:tbl>
    <w:p>
      <w:pPr>
        <w:spacing w:after="0" w:line="252" w:lineRule="exact"/>
        <w:rPr>
          <w:sz w:val="20"/>
          <w:szCs w:val="20"/>
          <w:color w:val="auto"/>
        </w:rPr>
      </w:pPr>
    </w:p>
    <w:p>
      <w:pPr>
        <w:jc w:val="both"/>
        <w:ind w:right="60" w:firstLine="8"/>
        <w:spacing w:after="0" w:line="215" w:lineRule="auto"/>
        <w:tabs>
          <w:tab w:leader="none" w:pos="285" w:val="left"/>
        </w:tabs>
        <w:numPr>
          <w:ilvl w:val="0"/>
          <w:numId w:val="2"/>
        </w:numPr>
        <w:rPr>
          <w:rFonts w:ascii="Arial" w:cs="Arial" w:eastAsia="Arial" w:hAnsi="Arial"/>
          <w:sz w:val="34"/>
          <w:szCs w:val="34"/>
          <w:color w:val="auto"/>
          <w:vertAlign w:val="superscript"/>
        </w:rPr>
      </w:pPr>
      <w:r>
        <w:rPr>
          <w:rFonts w:ascii="Arial" w:cs="Arial" w:eastAsia="Arial" w:hAnsi="Arial"/>
          <w:sz w:val="21"/>
          <w:szCs w:val="21"/>
          <w:color w:val="auto"/>
        </w:rPr>
        <w:t>Except as described below, further reconciliations by line item to the closest corresponding GAAP financial measure for Adjusted Income, Adjusted EBITDA, and Adjusted Earnings per Diluted Share (“EPS”), all from continuing operations, included in our “2020 Outlook” above, are not available without unreasonable efforts on a forward-looking basis due to the high variability, complexity and visibility of the charges excluded from these non-GAAP financial measures.</w:t>
      </w:r>
    </w:p>
    <w:p>
      <w:pPr>
        <w:spacing w:after="0" w:line="243" w:lineRule="exact"/>
        <w:rPr>
          <w:rFonts w:ascii="Arial" w:cs="Arial" w:eastAsia="Arial" w:hAnsi="Arial"/>
          <w:sz w:val="34"/>
          <w:szCs w:val="34"/>
          <w:color w:val="auto"/>
          <w:vertAlign w:val="superscript"/>
        </w:rPr>
      </w:pPr>
    </w:p>
    <w:p>
      <w:pPr>
        <w:jc w:val="both"/>
        <w:ind w:right="60" w:firstLine="8"/>
        <w:spacing w:after="0" w:line="246" w:lineRule="auto"/>
        <w:tabs>
          <w:tab w:leader="none" w:pos="255" w:val="left"/>
        </w:tabs>
        <w:numPr>
          <w:ilvl w:val="0"/>
          <w:numId w:val="2"/>
        </w:numPr>
        <w:rPr>
          <w:rFonts w:ascii="Arial" w:cs="Arial" w:eastAsia="Arial" w:hAnsi="Arial"/>
          <w:sz w:val="30"/>
          <w:szCs w:val="30"/>
          <w:color w:val="auto"/>
          <w:vertAlign w:val="superscript"/>
        </w:rPr>
      </w:pPr>
      <w:r>
        <w:rPr>
          <w:rFonts w:ascii="Arial" w:cs="Arial" w:eastAsia="Arial" w:hAnsi="Arial"/>
          <w:sz w:val="19"/>
          <w:szCs w:val="19"/>
          <w:color w:val="auto"/>
        </w:rPr>
        <w:t>Adjusted Income and Adjusted Diluted EPS, both from continuing operations, for 2020 are expected to consist of GAAP income from continuing operations and diluted EPS from continuing operations, excluding items such as intangible amortization, certain legal expenses, reorganization and realignment costs, asset dispositions, severance, gains and losses on equity investments and loss on extinguishment of debt totaling approximately $52 million, pre-tax. The after-tax impact of these items is estimated to be approximately $42 million, or approximately $1.27 per diluted share.</w:t>
      </w:r>
    </w:p>
    <w:p>
      <w:pPr>
        <w:spacing w:after="0" w:line="182" w:lineRule="exact"/>
        <w:rPr>
          <w:sz w:val="20"/>
          <w:szCs w:val="20"/>
          <w:color w:val="auto"/>
        </w:rPr>
      </w:pPr>
    </w:p>
    <w:p>
      <w:pPr>
        <w:ind w:right="60"/>
        <w:spacing w:after="0" w:line="274" w:lineRule="auto"/>
        <w:rPr>
          <w:sz w:val="20"/>
          <w:szCs w:val="20"/>
          <w:color w:val="auto"/>
        </w:rPr>
      </w:pPr>
      <w:r>
        <w:rPr>
          <w:rFonts w:ascii="Arial" w:cs="Arial" w:eastAsia="Arial" w:hAnsi="Arial"/>
          <w:sz w:val="21"/>
          <w:szCs w:val="21"/>
          <w:color w:val="auto"/>
        </w:rPr>
        <w:t>Adjusted EBITDA from continuing operations is expected to consist of Adjusted income from continuing operations, excluding items such as depreciation, interest, stock-based compensation and taxes totaling approximately $131 million.</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6200" w:type="dxa"/>
            <w:vAlign w:val="bottom"/>
          </w:tcPr>
          <w:p>
            <w:pPr>
              <w:spacing w:after="0"/>
              <w:rPr>
                <w:sz w:val="20"/>
                <w:szCs w:val="20"/>
                <w:color w:val="auto"/>
              </w:rPr>
            </w:pPr>
            <w:r>
              <w:rPr>
                <w:rFonts w:ascii="Arial" w:cs="Arial" w:eastAsia="Arial" w:hAnsi="Arial"/>
                <w:sz w:val="22"/>
                <w:szCs w:val="22"/>
                <w:i w:val="1"/>
                <w:iCs w:val="1"/>
                <w:color w:val="auto"/>
              </w:rPr>
              <w:t>Supplemental Financial Information</w:t>
            </w:r>
          </w:p>
        </w:tc>
        <w:tc>
          <w:tcPr>
            <w:tcW w:w="112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640" w:type="dxa"/>
            <w:vAlign w:val="bottom"/>
          </w:tcPr>
          <w:p>
            <w:pPr>
              <w:spacing w:after="0"/>
              <w:rPr>
                <w:sz w:val="23"/>
                <w:szCs w:val="23"/>
                <w:color w:val="auto"/>
              </w:rPr>
            </w:pPr>
          </w:p>
        </w:tc>
      </w:tr>
      <w:tr>
        <w:trPr>
          <w:trHeight w:val="435"/>
        </w:trPr>
        <w:tc>
          <w:tcPr>
            <w:tcW w:w="6200" w:type="dxa"/>
            <w:vAlign w:val="bottom"/>
          </w:tcPr>
          <w:p>
            <w:pPr>
              <w:spacing w:after="0"/>
              <w:rPr>
                <w:sz w:val="24"/>
                <w:szCs w:val="24"/>
                <w:color w:val="auto"/>
              </w:rPr>
            </w:pPr>
          </w:p>
        </w:tc>
        <w:tc>
          <w:tcPr>
            <w:tcW w:w="2380" w:type="dxa"/>
            <w:vAlign w:val="bottom"/>
            <w:gridSpan w:val="2"/>
          </w:tcPr>
          <w:p>
            <w:pPr>
              <w:jc w:val="right"/>
              <w:ind w:right="872"/>
              <w:spacing w:after="0"/>
              <w:rPr>
                <w:sz w:val="20"/>
                <w:szCs w:val="20"/>
                <w:color w:val="auto"/>
              </w:rPr>
            </w:pPr>
            <w:r>
              <w:rPr>
                <w:rFonts w:ascii="Arial" w:cs="Arial" w:eastAsia="Arial" w:hAnsi="Arial"/>
                <w:sz w:val="22"/>
                <w:szCs w:val="22"/>
                <w:b w:val="1"/>
                <w:bCs w:val="1"/>
                <w:color w:val="auto"/>
              </w:rPr>
              <w:t>2020</w:t>
            </w:r>
          </w:p>
        </w:tc>
        <w:tc>
          <w:tcPr>
            <w:tcW w:w="200" w:type="dxa"/>
            <w:vAlign w:val="bottom"/>
          </w:tcPr>
          <w:p>
            <w:pPr>
              <w:spacing w:after="0"/>
              <w:rPr>
                <w:sz w:val="24"/>
                <w:szCs w:val="24"/>
                <w:color w:val="auto"/>
              </w:rPr>
            </w:pPr>
          </w:p>
        </w:tc>
        <w:tc>
          <w:tcPr>
            <w:tcW w:w="2640" w:type="dxa"/>
            <w:vAlign w:val="bottom"/>
          </w:tcPr>
          <w:p>
            <w:pPr>
              <w:jc w:val="center"/>
              <w:ind w:right="112"/>
              <w:spacing w:after="0"/>
              <w:rPr>
                <w:sz w:val="20"/>
                <w:szCs w:val="20"/>
                <w:color w:val="auto"/>
              </w:rPr>
            </w:pPr>
            <w:r>
              <w:rPr>
                <w:rFonts w:ascii="Arial" w:cs="Arial" w:eastAsia="Arial" w:hAnsi="Arial"/>
                <w:sz w:val="22"/>
                <w:szCs w:val="22"/>
                <w:b w:val="1"/>
                <w:bCs w:val="1"/>
                <w:color w:val="auto"/>
                <w:w w:val="85"/>
              </w:rPr>
              <w:t>2019</w:t>
            </w:r>
          </w:p>
        </w:tc>
      </w:tr>
      <w:tr>
        <w:trPr>
          <w:trHeight w:val="281"/>
        </w:trPr>
        <w:tc>
          <w:tcPr>
            <w:tcW w:w="6200" w:type="dxa"/>
            <w:vAlign w:val="bottom"/>
          </w:tcPr>
          <w:p>
            <w:pPr>
              <w:spacing w:after="0"/>
              <w:rPr>
                <w:sz w:val="24"/>
                <w:szCs w:val="24"/>
                <w:color w:val="auto"/>
              </w:rPr>
            </w:pPr>
          </w:p>
        </w:tc>
        <w:tc>
          <w:tcPr>
            <w:tcW w:w="2580" w:type="dxa"/>
            <w:vAlign w:val="bottom"/>
            <w:gridSpan w:val="3"/>
          </w:tcPr>
          <w:p>
            <w:pPr>
              <w:ind w:left="800"/>
              <w:spacing w:after="0"/>
              <w:rPr>
                <w:sz w:val="20"/>
                <w:szCs w:val="20"/>
                <w:color w:val="auto"/>
              </w:rPr>
            </w:pPr>
            <w:r>
              <w:rPr>
                <w:rFonts w:ascii="Arial" w:cs="Arial" w:eastAsia="Arial" w:hAnsi="Arial"/>
                <w:sz w:val="22"/>
                <w:szCs w:val="22"/>
                <w:b w:val="1"/>
                <w:bCs w:val="1"/>
                <w:color w:val="auto"/>
              </w:rPr>
              <w:t>Outlook</w:t>
            </w:r>
          </w:p>
        </w:tc>
        <w:tc>
          <w:tcPr>
            <w:tcW w:w="2640" w:type="dxa"/>
            <w:vAlign w:val="bottom"/>
          </w:tcPr>
          <w:p>
            <w:pPr>
              <w:ind w:left="900"/>
              <w:spacing w:after="0"/>
              <w:rPr>
                <w:sz w:val="20"/>
                <w:szCs w:val="20"/>
                <w:color w:val="auto"/>
              </w:rPr>
            </w:pPr>
            <w:r>
              <w:rPr>
                <w:rFonts w:ascii="Arial" w:cs="Arial" w:eastAsia="Arial" w:hAnsi="Arial"/>
                <w:sz w:val="22"/>
                <w:szCs w:val="22"/>
                <w:b w:val="1"/>
                <w:bCs w:val="1"/>
                <w:color w:val="auto"/>
              </w:rPr>
              <w:t>Actual</w:t>
            </w:r>
          </w:p>
        </w:tc>
      </w:tr>
      <w:tr>
        <w:trPr>
          <w:trHeight w:val="259"/>
        </w:trPr>
        <w:tc>
          <w:tcPr>
            <w:tcW w:w="6200" w:type="dxa"/>
            <w:vAlign w:val="bottom"/>
          </w:tcPr>
          <w:p>
            <w:pPr>
              <w:ind w:left="20"/>
              <w:spacing w:after="0"/>
              <w:rPr>
                <w:sz w:val="20"/>
                <w:szCs w:val="20"/>
                <w:color w:val="auto"/>
              </w:rPr>
            </w:pPr>
            <w:r>
              <w:rPr>
                <w:rFonts w:ascii="Arial" w:cs="Arial" w:eastAsia="Arial" w:hAnsi="Arial"/>
                <w:sz w:val="22"/>
                <w:szCs w:val="22"/>
                <w:color w:val="auto"/>
              </w:rPr>
              <w:t>Capital Expenditures, Net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22"/>
                <w:szCs w:val="22"/>
                <w:color w:val="auto"/>
              </w:rPr>
              <w:t>$60</w:t>
            </w:r>
          </w:p>
        </w:tc>
        <w:tc>
          <w:tcPr>
            <w:tcW w:w="126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 $70</w:t>
            </w:r>
          </w:p>
        </w:tc>
        <w:tc>
          <w:tcPr>
            <w:tcW w:w="200" w:type="dxa"/>
            <w:vAlign w:val="bottom"/>
          </w:tcPr>
          <w:p>
            <w:pPr>
              <w:spacing w:after="0"/>
              <w:rPr>
                <w:sz w:val="22"/>
                <w:szCs w:val="22"/>
                <w:color w:val="auto"/>
              </w:rPr>
            </w:pPr>
          </w:p>
        </w:tc>
        <w:tc>
          <w:tcPr>
            <w:tcW w:w="2640" w:type="dxa"/>
            <w:vAlign w:val="bottom"/>
            <w:tcBorders>
              <w:top w:val="single" w:sz="8" w:color="auto"/>
            </w:tcBorders>
          </w:tcPr>
          <w:p>
            <w:pPr>
              <w:jc w:val="center"/>
              <w:ind w:right="112"/>
              <w:spacing w:after="0"/>
              <w:rPr>
                <w:sz w:val="20"/>
                <w:szCs w:val="20"/>
                <w:color w:val="auto"/>
              </w:rPr>
            </w:pPr>
            <w:r>
              <w:rPr>
                <w:rFonts w:ascii="Arial" w:cs="Arial" w:eastAsia="Arial" w:hAnsi="Arial"/>
                <w:sz w:val="22"/>
                <w:szCs w:val="22"/>
                <w:color w:val="auto"/>
                <w:w w:val="92"/>
              </w:rPr>
              <w:t>$48</w:t>
            </w:r>
          </w:p>
        </w:tc>
      </w:tr>
      <w:tr>
        <w:trPr>
          <w:trHeight w:val="270"/>
        </w:trPr>
        <w:tc>
          <w:tcPr>
            <w:tcW w:w="6200" w:type="dxa"/>
            <w:vAlign w:val="bottom"/>
          </w:tcPr>
          <w:p>
            <w:pPr>
              <w:ind w:left="20"/>
              <w:spacing w:after="0"/>
              <w:rPr>
                <w:sz w:val="20"/>
                <w:szCs w:val="20"/>
                <w:color w:val="auto"/>
              </w:rPr>
            </w:pPr>
            <w:r>
              <w:rPr>
                <w:rFonts w:ascii="Arial" w:cs="Arial" w:eastAsia="Arial" w:hAnsi="Arial"/>
                <w:sz w:val="22"/>
                <w:szCs w:val="22"/>
                <w:color w:val="auto"/>
              </w:rPr>
              <w:t>Depreciation and Amortization</w:t>
            </w:r>
          </w:p>
        </w:tc>
        <w:tc>
          <w:tcPr>
            <w:tcW w:w="1120" w:type="dxa"/>
            <w:vAlign w:val="bottom"/>
          </w:tcPr>
          <w:p>
            <w:pPr>
              <w:jc w:val="right"/>
              <w:spacing w:after="0"/>
              <w:rPr>
                <w:sz w:val="20"/>
                <w:szCs w:val="20"/>
                <w:color w:val="auto"/>
              </w:rPr>
            </w:pPr>
            <w:r>
              <w:rPr>
                <w:rFonts w:ascii="Arial" w:cs="Arial" w:eastAsia="Arial" w:hAnsi="Arial"/>
                <w:sz w:val="22"/>
                <w:szCs w:val="22"/>
                <w:color w:val="auto"/>
              </w:rPr>
              <w:t>$75</w:t>
            </w:r>
          </w:p>
        </w:tc>
        <w:tc>
          <w:tcPr>
            <w:tcW w:w="1260" w:type="dxa"/>
            <w:vAlign w:val="bottom"/>
          </w:tcPr>
          <w:p>
            <w:pPr>
              <w:ind w:left="20"/>
              <w:spacing w:after="0"/>
              <w:rPr>
                <w:sz w:val="20"/>
                <w:szCs w:val="20"/>
                <w:color w:val="auto"/>
              </w:rPr>
            </w:pPr>
            <w:r>
              <w:rPr>
                <w:rFonts w:ascii="Arial" w:cs="Arial" w:eastAsia="Arial" w:hAnsi="Arial"/>
                <w:sz w:val="22"/>
                <w:szCs w:val="22"/>
                <w:color w:val="auto"/>
              </w:rPr>
              <w:t>- $85</w:t>
            </w:r>
          </w:p>
        </w:tc>
        <w:tc>
          <w:tcPr>
            <w:tcW w:w="200" w:type="dxa"/>
            <w:vAlign w:val="bottom"/>
          </w:tcPr>
          <w:p>
            <w:pPr>
              <w:spacing w:after="0"/>
              <w:rPr>
                <w:sz w:val="23"/>
                <w:szCs w:val="23"/>
                <w:color w:val="auto"/>
              </w:rPr>
            </w:pPr>
          </w:p>
        </w:tc>
        <w:tc>
          <w:tcPr>
            <w:tcW w:w="2640" w:type="dxa"/>
            <w:vAlign w:val="bottom"/>
          </w:tcPr>
          <w:p>
            <w:pPr>
              <w:jc w:val="center"/>
              <w:ind w:right="112"/>
              <w:spacing w:after="0"/>
              <w:rPr>
                <w:sz w:val="20"/>
                <w:szCs w:val="20"/>
                <w:color w:val="auto"/>
              </w:rPr>
            </w:pPr>
            <w:r>
              <w:rPr>
                <w:rFonts w:ascii="Arial" w:cs="Arial" w:eastAsia="Arial" w:hAnsi="Arial"/>
                <w:sz w:val="22"/>
                <w:szCs w:val="22"/>
                <w:color w:val="auto"/>
                <w:w w:val="92"/>
              </w:rPr>
              <w:t>$78</w:t>
            </w:r>
          </w:p>
        </w:tc>
      </w:tr>
      <w:tr>
        <w:trPr>
          <w:trHeight w:val="270"/>
        </w:trPr>
        <w:tc>
          <w:tcPr>
            <w:tcW w:w="6200" w:type="dxa"/>
            <w:vAlign w:val="bottom"/>
          </w:tcPr>
          <w:p>
            <w:pPr>
              <w:ind w:left="20"/>
              <w:spacing w:after="0"/>
              <w:rPr>
                <w:sz w:val="20"/>
                <w:szCs w:val="20"/>
                <w:color w:val="auto"/>
              </w:rPr>
            </w:pPr>
            <w:r>
              <w:rPr>
                <w:rFonts w:ascii="Arial" w:cs="Arial" w:eastAsia="Arial" w:hAnsi="Arial"/>
                <w:sz w:val="22"/>
                <w:szCs w:val="22"/>
                <w:color w:val="auto"/>
              </w:rPr>
              <w:t>Stock-Based Compensation</w:t>
            </w:r>
          </w:p>
        </w:tc>
        <w:tc>
          <w:tcPr>
            <w:tcW w:w="1120" w:type="dxa"/>
            <w:vAlign w:val="bottom"/>
          </w:tcPr>
          <w:p>
            <w:pPr>
              <w:jc w:val="right"/>
              <w:spacing w:after="0"/>
              <w:rPr>
                <w:sz w:val="20"/>
                <w:szCs w:val="20"/>
                <w:color w:val="auto"/>
              </w:rPr>
            </w:pPr>
            <w:r>
              <w:rPr>
                <w:rFonts w:ascii="Arial" w:cs="Arial" w:eastAsia="Arial" w:hAnsi="Arial"/>
                <w:sz w:val="22"/>
                <w:szCs w:val="22"/>
                <w:color w:val="auto"/>
              </w:rPr>
              <w:t>$13</w:t>
            </w:r>
          </w:p>
        </w:tc>
        <w:tc>
          <w:tcPr>
            <w:tcW w:w="1260" w:type="dxa"/>
            <w:vAlign w:val="bottom"/>
          </w:tcPr>
          <w:p>
            <w:pPr>
              <w:ind w:left="20"/>
              <w:spacing w:after="0"/>
              <w:rPr>
                <w:sz w:val="20"/>
                <w:szCs w:val="20"/>
                <w:color w:val="auto"/>
              </w:rPr>
            </w:pPr>
            <w:r>
              <w:rPr>
                <w:rFonts w:ascii="Arial" w:cs="Arial" w:eastAsia="Arial" w:hAnsi="Arial"/>
                <w:sz w:val="22"/>
                <w:szCs w:val="22"/>
                <w:color w:val="auto"/>
              </w:rPr>
              <w:t>- $15</w:t>
            </w:r>
          </w:p>
        </w:tc>
        <w:tc>
          <w:tcPr>
            <w:tcW w:w="200" w:type="dxa"/>
            <w:vAlign w:val="bottom"/>
          </w:tcPr>
          <w:p>
            <w:pPr>
              <w:spacing w:after="0"/>
              <w:rPr>
                <w:sz w:val="23"/>
                <w:szCs w:val="23"/>
                <w:color w:val="auto"/>
              </w:rPr>
            </w:pPr>
          </w:p>
        </w:tc>
        <w:tc>
          <w:tcPr>
            <w:tcW w:w="2640" w:type="dxa"/>
            <w:vAlign w:val="bottom"/>
          </w:tcPr>
          <w:p>
            <w:pPr>
              <w:jc w:val="center"/>
              <w:ind w:right="112"/>
              <w:spacing w:after="0"/>
              <w:rPr>
                <w:sz w:val="20"/>
                <w:szCs w:val="20"/>
                <w:color w:val="auto"/>
              </w:rPr>
            </w:pPr>
            <w:r>
              <w:rPr>
                <w:rFonts w:ascii="Arial" w:cs="Arial" w:eastAsia="Arial" w:hAnsi="Arial"/>
                <w:sz w:val="22"/>
                <w:szCs w:val="22"/>
                <w:color w:val="auto"/>
                <w:w w:val="89"/>
              </w:rPr>
              <w:t>$9</w:t>
            </w:r>
          </w:p>
        </w:tc>
      </w:tr>
      <w:tr>
        <w:trPr>
          <w:trHeight w:val="270"/>
        </w:trPr>
        <w:tc>
          <w:tcPr>
            <w:tcW w:w="6200" w:type="dxa"/>
            <w:vAlign w:val="bottom"/>
          </w:tcPr>
          <w:p>
            <w:pPr>
              <w:ind w:left="20"/>
              <w:spacing w:after="0"/>
              <w:rPr>
                <w:sz w:val="20"/>
                <w:szCs w:val="20"/>
                <w:color w:val="auto"/>
              </w:rPr>
            </w:pPr>
            <w:r>
              <w:rPr>
                <w:rFonts w:ascii="Arial" w:cs="Arial" w:eastAsia="Arial" w:hAnsi="Arial"/>
                <w:sz w:val="22"/>
                <w:szCs w:val="22"/>
                <w:color w:val="auto"/>
              </w:rPr>
              <w:t>Other Operating Expense</w:t>
            </w:r>
          </w:p>
        </w:tc>
        <w:tc>
          <w:tcPr>
            <w:tcW w:w="2380" w:type="dxa"/>
            <w:vAlign w:val="bottom"/>
            <w:gridSpan w:val="2"/>
          </w:tcPr>
          <w:p>
            <w:pPr>
              <w:jc w:val="right"/>
              <w:ind w:right="732"/>
              <w:spacing w:after="0"/>
              <w:rPr>
                <w:sz w:val="20"/>
                <w:szCs w:val="20"/>
                <w:color w:val="auto"/>
              </w:rPr>
            </w:pPr>
            <w:r>
              <w:rPr>
                <w:rFonts w:ascii="Arial" w:cs="Arial" w:eastAsia="Arial" w:hAnsi="Arial"/>
                <w:sz w:val="22"/>
                <w:szCs w:val="22"/>
                <w:color w:val="auto"/>
              </w:rPr>
              <w:t>$8 - $12</w:t>
            </w:r>
          </w:p>
        </w:tc>
        <w:tc>
          <w:tcPr>
            <w:tcW w:w="200" w:type="dxa"/>
            <w:vAlign w:val="bottom"/>
          </w:tcPr>
          <w:p>
            <w:pPr>
              <w:spacing w:after="0"/>
              <w:rPr>
                <w:sz w:val="23"/>
                <w:szCs w:val="23"/>
                <w:color w:val="auto"/>
              </w:rPr>
            </w:pPr>
          </w:p>
        </w:tc>
        <w:tc>
          <w:tcPr>
            <w:tcW w:w="2640" w:type="dxa"/>
            <w:vAlign w:val="bottom"/>
          </w:tcPr>
          <w:p>
            <w:pPr>
              <w:jc w:val="center"/>
              <w:ind w:right="112"/>
              <w:spacing w:after="0"/>
              <w:rPr>
                <w:sz w:val="20"/>
                <w:szCs w:val="20"/>
                <w:color w:val="auto"/>
              </w:rPr>
            </w:pPr>
            <w:r>
              <w:rPr>
                <w:rFonts w:ascii="Arial" w:cs="Arial" w:eastAsia="Arial" w:hAnsi="Arial"/>
                <w:sz w:val="22"/>
                <w:szCs w:val="22"/>
                <w:color w:val="auto"/>
                <w:w w:val="92"/>
              </w:rPr>
              <w:t>$12</w:t>
            </w:r>
          </w:p>
        </w:tc>
      </w:tr>
      <w:tr>
        <w:trPr>
          <w:trHeight w:val="270"/>
        </w:trPr>
        <w:tc>
          <w:tcPr>
            <w:tcW w:w="6200" w:type="dxa"/>
            <w:vAlign w:val="bottom"/>
          </w:tcPr>
          <w:p>
            <w:pPr>
              <w:ind w:left="20"/>
              <w:spacing w:after="0"/>
              <w:rPr>
                <w:sz w:val="20"/>
                <w:szCs w:val="20"/>
                <w:color w:val="auto"/>
              </w:rPr>
            </w:pPr>
            <w:r>
              <w:rPr>
                <w:rFonts w:ascii="Arial" w:cs="Arial" w:eastAsia="Arial" w:hAnsi="Arial"/>
                <w:sz w:val="22"/>
                <w:szCs w:val="22"/>
                <w:color w:val="auto"/>
              </w:rPr>
              <w:t>Adjusted Effective Tax Rate</w:t>
            </w:r>
          </w:p>
        </w:tc>
        <w:tc>
          <w:tcPr>
            <w:tcW w:w="1120" w:type="dxa"/>
            <w:vAlign w:val="bottom"/>
          </w:tcPr>
          <w:p>
            <w:pPr>
              <w:jc w:val="right"/>
              <w:spacing w:after="0"/>
              <w:rPr>
                <w:sz w:val="20"/>
                <w:szCs w:val="20"/>
                <w:color w:val="auto"/>
              </w:rPr>
            </w:pPr>
            <w:r>
              <w:rPr>
                <w:rFonts w:ascii="Arial" w:cs="Arial" w:eastAsia="Arial" w:hAnsi="Arial"/>
                <w:sz w:val="22"/>
                <w:szCs w:val="22"/>
                <w:color w:val="auto"/>
              </w:rPr>
              <w:t>16.5%</w:t>
            </w:r>
          </w:p>
        </w:tc>
        <w:tc>
          <w:tcPr>
            <w:tcW w:w="1260" w:type="dxa"/>
            <w:vAlign w:val="bottom"/>
          </w:tcPr>
          <w:p>
            <w:pPr>
              <w:ind w:left="20"/>
              <w:spacing w:after="0"/>
              <w:rPr>
                <w:sz w:val="20"/>
                <w:szCs w:val="20"/>
                <w:color w:val="auto"/>
              </w:rPr>
            </w:pPr>
            <w:r>
              <w:rPr>
                <w:rFonts w:ascii="Arial" w:cs="Arial" w:eastAsia="Arial" w:hAnsi="Arial"/>
                <w:sz w:val="22"/>
                <w:szCs w:val="22"/>
                <w:color w:val="auto"/>
              </w:rPr>
              <w:t>- 18.5%</w:t>
            </w:r>
          </w:p>
        </w:tc>
        <w:tc>
          <w:tcPr>
            <w:tcW w:w="200" w:type="dxa"/>
            <w:vAlign w:val="bottom"/>
          </w:tcPr>
          <w:p>
            <w:pPr>
              <w:spacing w:after="0"/>
              <w:rPr>
                <w:sz w:val="23"/>
                <w:szCs w:val="23"/>
                <w:color w:val="auto"/>
              </w:rPr>
            </w:pPr>
          </w:p>
        </w:tc>
        <w:tc>
          <w:tcPr>
            <w:tcW w:w="2640" w:type="dxa"/>
            <w:vAlign w:val="bottom"/>
          </w:tcPr>
          <w:p>
            <w:pPr>
              <w:jc w:val="center"/>
              <w:ind w:right="132"/>
              <w:spacing w:after="0"/>
              <w:rPr>
                <w:sz w:val="20"/>
                <w:szCs w:val="20"/>
                <w:color w:val="auto"/>
              </w:rPr>
            </w:pPr>
            <w:r>
              <w:rPr>
                <w:rFonts w:ascii="Arial" w:cs="Arial" w:eastAsia="Arial" w:hAnsi="Arial"/>
                <w:sz w:val="22"/>
                <w:szCs w:val="22"/>
                <w:color w:val="auto"/>
                <w:w w:val="89"/>
              </w:rPr>
              <w:t>17.3%</w:t>
            </w:r>
          </w:p>
        </w:tc>
      </w:tr>
      <w:tr>
        <w:trPr>
          <w:trHeight w:val="275"/>
        </w:trPr>
        <w:tc>
          <w:tcPr>
            <w:tcW w:w="6200" w:type="dxa"/>
            <w:vAlign w:val="bottom"/>
          </w:tcPr>
          <w:p>
            <w:pPr>
              <w:ind w:left="20"/>
              <w:spacing w:after="0"/>
              <w:rPr>
                <w:sz w:val="20"/>
                <w:szCs w:val="20"/>
                <w:color w:val="auto"/>
              </w:rPr>
            </w:pPr>
            <w:r>
              <w:rPr>
                <w:rFonts w:ascii="Arial" w:cs="Arial" w:eastAsia="Arial" w:hAnsi="Arial"/>
                <w:sz w:val="22"/>
                <w:szCs w:val="22"/>
                <w:color w:val="auto"/>
              </w:rPr>
              <w:t>Cash Tax Payments</w:t>
            </w:r>
          </w:p>
        </w:tc>
        <w:tc>
          <w:tcPr>
            <w:tcW w:w="1120" w:type="dxa"/>
            <w:vAlign w:val="bottom"/>
          </w:tcPr>
          <w:p>
            <w:pPr>
              <w:jc w:val="right"/>
              <w:spacing w:after="0"/>
              <w:rPr>
                <w:sz w:val="20"/>
                <w:szCs w:val="20"/>
                <w:color w:val="auto"/>
              </w:rPr>
            </w:pPr>
            <w:r>
              <w:rPr>
                <w:rFonts w:ascii="Arial" w:cs="Arial" w:eastAsia="Arial" w:hAnsi="Arial"/>
                <w:sz w:val="22"/>
                <w:szCs w:val="22"/>
                <w:color w:val="auto"/>
              </w:rPr>
              <w:t>$30</w:t>
            </w:r>
          </w:p>
        </w:tc>
        <w:tc>
          <w:tcPr>
            <w:tcW w:w="1260" w:type="dxa"/>
            <w:vAlign w:val="bottom"/>
          </w:tcPr>
          <w:p>
            <w:pPr>
              <w:ind w:left="20"/>
              <w:spacing w:after="0"/>
              <w:rPr>
                <w:sz w:val="20"/>
                <w:szCs w:val="20"/>
                <w:color w:val="auto"/>
              </w:rPr>
            </w:pPr>
            <w:r>
              <w:rPr>
                <w:rFonts w:ascii="Arial" w:cs="Arial" w:eastAsia="Arial" w:hAnsi="Arial"/>
                <w:sz w:val="22"/>
                <w:szCs w:val="22"/>
                <w:color w:val="auto"/>
              </w:rPr>
              <w:t>- $35</w:t>
            </w:r>
          </w:p>
        </w:tc>
        <w:tc>
          <w:tcPr>
            <w:tcW w:w="200" w:type="dxa"/>
            <w:vAlign w:val="bottom"/>
          </w:tcPr>
          <w:p>
            <w:pPr>
              <w:spacing w:after="0"/>
              <w:rPr>
                <w:sz w:val="23"/>
                <w:szCs w:val="23"/>
                <w:color w:val="auto"/>
              </w:rPr>
            </w:pPr>
          </w:p>
        </w:tc>
        <w:tc>
          <w:tcPr>
            <w:tcW w:w="2640" w:type="dxa"/>
            <w:vAlign w:val="bottom"/>
          </w:tcPr>
          <w:p>
            <w:pPr>
              <w:jc w:val="center"/>
              <w:ind w:right="112"/>
              <w:spacing w:after="0"/>
              <w:rPr>
                <w:sz w:val="20"/>
                <w:szCs w:val="20"/>
                <w:color w:val="auto"/>
              </w:rPr>
            </w:pPr>
            <w:r>
              <w:rPr>
                <w:rFonts w:ascii="Arial" w:cs="Arial" w:eastAsia="Arial" w:hAnsi="Arial"/>
                <w:sz w:val="22"/>
                <w:szCs w:val="22"/>
                <w:color w:val="auto"/>
                <w:w w:val="92"/>
              </w:rPr>
              <w:t>$30</w:t>
            </w:r>
          </w:p>
        </w:tc>
      </w:tr>
    </w:tbl>
    <w:p>
      <w:pPr>
        <w:spacing w:after="0" w:line="200" w:lineRule="exact"/>
        <w:rPr>
          <w:sz w:val="20"/>
          <w:szCs w:val="20"/>
          <w:color w:val="auto"/>
        </w:rPr>
      </w:pPr>
    </w:p>
    <w:p>
      <w:pPr>
        <w:spacing w:after="0" w:line="262" w:lineRule="exact"/>
        <w:rPr>
          <w:sz w:val="20"/>
          <w:szCs w:val="20"/>
          <w:color w:val="auto"/>
        </w:rPr>
      </w:pPr>
    </w:p>
    <w:p>
      <w:pPr>
        <w:ind w:right="4320"/>
        <w:spacing w:after="0" w:line="256" w:lineRule="auto"/>
        <w:rPr>
          <w:sz w:val="20"/>
          <w:szCs w:val="20"/>
          <w:color w:val="auto"/>
        </w:rPr>
      </w:pPr>
      <w:r>
        <w:rPr>
          <w:rFonts w:ascii="Arial" w:cs="Arial" w:eastAsia="Arial" w:hAnsi="Arial"/>
          <w:sz w:val="22"/>
          <w:szCs w:val="22"/>
          <w:b w:val="1"/>
          <w:bCs w:val="1"/>
          <w:color w:val="auto"/>
        </w:rPr>
        <w:t xml:space="preserve">Summary of Financial and Product Line Results from Continuing Operations </w:t>
      </w:r>
      <w:r>
        <w:rPr>
          <w:rFonts w:ascii="Arial" w:cs="Arial" w:eastAsia="Arial" w:hAnsi="Arial"/>
          <w:sz w:val="22"/>
          <w:szCs w:val="22"/>
          <w:color w:val="auto"/>
        </w:rPr>
        <w:t>(dollars in thousands, except per share data)</w:t>
      </w:r>
    </w:p>
    <w:p>
      <w:pPr>
        <w:spacing w:after="0" w:line="176" w:lineRule="exact"/>
        <w:rPr>
          <w:sz w:val="20"/>
          <w:szCs w:val="20"/>
          <w:color w:val="auto"/>
        </w:rPr>
      </w:pPr>
    </w:p>
    <w:tbl>
      <w:tblPr>
        <w:tblLayout w:type="fixed"/>
        <w:tblInd w:w="80" w:type="dxa"/>
        <w:tblCellMar>
          <w:top w:w="0" w:type="dxa"/>
          <w:left w:w="0" w:type="dxa"/>
          <w:bottom w:w="0" w:type="dxa"/>
          <w:right w:w="0" w:type="dxa"/>
        </w:tblCellMar>
      </w:tblPr>
      <w:tr>
        <w:trPr>
          <w:trHeight w:val="282"/>
        </w:trPr>
        <w:tc>
          <w:tcPr>
            <w:tcW w:w="49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gridSpan w:val="4"/>
          </w:tcPr>
          <w:p>
            <w:pPr>
              <w:ind w:left="240"/>
              <w:spacing w:after="0"/>
              <w:rPr>
                <w:sz w:val="20"/>
                <w:szCs w:val="20"/>
                <w:color w:val="auto"/>
              </w:rPr>
            </w:pPr>
            <w:r>
              <w:rPr>
                <w:rFonts w:ascii="Arial" w:cs="Arial" w:eastAsia="Arial" w:hAnsi="Arial"/>
                <w:sz w:val="22"/>
                <w:szCs w:val="22"/>
                <w:b w:val="1"/>
                <w:bCs w:val="1"/>
                <w:color w:val="auto"/>
              </w:rPr>
              <w:t>Three Months Ended</w:t>
            </w:r>
          </w:p>
        </w:tc>
        <w:tc>
          <w:tcPr>
            <w:tcW w:w="1360" w:type="dxa"/>
            <w:vAlign w:val="bottom"/>
            <w:tcBorders>
              <w:bottom w:val="single" w:sz="8" w:color="auto"/>
            </w:tcBorders>
          </w:tcPr>
          <w:p>
            <w:pPr>
              <w:spacing w:after="0"/>
              <w:rPr>
                <w:sz w:val="24"/>
                <w:szCs w:val="24"/>
                <w:color w:val="auto"/>
              </w:rPr>
            </w:pPr>
          </w:p>
        </w:tc>
      </w:tr>
      <w:tr>
        <w:trPr>
          <w:trHeight w:val="252"/>
        </w:trPr>
        <w:tc>
          <w:tcPr>
            <w:tcW w:w="49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660" w:type="dxa"/>
            <w:vAlign w:val="bottom"/>
            <w:gridSpan w:val="2"/>
          </w:tcPr>
          <w:p>
            <w:pPr>
              <w:ind w:left="60"/>
              <w:spacing w:after="0" w:line="251" w:lineRule="exact"/>
              <w:rPr>
                <w:sz w:val="20"/>
                <w:szCs w:val="20"/>
                <w:color w:val="auto"/>
              </w:rPr>
            </w:pPr>
            <w:r>
              <w:rPr>
                <w:rFonts w:ascii="Arial" w:cs="Arial" w:eastAsia="Arial" w:hAnsi="Arial"/>
                <w:sz w:val="22"/>
                <w:szCs w:val="22"/>
                <w:b w:val="1"/>
                <w:bCs w:val="1"/>
                <w:color w:val="auto"/>
              </w:rPr>
              <w:t>December 31,</w:t>
            </w:r>
          </w:p>
        </w:tc>
        <w:tc>
          <w:tcPr>
            <w:tcW w:w="180" w:type="dxa"/>
            <w:vAlign w:val="bottom"/>
          </w:tcPr>
          <w:p>
            <w:pPr>
              <w:spacing w:after="0"/>
              <w:rPr>
                <w:sz w:val="21"/>
                <w:szCs w:val="21"/>
                <w:color w:val="auto"/>
              </w:rPr>
            </w:pPr>
          </w:p>
        </w:tc>
        <w:tc>
          <w:tcPr>
            <w:tcW w:w="1560" w:type="dxa"/>
            <w:vAlign w:val="bottom"/>
          </w:tcPr>
          <w:p>
            <w:pPr>
              <w:jc w:val="right"/>
              <w:ind w:right="132"/>
              <w:spacing w:after="0" w:line="251" w:lineRule="exact"/>
              <w:rPr>
                <w:sz w:val="20"/>
                <w:szCs w:val="20"/>
                <w:color w:val="auto"/>
              </w:rPr>
            </w:pPr>
            <w:r>
              <w:rPr>
                <w:rFonts w:ascii="Arial" w:cs="Arial" w:eastAsia="Arial" w:hAnsi="Arial"/>
                <w:sz w:val="22"/>
                <w:szCs w:val="22"/>
                <w:b w:val="1"/>
                <w:bCs w:val="1"/>
                <w:color w:val="auto"/>
                <w:w w:val="90"/>
              </w:rPr>
              <w:t>December 28,</w:t>
            </w:r>
          </w:p>
        </w:tc>
        <w:tc>
          <w:tcPr>
            <w:tcW w:w="10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tcPr>
          <w:p>
            <w:pPr>
              <w:jc w:val="right"/>
              <w:ind w:right="192"/>
              <w:spacing w:after="0" w:line="251" w:lineRule="exact"/>
              <w:rPr>
                <w:sz w:val="20"/>
                <w:szCs w:val="20"/>
                <w:color w:val="auto"/>
              </w:rPr>
            </w:pPr>
            <w:r>
              <w:rPr>
                <w:rFonts w:ascii="Arial" w:cs="Arial" w:eastAsia="Arial" w:hAnsi="Arial"/>
                <w:sz w:val="22"/>
                <w:szCs w:val="22"/>
                <w:b w:val="1"/>
                <w:bCs w:val="1"/>
                <w:color w:val="auto"/>
              </w:rPr>
              <w:t>Organic</w:t>
            </w:r>
          </w:p>
        </w:tc>
      </w:tr>
      <w:tr>
        <w:trPr>
          <w:trHeight w:val="311"/>
        </w:trPr>
        <w:tc>
          <w:tcPr>
            <w:tcW w:w="4900" w:type="dxa"/>
            <w:vAlign w:val="bottom"/>
          </w:tcPr>
          <w:p>
            <w:pPr>
              <w:spacing w:after="0"/>
              <w:rPr>
                <w:sz w:val="20"/>
                <w:szCs w:val="20"/>
                <w:color w:val="auto"/>
              </w:rPr>
            </w:pPr>
            <w:r>
              <w:rPr>
                <w:rFonts w:ascii="Arial" w:cs="Arial" w:eastAsia="Arial" w:hAnsi="Arial"/>
                <w:sz w:val="22"/>
                <w:szCs w:val="22"/>
                <w:b w:val="1"/>
                <w:bCs w:val="1"/>
                <w:color w:val="auto"/>
              </w:rPr>
              <w:t>GAAP</w:t>
            </w:r>
          </w:p>
        </w:tc>
        <w:tc>
          <w:tcPr>
            <w:tcW w:w="180" w:type="dxa"/>
            <w:vAlign w:val="bottom"/>
          </w:tcPr>
          <w:p>
            <w:pPr>
              <w:spacing w:after="0"/>
              <w:rPr>
                <w:sz w:val="24"/>
                <w:szCs w:val="24"/>
                <w:color w:val="auto"/>
              </w:rPr>
            </w:pPr>
          </w:p>
        </w:tc>
        <w:tc>
          <w:tcPr>
            <w:tcW w:w="1540" w:type="dxa"/>
            <w:vAlign w:val="bottom"/>
          </w:tcPr>
          <w:p>
            <w:pPr>
              <w:jc w:val="right"/>
              <w:ind w:right="532"/>
              <w:spacing w:after="0"/>
              <w:rPr>
                <w:sz w:val="20"/>
                <w:szCs w:val="20"/>
                <w:color w:val="auto"/>
              </w:rPr>
            </w:pPr>
            <w:r>
              <w:rPr>
                <w:rFonts w:ascii="Arial" w:cs="Arial" w:eastAsia="Arial" w:hAnsi="Arial"/>
                <w:sz w:val="22"/>
                <w:szCs w:val="22"/>
                <w:b w:val="1"/>
                <w:bCs w:val="1"/>
                <w:color w:val="auto"/>
              </w:rPr>
              <w:t>2019</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tcPr>
          <w:p>
            <w:pPr>
              <w:jc w:val="right"/>
              <w:ind w:right="552"/>
              <w:spacing w:after="0"/>
              <w:rPr>
                <w:sz w:val="20"/>
                <w:szCs w:val="20"/>
                <w:color w:val="auto"/>
              </w:rPr>
            </w:pPr>
            <w:r>
              <w:rPr>
                <w:rFonts w:ascii="Arial" w:cs="Arial" w:eastAsia="Arial" w:hAnsi="Arial"/>
                <w:sz w:val="22"/>
                <w:szCs w:val="22"/>
                <w:b w:val="1"/>
                <w:bCs w:val="1"/>
                <w:color w:val="auto"/>
              </w:rPr>
              <w:t>2018</w:t>
            </w:r>
          </w:p>
        </w:tc>
        <w:tc>
          <w:tcPr>
            <w:tcW w:w="100" w:type="dxa"/>
            <w:vAlign w:val="bottom"/>
          </w:tcPr>
          <w:p>
            <w:pPr>
              <w:spacing w:after="0"/>
              <w:rPr>
                <w:sz w:val="24"/>
                <w:szCs w:val="24"/>
                <w:color w:val="auto"/>
              </w:rPr>
            </w:pPr>
          </w:p>
        </w:tc>
        <w:tc>
          <w:tcPr>
            <w:tcW w:w="1460" w:type="dxa"/>
            <w:vAlign w:val="bottom"/>
            <w:gridSpan w:val="2"/>
          </w:tcPr>
          <w:p>
            <w:pPr>
              <w:ind w:left="320"/>
              <w:spacing w:after="0"/>
              <w:rPr>
                <w:sz w:val="20"/>
                <w:szCs w:val="20"/>
                <w:color w:val="auto"/>
              </w:rPr>
            </w:pPr>
            <w:r>
              <w:rPr>
                <w:rFonts w:ascii="Arial" w:cs="Arial" w:eastAsia="Arial" w:hAnsi="Arial"/>
                <w:sz w:val="22"/>
                <w:szCs w:val="22"/>
                <w:b w:val="1"/>
                <w:bCs w:val="1"/>
                <w:color w:val="auto"/>
              </w:rPr>
              <w:t>Change</w:t>
            </w:r>
          </w:p>
        </w:tc>
        <w:tc>
          <w:tcPr>
            <w:tcW w:w="1360" w:type="dxa"/>
            <w:vAlign w:val="bottom"/>
          </w:tcPr>
          <w:p>
            <w:pPr>
              <w:jc w:val="right"/>
              <w:ind w:right="112"/>
              <w:spacing w:after="0" w:line="311" w:lineRule="exact"/>
              <w:rPr>
                <w:sz w:val="20"/>
                <w:szCs w:val="20"/>
                <w:color w:val="auto"/>
              </w:rPr>
            </w:pPr>
            <w:r>
              <w:rPr>
                <w:rFonts w:ascii="Arial" w:cs="Arial" w:eastAsia="Arial" w:hAnsi="Arial"/>
                <w:sz w:val="22"/>
                <w:szCs w:val="22"/>
                <w:b w:val="1"/>
                <w:bCs w:val="1"/>
                <w:color w:val="auto"/>
              </w:rPr>
              <w:t>Growth</w:t>
            </w:r>
            <w:r>
              <w:rPr>
                <w:rFonts w:ascii="Arial" w:cs="Arial" w:eastAsia="Arial" w:hAnsi="Arial"/>
                <w:sz w:val="36"/>
                <w:szCs w:val="36"/>
                <w:b w:val="1"/>
                <w:bCs w:val="1"/>
                <w:color w:val="auto"/>
                <w:vertAlign w:val="superscript"/>
              </w:rPr>
              <w:t>(a)</w:t>
            </w:r>
          </w:p>
        </w:tc>
      </w:tr>
      <w:tr>
        <w:trPr>
          <w:trHeight w:val="256"/>
        </w:trPr>
        <w:tc>
          <w:tcPr>
            <w:tcW w:w="4900" w:type="dxa"/>
            <w:vAlign w:val="bottom"/>
          </w:tcPr>
          <w:p>
            <w:pPr>
              <w:spacing w:after="0"/>
              <w:rPr>
                <w:sz w:val="20"/>
                <w:szCs w:val="20"/>
                <w:color w:val="auto"/>
              </w:rPr>
            </w:pPr>
            <w:r>
              <w:rPr>
                <w:rFonts w:ascii="Arial" w:cs="Arial" w:eastAsia="Arial" w:hAnsi="Arial"/>
                <w:sz w:val="22"/>
                <w:szCs w:val="22"/>
                <w:color w:val="auto"/>
              </w:rPr>
              <w:t>Medical Sales</w:t>
            </w:r>
          </w:p>
        </w:tc>
        <w:tc>
          <w:tcPr>
            <w:tcW w:w="180" w:type="dxa"/>
            <w:vAlign w:val="bottom"/>
            <w:tcBorders>
              <w:top w:val="single" w:sz="8" w:color="auto"/>
            </w:tcBorders>
          </w:tcPr>
          <w:p>
            <w:pPr>
              <w:spacing w:after="0"/>
              <w:rPr>
                <w:sz w:val="22"/>
                <w:szCs w:val="22"/>
                <w:color w:val="auto"/>
              </w:rPr>
            </w:pPr>
          </w:p>
        </w:tc>
        <w:tc>
          <w:tcPr>
            <w:tcW w:w="154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15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Borders>
              <w:top w:val="single" w:sz="8" w:color="auto"/>
            </w:tcBorders>
          </w:tcPr>
          <w:p>
            <w:pPr>
              <w:spacing w:after="0"/>
              <w:rPr>
                <w:sz w:val="22"/>
                <w:szCs w:val="22"/>
                <w:color w:val="auto"/>
              </w:rPr>
            </w:pPr>
          </w:p>
        </w:tc>
      </w:tr>
      <w:tr>
        <w:trPr>
          <w:trHeight w:val="270"/>
        </w:trPr>
        <w:tc>
          <w:tcPr>
            <w:tcW w:w="4900" w:type="dxa"/>
            <w:vAlign w:val="bottom"/>
          </w:tcPr>
          <w:p>
            <w:pPr>
              <w:ind w:left="120"/>
              <w:spacing w:after="0"/>
              <w:rPr>
                <w:sz w:val="20"/>
                <w:szCs w:val="20"/>
                <w:color w:val="auto"/>
              </w:rPr>
            </w:pPr>
            <w:r>
              <w:rPr>
                <w:rFonts w:ascii="Arial" w:cs="Arial" w:eastAsia="Arial" w:hAnsi="Arial"/>
                <w:sz w:val="22"/>
                <w:szCs w:val="22"/>
                <w:color w:val="auto"/>
              </w:rPr>
              <w:t>Cardio &amp; Vascular</w:t>
            </w: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158,504</w:t>
            </w:r>
          </w:p>
        </w:tc>
        <w:tc>
          <w:tcPr>
            <w:tcW w:w="12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149,605</w:t>
            </w:r>
          </w:p>
        </w:tc>
        <w:tc>
          <w:tcPr>
            <w:tcW w:w="1460" w:type="dxa"/>
            <w:vAlign w:val="bottom"/>
            <w:gridSpan w:val="2"/>
          </w:tcPr>
          <w:p>
            <w:pPr>
              <w:jc w:val="right"/>
              <w:ind w:right="152"/>
              <w:spacing w:after="0"/>
              <w:rPr>
                <w:sz w:val="20"/>
                <w:szCs w:val="20"/>
                <w:color w:val="auto"/>
              </w:rPr>
            </w:pPr>
            <w:r>
              <w:rPr>
                <w:rFonts w:ascii="Arial" w:cs="Arial" w:eastAsia="Arial" w:hAnsi="Arial"/>
                <w:sz w:val="22"/>
                <w:szCs w:val="22"/>
                <w:color w:val="auto"/>
              </w:rPr>
              <w:t>5.9%</w:t>
            </w:r>
          </w:p>
        </w:tc>
        <w:tc>
          <w:tcPr>
            <w:tcW w:w="100" w:type="dxa"/>
            <w:vAlign w:val="bottom"/>
          </w:tcPr>
          <w:p>
            <w:pPr>
              <w:spacing w:after="0"/>
              <w:rPr>
                <w:sz w:val="23"/>
                <w:szCs w:val="23"/>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5.6%</w:t>
            </w:r>
          </w:p>
        </w:tc>
      </w:tr>
      <w:tr>
        <w:trPr>
          <w:trHeight w:val="270"/>
        </w:trPr>
        <w:tc>
          <w:tcPr>
            <w:tcW w:w="4900" w:type="dxa"/>
            <w:vAlign w:val="bottom"/>
          </w:tcPr>
          <w:p>
            <w:pPr>
              <w:ind w:left="120"/>
              <w:spacing w:after="0"/>
              <w:rPr>
                <w:sz w:val="20"/>
                <w:szCs w:val="20"/>
                <w:color w:val="auto"/>
              </w:rPr>
            </w:pPr>
            <w:r>
              <w:rPr>
                <w:rFonts w:ascii="Arial" w:cs="Arial" w:eastAsia="Arial" w:hAnsi="Arial"/>
                <w:sz w:val="22"/>
                <w:szCs w:val="22"/>
                <w:color w:val="auto"/>
              </w:rPr>
              <w:t>Cardiac &amp; Neuromodulation</w:t>
            </w:r>
          </w:p>
        </w:tc>
        <w:tc>
          <w:tcPr>
            <w:tcW w:w="180" w:type="dxa"/>
            <w:vAlign w:val="bottom"/>
          </w:tcPr>
          <w:p>
            <w:pPr>
              <w:spacing w:after="0"/>
              <w:rPr>
                <w:sz w:val="23"/>
                <w:szCs w:val="23"/>
                <w:color w:val="auto"/>
              </w:rPr>
            </w:pP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119,262</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108,876</w:t>
            </w:r>
          </w:p>
        </w:tc>
        <w:tc>
          <w:tcPr>
            <w:tcW w:w="1460" w:type="dxa"/>
            <w:vAlign w:val="bottom"/>
            <w:gridSpan w:val="2"/>
          </w:tcPr>
          <w:p>
            <w:pPr>
              <w:jc w:val="right"/>
              <w:ind w:right="152"/>
              <w:spacing w:after="0"/>
              <w:rPr>
                <w:sz w:val="20"/>
                <w:szCs w:val="20"/>
                <w:color w:val="auto"/>
              </w:rPr>
            </w:pPr>
            <w:r>
              <w:rPr>
                <w:rFonts w:ascii="Arial" w:cs="Arial" w:eastAsia="Arial" w:hAnsi="Arial"/>
                <w:sz w:val="22"/>
                <w:szCs w:val="22"/>
                <w:color w:val="auto"/>
              </w:rPr>
              <w:t>9.5%</w:t>
            </w:r>
          </w:p>
        </w:tc>
        <w:tc>
          <w:tcPr>
            <w:tcW w:w="100" w:type="dxa"/>
            <w:vAlign w:val="bottom"/>
          </w:tcPr>
          <w:p>
            <w:pPr>
              <w:spacing w:after="0"/>
              <w:rPr>
                <w:sz w:val="23"/>
                <w:szCs w:val="23"/>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9.5%</w:t>
            </w:r>
          </w:p>
        </w:tc>
      </w:tr>
      <w:tr>
        <w:trPr>
          <w:trHeight w:val="275"/>
        </w:trPr>
        <w:tc>
          <w:tcPr>
            <w:tcW w:w="4900" w:type="dxa"/>
            <w:vAlign w:val="bottom"/>
          </w:tcPr>
          <w:p>
            <w:pPr>
              <w:ind w:left="120"/>
              <w:spacing w:after="0"/>
              <w:rPr>
                <w:sz w:val="20"/>
                <w:szCs w:val="20"/>
                <w:color w:val="auto"/>
              </w:rPr>
            </w:pPr>
            <w:r>
              <w:rPr>
                <w:rFonts w:ascii="Arial" w:cs="Arial" w:eastAsia="Arial" w:hAnsi="Arial"/>
                <w:sz w:val="22"/>
                <w:szCs w:val="22"/>
                <w:color w:val="auto"/>
                <w:w w:val="94"/>
              </w:rPr>
              <w:t>Advanced Surgical, Orthopedics &amp; Portable Medical</w:t>
            </w:r>
          </w:p>
        </w:tc>
        <w:tc>
          <w:tcPr>
            <w:tcW w:w="18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33,885</w:t>
            </w:r>
          </w:p>
        </w:tc>
        <w:tc>
          <w:tcPr>
            <w:tcW w:w="120" w:type="dxa"/>
            <w:vAlign w:val="bottom"/>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156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31,744</w:t>
            </w:r>
          </w:p>
        </w:tc>
        <w:tc>
          <w:tcPr>
            <w:tcW w:w="1460" w:type="dxa"/>
            <w:vAlign w:val="bottom"/>
            <w:gridSpan w:val="2"/>
          </w:tcPr>
          <w:p>
            <w:pPr>
              <w:jc w:val="right"/>
              <w:ind w:right="152"/>
              <w:spacing w:after="0"/>
              <w:rPr>
                <w:sz w:val="20"/>
                <w:szCs w:val="20"/>
                <w:color w:val="auto"/>
              </w:rPr>
            </w:pPr>
            <w:r>
              <w:rPr>
                <w:rFonts w:ascii="Arial" w:cs="Arial" w:eastAsia="Arial" w:hAnsi="Arial"/>
                <w:sz w:val="22"/>
                <w:szCs w:val="22"/>
                <w:color w:val="auto"/>
              </w:rPr>
              <w:t>6.7%</w:t>
            </w:r>
          </w:p>
        </w:tc>
        <w:tc>
          <w:tcPr>
            <w:tcW w:w="100" w:type="dxa"/>
            <w:vAlign w:val="bottom"/>
          </w:tcPr>
          <w:p>
            <w:pPr>
              <w:spacing w:after="0"/>
              <w:rPr>
                <w:sz w:val="23"/>
                <w:szCs w:val="23"/>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6.8%</w:t>
            </w:r>
          </w:p>
        </w:tc>
      </w:tr>
      <w:tr>
        <w:trPr>
          <w:trHeight w:val="259"/>
        </w:trPr>
        <w:tc>
          <w:tcPr>
            <w:tcW w:w="4900" w:type="dxa"/>
            <w:vAlign w:val="bottom"/>
          </w:tcPr>
          <w:p>
            <w:pPr>
              <w:ind w:left="380"/>
              <w:spacing w:after="0"/>
              <w:rPr>
                <w:sz w:val="20"/>
                <w:szCs w:val="20"/>
                <w:color w:val="auto"/>
              </w:rPr>
            </w:pPr>
            <w:r>
              <w:rPr>
                <w:rFonts w:ascii="Arial" w:cs="Arial" w:eastAsia="Arial" w:hAnsi="Arial"/>
                <w:sz w:val="22"/>
                <w:szCs w:val="22"/>
                <w:color w:val="auto"/>
              </w:rPr>
              <w:t>Total Medical Sales</w:t>
            </w:r>
          </w:p>
        </w:tc>
        <w:tc>
          <w:tcPr>
            <w:tcW w:w="180" w:type="dxa"/>
            <w:vAlign w:val="bottom"/>
          </w:tcPr>
          <w:p>
            <w:pPr>
              <w:spacing w:after="0"/>
              <w:rPr>
                <w:sz w:val="22"/>
                <w:szCs w:val="22"/>
                <w:color w:val="auto"/>
              </w:rPr>
            </w:pP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311,651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290,225</w:t>
            </w:r>
          </w:p>
        </w:tc>
        <w:tc>
          <w:tcPr>
            <w:tcW w:w="1460" w:type="dxa"/>
            <w:vAlign w:val="bottom"/>
            <w:gridSpan w:val="2"/>
          </w:tcPr>
          <w:p>
            <w:pPr>
              <w:jc w:val="right"/>
              <w:ind w:right="152"/>
              <w:spacing w:after="0"/>
              <w:rPr>
                <w:sz w:val="20"/>
                <w:szCs w:val="20"/>
                <w:color w:val="auto"/>
              </w:rPr>
            </w:pPr>
            <w:r>
              <w:rPr>
                <w:rFonts w:ascii="Arial" w:cs="Arial" w:eastAsia="Arial" w:hAnsi="Arial"/>
                <w:sz w:val="22"/>
                <w:szCs w:val="22"/>
                <w:color w:val="auto"/>
              </w:rPr>
              <w:t>7.4%</w:t>
            </w:r>
          </w:p>
        </w:tc>
        <w:tc>
          <w:tcPr>
            <w:tcW w:w="100" w:type="dxa"/>
            <w:vAlign w:val="bottom"/>
          </w:tcPr>
          <w:p>
            <w:pPr>
              <w:spacing w:after="0"/>
              <w:rPr>
                <w:sz w:val="22"/>
                <w:szCs w:val="22"/>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7.2%</w:t>
            </w:r>
          </w:p>
        </w:tc>
      </w:tr>
      <w:tr>
        <w:trPr>
          <w:trHeight w:val="276"/>
        </w:trPr>
        <w:tc>
          <w:tcPr>
            <w:tcW w:w="4900" w:type="dxa"/>
            <w:vAlign w:val="bottom"/>
          </w:tcPr>
          <w:p>
            <w:pPr>
              <w:spacing w:after="0"/>
              <w:rPr>
                <w:sz w:val="20"/>
                <w:szCs w:val="20"/>
                <w:color w:val="auto"/>
              </w:rPr>
            </w:pPr>
            <w:r>
              <w:rPr>
                <w:rFonts w:ascii="Arial" w:cs="Arial" w:eastAsia="Arial" w:hAnsi="Arial"/>
                <w:sz w:val="22"/>
                <w:szCs w:val="22"/>
                <w:color w:val="auto"/>
              </w:rPr>
              <w:t>Non-Medical Sales</w:t>
            </w:r>
          </w:p>
        </w:tc>
        <w:tc>
          <w:tcPr>
            <w:tcW w:w="1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13,986</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12,809</w:t>
            </w:r>
          </w:p>
        </w:tc>
        <w:tc>
          <w:tcPr>
            <w:tcW w:w="1460" w:type="dxa"/>
            <w:vAlign w:val="bottom"/>
            <w:gridSpan w:val="2"/>
          </w:tcPr>
          <w:p>
            <w:pPr>
              <w:jc w:val="right"/>
              <w:ind w:right="152"/>
              <w:spacing w:after="0"/>
              <w:rPr>
                <w:sz w:val="20"/>
                <w:szCs w:val="20"/>
                <w:color w:val="auto"/>
              </w:rPr>
            </w:pPr>
            <w:r>
              <w:rPr>
                <w:rFonts w:ascii="Arial" w:cs="Arial" w:eastAsia="Arial" w:hAnsi="Arial"/>
                <w:sz w:val="22"/>
                <w:szCs w:val="22"/>
                <w:color w:val="auto"/>
              </w:rPr>
              <w:t>9.2%</w:t>
            </w:r>
          </w:p>
        </w:tc>
        <w:tc>
          <w:tcPr>
            <w:tcW w:w="100" w:type="dxa"/>
            <w:vAlign w:val="bottom"/>
          </w:tcPr>
          <w:p>
            <w:pPr>
              <w:spacing w:after="0"/>
              <w:rPr>
                <w:sz w:val="24"/>
                <w:szCs w:val="24"/>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9.2%</w:t>
            </w:r>
          </w:p>
        </w:tc>
      </w:tr>
    </w:tbl>
    <w:p>
      <w:pPr>
        <w:sectPr>
          <w:pgSz w:w="11900" w:h="16838" w:orient="portrait"/>
          <w:cols w:equalWidth="0" w:num="1">
            <w:col w:w="11480"/>
          </w:cols>
          <w:pgMar w:left="240" w:top="118" w:right="179" w:bottom="0" w:gutter="0" w:footer="0" w:header="0"/>
        </w:sectPr>
      </w:pPr>
    </w:p>
    <w:bookmarkStart w:id="5" w:name="page6"/>
    <w:bookmarkEnd w:id="5"/>
    <w:p>
      <w:pPr>
        <w:spacing w:after="0" w:line="1" w:lineRule="exact"/>
        <w:rPr>
          <w:sz w:val="20"/>
          <w:szCs w:val="20"/>
          <w:color w:val="auto"/>
        </w:rPr>
      </w:pPr>
    </w:p>
    <w:tbl>
      <w:tblPr>
        <w:tblLayout w:type="fixed"/>
        <w:tblInd w:w="80" w:type="dxa"/>
        <w:tblCellMar>
          <w:top w:w="0" w:type="dxa"/>
          <w:left w:w="0" w:type="dxa"/>
          <w:bottom w:w="0" w:type="dxa"/>
          <w:right w:w="0" w:type="dxa"/>
        </w:tblCellMar>
      </w:tblPr>
      <w:tr>
        <w:trPr>
          <w:trHeight w:val="277"/>
        </w:trPr>
        <w:tc>
          <w:tcPr>
            <w:tcW w:w="4900" w:type="dxa"/>
            <w:vAlign w:val="bottom"/>
          </w:tcPr>
          <w:p>
            <w:pPr>
              <w:ind w:left="380"/>
              <w:spacing w:after="0"/>
              <w:rPr>
                <w:sz w:val="20"/>
                <w:szCs w:val="20"/>
                <w:color w:val="auto"/>
              </w:rPr>
            </w:pPr>
            <w:r>
              <w:rPr>
                <w:rFonts w:ascii="Arial" w:cs="Arial" w:eastAsia="Arial" w:hAnsi="Arial"/>
                <w:sz w:val="22"/>
                <w:szCs w:val="22"/>
                <w:color w:val="auto"/>
              </w:rPr>
              <w:t>Total Sales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325,637</w:t>
            </w:r>
          </w:p>
        </w:tc>
        <w:tc>
          <w:tcPr>
            <w:tcW w:w="120" w:type="dxa"/>
            <w:vAlign w:val="bottom"/>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303,034</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7.5%</w:t>
            </w:r>
          </w:p>
        </w:tc>
        <w:tc>
          <w:tcPr>
            <w:tcW w:w="100" w:type="dxa"/>
            <w:vAlign w:val="bottom"/>
          </w:tcPr>
          <w:p>
            <w:pPr>
              <w:spacing w:after="0"/>
              <w:rPr>
                <w:sz w:val="24"/>
                <w:szCs w:val="24"/>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7.3%</w:t>
            </w:r>
          </w:p>
        </w:tc>
      </w:tr>
      <w:tr>
        <w:trPr>
          <w:trHeight w:val="22"/>
        </w:trPr>
        <w:tc>
          <w:tcPr>
            <w:tcW w:w="4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r>
        <w:trPr>
          <w:trHeight w:val="526"/>
        </w:trPr>
        <w:tc>
          <w:tcPr>
            <w:tcW w:w="4900" w:type="dxa"/>
            <w:vAlign w:val="bottom"/>
          </w:tcPr>
          <w:p>
            <w:pPr>
              <w:spacing w:after="0"/>
              <w:rPr>
                <w:sz w:val="20"/>
                <w:szCs w:val="20"/>
                <w:color w:val="auto"/>
              </w:rPr>
            </w:pPr>
            <w:r>
              <w:rPr>
                <w:rFonts w:ascii="Arial" w:cs="Arial" w:eastAsia="Arial" w:hAnsi="Arial"/>
                <w:sz w:val="22"/>
                <w:szCs w:val="22"/>
                <w:color w:val="auto"/>
              </w:rPr>
              <w:t>Income from continuing operations</w:t>
            </w: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11,044</w:t>
            </w:r>
          </w:p>
        </w:tc>
        <w:tc>
          <w:tcPr>
            <w:tcW w:w="1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19,196</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jc w:val="right"/>
              <w:ind w:right="72"/>
              <w:spacing w:after="0"/>
              <w:rPr>
                <w:sz w:val="20"/>
                <w:szCs w:val="20"/>
                <w:color w:val="auto"/>
              </w:rPr>
            </w:pPr>
            <w:r>
              <w:rPr>
                <w:rFonts w:ascii="Arial" w:cs="Arial" w:eastAsia="Arial" w:hAnsi="Arial"/>
                <w:sz w:val="22"/>
                <w:szCs w:val="22"/>
                <w:color w:val="auto"/>
              </w:rPr>
              <w:t>(42.5)%</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75"/>
        </w:trPr>
        <w:tc>
          <w:tcPr>
            <w:tcW w:w="4900" w:type="dxa"/>
            <w:vAlign w:val="bottom"/>
          </w:tcPr>
          <w:p>
            <w:pPr>
              <w:spacing w:after="0"/>
              <w:rPr>
                <w:sz w:val="20"/>
                <w:szCs w:val="20"/>
                <w:color w:val="auto"/>
              </w:rPr>
            </w:pPr>
            <w:r>
              <w:rPr>
                <w:rFonts w:ascii="Arial" w:cs="Arial" w:eastAsia="Arial" w:hAnsi="Arial"/>
                <w:sz w:val="22"/>
                <w:szCs w:val="22"/>
                <w:color w:val="auto"/>
              </w:rPr>
              <w:t>Diluted EPS from continuing operations</w:t>
            </w: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0.33</w:t>
            </w:r>
          </w:p>
        </w:tc>
        <w:tc>
          <w:tcPr>
            <w:tcW w:w="12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0.58</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72"/>
              <w:spacing w:after="0"/>
              <w:rPr>
                <w:sz w:val="20"/>
                <w:szCs w:val="20"/>
                <w:color w:val="auto"/>
              </w:rPr>
            </w:pPr>
            <w:r>
              <w:rPr>
                <w:rFonts w:ascii="Arial" w:cs="Arial" w:eastAsia="Arial" w:hAnsi="Arial"/>
                <w:sz w:val="22"/>
                <w:szCs w:val="22"/>
                <w:color w:val="auto"/>
              </w:rPr>
              <w:t>(43.1)%</w:t>
            </w:r>
          </w:p>
        </w:tc>
        <w:tc>
          <w:tcPr>
            <w:tcW w:w="100" w:type="dxa"/>
            <w:vAlign w:val="bottom"/>
          </w:tcPr>
          <w:p>
            <w:pPr>
              <w:spacing w:after="0"/>
              <w:rPr>
                <w:sz w:val="23"/>
                <w:szCs w:val="23"/>
                <w:color w:val="auto"/>
              </w:rPr>
            </w:pPr>
          </w:p>
        </w:tc>
        <w:tc>
          <w:tcPr>
            <w:tcW w:w="1360" w:type="dxa"/>
            <w:vAlign w:val="bottom"/>
          </w:tcPr>
          <w:p>
            <w:pPr>
              <w:spacing w:after="0"/>
              <w:rPr>
                <w:sz w:val="23"/>
                <w:szCs w:val="23"/>
                <w:color w:val="auto"/>
              </w:rPr>
            </w:pPr>
          </w:p>
        </w:tc>
      </w:tr>
      <w:tr>
        <w:trPr>
          <w:trHeight w:val="542"/>
        </w:trPr>
        <w:tc>
          <w:tcPr>
            <w:tcW w:w="49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3"/>
          </w:tcPr>
          <w:p>
            <w:pPr>
              <w:ind w:left="680"/>
              <w:spacing w:after="0"/>
              <w:rPr>
                <w:sz w:val="20"/>
                <w:szCs w:val="20"/>
                <w:color w:val="auto"/>
              </w:rPr>
            </w:pPr>
            <w:r>
              <w:rPr>
                <w:rFonts w:ascii="Arial" w:cs="Arial" w:eastAsia="Arial" w:hAnsi="Arial"/>
                <w:sz w:val="22"/>
                <w:szCs w:val="22"/>
                <w:b w:val="1"/>
                <w:bCs w:val="1"/>
                <w:color w:val="auto"/>
                <w:w w:val="99"/>
              </w:rPr>
              <w:t>Year Ended</w:t>
            </w: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r>
      <w:tr>
        <w:trPr>
          <w:trHeight w:val="252"/>
        </w:trPr>
        <w:tc>
          <w:tcPr>
            <w:tcW w:w="49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660" w:type="dxa"/>
            <w:vAlign w:val="bottom"/>
            <w:gridSpan w:val="2"/>
          </w:tcPr>
          <w:p>
            <w:pPr>
              <w:ind w:left="60"/>
              <w:spacing w:after="0" w:line="251" w:lineRule="exact"/>
              <w:rPr>
                <w:sz w:val="20"/>
                <w:szCs w:val="20"/>
                <w:color w:val="auto"/>
              </w:rPr>
            </w:pPr>
            <w:r>
              <w:rPr>
                <w:rFonts w:ascii="Arial" w:cs="Arial" w:eastAsia="Arial" w:hAnsi="Arial"/>
                <w:sz w:val="22"/>
                <w:szCs w:val="22"/>
                <w:b w:val="1"/>
                <w:bCs w:val="1"/>
                <w:color w:val="auto"/>
              </w:rPr>
              <w:t>December 31,</w:t>
            </w:r>
          </w:p>
        </w:tc>
        <w:tc>
          <w:tcPr>
            <w:tcW w:w="180" w:type="dxa"/>
            <w:vAlign w:val="bottom"/>
          </w:tcPr>
          <w:p>
            <w:pPr>
              <w:spacing w:after="0"/>
              <w:rPr>
                <w:sz w:val="21"/>
                <w:szCs w:val="21"/>
                <w:color w:val="auto"/>
              </w:rPr>
            </w:pPr>
          </w:p>
        </w:tc>
        <w:tc>
          <w:tcPr>
            <w:tcW w:w="1900" w:type="dxa"/>
            <w:vAlign w:val="bottom"/>
            <w:gridSpan w:val="3"/>
          </w:tcPr>
          <w:p>
            <w:pPr>
              <w:ind w:left="60"/>
              <w:spacing w:after="0" w:line="251" w:lineRule="exact"/>
              <w:rPr>
                <w:sz w:val="20"/>
                <w:szCs w:val="20"/>
                <w:color w:val="auto"/>
              </w:rPr>
            </w:pPr>
            <w:r>
              <w:rPr>
                <w:rFonts w:ascii="Arial" w:cs="Arial" w:eastAsia="Arial" w:hAnsi="Arial"/>
                <w:sz w:val="22"/>
                <w:szCs w:val="22"/>
                <w:b w:val="1"/>
                <w:bCs w:val="1"/>
                <w:color w:val="auto"/>
              </w:rPr>
              <w:t>December 28,</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tcPr>
          <w:p>
            <w:pPr>
              <w:jc w:val="right"/>
              <w:ind w:right="192"/>
              <w:spacing w:after="0" w:line="251" w:lineRule="exact"/>
              <w:rPr>
                <w:sz w:val="20"/>
                <w:szCs w:val="20"/>
                <w:color w:val="auto"/>
              </w:rPr>
            </w:pPr>
            <w:r>
              <w:rPr>
                <w:rFonts w:ascii="Arial" w:cs="Arial" w:eastAsia="Arial" w:hAnsi="Arial"/>
                <w:sz w:val="22"/>
                <w:szCs w:val="22"/>
                <w:b w:val="1"/>
                <w:bCs w:val="1"/>
                <w:color w:val="auto"/>
              </w:rPr>
              <w:t>Organic</w:t>
            </w:r>
          </w:p>
        </w:tc>
      </w:tr>
      <w:tr>
        <w:trPr>
          <w:trHeight w:val="311"/>
        </w:trPr>
        <w:tc>
          <w:tcPr>
            <w:tcW w:w="4900" w:type="dxa"/>
            <w:vAlign w:val="bottom"/>
          </w:tcPr>
          <w:p>
            <w:pPr>
              <w:spacing w:after="0"/>
              <w:rPr>
                <w:sz w:val="20"/>
                <w:szCs w:val="20"/>
                <w:color w:val="auto"/>
              </w:rPr>
            </w:pPr>
            <w:r>
              <w:rPr>
                <w:rFonts w:ascii="Arial" w:cs="Arial" w:eastAsia="Arial" w:hAnsi="Arial"/>
                <w:sz w:val="22"/>
                <w:szCs w:val="22"/>
                <w:b w:val="1"/>
                <w:bCs w:val="1"/>
                <w:color w:val="auto"/>
              </w:rPr>
              <w:t>GAAP</w:t>
            </w:r>
          </w:p>
        </w:tc>
        <w:tc>
          <w:tcPr>
            <w:tcW w:w="180" w:type="dxa"/>
            <w:vAlign w:val="bottom"/>
          </w:tcPr>
          <w:p>
            <w:pPr>
              <w:spacing w:after="0"/>
              <w:rPr>
                <w:sz w:val="24"/>
                <w:szCs w:val="24"/>
                <w:color w:val="auto"/>
              </w:rPr>
            </w:pPr>
          </w:p>
        </w:tc>
        <w:tc>
          <w:tcPr>
            <w:tcW w:w="1540" w:type="dxa"/>
            <w:vAlign w:val="bottom"/>
          </w:tcPr>
          <w:p>
            <w:pPr>
              <w:jc w:val="right"/>
              <w:ind w:right="532"/>
              <w:spacing w:after="0"/>
              <w:rPr>
                <w:sz w:val="20"/>
                <w:szCs w:val="20"/>
                <w:color w:val="auto"/>
              </w:rPr>
            </w:pPr>
            <w:r>
              <w:rPr>
                <w:rFonts w:ascii="Arial" w:cs="Arial" w:eastAsia="Arial" w:hAnsi="Arial"/>
                <w:sz w:val="22"/>
                <w:szCs w:val="22"/>
                <w:b w:val="1"/>
                <w:bCs w:val="1"/>
                <w:color w:val="auto"/>
              </w:rPr>
              <w:t>2019</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tcPr>
          <w:p>
            <w:pPr>
              <w:jc w:val="right"/>
              <w:ind w:right="552"/>
              <w:spacing w:after="0"/>
              <w:rPr>
                <w:sz w:val="20"/>
                <w:szCs w:val="20"/>
                <w:color w:val="auto"/>
              </w:rPr>
            </w:pPr>
            <w:r>
              <w:rPr>
                <w:rFonts w:ascii="Arial" w:cs="Arial" w:eastAsia="Arial" w:hAnsi="Arial"/>
                <w:sz w:val="22"/>
                <w:szCs w:val="22"/>
                <w:b w:val="1"/>
                <w:bCs w:val="1"/>
                <w:color w:val="auto"/>
              </w:rPr>
              <w:t>2018</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gridSpan w:val="2"/>
          </w:tcPr>
          <w:p>
            <w:pPr>
              <w:ind w:left="120"/>
              <w:spacing w:after="0"/>
              <w:rPr>
                <w:sz w:val="20"/>
                <w:szCs w:val="20"/>
                <w:color w:val="auto"/>
              </w:rPr>
            </w:pPr>
            <w:r>
              <w:rPr>
                <w:rFonts w:ascii="Arial" w:cs="Arial" w:eastAsia="Arial" w:hAnsi="Arial"/>
                <w:sz w:val="22"/>
                <w:szCs w:val="22"/>
                <w:b w:val="1"/>
                <w:bCs w:val="1"/>
                <w:color w:val="auto"/>
              </w:rPr>
              <w:t>Change</w:t>
            </w:r>
          </w:p>
        </w:tc>
        <w:tc>
          <w:tcPr>
            <w:tcW w:w="1360" w:type="dxa"/>
            <w:vAlign w:val="bottom"/>
          </w:tcPr>
          <w:p>
            <w:pPr>
              <w:jc w:val="right"/>
              <w:ind w:right="112"/>
              <w:spacing w:after="0" w:line="311" w:lineRule="exact"/>
              <w:rPr>
                <w:sz w:val="20"/>
                <w:szCs w:val="20"/>
                <w:color w:val="auto"/>
              </w:rPr>
            </w:pPr>
            <w:r>
              <w:rPr>
                <w:rFonts w:ascii="Arial" w:cs="Arial" w:eastAsia="Arial" w:hAnsi="Arial"/>
                <w:sz w:val="22"/>
                <w:szCs w:val="22"/>
                <w:b w:val="1"/>
                <w:bCs w:val="1"/>
                <w:color w:val="auto"/>
              </w:rPr>
              <w:t>Growth</w:t>
            </w:r>
            <w:r>
              <w:rPr>
                <w:rFonts w:ascii="Arial" w:cs="Arial" w:eastAsia="Arial" w:hAnsi="Arial"/>
                <w:sz w:val="36"/>
                <w:szCs w:val="36"/>
                <w:b w:val="1"/>
                <w:bCs w:val="1"/>
                <w:color w:val="auto"/>
                <w:vertAlign w:val="superscript"/>
              </w:rPr>
              <w:t>(a)</w:t>
            </w:r>
          </w:p>
        </w:tc>
      </w:tr>
      <w:tr>
        <w:trPr>
          <w:trHeight w:val="256"/>
        </w:trPr>
        <w:tc>
          <w:tcPr>
            <w:tcW w:w="4900" w:type="dxa"/>
            <w:vAlign w:val="bottom"/>
          </w:tcPr>
          <w:p>
            <w:pPr>
              <w:spacing w:after="0"/>
              <w:rPr>
                <w:sz w:val="20"/>
                <w:szCs w:val="20"/>
                <w:color w:val="auto"/>
              </w:rPr>
            </w:pPr>
            <w:r>
              <w:rPr>
                <w:rFonts w:ascii="Arial" w:cs="Arial" w:eastAsia="Arial" w:hAnsi="Arial"/>
                <w:sz w:val="22"/>
                <w:szCs w:val="22"/>
                <w:color w:val="auto"/>
              </w:rPr>
              <w:t>Medical Sales</w:t>
            </w:r>
          </w:p>
        </w:tc>
        <w:tc>
          <w:tcPr>
            <w:tcW w:w="180" w:type="dxa"/>
            <w:vAlign w:val="bottom"/>
            <w:tcBorders>
              <w:top w:val="single" w:sz="8" w:color="auto"/>
            </w:tcBorders>
          </w:tcPr>
          <w:p>
            <w:pPr>
              <w:spacing w:after="0"/>
              <w:rPr>
                <w:sz w:val="22"/>
                <w:szCs w:val="22"/>
                <w:color w:val="auto"/>
              </w:rPr>
            </w:pPr>
          </w:p>
        </w:tc>
        <w:tc>
          <w:tcPr>
            <w:tcW w:w="154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15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11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Borders>
              <w:top w:val="single" w:sz="8" w:color="auto"/>
            </w:tcBorders>
          </w:tcPr>
          <w:p>
            <w:pPr>
              <w:spacing w:after="0"/>
              <w:rPr>
                <w:sz w:val="22"/>
                <w:szCs w:val="22"/>
                <w:color w:val="auto"/>
              </w:rPr>
            </w:pPr>
          </w:p>
        </w:tc>
      </w:tr>
      <w:tr>
        <w:trPr>
          <w:trHeight w:val="270"/>
        </w:trPr>
        <w:tc>
          <w:tcPr>
            <w:tcW w:w="4900" w:type="dxa"/>
            <w:vAlign w:val="bottom"/>
          </w:tcPr>
          <w:p>
            <w:pPr>
              <w:ind w:left="120"/>
              <w:spacing w:after="0"/>
              <w:rPr>
                <w:sz w:val="20"/>
                <w:szCs w:val="20"/>
                <w:color w:val="auto"/>
              </w:rPr>
            </w:pPr>
            <w:r>
              <w:rPr>
                <w:rFonts w:ascii="Arial" w:cs="Arial" w:eastAsia="Arial" w:hAnsi="Arial"/>
                <w:sz w:val="22"/>
                <w:szCs w:val="22"/>
                <w:color w:val="auto"/>
              </w:rPr>
              <w:t>Cardio &amp; Vascular</w:t>
            </w: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610,056</w:t>
            </w:r>
          </w:p>
        </w:tc>
        <w:tc>
          <w:tcPr>
            <w:tcW w:w="12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585,464</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4.2%</w:t>
            </w:r>
          </w:p>
        </w:tc>
        <w:tc>
          <w:tcPr>
            <w:tcW w:w="100" w:type="dxa"/>
            <w:vAlign w:val="bottom"/>
          </w:tcPr>
          <w:p>
            <w:pPr>
              <w:spacing w:after="0"/>
              <w:rPr>
                <w:sz w:val="23"/>
                <w:szCs w:val="23"/>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4.5%</w:t>
            </w:r>
          </w:p>
        </w:tc>
      </w:tr>
      <w:tr>
        <w:trPr>
          <w:trHeight w:val="270"/>
        </w:trPr>
        <w:tc>
          <w:tcPr>
            <w:tcW w:w="4900" w:type="dxa"/>
            <w:vAlign w:val="bottom"/>
          </w:tcPr>
          <w:p>
            <w:pPr>
              <w:ind w:left="120"/>
              <w:spacing w:after="0"/>
              <w:rPr>
                <w:sz w:val="20"/>
                <w:szCs w:val="20"/>
                <w:color w:val="auto"/>
              </w:rPr>
            </w:pPr>
            <w:r>
              <w:rPr>
                <w:rFonts w:ascii="Arial" w:cs="Arial" w:eastAsia="Arial" w:hAnsi="Arial"/>
                <w:sz w:val="22"/>
                <w:szCs w:val="22"/>
                <w:color w:val="auto"/>
              </w:rPr>
              <w:t>Cardiac &amp; Neuromodulation</w:t>
            </w:r>
          </w:p>
        </w:tc>
        <w:tc>
          <w:tcPr>
            <w:tcW w:w="180" w:type="dxa"/>
            <w:vAlign w:val="bottom"/>
          </w:tcPr>
          <w:p>
            <w:pPr>
              <w:spacing w:after="0"/>
              <w:rPr>
                <w:sz w:val="23"/>
                <w:szCs w:val="23"/>
                <w:color w:val="auto"/>
              </w:rPr>
            </w:pP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457,194</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443,347</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3.1%</w:t>
            </w:r>
          </w:p>
        </w:tc>
        <w:tc>
          <w:tcPr>
            <w:tcW w:w="100" w:type="dxa"/>
            <w:vAlign w:val="bottom"/>
          </w:tcPr>
          <w:p>
            <w:pPr>
              <w:spacing w:after="0"/>
              <w:rPr>
                <w:sz w:val="23"/>
                <w:szCs w:val="23"/>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3.1%</w:t>
            </w:r>
          </w:p>
        </w:tc>
      </w:tr>
      <w:tr>
        <w:trPr>
          <w:trHeight w:val="275"/>
        </w:trPr>
        <w:tc>
          <w:tcPr>
            <w:tcW w:w="4900" w:type="dxa"/>
            <w:vAlign w:val="bottom"/>
          </w:tcPr>
          <w:p>
            <w:pPr>
              <w:ind w:left="120"/>
              <w:spacing w:after="0"/>
              <w:rPr>
                <w:sz w:val="20"/>
                <w:szCs w:val="20"/>
                <w:color w:val="auto"/>
              </w:rPr>
            </w:pPr>
            <w:r>
              <w:rPr>
                <w:rFonts w:ascii="Arial" w:cs="Arial" w:eastAsia="Arial" w:hAnsi="Arial"/>
                <w:sz w:val="22"/>
                <w:szCs w:val="22"/>
                <w:color w:val="auto"/>
                <w:w w:val="94"/>
              </w:rPr>
              <w:t>Advanced Surgical, Orthopedics &amp; Portable Medical</w:t>
            </w:r>
          </w:p>
        </w:tc>
        <w:tc>
          <w:tcPr>
            <w:tcW w:w="18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132,429</w:t>
            </w:r>
          </w:p>
        </w:tc>
        <w:tc>
          <w:tcPr>
            <w:tcW w:w="120" w:type="dxa"/>
            <w:vAlign w:val="bottom"/>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156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133,225</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72"/>
              <w:spacing w:after="0"/>
              <w:rPr>
                <w:sz w:val="20"/>
                <w:szCs w:val="20"/>
                <w:color w:val="auto"/>
              </w:rPr>
            </w:pPr>
            <w:r>
              <w:rPr>
                <w:rFonts w:ascii="Arial" w:cs="Arial" w:eastAsia="Arial" w:hAnsi="Arial"/>
                <w:sz w:val="22"/>
                <w:szCs w:val="22"/>
                <w:color w:val="auto"/>
              </w:rPr>
              <w:t>(0.6)%</w:t>
            </w:r>
          </w:p>
        </w:tc>
        <w:tc>
          <w:tcPr>
            <w:tcW w:w="100" w:type="dxa"/>
            <w:vAlign w:val="bottom"/>
          </w:tcPr>
          <w:p>
            <w:pPr>
              <w:spacing w:after="0"/>
              <w:rPr>
                <w:sz w:val="23"/>
                <w:szCs w:val="23"/>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1.0%</w:t>
            </w:r>
          </w:p>
        </w:tc>
      </w:tr>
      <w:tr>
        <w:trPr>
          <w:trHeight w:val="259"/>
        </w:trPr>
        <w:tc>
          <w:tcPr>
            <w:tcW w:w="4900" w:type="dxa"/>
            <w:vAlign w:val="bottom"/>
          </w:tcPr>
          <w:p>
            <w:pPr>
              <w:ind w:left="380"/>
              <w:spacing w:after="0"/>
              <w:rPr>
                <w:sz w:val="20"/>
                <w:szCs w:val="20"/>
                <w:color w:val="auto"/>
              </w:rPr>
            </w:pPr>
            <w:r>
              <w:rPr>
                <w:rFonts w:ascii="Arial" w:cs="Arial" w:eastAsia="Arial" w:hAnsi="Arial"/>
                <w:sz w:val="22"/>
                <w:szCs w:val="22"/>
                <w:color w:val="auto"/>
              </w:rPr>
              <w:t>Total Medical Sales</w:t>
            </w:r>
          </w:p>
        </w:tc>
        <w:tc>
          <w:tcPr>
            <w:tcW w:w="180" w:type="dxa"/>
            <w:vAlign w:val="bottom"/>
          </w:tcPr>
          <w:p>
            <w:pPr>
              <w:spacing w:after="0"/>
              <w:rPr>
                <w:sz w:val="22"/>
                <w:szCs w:val="22"/>
                <w:color w:val="auto"/>
              </w:rPr>
            </w:pP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1,199,679</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1,162,036</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3.2%</w:t>
            </w:r>
          </w:p>
        </w:tc>
        <w:tc>
          <w:tcPr>
            <w:tcW w:w="100" w:type="dxa"/>
            <w:vAlign w:val="bottom"/>
          </w:tcPr>
          <w:p>
            <w:pPr>
              <w:spacing w:after="0"/>
              <w:rPr>
                <w:sz w:val="22"/>
                <w:szCs w:val="22"/>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3.6%</w:t>
            </w:r>
          </w:p>
        </w:tc>
      </w:tr>
      <w:tr>
        <w:trPr>
          <w:trHeight w:val="276"/>
        </w:trPr>
        <w:tc>
          <w:tcPr>
            <w:tcW w:w="4900" w:type="dxa"/>
            <w:vAlign w:val="bottom"/>
          </w:tcPr>
          <w:p>
            <w:pPr>
              <w:spacing w:after="0"/>
              <w:rPr>
                <w:sz w:val="20"/>
                <w:szCs w:val="20"/>
                <w:color w:val="auto"/>
              </w:rPr>
            </w:pPr>
            <w:r>
              <w:rPr>
                <w:rFonts w:ascii="Arial" w:cs="Arial" w:eastAsia="Arial" w:hAnsi="Arial"/>
                <w:sz w:val="22"/>
                <w:szCs w:val="22"/>
                <w:color w:val="auto"/>
              </w:rPr>
              <w:t>Non-Medical Sales</w:t>
            </w:r>
          </w:p>
        </w:tc>
        <w:tc>
          <w:tcPr>
            <w:tcW w:w="1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58,415</w:t>
            </w:r>
          </w:p>
        </w:tc>
        <w:tc>
          <w:tcPr>
            <w:tcW w:w="1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52,976</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10.3%</w:t>
            </w:r>
          </w:p>
        </w:tc>
        <w:tc>
          <w:tcPr>
            <w:tcW w:w="100" w:type="dxa"/>
            <w:vAlign w:val="bottom"/>
          </w:tcPr>
          <w:p>
            <w:pPr>
              <w:spacing w:after="0"/>
              <w:rPr>
                <w:sz w:val="24"/>
                <w:szCs w:val="24"/>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10.3%</w:t>
            </w:r>
          </w:p>
        </w:tc>
      </w:tr>
      <w:tr>
        <w:trPr>
          <w:trHeight w:val="265"/>
        </w:trPr>
        <w:tc>
          <w:tcPr>
            <w:tcW w:w="4900" w:type="dxa"/>
            <w:vAlign w:val="bottom"/>
          </w:tcPr>
          <w:p>
            <w:pPr>
              <w:ind w:left="380"/>
              <w:spacing w:after="0"/>
              <w:rPr>
                <w:sz w:val="20"/>
                <w:szCs w:val="20"/>
                <w:color w:val="auto"/>
              </w:rPr>
            </w:pPr>
            <w:r>
              <w:rPr>
                <w:rFonts w:ascii="Arial" w:cs="Arial" w:eastAsia="Arial" w:hAnsi="Arial"/>
                <w:sz w:val="22"/>
                <w:szCs w:val="22"/>
                <w:color w:val="auto"/>
              </w:rPr>
              <w:t>Total Sales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1,258,094</w:t>
            </w:r>
          </w:p>
        </w:tc>
        <w:tc>
          <w:tcPr>
            <w:tcW w:w="120" w:type="dxa"/>
            <w:vAlign w:val="bottom"/>
          </w:tcPr>
          <w:p>
            <w:pPr>
              <w:spacing w:after="0"/>
              <w:rPr>
                <w:sz w:val="23"/>
                <w:szCs w:val="23"/>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1,215,012</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3.5%</w:t>
            </w:r>
          </w:p>
        </w:tc>
        <w:tc>
          <w:tcPr>
            <w:tcW w:w="100" w:type="dxa"/>
            <w:vAlign w:val="bottom"/>
          </w:tcPr>
          <w:p>
            <w:pPr>
              <w:spacing w:after="0"/>
              <w:rPr>
                <w:sz w:val="23"/>
                <w:szCs w:val="23"/>
                <w:color w:val="auto"/>
              </w:rPr>
            </w:pPr>
          </w:p>
        </w:tc>
        <w:tc>
          <w:tcPr>
            <w:tcW w:w="1360" w:type="dxa"/>
            <w:vAlign w:val="bottom"/>
          </w:tcPr>
          <w:p>
            <w:pPr>
              <w:jc w:val="right"/>
              <w:ind w:right="152"/>
              <w:spacing w:after="0"/>
              <w:rPr>
                <w:sz w:val="20"/>
                <w:szCs w:val="20"/>
                <w:color w:val="auto"/>
              </w:rPr>
            </w:pPr>
            <w:r>
              <w:rPr>
                <w:rFonts w:ascii="Arial" w:cs="Arial" w:eastAsia="Arial" w:hAnsi="Arial"/>
                <w:sz w:val="22"/>
                <w:szCs w:val="22"/>
                <w:color w:val="auto"/>
              </w:rPr>
              <w:t>3.9%</w:t>
            </w:r>
          </w:p>
        </w:tc>
      </w:tr>
      <w:tr>
        <w:trPr>
          <w:trHeight w:val="21"/>
        </w:trPr>
        <w:tc>
          <w:tcPr>
            <w:tcW w:w="4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r>
        <w:trPr>
          <w:trHeight w:val="526"/>
        </w:trPr>
        <w:tc>
          <w:tcPr>
            <w:tcW w:w="4900" w:type="dxa"/>
            <w:vAlign w:val="bottom"/>
          </w:tcPr>
          <w:p>
            <w:pPr>
              <w:spacing w:after="0"/>
              <w:rPr>
                <w:sz w:val="20"/>
                <w:szCs w:val="20"/>
                <w:color w:val="auto"/>
              </w:rPr>
            </w:pPr>
            <w:r>
              <w:rPr>
                <w:rFonts w:ascii="Arial" w:cs="Arial" w:eastAsia="Arial" w:hAnsi="Arial"/>
                <w:sz w:val="22"/>
                <w:szCs w:val="22"/>
                <w:color w:val="auto"/>
              </w:rPr>
              <w:t>Income from continuing operations</w:t>
            </w: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91,218</w:t>
            </w:r>
          </w:p>
        </w:tc>
        <w:tc>
          <w:tcPr>
            <w:tcW w:w="1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47,033</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93.9%</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75"/>
        </w:trPr>
        <w:tc>
          <w:tcPr>
            <w:tcW w:w="4900" w:type="dxa"/>
            <w:vAlign w:val="bottom"/>
          </w:tcPr>
          <w:p>
            <w:pPr>
              <w:spacing w:after="0"/>
              <w:rPr>
                <w:sz w:val="20"/>
                <w:szCs w:val="20"/>
                <w:color w:val="auto"/>
              </w:rPr>
            </w:pPr>
            <w:r>
              <w:rPr>
                <w:rFonts w:ascii="Arial" w:cs="Arial" w:eastAsia="Arial" w:hAnsi="Arial"/>
                <w:sz w:val="22"/>
                <w:szCs w:val="22"/>
                <w:color w:val="auto"/>
              </w:rPr>
              <w:t>Diluted EPS from continuing operations</w:t>
            </w: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40" w:type="dxa"/>
            <w:vAlign w:val="bottom"/>
          </w:tcPr>
          <w:p>
            <w:pPr>
              <w:jc w:val="right"/>
              <w:ind w:right="12"/>
              <w:spacing w:after="0"/>
              <w:rPr>
                <w:sz w:val="20"/>
                <w:szCs w:val="20"/>
                <w:color w:val="auto"/>
              </w:rPr>
            </w:pPr>
            <w:r>
              <w:rPr>
                <w:rFonts w:ascii="Arial" w:cs="Arial" w:eastAsia="Arial" w:hAnsi="Arial"/>
                <w:sz w:val="22"/>
                <w:szCs w:val="22"/>
                <w:color w:val="auto"/>
              </w:rPr>
              <w:t>2.76</w:t>
            </w:r>
          </w:p>
        </w:tc>
        <w:tc>
          <w:tcPr>
            <w:tcW w:w="12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60" w:type="dxa"/>
            <w:vAlign w:val="bottom"/>
          </w:tcPr>
          <w:p>
            <w:pPr>
              <w:jc w:val="right"/>
              <w:ind w:right="32"/>
              <w:spacing w:after="0"/>
              <w:rPr>
                <w:sz w:val="20"/>
                <w:szCs w:val="20"/>
                <w:color w:val="auto"/>
              </w:rPr>
            </w:pPr>
            <w:r>
              <w:rPr>
                <w:rFonts w:ascii="Arial" w:cs="Arial" w:eastAsia="Arial" w:hAnsi="Arial"/>
                <w:sz w:val="22"/>
                <w:szCs w:val="22"/>
                <w:color w:val="auto"/>
              </w:rPr>
              <w:t>1.44</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jc w:val="right"/>
              <w:ind w:right="152"/>
              <w:spacing w:after="0"/>
              <w:rPr>
                <w:sz w:val="20"/>
                <w:szCs w:val="20"/>
                <w:color w:val="auto"/>
              </w:rPr>
            </w:pPr>
            <w:r>
              <w:rPr>
                <w:rFonts w:ascii="Arial" w:cs="Arial" w:eastAsia="Arial" w:hAnsi="Arial"/>
                <w:sz w:val="22"/>
                <w:szCs w:val="22"/>
                <w:color w:val="auto"/>
              </w:rPr>
              <w:t>91.7%</w:t>
            </w:r>
          </w:p>
        </w:tc>
        <w:tc>
          <w:tcPr>
            <w:tcW w:w="100" w:type="dxa"/>
            <w:vAlign w:val="bottom"/>
          </w:tcPr>
          <w:p>
            <w:pPr>
              <w:spacing w:after="0"/>
              <w:rPr>
                <w:sz w:val="23"/>
                <w:szCs w:val="23"/>
                <w:color w:val="auto"/>
              </w:rPr>
            </w:pPr>
          </w:p>
        </w:tc>
        <w:tc>
          <w:tcPr>
            <w:tcW w:w="1360" w:type="dxa"/>
            <w:vAlign w:val="bottom"/>
          </w:tcPr>
          <w:p>
            <w:pPr>
              <w:spacing w:after="0"/>
              <w:rPr>
                <w:sz w:val="23"/>
                <w:szCs w:val="23"/>
                <w:color w:val="auto"/>
              </w:rPr>
            </w:pPr>
          </w:p>
        </w:tc>
      </w:tr>
    </w:tbl>
    <w:p>
      <w:pPr>
        <w:spacing w:after="0" w:line="252" w:lineRule="exact"/>
        <w:rPr>
          <w:sz w:val="20"/>
          <w:szCs w:val="20"/>
          <w:color w:val="auto"/>
        </w:rPr>
      </w:pPr>
    </w:p>
    <w:p>
      <w:pPr>
        <w:jc w:val="both"/>
        <w:ind w:right="60" w:firstLine="8"/>
        <w:spacing w:after="0" w:line="220" w:lineRule="auto"/>
        <w:tabs>
          <w:tab w:leader="none" w:pos="272" w:val="left"/>
        </w:tabs>
        <w:numPr>
          <w:ilvl w:val="0"/>
          <w:numId w:val="3"/>
        </w:numPr>
        <w:rPr>
          <w:rFonts w:ascii="Arial" w:cs="Arial" w:eastAsia="Arial" w:hAnsi="Arial"/>
          <w:sz w:val="32"/>
          <w:szCs w:val="32"/>
          <w:color w:val="auto"/>
          <w:vertAlign w:val="superscript"/>
        </w:rPr>
      </w:pPr>
      <w:r>
        <w:rPr>
          <w:rFonts w:ascii="Arial" w:cs="Arial" w:eastAsia="Arial" w:hAnsi="Arial"/>
          <w:sz w:val="20"/>
          <w:szCs w:val="20"/>
          <w:color w:val="auto"/>
        </w:rPr>
        <w:t>Organic Growth for sales is a Non-GAAP measure. Please see “Notes Regarding Non-GAAP Financial Information” for additional information regarding our use of non-GAAP financial measures and refer to Table C at the end of this release for a reconciliation of these amounts.</w:t>
      </w:r>
    </w:p>
    <w:p>
      <w:pPr>
        <w:spacing w:after="0" w:line="194" w:lineRule="exact"/>
        <w:rPr>
          <w:sz w:val="20"/>
          <w:szCs w:val="20"/>
          <w:color w:val="auto"/>
        </w:rPr>
      </w:pPr>
    </w:p>
    <w:tbl>
      <w:tblPr>
        <w:tblLayout w:type="fixed"/>
        <w:tblInd w:w="80" w:type="dxa"/>
        <w:tblCellMar>
          <w:top w:w="0" w:type="dxa"/>
          <w:left w:w="0" w:type="dxa"/>
          <w:bottom w:w="0" w:type="dxa"/>
          <w:right w:w="0" w:type="dxa"/>
        </w:tblCellMar>
      </w:tblPr>
      <w:tr>
        <w:trPr>
          <w:trHeight w:val="282"/>
        </w:trPr>
        <w:tc>
          <w:tcPr>
            <w:tcW w:w="58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5"/>
          </w:tcPr>
          <w:p>
            <w:pPr>
              <w:jc w:val="center"/>
              <w:ind w:right="640"/>
              <w:spacing w:after="0"/>
              <w:rPr>
                <w:sz w:val="20"/>
                <w:szCs w:val="20"/>
                <w:color w:val="auto"/>
              </w:rPr>
            </w:pPr>
            <w:r>
              <w:rPr>
                <w:rFonts w:ascii="Arial" w:cs="Arial" w:eastAsia="Arial" w:hAnsi="Arial"/>
                <w:sz w:val="22"/>
                <w:szCs w:val="22"/>
                <w:b w:val="1"/>
                <w:bCs w:val="1"/>
                <w:color w:val="auto"/>
                <w:w w:val="90"/>
              </w:rPr>
              <w:t>Three Months Ended</w:t>
            </w:r>
          </w:p>
        </w:tc>
        <w:tc>
          <w:tcPr>
            <w:tcW w:w="11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5800" w:type="dxa"/>
            <w:vAlign w:val="bottom"/>
            <w:vMerge w:val="restart"/>
          </w:tcPr>
          <w:p>
            <w:pPr>
              <w:spacing w:after="0"/>
              <w:rPr>
                <w:sz w:val="20"/>
                <w:szCs w:val="20"/>
                <w:color w:val="auto"/>
              </w:rPr>
            </w:pPr>
            <w:r>
              <w:rPr>
                <w:rFonts w:ascii="Arial" w:cs="Arial" w:eastAsia="Arial" w:hAnsi="Arial"/>
                <w:sz w:val="22"/>
                <w:szCs w:val="22"/>
                <w:b w:val="1"/>
                <w:bCs w:val="1"/>
                <w:color w:val="auto"/>
              </w:rPr>
              <w:t>Non-GAAP</w:t>
            </w:r>
            <w:r>
              <w:rPr>
                <w:rFonts w:ascii="Arial" w:cs="Arial" w:eastAsia="Arial" w:hAnsi="Arial"/>
                <w:sz w:val="36"/>
                <w:szCs w:val="36"/>
                <w:b w:val="1"/>
                <w:bCs w:val="1"/>
                <w:color w:val="auto"/>
                <w:vertAlign w:val="superscript"/>
              </w:rPr>
              <w:t>(a)</w:t>
            </w:r>
          </w:p>
        </w:tc>
        <w:tc>
          <w:tcPr>
            <w:tcW w:w="120" w:type="dxa"/>
            <w:vAlign w:val="bottom"/>
          </w:tcPr>
          <w:p>
            <w:pPr>
              <w:spacing w:after="0"/>
              <w:rPr>
                <w:sz w:val="21"/>
                <w:szCs w:val="21"/>
                <w:color w:val="auto"/>
              </w:rPr>
            </w:pPr>
          </w:p>
        </w:tc>
        <w:tc>
          <w:tcPr>
            <w:tcW w:w="1500" w:type="dxa"/>
            <w:vAlign w:val="bottom"/>
            <w:gridSpan w:val="2"/>
          </w:tcPr>
          <w:p>
            <w:pPr>
              <w:jc w:val="center"/>
              <w:ind w:right="240"/>
              <w:spacing w:after="0" w:line="251" w:lineRule="exact"/>
              <w:rPr>
                <w:sz w:val="20"/>
                <w:szCs w:val="20"/>
                <w:color w:val="auto"/>
              </w:rPr>
            </w:pPr>
            <w:r>
              <w:rPr>
                <w:rFonts w:ascii="Arial" w:cs="Arial" w:eastAsia="Arial" w:hAnsi="Arial"/>
                <w:sz w:val="22"/>
                <w:szCs w:val="22"/>
                <w:b w:val="1"/>
                <w:bCs w:val="1"/>
                <w:color w:val="auto"/>
                <w:w w:val="88"/>
              </w:rPr>
              <w:t>December 31,</w:t>
            </w:r>
          </w:p>
        </w:tc>
        <w:tc>
          <w:tcPr>
            <w:tcW w:w="1760" w:type="dxa"/>
            <w:vAlign w:val="bottom"/>
            <w:gridSpan w:val="4"/>
          </w:tcPr>
          <w:p>
            <w:pPr>
              <w:jc w:val="center"/>
              <w:ind w:right="260"/>
              <w:spacing w:after="0" w:line="251" w:lineRule="exact"/>
              <w:rPr>
                <w:sz w:val="20"/>
                <w:szCs w:val="20"/>
                <w:color w:val="auto"/>
              </w:rPr>
            </w:pPr>
            <w:r>
              <w:rPr>
                <w:rFonts w:ascii="Arial" w:cs="Arial" w:eastAsia="Arial" w:hAnsi="Arial"/>
                <w:sz w:val="22"/>
                <w:szCs w:val="22"/>
                <w:b w:val="1"/>
                <w:bCs w:val="1"/>
                <w:color w:val="auto"/>
                <w:w w:val="88"/>
              </w:rPr>
              <w:t>December 28,</w:t>
            </w: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jc w:val="center"/>
              <w:spacing w:after="0" w:line="251" w:lineRule="exact"/>
              <w:rPr>
                <w:sz w:val="20"/>
                <w:szCs w:val="20"/>
                <w:color w:val="auto"/>
              </w:rPr>
            </w:pPr>
            <w:r>
              <w:rPr>
                <w:rFonts w:ascii="Arial" w:cs="Arial" w:eastAsia="Arial" w:hAnsi="Arial"/>
                <w:sz w:val="22"/>
                <w:szCs w:val="22"/>
                <w:b w:val="1"/>
                <w:bCs w:val="1"/>
                <w:color w:val="auto"/>
                <w:w w:val="91"/>
              </w:rPr>
              <w:t>Organic</w:t>
            </w:r>
          </w:p>
        </w:tc>
        <w:tc>
          <w:tcPr>
            <w:tcW w:w="0" w:type="dxa"/>
            <w:vAlign w:val="bottom"/>
          </w:tcPr>
          <w:p>
            <w:pPr>
              <w:spacing w:after="0"/>
              <w:rPr>
                <w:sz w:val="1"/>
                <w:szCs w:val="1"/>
                <w:color w:val="auto"/>
              </w:rPr>
            </w:pPr>
          </w:p>
        </w:tc>
      </w:tr>
      <w:tr>
        <w:trPr>
          <w:trHeight w:val="311"/>
        </w:trPr>
        <w:tc>
          <w:tcPr>
            <w:tcW w:w="580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center"/>
              <w:ind w:right="12"/>
              <w:spacing w:after="0"/>
              <w:rPr>
                <w:sz w:val="20"/>
                <w:szCs w:val="20"/>
                <w:color w:val="auto"/>
              </w:rPr>
            </w:pPr>
            <w:r>
              <w:rPr>
                <w:rFonts w:ascii="Arial" w:cs="Arial" w:eastAsia="Arial" w:hAnsi="Arial"/>
                <w:sz w:val="22"/>
                <w:szCs w:val="22"/>
                <w:b w:val="1"/>
                <w:bCs w:val="1"/>
                <w:color w:val="auto"/>
                <w:w w:val="85"/>
              </w:rPr>
              <w:t>2019</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20" w:type="dxa"/>
            <w:vAlign w:val="bottom"/>
          </w:tcPr>
          <w:p>
            <w:pPr>
              <w:jc w:val="center"/>
              <w:ind w:right="32"/>
              <w:spacing w:after="0"/>
              <w:rPr>
                <w:sz w:val="20"/>
                <w:szCs w:val="20"/>
                <w:color w:val="auto"/>
              </w:rPr>
            </w:pPr>
            <w:r>
              <w:rPr>
                <w:rFonts w:ascii="Arial" w:cs="Arial" w:eastAsia="Arial" w:hAnsi="Arial"/>
                <w:sz w:val="22"/>
                <w:szCs w:val="22"/>
                <w:b w:val="1"/>
                <w:bCs w:val="1"/>
                <w:color w:val="auto"/>
                <w:w w:val="85"/>
              </w:rPr>
              <w:t>2018</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ind w:left="60"/>
              <w:spacing w:after="0"/>
              <w:rPr>
                <w:sz w:val="20"/>
                <w:szCs w:val="20"/>
                <w:color w:val="auto"/>
              </w:rPr>
            </w:pPr>
            <w:r>
              <w:rPr>
                <w:rFonts w:ascii="Arial" w:cs="Arial" w:eastAsia="Arial" w:hAnsi="Arial"/>
                <w:sz w:val="22"/>
                <w:szCs w:val="22"/>
                <w:b w:val="1"/>
                <w:bCs w:val="1"/>
                <w:color w:val="auto"/>
              </w:rPr>
              <w:t>Change</w:t>
            </w:r>
          </w:p>
        </w:tc>
        <w:tc>
          <w:tcPr>
            <w:tcW w:w="1140" w:type="dxa"/>
            <w:vAlign w:val="bottom"/>
          </w:tcPr>
          <w:p>
            <w:pPr>
              <w:jc w:val="center"/>
              <w:spacing w:after="0" w:line="311" w:lineRule="exact"/>
              <w:rPr>
                <w:sz w:val="20"/>
                <w:szCs w:val="20"/>
                <w:color w:val="auto"/>
              </w:rPr>
            </w:pPr>
            <w:r>
              <w:rPr>
                <w:rFonts w:ascii="Arial" w:cs="Arial" w:eastAsia="Arial" w:hAnsi="Arial"/>
                <w:sz w:val="22"/>
                <w:szCs w:val="22"/>
                <w:b w:val="1"/>
                <w:bCs w:val="1"/>
                <w:color w:val="auto"/>
                <w:w w:val="87"/>
              </w:rPr>
              <w:t>Growth</w:t>
            </w:r>
            <w:r>
              <w:rPr>
                <w:rFonts w:ascii="Arial" w:cs="Arial" w:eastAsia="Arial" w:hAnsi="Arial"/>
                <w:sz w:val="36"/>
                <w:szCs w:val="36"/>
                <w:b w:val="1"/>
                <w:bCs w:val="1"/>
                <w:color w:val="auto"/>
                <w:w w:val="87"/>
                <w:vertAlign w:val="superscript"/>
              </w:rPr>
              <w:t>(b)</w:t>
            </w:r>
          </w:p>
        </w:tc>
        <w:tc>
          <w:tcPr>
            <w:tcW w:w="0" w:type="dxa"/>
            <w:vAlign w:val="bottom"/>
          </w:tcPr>
          <w:p>
            <w:pPr>
              <w:spacing w:after="0"/>
              <w:rPr>
                <w:sz w:val="1"/>
                <w:szCs w:val="1"/>
                <w:color w:val="auto"/>
              </w:rPr>
            </w:pPr>
          </w:p>
        </w:tc>
      </w:tr>
      <w:tr>
        <w:trPr>
          <w:trHeight w:val="256"/>
        </w:trPr>
        <w:tc>
          <w:tcPr>
            <w:tcW w:w="5800" w:type="dxa"/>
            <w:vAlign w:val="bottom"/>
          </w:tcPr>
          <w:p>
            <w:pPr>
              <w:spacing w:after="0"/>
              <w:rPr>
                <w:sz w:val="20"/>
                <w:szCs w:val="20"/>
                <w:color w:val="auto"/>
              </w:rPr>
            </w:pPr>
            <w:r>
              <w:rPr>
                <w:rFonts w:ascii="Arial" w:cs="Arial" w:eastAsia="Arial" w:hAnsi="Arial"/>
                <w:sz w:val="22"/>
                <w:szCs w:val="22"/>
                <w:color w:val="auto"/>
              </w:rPr>
              <w:t>Adjusted EBITDA from continuing operations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Borders>
              <w:top w:val="single" w:sz="8" w:color="auto"/>
            </w:tcBorders>
          </w:tcPr>
          <w:p>
            <w:pPr>
              <w:jc w:val="right"/>
              <w:ind w:right="32"/>
              <w:spacing w:after="0"/>
              <w:rPr>
                <w:sz w:val="20"/>
                <w:szCs w:val="20"/>
                <w:color w:val="auto"/>
              </w:rPr>
            </w:pPr>
            <w:r>
              <w:rPr>
                <w:rFonts w:ascii="Arial" w:cs="Arial" w:eastAsia="Arial" w:hAnsi="Arial"/>
                <w:sz w:val="22"/>
                <w:szCs w:val="22"/>
                <w:color w:val="auto"/>
              </w:rPr>
              <w:t>73,273</w:t>
            </w:r>
          </w:p>
        </w:tc>
        <w:tc>
          <w:tcPr>
            <w:tcW w:w="120" w:type="dxa"/>
            <w:vAlign w:val="bottom"/>
          </w:tcPr>
          <w:p>
            <w:pPr>
              <w:spacing w:after="0"/>
              <w:rPr>
                <w:sz w:val="22"/>
                <w:szCs w:val="22"/>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320" w:type="dxa"/>
            <w:vAlign w:val="bottom"/>
            <w:tcBorders>
              <w:top w:val="single" w:sz="8" w:color="auto"/>
            </w:tcBorders>
          </w:tcPr>
          <w:p>
            <w:pPr>
              <w:jc w:val="right"/>
              <w:ind w:right="12"/>
              <w:spacing w:after="0"/>
              <w:rPr>
                <w:sz w:val="20"/>
                <w:szCs w:val="20"/>
                <w:color w:val="auto"/>
              </w:rPr>
            </w:pPr>
            <w:r>
              <w:rPr>
                <w:rFonts w:ascii="Arial" w:cs="Arial" w:eastAsia="Arial" w:hAnsi="Arial"/>
                <w:sz w:val="22"/>
                <w:szCs w:val="22"/>
                <w:color w:val="auto"/>
              </w:rPr>
              <w:t>67,534</w:t>
            </w: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980" w:type="dxa"/>
            <w:vAlign w:val="bottom"/>
            <w:tcBorders>
              <w:top w:val="single" w:sz="8" w:color="auto"/>
            </w:tcBorders>
          </w:tcPr>
          <w:p>
            <w:pPr>
              <w:jc w:val="right"/>
              <w:ind w:right="52"/>
              <w:spacing w:after="0"/>
              <w:rPr>
                <w:sz w:val="20"/>
                <w:szCs w:val="20"/>
                <w:color w:val="auto"/>
              </w:rPr>
            </w:pPr>
            <w:r>
              <w:rPr>
                <w:rFonts w:ascii="Arial" w:cs="Arial" w:eastAsia="Arial" w:hAnsi="Arial"/>
                <w:sz w:val="22"/>
                <w:szCs w:val="22"/>
                <w:color w:val="auto"/>
              </w:rPr>
              <w:t>8.5%</w:t>
            </w:r>
          </w:p>
        </w:tc>
        <w:tc>
          <w:tcPr>
            <w:tcW w:w="100" w:type="dxa"/>
            <w:vAlign w:val="bottom"/>
          </w:tcPr>
          <w:p>
            <w:pPr>
              <w:spacing w:after="0"/>
              <w:rPr>
                <w:sz w:val="22"/>
                <w:szCs w:val="22"/>
                <w:color w:val="auto"/>
              </w:rPr>
            </w:pPr>
          </w:p>
        </w:tc>
        <w:tc>
          <w:tcPr>
            <w:tcW w:w="1140" w:type="dxa"/>
            <w:vAlign w:val="bottom"/>
            <w:tcBorders>
              <w:top w:val="single" w:sz="8" w:color="auto"/>
            </w:tcBorders>
          </w:tcPr>
          <w:p>
            <w:pPr>
              <w:jc w:val="right"/>
              <w:ind w:right="52"/>
              <w:spacing w:after="0"/>
              <w:rPr>
                <w:sz w:val="20"/>
                <w:szCs w:val="20"/>
                <w:color w:val="auto"/>
              </w:rPr>
            </w:pPr>
            <w:r>
              <w:rPr>
                <w:rFonts w:ascii="Arial" w:cs="Arial" w:eastAsia="Arial" w:hAnsi="Arial"/>
                <w:sz w:val="22"/>
                <w:szCs w:val="22"/>
                <w:color w:val="auto"/>
              </w:rPr>
              <w:t>8.8%</w:t>
            </w:r>
          </w:p>
        </w:tc>
        <w:tc>
          <w:tcPr>
            <w:tcW w:w="0" w:type="dxa"/>
            <w:vAlign w:val="bottom"/>
          </w:tcPr>
          <w:p>
            <w:pPr>
              <w:spacing w:after="0"/>
              <w:rPr>
                <w:sz w:val="1"/>
                <w:szCs w:val="1"/>
                <w:color w:val="auto"/>
              </w:rPr>
            </w:pPr>
          </w:p>
        </w:tc>
      </w:tr>
      <w:tr>
        <w:trPr>
          <w:trHeight w:val="270"/>
        </w:trPr>
        <w:tc>
          <w:tcPr>
            <w:tcW w:w="5800" w:type="dxa"/>
            <w:vAlign w:val="bottom"/>
          </w:tcPr>
          <w:p>
            <w:pPr>
              <w:spacing w:after="0"/>
              <w:rPr>
                <w:sz w:val="20"/>
                <w:szCs w:val="20"/>
                <w:color w:val="auto"/>
              </w:rPr>
            </w:pPr>
            <w:r>
              <w:rPr>
                <w:rFonts w:ascii="Arial" w:cs="Arial" w:eastAsia="Arial" w:hAnsi="Arial"/>
                <w:sz w:val="22"/>
                <w:szCs w:val="22"/>
                <w:color w:val="auto"/>
              </w:rPr>
              <w:t>Adjusted income from continuing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41,421</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20" w:type="dxa"/>
            <w:vAlign w:val="bottom"/>
          </w:tcPr>
          <w:p>
            <w:pPr>
              <w:jc w:val="right"/>
              <w:ind w:right="12"/>
              <w:spacing w:after="0"/>
              <w:rPr>
                <w:sz w:val="20"/>
                <w:szCs w:val="20"/>
                <w:color w:val="auto"/>
              </w:rPr>
            </w:pPr>
            <w:r>
              <w:rPr>
                <w:rFonts w:ascii="Arial" w:cs="Arial" w:eastAsia="Arial" w:hAnsi="Arial"/>
                <w:sz w:val="22"/>
                <w:szCs w:val="22"/>
                <w:color w:val="auto"/>
              </w:rPr>
              <w:t>34,378</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tcPr>
          <w:p>
            <w:pPr>
              <w:jc w:val="right"/>
              <w:ind w:right="52"/>
              <w:spacing w:after="0"/>
              <w:rPr>
                <w:sz w:val="20"/>
                <w:szCs w:val="20"/>
                <w:color w:val="auto"/>
              </w:rPr>
            </w:pPr>
            <w:r>
              <w:rPr>
                <w:rFonts w:ascii="Arial" w:cs="Arial" w:eastAsia="Arial" w:hAnsi="Arial"/>
                <w:sz w:val="22"/>
                <w:szCs w:val="22"/>
                <w:color w:val="auto"/>
              </w:rPr>
              <w:t>20.5%</w:t>
            </w:r>
          </w:p>
        </w:tc>
        <w:tc>
          <w:tcPr>
            <w:tcW w:w="100" w:type="dxa"/>
            <w:vAlign w:val="bottom"/>
          </w:tcPr>
          <w:p>
            <w:pPr>
              <w:spacing w:after="0"/>
              <w:rPr>
                <w:sz w:val="23"/>
                <w:szCs w:val="23"/>
                <w:color w:val="auto"/>
              </w:rPr>
            </w:pPr>
          </w:p>
        </w:tc>
        <w:tc>
          <w:tcPr>
            <w:tcW w:w="1140" w:type="dxa"/>
            <w:vAlign w:val="bottom"/>
          </w:tcPr>
          <w:p>
            <w:pPr>
              <w:jc w:val="right"/>
              <w:ind w:right="52"/>
              <w:spacing w:after="0"/>
              <w:rPr>
                <w:sz w:val="20"/>
                <w:szCs w:val="20"/>
                <w:color w:val="auto"/>
              </w:rPr>
            </w:pPr>
            <w:r>
              <w:rPr>
                <w:rFonts w:ascii="Arial" w:cs="Arial" w:eastAsia="Arial" w:hAnsi="Arial"/>
                <w:sz w:val="22"/>
                <w:szCs w:val="22"/>
                <w:color w:val="auto"/>
              </w:rPr>
              <w:t>20.6%</w:t>
            </w:r>
          </w:p>
        </w:tc>
        <w:tc>
          <w:tcPr>
            <w:tcW w:w="0" w:type="dxa"/>
            <w:vAlign w:val="bottom"/>
          </w:tcPr>
          <w:p>
            <w:pPr>
              <w:spacing w:after="0"/>
              <w:rPr>
                <w:sz w:val="1"/>
                <w:szCs w:val="1"/>
                <w:color w:val="auto"/>
              </w:rPr>
            </w:pPr>
          </w:p>
        </w:tc>
      </w:tr>
      <w:tr>
        <w:trPr>
          <w:trHeight w:val="275"/>
        </w:trPr>
        <w:tc>
          <w:tcPr>
            <w:tcW w:w="5800" w:type="dxa"/>
            <w:vAlign w:val="bottom"/>
          </w:tcPr>
          <w:p>
            <w:pPr>
              <w:spacing w:after="0"/>
              <w:rPr>
                <w:sz w:val="20"/>
                <w:szCs w:val="20"/>
                <w:color w:val="auto"/>
              </w:rPr>
            </w:pPr>
            <w:r>
              <w:rPr>
                <w:rFonts w:ascii="Arial" w:cs="Arial" w:eastAsia="Arial" w:hAnsi="Arial"/>
                <w:sz w:val="22"/>
                <w:szCs w:val="22"/>
                <w:color w:val="auto"/>
              </w:rPr>
              <w:t>Adjusted diluted EPS from continuing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1.25</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20" w:type="dxa"/>
            <w:vAlign w:val="bottom"/>
          </w:tcPr>
          <w:p>
            <w:pPr>
              <w:jc w:val="right"/>
              <w:ind w:right="12"/>
              <w:spacing w:after="0"/>
              <w:rPr>
                <w:sz w:val="20"/>
                <w:szCs w:val="20"/>
                <w:color w:val="auto"/>
              </w:rPr>
            </w:pPr>
            <w:r>
              <w:rPr>
                <w:rFonts w:ascii="Arial" w:cs="Arial" w:eastAsia="Arial" w:hAnsi="Arial"/>
                <w:sz w:val="22"/>
                <w:szCs w:val="22"/>
                <w:color w:val="auto"/>
              </w:rPr>
              <w:t>1.04</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tcPr>
          <w:p>
            <w:pPr>
              <w:jc w:val="right"/>
              <w:ind w:right="52"/>
              <w:spacing w:after="0"/>
              <w:rPr>
                <w:sz w:val="20"/>
                <w:szCs w:val="20"/>
                <w:color w:val="auto"/>
              </w:rPr>
            </w:pPr>
            <w:r>
              <w:rPr>
                <w:rFonts w:ascii="Arial" w:cs="Arial" w:eastAsia="Arial" w:hAnsi="Arial"/>
                <w:sz w:val="22"/>
                <w:szCs w:val="22"/>
                <w:color w:val="auto"/>
              </w:rPr>
              <w:t>20.2%</w:t>
            </w:r>
          </w:p>
        </w:tc>
        <w:tc>
          <w:tcPr>
            <w:tcW w:w="100" w:type="dxa"/>
            <w:vAlign w:val="bottom"/>
          </w:tcPr>
          <w:p>
            <w:pPr>
              <w:spacing w:after="0"/>
              <w:rPr>
                <w:sz w:val="23"/>
                <w:szCs w:val="23"/>
                <w:color w:val="auto"/>
              </w:rPr>
            </w:pPr>
          </w:p>
        </w:tc>
        <w:tc>
          <w:tcPr>
            <w:tcW w:w="1140" w:type="dxa"/>
            <w:vAlign w:val="bottom"/>
          </w:tcPr>
          <w:p>
            <w:pPr>
              <w:jc w:val="right"/>
              <w:ind w:right="52"/>
              <w:spacing w:after="0"/>
              <w:rPr>
                <w:sz w:val="20"/>
                <w:szCs w:val="20"/>
                <w:color w:val="auto"/>
              </w:rPr>
            </w:pPr>
            <w:r>
              <w:rPr>
                <w:rFonts w:ascii="Arial" w:cs="Arial" w:eastAsia="Arial" w:hAnsi="Arial"/>
                <w:sz w:val="22"/>
                <w:szCs w:val="22"/>
                <w:color w:val="auto"/>
              </w:rPr>
              <w:t>21.2%</w:t>
            </w:r>
          </w:p>
        </w:tc>
        <w:tc>
          <w:tcPr>
            <w:tcW w:w="0" w:type="dxa"/>
            <w:vAlign w:val="bottom"/>
          </w:tcPr>
          <w:p>
            <w:pPr>
              <w:spacing w:after="0"/>
              <w:rPr>
                <w:sz w:val="1"/>
                <w:szCs w:val="1"/>
                <w:color w:val="auto"/>
              </w:rPr>
            </w:pPr>
          </w:p>
        </w:tc>
      </w:tr>
      <w:tr>
        <w:trPr>
          <w:trHeight w:val="542"/>
        </w:trPr>
        <w:tc>
          <w:tcPr>
            <w:tcW w:w="58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gridSpan w:val="3"/>
          </w:tcPr>
          <w:p>
            <w:pPr>
              <w:jc w:val="center"/>
              <w:ind w:left="332"/>
              <w:spacing w:after="0"/>
              <w:rPr>
                <w:sz w:val="20"/>
                <w:szCs w:val="20"/>
                <w:color w:val="auto"/>
              </w:rPr>
            </w:pPr>
            <w:r>
              <w:rPr>
                <w:rFonts w:ascii="Arial" w:cs="Arial" w:eastAsia="Arial" w:hAnsi="Arial"/>
                <w:sz w:val="22"/>
                <w:szCs w:val="22"/>
                <w:b w:val="1"/>
                <w:bCs w:val="1"/>
                <w:color w:val="auto"/>
                <w:w w:val="89"/>
              </w:rPr>
              <w:t>Year Ended</w:t>
            </w: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5800" w:type="dxa"/>
            <w:vAlign w:val="bottom"/>
            <w:vMerge w:val="restart"/>
          </w:tcPr>
          <w:p>
            <w:pPr>
              <w:spacing w:after="0"/>
              <w:rPr>
                <w:sz w:val="20"/>
                <w:szCs w:val="20"/>
                <w:color w:val="auto"/>
              </w:rPr>
            </w:pPr>
            <w:r>
              <w:rPr>
                <w:rFonts w:ascii="Arial" w:cs="Arial" w:eastAsia="Arial" w:hAnsi="Arial"/>
                <w:sz w:val="22"/>
                <w:szCs w:val="22"/>
                <w:b w:val="1"/>
                <w:bCs w:val="1"/>
                <w:color w:val="auto"/>
              </w:rPr>
              <w:t>Non-GAAP</w:t>
            </w:r>
            <w:r>
              <w:rPr>
                <w:rFonts w:ascii="Arial" w:cs="Arial" w:eastAsia="Arial" w:hAnsi="Arial"/>
                <w:sz w:val="36"/>
                <w:szCs w:val="36"/>
                <w:b w:val="1"/>
                <w:bCs w:val="1"/>
                <w:color w:val="auto"/>
                <w:vertAlign w:val="superscript"/>
              </w:rPr>
              <w:t>(a)</w:t>
            </w:r>
          </w:p>
        </w:tc>
        <w:tc>
          <w:tcPr>
            <w:tcW w:w="120" w:type="dxa"/>
            <w:vAlign w:val="bottom"/>
          </w:tcPr>
          <w:p>
            <w:pPr>
              <w:spacing w:after="0"/>
              <w:rPr>
                <w:sz w:val="21"/>
                <w:szCs w:val="21"/>
                <w:color w:val="auto"/>
              </w:rPr>
            </w:pPr>
          </w:p>
        </w:tc>
        <w:tc>
          <w:tcPr>
            <w:tcW w:w="1500" w:type="dxa"/>
            <w:vAlign w:val="bottom"/>
            <w:gridSpan w:val="2"/>
          </w:tcPr>
          <w:p>
            <w:pPr>
              <w:jc w:val="center"/>
              <w:ind w:right="240"/>
              <w:spacing w:after="0" w:line="251" w:lineRule="exact"/>
              <w:rPr>
                <w:sz w:val="20"/>
                <w:szCs w:val="20"/>
                <w:color w:val="auto"/>
              </w:rPr>
            </w:pPr>
            <w:r>
              <w:rPr>
                <w:rFonts w:ascii="Arial" w:cs="Arial" w:eastAsia="Arial" w:hAnsi="Arial"/>
                <w:sz w:val="22"/>
                <w:szCs w:val="22"/>
                <w:b w:val="1"/>
                <w:bCs w:val="1"/>
                <w:color w:val="auto"/>
                <w:w w:val="88"/>
              </w:rPr>
              <w:t>December 31,</w:t>
            </w:r>
          </w:p>
        </w:tc>
        <w:tc>
          <w:tcPr>
            <w:tcW w:w="1760" w:type="dxa"/>
            <w:vAlign w:val="bottom"/>
            <w:gridSpan w:val="4"/>
          </w:tcPr>
          <w:p>
            <w:pPr>
              <w:jc w:val="center"/>
              <w:ind w:right="260"/>
              <w:spacing w:after="0" w:line="251" w:lineRule="exact"/>
              <w:rPr>
                <w:sz w:val="20"/>
                <w:szCs w:val="20"/>
                <w:color w:val="auto"/>
              </w:rPr>
            </w:pPr>
            <w:r>
              <w:rPr>
                <w:rFonts w:ascii="Arial" w:cs="Arial" w:eastAsia="Arial" w:hAnsi="Arial"/>
                <w:sz w:val="22"/>
                <w:szCs w:val="22"/>
                <w:b w:val="1"/>
                <w:bCs w:val="1"/>
                <w:color w:val="auto"/>
                <w:w w:val="88"/>
              </w:rPr>
              <w:t>December 28,</w:t>
            </w: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jc w:val="center"/>
              <w:spacing w:after="0" w:line="251" w:lineRule="exact"/>
              <w:rPr>
                <w:sz w:val="20"/>
                <w:szCs w:val="20"/>
                <w:color w:val="auto"/>
              </w:rPr>
            </w:pPr>
            <w:r>
              <w:rPr>
                <w:rFonts w:ascii="Arial" w:cs="Arial" w:eastAsia="Arial" w:hAnsi="Arial"/>
                <w:sz w:val="22"/>
                <w:szCs w:val="22"/>
                <w:b w:val="1"/>
                <w:bCs w:val="1"/>
                <w:color w:val="auto"/>
                <w:w w:val="91"/>
              </w:rPr>
              <w:t>Organic</w:t>
            </w:r>
          </w:p>
        </w:tc>
        <w:tc>
          <w:tcPr>
            <w:tcW w:w="0" w:type="dxa"/>
            <w:vAlign w:val="bottom"/>
          </w:tcPr>
          <w:p>
            <w:pPr>
              <w:spacing w:after="0"/>
              <w:rPr>
                <w:sz w:val="1"/>
                <w:szCs w:val="1"/>
                <w:color w:val="auto"/>
              </w:rPr>
            </w:pPr>
          </w:p>
        </w:tc>
      </w:tr>
      <w:tr>
        <w:trPr>
          <w:trHeight w:val="311"/>
        </w:trPr>
        <w:tc>
          <w:tcPr>
            <w:tcW w:w="580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center"/>
              <w:ind w:right="12"/>
              <w:spacing w:after="0"/>
              <w:rPr>
                <w:sz w:val="20"/>
                <w:szCs w:val="20"/>
                <w:color w:val="auto"/>
              </w:rPr>
            </w:pPr>
            <w:r>
              <w:rPr>
                <w:rFonts w:ascii="Arial" w:cs="Arial" w:eastAsia="Arial" w:hAnsi="Arial"/>
                <w:sz w:val="22"/>
                <w:szCs w:val="22"/>
                <w:b w:val="1"/>
                <w:bCs w:val="1"/>
                <w:color w:val="auto"/>
                <w:w w:val="85"/>
              </w:rPr>
              <w:t>2019</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20" w:type="dxa"/>
            <w:vAlign w:val="bottom"/>
          </w:tcPr>
          <w:p>
            <w:pPr>
              <w:jc w:val="center"/>
              <w:ind w:right="32"/>
              <w:spacing w:after="0"/>
              <w:rPr>
                <w:sz w:val="20"/>
                <w:szCs w:val="20"/>
                <w:color w:val="auto"/>
              </w:rPr>
            </w:pPr>
            <w:r>
              <w:rPr>
                <w:rFonts w:ascii="Arial" w:cs="Arial" w:eastAsia="Arial" w:hAnsi="Arial"/>
                <w:sz w:val="22"/>
                <w:szCs w:val="22"/>
                <w:b w:val="1"/>
                <w:bCs w:val="1"/>
                <w:color w:val="auto"/>
                <w:w w:val="85"/>
              </w:rPr>
              <w:t>2018</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ind w:left="60"/>
              <w:spacing w:after="0"/>
              <w:rPr>
                <w:sz w:val="20"/>
                <w:szCs w:val="20"/>
                <w:color w:val="auto"/>
              </w:rPr>
            </w:pPr>
            <w:r>
              <w:rPr>
                <w:rFonts w:ascii="Arial" w:cs="Arial" w:eastAsia="Arial" w:hAnsi="Arial"/>
                <w:sz w:val="22"/>
                <w:szCs w:val="22"/>
                <w:b w:val="1"/>
                <w:bCs w:val="1"/>
                <w:color w:val="auto"/>
              </w:rPr>
              <w:t>Change</w:t>
            </w:r>
          </w:p>
        </w:tc>
        <w:tc>
          <w:tcPr>
            <w:tcW w:w="1140" w:type="dxa"/>
            <w:vAlign w:val="bottom"/>
          </w:tcPr>
          <w:p>
            <w:pPr>
              <w:jc w:val="center"/>
              <w:spacing w:after="0" w:line="311" w:lineRule="exact"/>
              <w:rPr>
                <w:sz w:val="20"/>
                <w:szCs w:val="20"/>
                <w:color w:val="auto"/>
              </w:rPr>
            </w:pPr>
            <w:r>
              <w:rPr>
                <w:rFonts w:ascii="Arial" w:cs="Arial" w:eastAsia="Arial" w:hAnsi="Arial"/>
                <w:sz w:val="22"/>
                <w:szCs w:val="22"/>
                <w:b w:val="1"/>
                <w:bCs w:val="1"/>
                <w:color w:val="auto"/>
                <w:w w:val="87"/>
              </w:rPr>
              <w:t>Growth</w:t>
            </w:r>
            <w:r>
              <w:rPr>
                <w:rFonts w:ascii="Arial" w:cs="Arial" w:eastAsia="Arial" w:hAnsi="Arial"/>
                <w:sz w:val="36"/>
                <w:szCs w:val="36"/>
                <w:b w:val="1"/>
                <w:bCs w:val="1"/>
                <w:color w:val="auto"/>
                <w:w w:val="87"/>
                <w:vertAlign w:val="superscript"/>
              </w:rPr>
              <w:t>(b)</w:t>
            </w:r>
          </w:p>
        </w:tc>
        <w:tc>
          <w:tcPr>
            <w:tcW w:w="0" w:type="dxa"/>
            <w:vAlign w:val="bottom"/>
          </w:tcPr>
          <w:p>
            <w:pPr>
              <w:spacing w:after="0"/>
              <w:rPr>
                <w:sz w:val="1"/>
                <w:szCs w:val="1"/>
                <w:color w:val="auto"/>
              </w:rPr>
            </w:pPr>
          </w:p>
        </w:tc>
      </w:tr>
      <w:tr>
        <w:trPr>
          <w:trHeight w:val="256"/>
        </w:trPr>
        <w:tc>
          <w:tcPr>
            <w:tcW w:w="5800" w:type="dxa"/>
            <w:vAlign w:val="bottom"/>
          </w:tcPr>
          <w:p>
            <w:pPr>
              <w:spacing w:after="0"/>
              <w:rPr>
                <w:sz w:val="20"/>
                <w:szCs w:val="20"/>
                <w:color w:val="auto"/>
              </w:rPr>
            </w:pPr>
            <w:r>
              <w:rPr>
                <w:rFonts w:ascii="Arial" w:cs="Arial" w:eastAsia="Arial" w:hAnsi="Arial"/>
                <w:sz w:val="22"/>
                <w:szCs w:val="22"/>
                <w:color w:val="auto"/>
              </w:rPr>
              <w:t>Adjusted EBITDA from continuing operations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Borders>
              <w:top w:val="single" w:sz="8" w:color="auto"/>
            </w:tcBorders>
          </w:tcPr>
          <w:p>
            <w:pPr>
              <w:jc w:val="right"/>
              <w:ind w:right="32"/>
              <w:spacing w:after="0"/>
              <w:rPr>
                <w:sz w:val="20"/>
                <w:szCs w:val="20"/>
                <w:color w:val="auto"/>
              </w:rPr>
            </w:pPr>
            <w:r>
              <w:rPr>
                <w:rFonts w:ascii="Arial" w:cs="Arial" w:eastAsia="Arial" w:hAnsi="Arial"/>
                <w:sz w:val="22"/>
                <w:szCs w:val="22"/>
                <w:color w:val="auto"/>
              </w:rPr>
              <w:t>283,770</w:t>
            </w:r>
          </w:p>
        </w:tc>
        <w:tc>
          <w:tcPr>
            <w:tcW w:w="120" w:type="dxa"/>
            <w:vAlign w:val="bottom"/>
          </w:tcPr>
          <w:p>
            <w:pPr>
              <w:spacing w:after="0"/>
              <w:rPr>
                <w:sz w:val="22"/>
                <w:szCs w:val="22"/>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320" w:type="dxa"/>
            <w:vAlign w:val="bottom"/>
            <w:tcBorders>
              <w:top w:val="single" w:sz="8" w:color="auto"/>
            </w:tcBorders>
          </w:tcPr>
          <w:p>
            <w:pPr>
              <w:jc w:val="right"/>
              <w:ind w:right="12"/>
              <w:spacing w:after="0"/>
              <w:rPr>
                <w:sz w:val="20"/>
                <w:szCs w:val="20"/>
                <w:color w:val="auto"/>
              </w:rPr>
            </w:pPr>
            <w:r>
              <w:rPr>
                <w:rFonts w:ascii="Arial" w:cs="Arial" w:eastAsia="Arial" w:hAnsi="Arial"/>
                <w:sz w:val="22"/>
                <w:szCs w:val="22"/>
                <w:color w:val="auto"/>
              </w:rPr>
              <w:t>259,441</w:t>
            </w: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980" w:type="dxa"/>
            <w:vAlign w:val="bottom"/>
            <w:tcBorders>
              <w:top w:val="single" w:sz="8" w:color="auto"/>
            </w:tcBorders>
          </w:tcPr>
          <w:p>
            <w:pPr>
              <w:jc w:val="right"/>
              <w:ind w:right="52"/>
              <w:spacing w:after="0"/>
              <w:rPr>
                <w:sz w:val="20"/>
                <w:szCs w:val="20"/>
                <w:color w:val="auto"/>
              </w:rPr>
            </w:pPr>
            <w:r>
              <w:rPr>
                <w:rFonts w:ascii="Arial" w:cs="Arial" w:eastAsia="Arial" w:hAnsi="Arial"/>
                <w:sz w:val="22"/>
                <w:szCs w:val="22"/>
                <w:color w:val="auto"/>
              </w:rPr>
              <w:t>9.4%</w:t>
            </w:r>
          </w:p>
        </w:tc>
        <w:tc>
          <w:tcPr>
            <w:tcW w:w="100" w:type="dxa"/>
            <w:vAlign w:val="bottom"/>
          </w:tcPr>
          <w:p>
            <w:pPr>
              <w:spacing w:after="0"/>
              <w:rPr>
                <w:sz w:val="22"/>
                <w:szCs w:val="22"/>
                <w:color w:val="auto"/>
              </w:rPr>
            </w:pPr>
          </w:p>
        </w:tc>
        <w:tc>
          <w:tcPr>
            <w:tcW w:w="1140" w:type="dxa"/>
            <w:vAlign w:val="bottom"/>
            <w:tcBorders>
              <w:top w:val="single" w:sz="8" w:color="auto"/>
            </w:tcBorders>
          </w:tcPr>
          <w:p>
            <w:pPr>
              <w:jc w:val="right"/>
              <w:ind w:right="52"/>
              <w:spacing w:after="0"/>
              <w:rPr>
                <w:sz w:val="20"/>
                <w:szCs w:val="20"/>
                <w:color w:val="auto"/>
              </w:rPr>
            </w:pPr>
            <w:r>
              <w:rPr>
                <w:rFonts w:ascii="Arial" w:cs="Arial" w:eastAsia="Arial" w:hAnsi="Arial"/>
                <w:sz w:val="22"/>
                <w:szCs w:val="22"/>
                <w:color w:val="auto"/>
              </w:rPr>
              <w:t>9.0%</w:t>
            </w:r>
          </w:p>
        </w:tc>
        <w:tc>
          <w:tcPr>
            <w:tcW w:w="0" w:type="dxa"/>
            <w:vAlign w:val="bottom"/>
          </w:tcPr>
          <w:p>
            <w:pPr>
              <w:spacing w:after="0"/>
              <w:rPr>
                <w:sz w:val="1"/>
                <w:szCs w:val="1"/>
                <w:color w:val="auto"/>
              </w:rPr>
            </w:pPr>
          </w:p>
        </w:tc>
      </w:tr>
      <w:tr>
        <w:trPr>
          <w:trHeight w:val="270"/>
        </w:trPr>
        <w:tc>
          <w:tcPr>
            <w:tcW w:w="5800" w:type="dxa"/>
            <w:vAlign w:val="bottom"/>
          </w:tcPr>
          <w:p>
            <w:pPr>
              <w:spacing w:after="0"/>
              <w:rPr>
                <w:sz w:val="20"/>
                <w:szCs w:val="20"/>
                <w:color w:val="auto"/>
              </w:rPr>
            </w:pPr>
            <w:r>
              <w:rPr>
                <w:rFonts w:ascii="Arial" w:cs="Arial" w:eastAsia="Arial" w:hAnsi="Arial"/>
                <w:sz w:val="22"/>
                <w:szCs w:val="22"/>
                <w:color w:val="auto"/>
              </w:rPr>
              <w:t>Adjusted income from continuing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154,468</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20" w:type="dxa"/>
            <w:vAlign w:val="bottom"/>
          </w:tcPr>
          <w:p>
            <w:pPr>
              <w:jc w:val="right"/>
              <w:ind w:right="12"/>
              <w:spacing w:after="0"/>
              <w:rPr>
                <w:sz w:val="20"/>
                <w:szCs w:val="20"/>
                <w:color w:val="auto"/>
              </w:rPr>
            </w:pPr>
            <w:r>
              <w:rPr>
                <w:rFonts w:ascii="Arial" w:cs="Arial" w:eastAsia="Arial" w:hAnsi="Arial"/>
                <w:sz w:val="22"/>
                <w:szCs w:val="22"/>
                <w:color w:val="auto"/>
              </w:rPr>
              <w:t>124,391</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tcPr>
          <w:p>
            <w:pPr>
              <w:jc w:val="right"/>
              <w:ind w:right="52"/>
              <w:spacing w:after="0"/>
              <w:rPr>
                <w:sz w:val="20"/>
                <w:szCs w:val="20"/>
                <w:color w:val="auto"/>
              </w:rPr>
            </w:pPr>
            <w:r>
              <w:rPr>
                <w:rFonts w:ascii="Arial" w:cs="Arial" w:eastAsia="Arial" w:hAnsi="Arial"/>
                <w:sz w:val="22"/>
                <w:szCs w:val="22"/>
                <w:color w:val="auto"/>
              </w:rPr>
              <w:t>24.2%</w:t>
            </w:r>
          </w:p>
        </w:tc>
        <w:tc>
          <w:tcPr>
            <w:tcW w:w="100" w:type="dxa"/>
            <w:vAlign w:val="bottom"/>
          </w:tcPr>
          <w:p>
            <w:pPr>
              <w:spacing w:after="0"/>
              <w:rPr>
                <w:sz w:val="23"/>
                <w:szCs w:val="23"/>
                <w:color w:val="auto"/>
              </w:rPr>
            </w:pPr>
          </w:p>
        </w:tc>
        <w:tc>
          <w:tcPr>
            <w:tcW w:w="1140" w:type="dxa"/>
            <w:vAlign w:val="bottom"/>
          </w:tcPr>
          <w:p>
            <w:pPr>
              <w:jc w:val="right"/>
              <w:ind w:right="52"/>
              <w:spacing w:after="0"/>
              <w:rPr>
                <w:sz w:val="20"/>
                <w:szCs w:val="20"/>
                <w:color w:val="auto"/>
              </w:rPr>
            </w:pPr>
            <w:r>
              <w:rPr>
                <w:rFonts w:ascii="Arial" w:cs="Arial" w:eastAsia="Arial" w:hAnsi="Arial"/>
                <w:sz w:val="22"/>
                <w:szCs w:val="22"/>
                <w:color w:val="auto"/>
              </w:rPr>
              <w:t>23.2%</w:t>
            </w:r>
          </w:p>
        </w:tc>
        <w:tc>
          <w:tcPr>
            <w:tcW w:w="0" w:type="dxa"/>
            <w:vAlign w:val="bottom"/>
          </w:tcPr>
          <w:p>
            <w:pPr>
              <w:spacing w:after="0"/>
              <w:rPr>
                <w:sz w:val="1"/>
                <w:szCs w:val="1"/>
                <w:color w:val="auto"/>
              </w:rPr>
            </w:pPr>
          </w:p>
        </w:tc>
      </w:tr>
      <w:tr>
        <w:trPr>
          <w:trHeight w:val="275"/>
        </w:trPr>
        <w:tc>
          <w:tcPr>
            <w:tcW w:w="5800" w:type="dxa"/>
            <w:vAlign w:val="bottom"/>
          </w:tcPr>
          <w:p>
            <w:pPr>
              <w:spacing w:after="0"/>
              <w:rPr>
                <w:sz w:val="20"/>
                <w:szCs w:val="20"/>
                <w:color w:val="auto"/>
              </w:rPr>
            </w:pPr>
            <w:r>
              <w:rPr>
                <w:rFonts w:ascii="Arial" w:cs="Arial" w:eastAsia="Arial" w:hAnsi="Arial"/>
                <w:sz w:val="22"/>
                <w:szCs w:val="22"/>
                <w:color w:val="auto"/>
              </w:rPr>
              <w:t>Adjusted diluted EPS from continuing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4.68</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20" w:type="dxa"/>
            <w:vAlign w:val="bottom"/>
          </w:tcPr>
          <w:p>
            <w:pPr>
              <w:jc w:val="right"/>
              <w:ind w:right="12"/>
              <w:spacing w:after="0"/>
              <w:rPr>
                <w:sz w:val="20"/>
                <w:szCs w:val="20"/>
                <w:color w:val="auto"/>
              </w:rPr>
            </w:pPr>
            <w:r>
              <w:rPr>
                <w:rFonts w:ascii="Arial" w:cs="Arial" w:eastAsia="Arial" w:hAnsi="Arial"/>
                <w:sz w:val="22"/>
                <w:szCs w:val="22"/>
                <w:color w:val="auto"/>
              </w:rPr>
              <w:t>3.80</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tcPr>
          <w:p>
            <w:pPr>
              <w:jc w:val="right"/>
              <w:ind w:right="52"/>
              <w:spacing w:after="0"/>
              <w:rPr>
                <w:sz w:val="20"/>
                <w:szCs w:val="20"/>
                <w:color w:val="auto"/>
              </w:rPr>
            </w:pPr>
            <w:r>
              <w:rPr>
                <w:rFonts w:ascii="Arial" w:cs="Arial" w:eastAsia="Arial" w:hAnsi="Arial"/>
                <w:sz w:val="22"/>
                <w:szCs w:val="22"/>
                <w:color w:val="auto"/>
              </w:rPr>
              <w:t>23.2%</w:t>
            </w:r>
          </w:p>
        </w:tc>
        <w:tc>
          <w:tcPr>
            <w:tcW w:w="100" w:type="dxa"/>
            <w:vAlign w:val="bottom"/>
          </w:tcPr>
          <w:p>
            <w:pPr>
              <w:spacing w:after="0"/>
              <w:rPr>
                <w:sz w:val="23"/>
                <w:szCs w:val="23"/>
                <w:color w:val="auto"/>
              </w:rPr>
            </w:pPr>
          </w:p>
        </w:tc>
        <w:tc>
          <w:tcPr>
            <w:tcW w:w="1140" w:type="dxa"/>
            <w:vAlign w:val="bottom"/>
          </w:tcPr>
          <w:p>
            <w:pPr>
              <w:jc w:val="right"/>
              <w:ind w:right="52"/>
              <w:spacing w:after="0"/>
              <w:rPr>
                <w:sz w:val="20"/>
                <w:szCs w:val="20"/>
                <w:color w:val="auto"/>
              </w:rPr>
            </w:pPr>
            <w:r>
              <w:rPr>
                <w:rFonts w:ascii="Arial" w:cs="Arial" w:eastAsia="Arial" w:hAnsi="Arial"/>
                <w:sz w:val="22"/>
                <w:szCs w:val="22"/>
                <w:color w:val="auto"/>
              </w:rPr>
              <w:t>22.3%</w:t>
            </w:r>
          </w:p>
        </w:tc>
        <w:tc>
          <w:tcPr>
            <w:tcW w:w="0" w:type="dxa"/>
            <w:vAlign w:val="bottom"/>
          </w:tcPr>
          <w:p>
            <w:pPr>
              <w:spacing w:after="0"/>
              <w:rPr>
                <w:sz w:val="1"/>
                <w:szCs w:val="1"/>
                <w:color w:val="auto"/>
              </w:rPr>
            </w:pPr>
          </w:p>
        </w:tc>
      </w:tr>
    </w:tbl>
    <w:p>
      <w:pPr>
        <w:spacing w:after="0" w:line="252" w:lineRule="exact"/>
        <w:rPr>
          <w:sz w:val="20"/>
          <w:szCs w:val="20"/>
          <w:color w:val="auto"/>
        </w:rPr>
      </w:pPr>
    </w:p>
    <w:p>
      <w:pPr>
        <w:ind w:right="60" w:firstLine="8"/>
        <w:spacing w:after="0" w:line="220" w:lineRule="auto"/>
        <w:tabs>
          <w:tab w:leader="none" w:pos="258" w:val="left"/>
        </w:tabs>
        <w:numPr>
          <w:ilvl w:val="0"/>
          <w:numId w:val="4"/>
        </w:numPr>
        <w:rPr>
          <w:rFonts w:ascii="Arial" w:cs="Arial" w:eastAsia="Arial" w:hAnsi="Arial"/>
          <w:sz w:val="30"/>
          <w:szCs w:val="30"/>
          <w:color w:val="auto"/>
          <w:vertAlign w:val="superscript"/>
        </w:rPr>
      </w:pPr>
      <w:r>
        <w:rPr>
          <w:rFonts w:ascii="Arial" w:cs="Arial" w:eastAsia="Arial" w:hAnsi="Arial"/>
          <w:sz w:val="19"/>
          <w:szCs w:val="19"/>
          <w:color w:val="auto"/>
        </w:rPr>
        <w:t>Refer to Tables A and B at the end of this release for reconciliations of adjusted amounts to the closest corresponding GAAP financial measures.</w:t>
      </w:r>
    </w:p>
    <w:p>
      <w:pPr>
        <w:spacing w:after="0" w:line="239" w:lineRule="exact"/>
        <w:rPr>
          <w:rFonts w:ascii="Arial" w:cs="Arial" w:eastAsia="Arial" w:hAnsi="Arial"/>
          <w:sz w:val="30"/>
          <w:szCs w:val="30"/>
          <w:color w:val="auto"/>
          <w:vertAlign w:val="superscript"/>
        </w:rPr>
      </w:pPr>
    </w:p>
    <w:p>
      <w:pPr>
        <w:jc w:val="both"/>
        <w:ind w:right="60" w:firstLine="8"/>
        <w:spacing w:after="0" w:line="241" w:lineRule="auto"/>
        <w:tabs>
          <w:tab w:leader="none" w:pos="255" w:val="left"/>
        </w:tabs>
        <w:numPr>
          <w:ilvl w:val="0"/>
          <w:numId w:val="4"/>
        </w:numPr>
        <w:rPr>
          <w:rFonts w:ascii="Arial" w:cs="Arial" w:eastAsia="Arial" w:hAnsi="Arial"/>
          <w:sz w:val="30"/>
          <w:szCs w:val="30"/>
          <w:color w:val="auto"/>
          <w:vertAlign w:val="superscript"/>
        </w:rPr>
      </w:pPr>
      <w:r>
        <w:rPr>
          <w:rFonts w:ascii="Arial" w:cs="Arial" w:eastAsia="Arial" w:hAnsi="Arial"/>
          <w:sz w:val="19"/>
          <w:szCs w:val="19"/>
          <w:color w:val="auto"/>
        </w:rPr>
        <w:t>Organic Growth for Adjusted EBITDA from continuing operations, Adjusted income from continuing operations, and Adjusted diluted EPS from continuing operations are Non-GAAP measures. Please see “Notes Regarding Non-GAAP Financial Information” for additional information regarding our use of non-GAAP financial measures and refer to Table D at the end of this release for a reconciliation of these amounts.</w:t>
      </w:r>
    </w:p>
    <w:p>
      <w:pPr>
        <w:spacing w:after="0" w:line="17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Conference Call Information</w:t>
      </w:r>
    </w:p>
    <w:p>
      <w:pPr>
        <w:spacing w:after="0" w:line="14" w:lineRule="exact"/>
        <w:rPr>
          <w:sz w:val="20"/>
          <w:szCs w:val="20"/>
          <w:color w:val="auto"/>
        </w:rPr>
      </w:pPr>
    </w:p>
    <w:p>
      <w:pPr>
        <w:jc w:val="both"/>
        <w:ind w:right="60"/>
        <w:spacing w:after="0" w:line="277" w:lineRule="auto"/>
        <w:rPr>
          <w:sz w:val="20"/>
          <w:szCs w:val="20"/>
          <w:color w:val="auto"/>
        </w:rPr>
      </w:pPr>
      <w:r>
        <w:rPr>
          <w:rFonts w:ascii="Arial" w:cs="Arial" w:eastAsia="Arial" w:hAnsi="Arial"/>
          <w:sz w:val="19"/>
          <w:szCs w:val="19"/>
          <w:color w:val="auto"/>
        </w:rPr>
        <w:t xml:space="preserve">The Company will host a conference call on Thursday, February 20, 2020, at 9:00 a.m. ET / 8:00 a.m. CT to discuss these results. The scheduled conference call will be webcast live and is accessible through our website at </w:t>
      </w:r>
      <w:r>
        <w:rPr>
          <w:rFonts w:ascii="Arial" w:cs="Arial" w:eastAsia="Arial" w:hAnsi="Arial"/>
          <w:sz w:val="19"/>
          <w:szCs w:val="19"/>
          <w:u w:val="single" w:color="auto"/>
          <w:color w:val="auto"/>
        </w:rPr>
        <w:t>investor.integer.net</w:t>
      </w:r>
      <w:r>
        <w:rPr>
          <w:rFonts w:ascii="Arial" w:cs="Arial" w:eastAsia="Arial" w:hAnsi="Arial"/>
          <w:sz w:val="19"/>
          <w:szCs w:val="19"/>
          <w:color w:val="auto"/>
        </w:rPr>
        <w:t xml:space="preserve"> or by dialing (833) 236-5762 (U.S.) or (647) 689-4190 (outside U.S.) and the conference ID is 8069250. The call will be archived on the Company’s website. An earnings call slide presentation containing supplemental information about the Company’s results will be posted to our website at </w:t>
      </w:r>
      <w:r>
        <w:rPr>
          <w:rFonts w:ascii="Arial" w:cs="Arial" w:eastAsia="Arial" w:hAnsi="Arial"/>
          <w:sz w:val="19"/>
          <w:szCs w:val="19"/>
          <w:u w:val="single" w:color="auto"/>
          <w:color w:val="auto"/>
        </w:rPr>
        <w:t>investor.integer.net</w:t>
      </w:r>
      <w:r>
        <w:rPr>
          <w:rFonts w:ascii="Arial" w:cs="Arial" w:eastAsia="Arial" w:hAnsi="Arial"/>
          <w:sz w:val="19"/>
          <w:szCs w:val="19"/>
          <w:color w:val="auto"/>
        </w:rPr>
        <w:t xml:space="preserve"> prior to the conference call and will be referenced during the conference call.</w:t>
      </w:r>
    </w:p>
    <w:p>
      <w:pPr>
        <w:spacing w:after="0" w:line="5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Integer</w:t>
      </w:r>
      <w:r>
        <w:rPr>
          <w:rFonts w:ascii="Arial" w:cs="Arial" w:eastAsia="Arial" w:hAnsi="Arial"/>
          <w:sz w:val="36"/>
          <w:szCs w:val="36"/>
          <w:b w:val="1"/>
          <w:bCs w:val="1"/>
          <w:color w:val="auto"/>
          <w:vertAlign w:val="superscript"/>
        </w:rPr>
        <w:t>®</w:t>
      </w:r>
    </w:p>
    <w:p>
      <w:pPr>
        <w:jc w:val="both"/>
        <w:ind w:right="60"/>
        <w:spacing w:after="0" w:line="268" w:lineRule="auto"/>
        <w:rPr>
          <w:sz w:val="20"/>
          <w:szCs w:val="20"/>
          <w:color w:val="auto"/>
        </w:rPr>
      </w:pPr>
      <w:r>
        <w:rPr>
          <w:rFonts w:ascii="Arial" w:cs="Arial" w:eastAsia="Arial" w:hAnsi="Arial"/>
          <w:sz w:val="19"/>
          <w:szCs w:val="19"/>
          <w:color w:val="auto"/>
        </w:rPr>
        <w:t>Integer Holdings Corporation (NYSE: ITGR) is one of the largest medical device outsource (MDO) manufacturers in the world serving the cardiac, neuromodulation, vascular, portable medical and orthopedics markets. The Company provides innovative, high-quality medical technologies that enhance the lives of patients worldwide. In addition, the Company develops batteries for</w:t>
      </w:r>
    </w:p>
    <w:p>
      <w:pPr>
        <w:spacing w:after="0" w:line="2" w:lineRule="exact"/>
        <w:rPr>
          <w:sz w:val="20"/>
          <w:szCs w:val="20"/>
          <w:color w:val="auto"/>
        </w:rPr>
      </w:pPr>
    </w:p>
    <w:p>
      <w:pPr>
        <w:jc w:val="both"/>
        <w:ind w:right="60"/>
        <w:spacing w:after="0" w:line="291" w:lineRule="auto"/>
        <w:rPr>
          <w:sz w:val="20"/>
          <w:szCs w:val="20"/>
          <w:color w:val="auto"/>
        </w:rPr>
      </w:pPr>
      <w:r>
        <w:rPr>
          <w:rFonts w:ascii="Arial" w:cs="Arial" w:eastAsia="Arial" w:hAnsi="Arial"/>
          <w:sz w:val="21"/>
          <w:szCs w:val="21"/>
          <w:color w:val="auto"/>
        </w:rPr>
        <w:t>high-end niche applications in energy, military, and environmental markets. The Company's brands include Greatbatch Medical</w:t>
      </w:r>
      <w:r>
        <w:rPr>
          <w:rFonts w:ascii="Arial" w:cs="Arial" w:eastAsia="Arial" w:hAnsi="Arial"/>
          <w:sz w:val="35"/>
          <w:szCs w:val="35"/>
          <w:b w:val="1"/>
          <w:bCs w:val="1"/>
          <w:color w:val="auto"/>
          <w:vertAlign w:val="superscript"/>
        </w:rPr>
        <w:t>®</w:t>
      </w:r>
      <w:r>
        <w:rPr>
          <w:rFonts w:ascii="Arial" w:cs="Arial" w:eastAsia="Arial" w:hAnsi="Arial"/>
          <w:sz w:val="21"/>
          <w:szCs w:val="21"/>
          <w:color w:val="auto"/>
        </w:rPr>
        <w:t>, Lake Region Medical</w:t>
      </w:r>
      <w:r>
        <w:rPr>
          <w:rFonts w:ascii="Arial" w:cs="Arial" w:eastAsia="Arial" w:hAnsi="Arial"/>
          <w:sz w:val="35"/>
          <w:szCs w:val="35"/>
          <w:color w:val="auto"/>
          <w:vertAlign w:val="superscript"/>
        </w:rPr>
        <w:t>TM</w:t>
      </w:r>
      <w:r>
        <w:rPr>
          <w:rFonts w:ascii="Arial" w:cs="Arial" w:eastAsia="Arial" w:hAnsi="Arial"/>
          <w:sz w:val="21"/>
          <w:szCs w:val="21"/>
          <w:color w:val="auto"/>
        </w:rPr>
        <w:t xml:space="preserve"> and Electrochem</w:t>
      </w:r>
      <w:r>
        <w:rPr>
          <w:rFonts w:ascii="Arial" w:cs="Arial" w:eastAsia="Arial" w:hAnsi="Arial"/>
          <w:sz w:val="35"/>
          <w:szCs w:val="35"/>
          <w:color w:val="auto"/>
          <w:vertAlign w:val="superscript"/>
        </w:rPr>
        <w:t>TM</w:t>
      </w:r>
      <w:r>
        <w:rPr>
          <w:rFonts w:ascii="Arial" w:cs="Arial" w:eastAsia="Arial" w:hAnsi="Arial"/>
          <w:sz w:val="21"/>
          <w:szCs w:val="21"/>
          <w:color w:val="auto"/>
        </w:rPr>
        <w:t xml:space="preserve">. Additional information is available at </w:t>
      </w:r>
      <w:r>
        <w:rPr>
          <w:rFonts w:ascii="Arial" w:cs="Arial" w:eastAsia="Arial" w:hAnsi="Arial"/>
          <w:sz w:val="21"/>
          <w:szCs w:val="21"/>
          <w:u w:val="single" w:color="auto"/>
          <w:color w:val="auto"/>
        </w:rPr>
        <w:t>www.integer.net</w:t>
      </w:r>
      <w:r>
        <w:rPr>
          <w:rFonts w:ascii="Arial" w:cs="Arial" w:eastAsia="Arial" w:hAnsi="Arial"/>
          <w:sz w:val="21"/>
          <w:szCs w:val="21"/>
          <w:color w:val="auto"/>
        </w:rPr>
        <w:t>.</w:t>
      </w:r>
    </w:p>
    <w:p>
      <w:pPr>
        <w:spacing w:after="0"/>
        <w:rPr>
          <w:sz w:val="20"/>
          <w:szCs w:val="20"/>
          <w:color w:val="auto"/>
        </w:rPr>
      </w:pPr>
      <w:r>
        <w:rPr>
          <w:rFonts w:ascii="Arial" w:cs="Arial" w:eastAsia="Arial" w:hAnsi="Arial"/>
          <w:sz w:val="22"/>
          <w:szCs w:val="22"/>
          <w:b w:val="1"/>
          <w:bCs w:val="1"/>
          <w:color w:val="auto"/>
        </w:rPr>
        <w:t>Contact Information</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Tony Borowicz</w:t>
      </w:r>
    </w:p>
    <w:p>
      <w:pPr>
        <w:spacing w:after="0"/>
        <w:rPr>
          <w:sz w:val="20"/>
          <w:szCs w:val="20"/>
          <w:color w:val="auto"/>
        </w:rPr>
      </w:pPr>
      <w:r>
        <w:rPr>
          <w:rFonts w:ascii="Arial" w:cs="Arial" w:eastAsia="Arial" w:hAnsi="Arial"/>
          <w:sz w:val="22"/>
          <w:szCs w:val="22"/>
          <w:color w:val="auto"/>
        </w:rPr>
        <w:t>SVP, Strategy, Business Development &amp; Investor Relations</w:t>
      </w:r>
    </w:p>
    <w:p>
      <w:pPr>
        <w:sectPr>
          <w:pgSz w:w="11900" w:h="16838" w:orient="portrait"/>
          <w:cols w:equalWidth="0" w:num="1">
            <w:col w:w="11480"/>
          </w:cols>
          <w:pgMar w:left="240" w:top="118" w:right="179" w:bottom="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716.759.5809</w:t>
      </w:r>
    </w:p>
    <w:p>
      <w:pPr>
        <w:spacing w:after="0" w:line="9" w:lineRule="exact"/>
        <w:rPr>
          <w:sz w:val="20"/>
          <w:szCs w:val="20"/>
          <w:color w:val="auto"/>
        </w:rPr>
      </w:pPr>
    </w:p>
    <w:p>
      <w:pPr>
        <w:spacing w:after="0"/>
        <w:rPr>
          <w:sz w:val="20"/>
          <w:szCs w:val="20"/>
          <w:color w:val="auto"/>
        </w:rPr>
      </w:pPr>
      <w:r>
        <w:rPr>
          <w:rFonts w:ascii="Arial" w:cs="Arial" w:eastAsia="Arial" w:hAnsi="Arial"/>
          <w:sz w:val="22"/>
          <w:szCs w:val="22"/>
          <w:color w:val="auto"/>
        </w:rPr>
        <w:t>tony.borowicz@integer.net</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Notes Regarding Non-GAAP Financial Information</w:t>
      </w:r>
    </w:p>
    <w:p>
      <w:pPr>
        <w:spacing w:after="0" w:line="212" w:lineRule="exact"/>
        <w:rPr>
          <w:sz w:val="20"/>
          <w:szCs w:val="20"/>
          <w:color w:val="auto"/>
        </w:rPr>
      </w:pPr>
    </w:p>
    <w:p>
      <w:pPr>
        <w:jc w:val="both"/>
        <w:spacing w:after="0" w:line="271" w:lineRule="auto"/>
        <w:rPr>
          <w:sz w:val="20"/>
          <w:szCs w:val="20"/>
          <w:color w:val="auto"/>
        </w:rPr>
      </w:pPr>
      <w:r>
        <w:rPr>
          <w:rFonts w:ascii="Arial" w:cs="Arial" w:eastAsia="Arial" w:hAnsi="Arial"/>
          <w:sz w:val="19"/>
          <w:szCs w:val="19"/>
          <w:color w:val="auto"/>
        </w:rPr>
        <w:t>In addition to our results reported in accordance with generally accepted accounting principles (“GAAP”), we provide adjusted sales, adjusted income, adjusted diluted EPS, earnings before interest, taxes, depreciation and amortization (“EBITDA”), adjusted EBITDA, adjusted EBITDA margin, and organic growth rates, all from continuing operations. Adjusted income and adjusted diluted EPS from continuing operations consist of GAAP amounts adjusted for the following to the extent occurring during the period: (i) acquisition and integration related expenses, (ii) amortization of intangible assets, (iii) facility consolidation, optimization, manufacturing transfer and system integration charges, (iv) asset write-down and disposition charges, (v) charges in connection with corporate realignments or a reduction in force, (vi) certain legal expenses, charges and gains, (vii) unusual or infrequently occurring items, (viii) gain (loss) on equity investments, (ix) extinguishment of debt charges, (x) the net impact of the long-term supply agreements (“LSAs”) entered into as of the closing of the divestiture of the AS&amp;O product line, (xi) the income tax provision (benefit) related to these adjustments and (xii) certain tax items that are outside the normal provision for the period. Adjusted diluted EPS from continuing operations are calculated by dividing adjusted income from continuing operations by diluted weighted average shares outstanding. EBITDA from continuing operations is calculated by adding back interest expense, GAAP provision (benefit) for income taxes, depreciation and amortization expense, to income from continuing operations, which is the most directly comparable GAAP measure. Adjusted EBITDA from continuing operations consists of EBITDA from continuing operations plus GAAP stock-based compensation and the same adjustments as listed above except for items (ii), (ix), (xi) and (xii).</w:t>
      </w:r>
    </w:p>
    <w:p>
      <w:pPr>
        <w:spacing w:after="0" w:line="162" w:lineRule="exact"/>
        <w:rPr>
          <w:sz w:val="20"/>
          <w:szCs w:val="20"/>
          <w:color w:val="auto"/>
        </w:rPr>
      </w:pPr>
    </w:p>
    <w:p>
      <w:pPr>
        <w:jc w:val="both"/>
        <w:spacing w:after="0" w:line="273" w:lineRule="auto"/>
        <w:rPr>
          <w:sz w:val="20"/>
          <w:szCs w:val="20"/>
          <w:color w:val="auto"/>
        </w:rPr>
      </w:pPr>
      <w:r>
        <w:rPr>
          <w:rFonts w:ascii="Arial" w:cs="Arial" w:eastAsia="Arial" w:hAnsi="Arial"/>
          <w:sz w:val="19"/>
          <w:szCs w:val="19"/>
          <w:color w:val="auto"/>
        </w:rPr>
        <w:t>Adjusted EBITDA margin is adjusted EBITDA as a percentage of adjusted sales, all from continuing operations. Organic sales growth is reported sales growth adjusted for item (x) above, the impact of foreign currency, and the contribution of acquisitions. To calculate the impact of foreign currency on sales growth rates, we convert current period sales from local currency to U.S. dollars using the previous period’s foreign currency exchange rates and exclude the amount of sales acquired/divested during the period from the current/previous period amounts, respectively. Adjusted sales from continuing operations consist of GAAP sales adjusted for item (x) above. Organic growth rates for adjusted EBITDA from continuing operations, adjusted income from continuing operations and adjusted diluted EPS from continuing operations exclude the impact of foreign currency exchange gains and losses included in other (income) loss, net, and the contribution of acquisitions. Contributions of acquisitions represents results, based on the growth rate being presented, attributable to acquired entities for the first four full quarters plus any partial period since the entities' acquisition date. After the completion of four full fiscal quarters, results of the acquired entity are treated as organic for current and comparable historical periods.</w:t>
      </w:r>
    </w:p>
    <w:p>
      <w:pPr>
        <w:spacing w:after="0" w:line="200" w:lineRule="exact"/>
        <w:rPr>
          <w:sz w:val="20"/>
          <w:szCs w:val="20"/>
          <w:color w:val="auto"/>
        </w:rPr>
      </w:pPr>
    </w:p>
    <w:p>
      <w:pPr>
        <w:spacing w:after="0" w:line="205" w:lineRule="exact"/>
        <w:rPr>
          <w:sz w:val="20"/>
          <w:szCs w:val="20"/>
          <w:color w:val="auto"/>
        </w:rPr>
      </w:pPr>
    </w:p>
    <w:p>
      <w:pPr>
        <w:jc w:val="both"/>
        <w:spacing w:after="0" w:line="234" w:lineRule="auto"/>
        <w:rPr>
          <w:sz w:val="20"/>
          <w:szCs w:val="20"/>
          <w:color w:val="auto"/>
        </w:rPr>
      </w:pPr>
      <w:r>
        <w:rPr>
          <w:rFonts w:ascii="Arial" w:cs="Arial" w:eastAsia="Arial" w:hAnsi="Arial"/>
          <w:sz w:val="22"/>
          <w:szCs w:val="22"/>
          <w:color w:val="auto"/>
        </w:rPr>
        <w:t>We believe that the presentation of adjusted sales, adjusted income, adjusted diluted EPS, EBITDA, adjusted EBITDA, adjusted EBITDA margin, and organic growth rates, all from continuing operations, provides important supplemental information to management and investors seeking to understand the financial and business trends relating to our financial condition and results of operations. In addition to the performance measures identified above, we believe that leverage ratio provides a meaningful measure of liquidity and a useful basis for assessing our ability to fund our activities, including the financing of acquisitions and debt repayments. We calculate leverage ratio as total principal amount of debt outstanding less cash and cash equivalents divided by trailing 4 quarters adjusted EBITDA.</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212" w:lineRule="exact"/>
        <w:rPr>
          <w:sz w:val="20"/>
          <w:szCs w:val="20"/>
          <w:color w:val="auto"/>
        </w:rPr>
      </w:pPr>
    </w:p>
    <w:p>
      <w:pPr>
        <w:ind w:right="60"/>
        <w:spacing w:after="0" w:line="245" w:lineRule="auto"/>
        <w:rPr>
          <w:sz w:val="20"/>
          <w:szCs w:val="20"/>
          <w:color w:val="auto"/>
        </w:rPr>
      </w:pPr>
      <w:r>
        <w:rPr>
          <w:rFonts w:ascii="Arial" w:cs="Arial" w:eastAsia="Arial" w:hAnsi="Arial"/>
          <w:sz w:val="21"/>
          <w:szCs w:val="21"/>
          <w:color w:val="auto"/>
        </w:rPr>
        <w:t>Some of the statements contained in this press release are “forward-looking statements” within the meaning of Section 27A of the Securities Act of 1933, as amended, and Section 21E of the Securities Exchange Act of 1934, as amended, including statements relating to future sales, expenses, profitability and cash flows; our ability to execute our business model and our business strategy; projected capital expenditures; and other events, conditions or developments that will or may occur in the future. You can identify forward-looking statements by terminology such as “may,” “will,” “should,” “could,” “expects,” “intends,” “plans,” “anticipates,” “believes,” “estimates,” “predicts,” “potential” or “continue” or “variations” or the negative of these terms or other comparable terminology. These statements are only predictions and actual events or results may differ materially from those stated or implied by these forward-looking statements. In evaluating these statements and our prospects, you should carefully consider the factors set forth below.</w:t>
      </w:r>
    </w:p>
    <w:p>
      <w:pPr>
        <w:spacing w:after="0" w:line="185" w:lineRule="exact"/>
        <w:rPr>
          <w:sz w:val="20"/>
          <w:szCs w:val="20"/>
          <w:color w:val="auto"/>
        </w:rPr>
      </w:pPr>
    </w:p>
    <w:p>
      <w:pPr>
        <w:ind w:right="60"/>
        <w:spacing w:after="0" w:line="271" w:lineRule="auto"/>
        <w:rPr>
          <w:sz w:val="20"/>
          <w:szCs w:val="20"/>
          <w:color w:val="auto"/>
        </w:rPr>
      </w:pPr>
      <w:r>
        <w:rPr>
          <w:rFonts w:ascii="Arial" w:cs="Arial" w:eastAsia="Arial" w:hAnsi="Arial"/>
          <w:sz w:val="19"/>
          <w:szCs w:val="19"/>
          <w:color w:val="auto"/>
        </w:rPr>
        <w:t>Although it is not possible to create a comprehensive list of all factors that may cause actual results to differ from the results expressed or implied by our forward-looking statements or that may affect our future results, some of these factors include the following: our dependence upon a limited number of customers; our ability to respond to changes in technology; the intense competition we face and our ability to successfully market our products; our ability to develop new products and expand into new geographic and product markets; pricing pressures that we face from customers; our reliance on third party suppliers for raw materials, key products and subcomponents; the potential for harm to our reputation caused by quality problems related to our products; regulatory issues resulting from products complaints, recalls or regulatory audits; the potential of becoming subject to product liability claims; our ability to protect our intellectual property and proprietary rights; our dependence upon our senior management team and technical personnel; our significant amount of outstanding indebtedness and our ability to remain in compliance with financial and other covenants under our senior secured credit facilities; our ability to realize the benefits from cost savings and consolidation initiatives; our ability to integrate acquisitions and operate acquired businesses in accordance with expectations; interruptions in our manufacturing operations; our ability to comply with environmental regulations; our complex international tax profile; our dependence upon our information technology systems and our ability to prevent cyber-attacks and other failures; market, financial and other risks related to our international operations and sales; global economic factors, including currency exchange rates and interest rates; the fact that the healthcare industry is highly regulated and subject to various regulatory</w:t>
      </w:r>
    </w:p>
    <w:p>
      <w:pPr>
        <w:sectPr>
          <w:pgSz w:w="11900" w:h="16838" w:orient="portrait"/>
          <w:cols w:equalWidth="0" w:num="1">
            <w:col w:w="11420"/>
          </w:cols>
          <w:pgMar w:left="240" w:top="118" w:right="239" w:bottom="0" w:gutter="0" w:footer="0" w:header="0"/>
        </w:sectPr>
      </w:pPr>
    </w:p>
    <w:bookmarkStart w:id="7" w:name="page8"/>
    <w:bookmarkEnd w:id="7"/>
    <w:p>
      <w:pPr>
        <w:spacing w:after="0" w:line="55" w:lineRule="exact"/>
        <w:rPr>
          <w:sz w:val="20"/>
          <w:szCs w:val="20"/>
          <w:color w:val="auto"/>
        </w:rPr>
      </w:pPr>
    </w:p>
    <w:p>
      <w:pPr>
        <w:ind w:right="40"/>
        <w:spacing w:after="0" w:line="249" w:lineRule="auto"/>
        <w:rPr>
          <w:sz w:val="20"/>
          <w:szCs w:val="20"/>
          <w:color w:val="auto"/>
        </w:rPr>
      </w:pPr>
      <w:r>
        <w:rPr>
          <w:rFonts w:ascii="Arial" w:cs="Arial" w:eastAsia="Arial" w:hAnsi="Arial"/>
          <w:sz w:val="21"/>
          <w:szCs w:val="21"/>
          <w:color w:val="auto"/>
        </w:rPr>
        <w:t>changes; the dependence of our energy market-related revenues on the conditions in the oil and natural gas industry; and other risks and uncertainties that arise from time to time and are described in Item 1A “Risk Factors” of our Annual Report on Form 10-K and in our other periodic filings with the SEC. Except as may be required by law, we assume no obligation to update forward-looking statements in this press release whether to reflect changed assumptions, the occurrence of unanticipated events or changes in future operating results, financial conditions or prospects, or otherwise.</w:t>
      </w:r>
    </w:p>
    <w:p>
      <w:pPr>
        <w:spacing w:after="0" w:line="187" w:lineRule="exact"/>
        <w:rPr>
          <w:sz w:val="20"/>
          <w:szCs w:val="20"/>
          <w:color w:val="auto"/>
        </w:rPr>
      </w:pPr>
    </w:p>
    <w:p>
      <w:pPr>
        <w:ind w:left="20" w:right="5560"/>
        <w:spacing w:after="0" w:line="282" w:lineRule="auto"/>
        <w:rPr>
          <w:sz w:val="20"/>
          <w:szCs w:val="20"/>
          <w:color w:val="auto"/>
        </w:rPr>
      </w:pPr>
      <w:r>
        <w:rPr>
          <w:rFonts w:ascii="Arial" w:cs="Arial" w:eastAsia="Arial" w:hAnsi="Arial"/>
          <w:sz w:val="22"/>
          <w:szCs w:val="22"/>
          <w:b w:val="1"/>
          <w:bCs w:val="1"/>
          <w:color w:val="auto"/>
        </w:rPr>
        <w:t xml:space="preserve">Condensed Consolidated Statements of Operations - Unaudited </w:t>
      </w:r>
      <w:r>
        <w:rPr>
          <w:rFonts w:ascii="Arial" w:cs="Arial" w:eastAsia="Arial" w:hAnsi="Arial"/>
          <w:sz w:val="22"/>
          <w:szCs w:val="22"/>
          <w:color w:val="auto"/>
        </w:rPr>
        <w:t>(in thousands except per share data)</w:t>
      </w:r>
    </w:p>
    <w:p>
      <w:pPr>
        <w:spacing w:after="0" w:line="216" w:lineRule="exact"/>
        <w:rPr>
          <w:sz w:val="20"/>
          <w:szCs w:val="20"/>
          <w:color w:val="auto"/>
        </w:rPr>
      </w:pPr>
    </w:p>
    <w:tbl>
      <w:tblPr>
        <w:tblLayout w:type="fixed"/>
        <w:tblInd w:w="20" w:type="dxa"/>
        <w:tblCellMar>
          <w:top w:w="0" w:type="dxa"/>
          <w:left w:w="0" w:type="dxa"/>
          <w:bottom w:w="0" w:type="dxa"/>
          <w:right w:w="0" w:type="dxa"/>
        </w:tblCellMar>
      </w:tblPr>
      <w:tr>
        <w:trPr>
          <w:trHeight w:val="281"/>
        </w:trPr>
        <w:tc>
          <w:tcPr>
            <w:tcW w:w="5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00" w:type="dxa"/>
            <w:vAlign w:val="bottom"/>
            <w:gridSpan w:val="6"/>
          </w:tcPr>
          <w:p>
            <w:pPr>
              <w:ind w:left="460"/>
              <w:spacing w:after="0"/>
              <w:rPr>
                <w:sz w:val="20"/>
                <w:szCs w:val="20"/>
                <w:color w:val="auto"/>
              </w:rPr>
            </w:pPr>
            <w:r>
              <w:rPr>
                <w:rFonts w:ascii="Arial" w:cs="Arial" w:eastAsia="Arial" w:hAnsi="Arial"/>
                <w:sz w:val="22"/>
                <w:szCs w:val="22"/>
                <w:b w:val="1"/>
                <w:bCs w:val="1"/>
                <w:color w:val="auto"/>
              </w:rPr>
              <w:t>Three Months Ended</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20" w:type="dxa"/>
            <w:vAlign w:val="bottom"/>
            <w:gridSpan w:val="6"/>
          </w:tcPr>
          <w:p>
            <w:pPr>
              <w:jc w:val="right"/>
              <w:ind w:right="812"/>
              <w:spacing w:after="0"/>
              <w:rPr>
                <w:sz w:val="20"/>
                <w:szCs w:val="20"/>
                <w:color w:val="auto"/>
              </w:rPr>
            </w:pPr>
            <w:r>
              <w:rPr>
                <w:rFonts w:ascii="Arial" w:cs="Arial" w:eastAsia="Arial" w:hAnsi="Arial"/>
                <w:sz w:val="22"/>
                <w:szCs w:val="22"/>
                <w:b w:val="1"/>
                <w:bCs w:val="1"/>
                <w:color w:val="auto"/>
                <w:w w:val="89"/>
              </w:rPr>
              <w:t>Year Ended</w:t>
            </w:r>
          </w:p>
        </w:tc>
        <w:tc>
          <w:tcPr>
            <w:tcW w:w="0" w:type="dxa"/>
            <w:vAlign w:val="bottom"/>
          </w:tcPr>
          <w:p>
            <w:pPr>
              <w:spacing w:after="0"/>
              <w:rPr>
                <w:sz w:val="1"/>
                <w:szCs w:val="1"/>
                <w:color w:val="auto"/>
              </w:rPr>
            </w:pPr>
          </w:p>
        </w:tc>
      </w:tr>
      <w:tr>
        <w:trPr>
          <w:trHeight w:val="226"/>
        </w:trPr>
        <w:tc>
          <w:tcPr>
            <w:tcW w:w="52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500" w:type="dxa"/>
            <w:vAlign w:val="bottom"/>
            <w:tcBorders>
              <w:top w:val="single" w:sz="8" w:color="auto"/>
            </w:tcBorders>
            <w:gridSpan w:val="2"/>
          </w:tcPr>
          <w:p>
            <w:pPr>
              <w:spacing w:after="0" w:line="226" w:lineRule="exact"/>
              <w:rPr>
                <w:sz w:val="20"/>
                <w:szCs w:val="20"/>
                <w:color w:val="auto"/>
              </w:rPr>
            </w:pPr>
            <w:r>
              <w:rPr>
                <w:rFonts w:ascii="Arial" w:cs="Arial" w:eastAsia="Arial" w:hAnsi="Arial"/>
                <w:sz w:val="22"/>
                <w:szCs w:val="22"/>
                <w:b w:val="1"/>
                <w:bCs w:val="1"/>
                <w:color w:val="auto"/>
              </w:rPr>
              <w:t>December 31,</w:t>
            </w:r>
          </w:p>
        </w:tc>
        <w:tc>
          <w:tcPr>
            <w:tcW w:w="1480" w:type="dxa"/>
            <w:vAlign w:val="bottom"/>
            <w:tcBorders>
              <w:top w:val="single" w:sz="8" w:color="auto"/>
            </w:tcBorders>
            <w:gridSpan w:val="3"/>
          </w:tcPr>
          <w:p>
            <w:pPr>
              <w:jc w:val="right"/>
              <w:spacing w:after="0" w:line="226" w:lineRule="exact"/>
              <w:rPr>
                <w:sz w:val="20"/>
                <w:szCs w:val="20"/>
                <w:color w:val="auto"/>
              </w:rPr>
            </w:pPr>
            <w:r>
              <w:rPr>
                <w:rFonts w:ascii="Arial" w:cs="Arial" w:eastAsia="Arial" w:hAnsi="Arial"/>
                <w:sz w:val="22"/>
                <w:szCs w:val="22"/>
                <w:b w:val="1"/>
                <w:bCs w:val="1"/>
                <w:color w:val="auto"/>
                <w:w w:val="95"/>
              </w:rPr>
              <w:t>December 28,</w:t>
            </w:r>
          </w:p>
        </w:tc>
        <w:tc>
          <w:tcPr>
            <w:tcW w:w="120" w:type="dxa"/>
            <w:vAlign w:val="bottom"/>
          </w:tcPr>
          <w:p>
            <w:pPr>
              <w:spacing w:after="0"/>
              <w:rPr>
                <w:sz w:val="19"/>
                <w:szCs w:val="19"/>
                <w:color w:val="auto"/>
              </w:rPr>
            </w:pPr>
          </w:p>
        </w:tc>
        <w:tc>
          <w:tcPr>
            <w:tcW w:w="1360" w:type="dxa"/>
            <w:vAlign w:val="bottom"/>
            <w:tcBorders>
              <w:top w:val="single" w:sz="8" w:color="auto"/>
            </w:tcBorders>
            <w:gridSpan w:val="5"/>
          </w:tcPr>
          <w:p>
            <w:pPr>
              <w:jc w:val="center"/>
              <w:spacing w:after="0" w:line="226" w:lineRule="exact"/>
              <w:rPr>
                <w:sz w:val="20"/>
                <w:szCs w:val="20"/>
                <w:color w:val="auto"/>
              </w:rPr>
            </w:pPr>
            <w:r>
              <w:rPr>
                <w:rFonts w:ascii="Arial" w:cs="Arial" w:eastAsia="Arial" w:hAnsi="Arial"/>
                <w:sz w:val="22"/>
                <w:szCs w:val="22"/>
                <w:b w:val="1"/>
                <w:bCs w:val="1"/>
                <w:color w:val="auto"/>
                <w:w w:val="88"/>
              </w:rPr>
              <w:t>December 31,</w:t>
            </w:r>
          </w:p>
        </w:tc>
        <w:tc>
          <w:tcPr>
            <w:tcW w:w="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460" w:type="dxa"/>
            <w:vAlign w:val="bottom"/>
            <w:tcBorders>
              <w:top w:val="single" w:sz="8" w:color="auto"/>
            </w:tcBorders>
            <w:gridSpan w:val="2"/>
          </w:tcPr>
          <w:p>
            <w:pPr>
              <w:jc w:val="right"/>
              <w:spacing w:after="0" w:line="226" w:lineRule="exact"/>
              <w:rPr>
                <w:sz w:val="20"/>
                <w:szCs w:val="20"/>
                <w:color w:val="auto"/>
              </w:rPr>
            </w:pPr>
            <w:r>
              <w:rPr>
                <w:rFonts w:ascii="Arial" w:cs="Arial" w:eastAsia="Arial" w:hAnsi="Arial"/>
                <w:sz w:val="22"/>
                <w:szCs w:val="22"/>
                <w:b w:val="1"/>
                <w:bCs w:val="1"/>
                <w:color w:val="auto"/>
                <w:w w:val="93"/>
              </w:rPr>
              <w:t>December 28,</w:t>
            </w:r>
          </w:p>
        </w:tc>
        <w:tc>
          <w:tcPr>
            <w:tcW w:w="0" w:type="dxa"/>
            <w:vAlign w:val="bottom"/>
          </w:tcPr>
          <w:p>
            <w:pPr>
              <w:spacing w:after="0"/>
              <w:rPr>
                <w:sz w:val="1"/>
                <w:szCs w:val="1"/>
                <w:color w:val="auto"/>
              </w:rPr>
            </w:pPr>
          </w:p>
        </w:tc>
      </w:tr>
      <w:tr>
        <w:trPr>
          <w:trHeight w:val="281"/>
        </w:trPr>
        <w:tc>
          <w:tcPr>
            <w:tcW w:w="52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jc w:val="right"/>
              <w:ind w:right="432"/>
              <w:spacing w:after="0"/>
              <w:rPr>
                <w:sz w:val="20"/>
                <w:szCs w:val="20"/>
                <w:color w:val="auto"/>
              </w:rPr>
            </w:pPr>
            <w:r>
              <w:rPr>
                <w:rFonts w:ascii="Arial" w:cs="Arial" w:eastAsia="Arial" w:hAnsi="Arial"/>
                <w:sz w:val="22"/>
                <w:szCs w:val="22"/>
                <w:b w:val="1"/>
                <w:bCs w:val="1"/>
                <w:color w:val="auto"/>
              </w:rPr>
              <w:t>2019</w:t>
            </w:r>
          </w:p>
        </w:tc>
        <w:tc>
          <w:tcPr>
            <w:tcW w:w="1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gridSpan w:val="2"/>
          </w:tcPr>
          <w:p>
            <w:pPr>
              <w:jc w:val="right"/>
              <w:ind w:right="412"/>
              <w:spacing w:after="0"/>
              <w:rPr>
                <w:sz w:val="20"/>
                <w:szCs w:val="20"/>
                <w:color w:val="auto"/>
              </w:rPr>
            </w:pPr>
            <w:r>
              <w:rPr>
                <w:rFonts w:ascii="Arial" w:cs="Arial" w:eastAsia="Arial" w:hAnsi="Arial"/>
                <w:sz w:val="22"/>
                <w:szCs w:val="22"/>
                <w:b w:val="1"/>
                <w:bCs w:val="1"/>
                <w:color w:val="auto"/>
              </w:rPr>
              <w:t>2018</w:t>
            </w:r>
          </w:p>
        </w:tc>
        <w:tc>
          <w:tcPr>
            <w:tcW w:w="1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gridSpan w:val="2"/>
          </w:tcPr>
          <w:p>
            <w:pPr>
              <w:jc w:val="right"/>
              <w:spacing w:after="0"/>
              <w:rPr>
                <w:sz w:val="20"/>
                <w:szCs w:val="20"/>
                <w:color w:val="auto"/>
              </w:rPr>
            </w:pPr>
            <w:r>
              <w:rPr>
                <w:rFonts w:ascii="Arial" w:cs="Arial" w:eastAsia="Arial" w:hAnsi="Arial"/>
                <w:sz w:val="22"/>
                <w:szCs w:val="22"/>
                <w:b w:val="1"/>
                <w:bCs w:val="1"/>
                <w:color w:val="auto"/>
              </w:rPr>
              <w:t>2019</w:t>
            </w:r>
          </w:p>
        </w:tc>
        <w:tc>
          <w:tcPr>
            <w:tcW w:w="1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jc w:val="right"/>
              <w:ind w:right="412"/>
              <w:spacing w:after="0"/>
              <w:rPr>
                <w:sz w:val="20"/>
                <w:szCs w:val="20"/>
                <w:color w:val="auto"/>
              </w:rPr>
            </w:pPr>
            <w:r>
              <w:rPr>
                <w:rFonts w:ascii="Arial" w:cs="Arial" w:eastAsia="Arial" w:hAnsi="Arial"/>
                <w:sz w:val="22"/>
                <w:szCs w:val="22"/>
                <w:b w:val="1"/>
                <w:bCs w:val="1"/>
                <w:color w:val="auto"/>
              </w:rPr>
              <w:t>2018</w:t>
            </w:r>
          </w:p>
        </w:tc>
        <w:tc>
          <w:tcPr>
            <w:tcW w:w="0" w:type="dxa"/>
            <w:vAlign w:val="bottom"/>
          </w:tcPr>
          <w:p>
            <w:pPr>
              <w:spacing w:after="0"/>
              <w:rPr>
                <w:sz w:val="1"/>
                <w:szCs w:val="1"/>
                <w:color w:val="auto"/>
              </w:rPr>
            </w:pPr>
          </w:p>
        </w:tc>
      </w:tr>
      <w:tr>
        <w:trPr>
          <w:trHeight w:val="259"/>
        </w:trPr>
        <w:tc>
          <w:tcPr>
            <w:tcW w:w="5240" w:type="dxa"/>
            <w:vAlign w:val="bottom"/>
          </w:tcPr>
          <w:p>
            <w:pPr>
              <w:spacing w:after="0"/>
              <w:rPr>
                <w:sz w:val="20"/>
                <w:szCs w:val="20"/>
                <w:color w:val="auto"/>
              </w:rPr>
            </w:pPr>
            <w:r>
              <w:rPr>
                <w:rFonts w:ascii="Arial" w:cs="Arial" w:eastAsia="Arial" w:hAnsi="Arial"/>
                <w:sz w:val="22"/>
                <w:szCs w:val="22"/>
                <w:color w:val="auto"/>
              </w:rPr>
              <w:t>Sales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325,637</w:t>
            </w:r>
          </w:p>
        </w:tc>
        <w:tc>
          <w:tcPr>
            <w:tcW w:w="120" w:type="dxa"/>
            <w:vAlign w:val="bottom"/>
          </w:tcPr>
          <w:p>
            <w:pPr>
              <w:spacing w:after="0"/>
              <w:rPr>
                <w:sz w:val="22"/>
                <w:szCs w:val="22"/>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303,034</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1,258,094</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1,215,012</w:t>
            </w:r>
          </w:p>
        </w:tc>
        <w:tc>
          <w:tcPr>
            <w:tcW w:w="0" w:type="dxa"/>
            <w:vAlign w:val="bottom"/>
          </w:tcPr>
          <w:p>
            <w:pPr>
              <w:spacing w:after="0"/>
              <w:rPr>
                <w:sz w:val="1"/>
                <w:szCs w:val="1"/>
                <w:color w:val="auto"/>
              </w:rPr>
            </w:pPr>
          </w:p>
        </w:tc>
      </w:tr>
      <w:tr>
        <w:trPr>
          <w:trHeight w:val="275"/>
        </w:trPr>
        <w:tc>
          <w:tcPr>
            <w:tcW w:w="5240" w:type="dxa"/>
            <w:vAlign w:val="bottom"/>
          </w:tcPr>
          <w:p>
            <w:pPr>
              <w:spacing w:after="0"/>
              <w:rPr>
                <w:sz w:val="20"/>
                <w:szCs w:val="20"/>
                <w:color w:val="auto"/>
              </w:rPr>
            </w:pPr>
            <w:r>
              <w:rPr>
                <w:rFonts w:ascii="Arial" w:cs="Arial" w:eastAsia="Arial" w:hAnsi="Arial"/>
                <w:sz w:val="22"/>
                <w:szCs w:val="22"/>
                <w:color w:val="auto"/>
              </w:rPr>
              <w:t>Cost of sales</w:t>
            </w:r>
          </w:p>
        </w:tc>
        <w:tc>
          <w:tcPr>
            <w:tcW w:w="12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249,607</w:t>
            </w:r>
          </w:p>
        </w:tc>
        <w:tc>
          <w:tcPr>
            <w:tcW w:w="12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22"/>
                <w:szCs w:val="22"/>
                <w:color w:val="auto"/>
              </w:rPr>
              <w:t>214,589</w:t>
            </w:r>
          </w:p>
        </w:tc>
        <w:tc>
          <w:tcPr>
            <w:tcW w:w="120" w:type="dxa"/>
            <w:vAlign w:val="bottom"/>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22"/>
                <w:szCs w:val="22"/>
                <w:color w:val="auto"/>
              </w:rPr>
              <w:t>903,084</w:t>
            </w:r>
          </w:p>
        </w:tc>
        <w:tc>
          <w:tcPr>
            <w:tcW w:w="2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126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852,347</w:t>
            </w:r>
          </w:p>
        </w:tc>
        <w:tc>
          <w:tcPr>
            <w:tcW w:w="0" w:type="dxa"/>
            <w:vAlign w:val="bottom"/>
          </w:tcPr>
          <w:p>
            <w:pPr>
              <w:spacing w:after="0"/>
              <w:rPr>
                <w:sz w:val="1"/>
                <w:szCs w:val="1"/>
                <w:color w:val="auto"/>
              </w:rPr>
            </w:pPr>
          </w:p>
        </w:tc>
      </w:tr>
      <w:tr>
        <w:trPr>
          <w:trHeight w:val="259"/>
        </w:trPr>
        <w:tc>
          <w:tcPr>
            <w:tcW w:w="5240" w:type="dxa"/>
            <w:vAlign w:val="bottom"/>
          </w:tcPr>
          <w:p>
            <w:pPr>
              <w:ind w:left="260"/>
              <w:spacing w:after="0"/>
              <w:rPr>
                <w:sz w:val="20"/>
                <w:szCs w:val="20"/>
                <w:color w:val="auto"/>
              </w:rPr>
            </w:pPr>
            <w:r>
              <w:rPr>
                <w:rFonts w:ascii="Arial" w:cs="Arial" w:eastAsia="Arial" w:hAnsi="Arial"/>
                <w:sz w:val="22"/>
                <w:szCs w:val="22"/>
                <w:color w:val="auto"/>
              </w:rPr>
              <w:t>Gross profit</w:t>
            </w:r>
          </w:p>
        </w:tc>
        <w:tc>
          <w:tcPr>
            <w:tcW w:w="120" w:type="dxa"/>
            <w:vAlign w:val="bottom"/>
          </w:tcPr>
          <w:p>
            <w:pPr>
              <w:spacing w:after="0"/>
              <w:rPr>
                <w:sz w:val="22"/>
                <w:szCs w:val="22"/>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76,030</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88,445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355,010</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362,665</w:t>
            </w:r>
          </w:p>
        </w:tc>
        <w:tc>
          <w:tcPr>
            <w:tcW w:w="0" w:type="dxa"/>
            <w:vAlign w:val="bottom"/>
          </w:tcPr>
          <w:p>
            <w:pPr>
              <w:spacing w:after="0"/>
              <w:rPr>
                <w:sz w:val="1"/>
                <w:szCs w:val="1"/>
                <w:color w:val="auto"/>
              </w:rPr>
            </w:pPr>
          </w:p>
        </w:tc>
      </w:tr>
      <w:tr>
        <w:trPr>
          <w:trHeight w:val="270"/>
        </w:trPr>
        <w:tc>
          <w:tcPr>
            <w:tcW w:w="5240" w:type="dxa"/>
            <w:vAlign w:val="bottom"/>
          </w:tcPr>
          <w:p>
            <w:pPr>
              <w:spacing w:after="0"/>
              <w:rPr>
                <w:sz w:val="20"/>
                <w:szCs w:val="20"/>
                <w:color w:val="auto"/>
              </w:rPr>
            </w:pPr>
            <w:r>
              <w:rPr>
                <w:rFonts w:ascii="Arial" w:cs="Arial" w:eastAsia="Arial" w:hAnsi="Arial"/>
                <w:sz w:val="22"/>
                <w:szCs w:val="22"/>
                <w:color w:val="auto"/>
              </w:rPr>
              <w:t>Operating expenses:</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240" w:type="dxa"/>
            <w:vAlign w:val="bottom"/>
          </w:tcPr>
          <w:p>
            <w:pPr>
              <w:ind w:left="260"/>
              <w:spacing w:after="0"/>
              <w:rPr>
                <w:sz w:val="20"/>
                <w:szCs w:val="20"/>
                <w:color w:val="auto"/>
              </w:rPr>
            </w:pPr>
            <w:r>
              <w:rPr>
                <w:rFonts w:ascii="Arial" w:cs="Arial" w:eastAsia="Arial" w:hAnsi="Arial"/>
                <w:sz w:val="22"/>
                <w:szCs w:val="22"/>
                <w:color w:val="auto"/>
                <w:w w:val="95"/>
              </w:rPr>
              <w:t>Selling, general and administrative expenses (SG&amp;A)</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37,661</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35,141</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138,695</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142,441</w:t>
            </w:r>
          </w:p>
        </w:tc>
        <w:tc>
          <w:tcPr>
            <w:tcW w:w="0" w:type="dxa"/>
            <w:vAlign w:val="bottom"/>
          </w:tcPr>
          <w:p>
            <w:pPr>
              <w:spacing w:after="0"/>
              <w:rPr>
                <w:sz w:val="1"/>
                <w:szCs w:val="1"/>
                <w:color w:val="auto"/>
              </w:rPr>
            </w:pPr>
          </w:p>
        </w:tc>
      </w:tr>
      <w:tr>
        <w:trPr>
          <w:trHeight w:val="270"/>
        </w:trPr>
        <w:tc>
          <w:tcPr>
            <w:tcW w:w="5240" w:type="dxa"/>
            <w:vAlign w:val="bottom"/>
          </w:tcPr>
          <w:p>
            <w:pPr>
              <w:ind w:left="260"/>
              <w:spacing w:after="0"/>
              <w:rPr>
                <w:sz w:val="20"/>
                <w:szCs w:val="20"/>
                <w:color w:val="auto"/>
              </w:rPr>
            </w:pPr>
            <w:r>
              <w:rPr>
                <w:rFonts w:ascii="Arial" w:cs="Arial" w:eastAsia="Arial" w:hAnsi="Arial"/>
                <w:sz w:val="22"/>
                <w:szCs w:val="22"/>
                <w:color w:val="auto"/>
                <w:w w:val="92"/>
              </w:rPr>
              <w:t>Research, development and engineering costs (RD&amp;E)</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11,809</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10,159</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46,529</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48,604</w:t>
            </w:r>
          </w:p>
        </w:tc>
        <w:tc>
          <w:tcPr>
            <w:tcW w:w="0" w:type="dxa"/>
            <w:vAlign w:val="bottom"/>
          </w:tcPr>
          <w:p>
            <w:pPr>
              <w:spacing w:after="0"/>
              <w:rPr>
                <w:sz w:val="1"/>
                <w:szCs w:val="1"/>
                <w:color w:val="auto"/>
              </w:rPr>
            </w:pPr>
          </w:p>
        </w:tc>
      </w:tr>
      <w:tr>
        <w:trPr>
          <w:trHeight w:val="275"/>
        </w:trPr>
        <w:tc>
          <w:tcPr>
            <w:tcW w:w="5240" w:type="dxa"/>
            <w:vAlign w:val="bottom"/>
          </w:tcPr>
          <w:p>
            <w:pPr>
              <w:ind w:left="260"/>
              <w:spacing w:after="0"/>
              <w:rPr>
                <w:sz w:val="20"/>
                <w:szCs w:val="20"/>
                <w:color w:val="auto"/>
              </w:rPr>
            </w:pPr>
            <w:r>
              <w:rPr>
                <w:rFonts w:ascii="Arial" w:cs="Arial" w:eastAsia="Arial" w:hAnsi="Arial"/>
                <w:sz w:val="22"/>
                <w:szCs w:val="22"/>
                <w:color w:val="auto"/>
              </w:rPr>
              <w:t>Other operating expenses (OOE)</w:t>
            </w:r>
          </w:p>
        </w:tc>
        <w:tc>
          <w:tcPr>
            <w:tcW w:w="12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3,912</w:t>
            </w:r>
          </w:p>
        </w:tc>
        <w:tc>
          <w:tcPr>
            <w:tcW w:w="12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22"/>
                <w:szCs w:val="22"/>
                <w:color w:val="auto"/>
              </w:rPr>
              <w:t>3,450</w:t>
            </w:r>
          </w:p>
        </w:tc>
        <w:tc>
          <w:tcPr>
            <w:tcW w:w="120" w:type="dxa"/>
            <w:vAlign w:val="bottom"/>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22"/>
                <w:szCs w:val="22"/>
                <w:color w:val="auto"/>
              </w:rPr>
              <w:t>12,151</w:t>
            </w:r>
          </w:p>
        </w:tc>
        <w:tc>
          <w:tcPr>
            <w:tcW w:w="2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126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16,065</w:t>
            </w:r>
          </w:p>
        </w:tc>
        <w:tc>
          <w:tcPr>
            <w:tcW w:w="0" w:type="dxa"/>
            <w:vAlign w:val="bottom"/>
          </w:tcPr>
          <w:p>
            <w:pPr>
              <w:spacing w:after="0"/>
              <w:rPr>
                <w:sz w:val="1"/>
                <w:szCs w:val="1"/>
                <w:color w:val="auto"/>
              </w:rPr>
            </w:pPr>
          </w:p>
        </w:tc>
      </w:tr>
      <w:tr>
        <w:trPr>
          <w:trHeight w:val="259"/>
        </w:trPr>
        <w:tc>
          <w:tcPr>
            <w:tcW w:w="5240" w:type="dxa"/>
            <w:vAlign w:val="bottom"/>
          </w:tcPr>
          <w:p>
            <w:pPr>
              <w:ind w:left="400"/>
              <w:spacing w:after="0"/>
              <w:rPr>
                <w:sz w:val="20"/>
                <w:szCs w:val="20"/>
                <w:color w:val="auto"/>
              </w:rPr>
            </w:pPr>
            <w:r>
              <w:rPr>
                <w:rFonts w:ascii="Arial" w:cs="Arial" w:eastAsia="Arial" w:hAnsi="Arial"/>
                <w:sz w:val="22"/>
                <w:szCs w:val="22"/>
                <w:color w:val="auto"/>
              </w:rPr>
              <w:t>Total operating expenses</w:t>
            </w:r>
          </w:p>
        </w:tc>
        <w:tc>
          <w:tcPr>
            <w:tcW w:w="120" w:type="dxa"/>
            <w:vAlign w:val="bottom"/>
          </w:tcPr>
          <w:p>
            <w:pPr>
              <w:spacing w:after="0"/>
              <w:rPr>
                <w:sz w:val="22"/>
                <w:szCs w:val="22"/>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53,382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48,750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197,375</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207,110</w:t>
            </w:r>
          </w:p>
        </w:tc>
        <w:tc>
          <w:tcPr>
            <w:tcW w:w="0" w:type="dxa"/>
            <w:vAlign w:val="bottom"/>
          </w:tcPr>
          <w:p>
            <w:pPr>
              <w:spacing w:after="0"/>
              <w:rPr>
                <w:sz w:val="1"/>
                <w:szCs w:val="1"/>
                <w:color w:val="auto"/>
              </w:rPr>
            </w:pPr>
          </w:p>
        </w:tc>
      </w:tr>
      <w:tr>
        <w:trPr>
          <w:trHeight w:val="270"/>
        </w:trPr>
        <w:tc>
          <w:tcPr>
            <w:tcW w:w="5240" w:type="dxa"/>
            <w:vAlign w:val="bottom"/>
          </w:tcPr>
          <w:p>
            <w:pPr>
              <w:ind w:left="400"/>
              <w:spacing w:after="0"/>
              <w:rPr>
                <w:sz w:val="20"/>
                <w:szCs w:val="20"/>
                <w:color w:val="auto"/>
              </w:rPr>
            </w:pPr>
            <w:r>
              <w:rPr>
                <w:rFonts w:ascii="Arial" w:cs="Arial" w:eastAsia="Arial" w:hAnsi="Arial"/>
                <w:sz w:val="22"/>
                <w:szCs w:val="22"/>
                <w:color w:val="auto"/>
              </w:rPr>
              <w:t>Operating income</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22,648</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39,695</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157,635</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155,555</w:t>
            </w:r>
          </w:p>
        </w:tc>
        <w:tc>
          <w:tcPr>
            <w:tcW w:w="0" w:type="dxa"/>
            <w:vAlign w:val="bottom"/>
          </w:tcPr>
          <w:p>
            <w:pPr>
              <w:spacing w:after="0"/>
              <w:rPr>
                <w:sz w:val="1"/>
                <w:szCs w:val="1"/>
                <w:color w:val="auto"/>
              </w:rPr>
            </w:pPr>
          </w:p>
        </w:tc>
      </w:tr>
      <w:tr>
        <w:trPr>
          <w:trHeight w:val="270"/>
        </w:trPr>
        <w:tc>
          <w:tcPr>
            <w:tcW w:w="5240" w:type="dxa"/>
            <w:vAlign w:val="bottom"/>
          </w:tcPr>
          <w:p>
            <w:pPr>
              <w:spacing w:after="0"/>
              <w:rPr>
                <w:sz w:val="20"/>
                <w:szCs w:val="20"/>
                <w:color w:val="auto"/>
              </w:rPr>
            </w:pPr>
            <w:r>
              <w:rPr>
                <w:rFonts w:ascii="Arial" w:cs="Arial" w:eastAsia="Arial" w:hAnsi="Arial"/>
                <w:sz w:val="22"/>
                <w:szCs w:val="22"/>
                <w:color w:val="auto"/>
              </w:rPr>
              <w:t>Interest expense</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12,766</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13,955</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52,545</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99,310</w:t>
            </w:r>
          </w:p>
        </w:tc>
        <w:tc>
          <w:tcPr>
            <w:tcW w:w="0" w:type="dxa"/>
            <w:vAlign w:val="bottom"/>
          </w:tcPr>
          <w:p>
            <w:pPr>
              <w:spacing w:after="0"/>
              <w:rPr>
                <w:sz w:val="1"/>
                <w:szCs w:val="1"/>
                <w:color w:val="auto"/>
              </w:rPr>
            </w:pPr>
          </w:p>
        </w:tc>
      </w:tr>
      <w:tr>
        <w:trPr>
          <w:trHeight w:val="270"/>
        </w:trPr>
        <w:tc>
          <w:tcPr>
            <w:tcW w:w="5240" w:type="dxa"/>
            <w:vAlign w:val="bottom"/>
          </w:tcPr>
          <w:p>
            <w:pPr>
              <w:spacing w:after="0"/>
              <w:rPr>
                <w:sz w:val="20"/>
                <w:szCs w:val="20"/>
                <w:color w:val="auto"/>
              </w:rPr>
            </w:pPr>
            <w:r>
              <w:rPr>
                <w:rFonts w:ascii="Arial" w:cs="Arial" w:eastAsia="Arial" w:hAnsi="Arial"/>
                <w:sz w:val="22"/>
                <w:szCs w:val="22"/>
                <w:color w:val="auto"/>
              </w:rPr>
              <w:t>(Gain) loss on equity investments, net</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(191)</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spacing w:after="0"/>
              <w:rPr>
                <w:sz w:val="20"/>
                <w:szCs w:val="20"/>
                <w:color w:val="auto"/>
              </w:rPr>
            </w:pPr>
            <w:r>
              <w:rPr>
                <w:rFonts w:ascii="Arial" w:cs="Arial" w:eastAsia="Arial" w:hAnsi="Arial"/>
                <w:sz w:val="22"/>
                <w:szCs w:val="22"/>
                <w:color w:val="auto"/>
              </w:rPr>
              <w:t>(78)</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rPr>
              <w:t>475</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Arial" w:cs="Arial" w:eastAsia="Arial" w:hAnsi="Arial"/>
                <w:sz w:val="22"/>
                <w:szCs w:val="22"/>
                <w:color w:val="auto"/>
              </w:rPr>
              <w:t>(5,623)</w:t>
            </w:r>
          </w:p>
        </w:tc>
        <w:tc>
          <w:tcPr>
            <w:tcW w:w="0" w:type="dxa"/>
            <w:vAlign w:val="bottom"/>
          </w:tcPr>
          <w:p>
            <w:pPr>
              <w:spacing w:after="0"/>
              <w:rPr>
                <w:sz w:val="1"/>
                <w:szCs w:val="1"/>
                <w:color w:val="auto"/>
              </w:rPr>
            </w:pPr>
          </w:p>
        </w:tc>
      </w:tr>
      <w:tr>
        <w:trPr>
          <w:trHeight w:val="275"/>
        </w:trPr>
        <w:tc>
          <w:tcPr>
            <w:tcW w:w="5240" w:type="dxa"/>
            <w:vAlign w:val="bottom"/>
          </w:tcPr>
          <w:p>
            <w:pPr>
              <w:spacing w:after="0"/>
              <w:rPr>
                <w:sz w:val="20"/>
                <w:szCs w:val="20"/>
                <w:color w:val="auto"/>
              </w:rPr>
            </w:pPr>
            <w:r>
              <w:rPr>
                <w:rFonts w:ascii="Arial" w:cs="Arial" w:eastAsia="Arial" w:hAnsi="Arial"/>
                <w:sz w:val="22"/>
                <w:szCs w:val="22"/>
                <w:color w:val="auto"/>
              </w:rPr>
              <w:t>Other (income) loss, net</w:t>
            </w:r>
          </w:p>
        </w:tc>
        <w:tc>
          <w:tcPr>
            <w:tcW w:w="12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343</w:t>
            </w:r>
          </w:p>
        </w:tc>
        <w:tc>
          <w:tcPr>
            <w:tcW w:w="12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22"/>
                <w:szCs w:val="22"/>
                <w:color w:val="auto"/>
              </w:rPr>
              <w:t>495</w:t>
            </w:r>
          </w:p>
        </w:tc>
        <w:tc>
          <w:tcPr>
            <w:tcW w:w="120" w:type="dxa"/>
            <w:vAlign w:val="bottom"/>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gridSpan w:val="3"/>
          </w:tcPr>
          <w:p>
            <w:pPr>
              <w:jc w:val="right"/>
              <w:spacing w:after="0"/>
              <w:rPr>
                <w:sz w:val="20"/>
                <w:szCs w:val="20"/>
                <w:color w:val="auto"/>
              </w:rPr>
            </w:pPr>
            <w:r>
              <w:rPr>
                <w:rFonts w:ascii="Arial" w:cs="Arial" w:eastAsia="Arial" w:hAnsi="Arial"/>
                <w:sz w:val="22"/>
                <w:szCs w:val="22"/>
                <w:color w:val="auto"/>
              </w:rPr>
              <w:t>(578)</w:t>
            </w:r>
          </w:p>
        </w:tc>
        <w:tc>
          <w:tcPr>
            <w:tcW w:w="2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126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752</w:t>
            </w:r>
          </w:p>
        </w:tc>
        <w:tc>
          <w:tcPr>
            <w:tcW w:w="0" w:type="dxa"/>
            <w:vAlign w:val="bottom"/>
          </w:tcPr>
          <w:p>
            <w:pPr>
              <w:spacing w:after="0"/>
              <w:rPr>
                <w:sz w:val="1"/>
                <w:szCs w:val="1"/>
                <w:color w:val="auto"/>
              </w:rPr>
            </w:pPr>
          </w:p>
        </w:tc>
      </w:tr>
      <w:tr>
        <w:trPr>
          <w:trHeight w:val="259"/>
        </w:trPr>
        <w:tc>
          <w:tcPr>
            <w:tcW w:w="5240" w:type="dxa"/>
            <w:vAlign w:val="bottom"/>
          </w:tcPr>
          <w:p>
            <w:pPr>
              <w:ind w:left="260"/>
              <w:spacing w:after="0"/>
              <w:rPr>
                <w:sz w:val="20"/>
                <w:szCs w:val="20"/>
                <w:color w:val="auto"/>
              </w:rPr>
            </w:pPr>
            <w:r>
              <w:rPr>
                <w:rFonts w:ascii="Arial" w:cs="Arial" w:eastAsia="Arial" w:hAnsi="Arial"/>
                <w:sz w:val="22"/>
                <w:szCs w:val="22"/>
                <w:color w:val="auto"/>
                <w:w w:val="91"/>
              </w:rPr>
              <w:t>Income from continuing operations before income taxes</w:t>
            </w:r>
          </w:p>
        </w:tc>
        <w:tc>
          <w:tcPr>
            <w:tcW w:w="120" w:type="dxa"/>
            <w:vAlign w:val="bottom"/>
          </w:tcPr>
          <w:p>
            <w:pPr>
              <w:spacing w:after="0"/>
              <w:rPr>
                <w:sz w:val="22"/>
                <w:szCs w:val="22"/>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9,730</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25,323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105,193</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61,116</w:t>
            </w:r>
          </w:p>
        </w:tc>
        <w:tc>
          <w:tcPr>
            <w:tcW w:w="0" w:type="dxa"/>
            <w:vAlign w:val="bottom"/>
          </w:tcPr>
          <w:p>
            <w:pPr>
              <w:spacing w:after="0"/>
              <w:rPr>
                <w:sz w:val="1"/>
                <w:szCs w:val="1"/>
                <w:color w:val="auto"/>
              </w:rPr>
            </w:pPr>
          </w:p>
        </w:tc>
      </w:tr>
      <w:tr>
        <w:trPr>
          <w:trHeight w:val="275"/>
        </w:trPr>
        <w:tc>
          <w:tcPr>
            <w:tcW w:w="5240" w:type="dxa"/>
            <w:vAlign w:val="bottom"/>
          </w:tcPr>
          <w:p>
            <w:pPr>
              <w:spacing w:after="0"/>
              <w:rPr>
                <w:sz w:val="20"/>
                <w:szCs w:val="20"/>
                <w:color w:val="auto"/>
              </w:rPr>
            </w:pPr>
            <w:r>
              <w:rPr>
                <w:rFonts w:ascii="Arial" w:cs="Arial" w:eastAsia="Arial" w:hAnsi="Arial"/>
                <w:sz w:val="22"/>
                <w:szCs w:val="22"/>
                <w:color w:val="auto"/>
              </w:rPr>
              <w:t>Provision (benefit) for income taxes</w:t>
            </w:r>
          </w:p>
        </w:tc>
        <w:tc>
          <w:tcPr>
            <w:tcW w:w="12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(1,314)</w:t>
            </w:r>
          </w:p>
        </w:tc>
        <w:tc>
          <w:tcPr>
            <w:tcW w:w="12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22"/>
                <w:szCs w:val="22"/>
                <w:color w:val="auto"/>
              </w:rPr>
              <w:t>6,127</w:t>
            </w:r>
          </w:p>
        </w:tc>
        <w:tc>
          <w:tcPr>
            <w:tcW w:w="120" w:type="dxa"/>
            <w:vAlign w:val="bottom"/>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22"/>
                <w:szCs w:val="22"/>
                <w:color w:val="auto"/>
              </w:rPr>
              <w:t>13,975</w:t>
            </w:r>
          </w:p>
        </w:tc>
        <w:tc>
          <w:tcPr>
            <w:tcW w:w="2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126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14,083</w:t>
            </w:r>
          </w:p>
        </w:tc>
        <w:tc>
          <w:tcPr>
            <w:tcW w:w="0" w:type="dxa"/>
            <w:vAlign w:val="bottom"/>
          </w:tcPr>
          <w:p>
            <w:pPr>
              <w:spacing w:after="0"/>
              <w:rPr>
                <w:sz w:val="1"/>
                <w:szCs w:val="1"/>
                <w:color w:val="auto"/>
              </w:rPr>
            </w:pPr>
          </w:p>
        </w:tc>
      </w:tr>
      <w:tr>
        <w:trPr>
          <w:trHeight w:val="267"/>
        </w:trPr>
        <w:tc>
          <w:tcPr>
            <w:tcW w:w="5240" w:type="dxa"/>
            <w:vAlign w:val="bottom"/>
          </w:tcPr>
          <w:p>
            <w:pPr>
              <w:ind w:left="260"/>
              <w:spacing w:after="0"/>
              <w:rPr>
                <w:sz w:val="20"/>
                <w:szCs w:val="20"/>
                <w:color w:val="auto"/>
              </w:rPr>
            </w:pPr>
            <w:r>
              <w:rPr>
                <w:rFonts w:ascii="Arial" w:cs="Arial" w:eastAsia="Arial" w:hAnsi="Arial"/>
                <w:sz w:val="22"/>
                <w:szCs w:val="22"/>
                <w:color w:val="auto"/>
              </w:rPr>
              <w:t>Income from continuing operations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11,044</w:t>
            </w:r>
          </w:p>
        </w:tc>
        <w:tc>
          <w:tcPr>
            <w:tcW w:w="12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22"/>
                <w:szCs w:val="22"/>
                <w:color w:val="auto"/>
              </w:rPr>
              <w:t>19,196</w:t>
            </w:r>
          </w:p>
        </w:tc>
        <w:tc>
          <w:tcPr>
            <w:tcW w:w="1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200" w:type="dxa"/>
            <w:vAlign w:val="bottom"/>
            <w:tcBorders>
              <w:bottom w:val="single" w:sz="8" w:color="auto"/>
            </w:tcBorders>
            <w:gridSpan w:val="4"/>
          </w:tcPr>
          <w:p>
            <w:pPr>
              <w:jc w:val="right"/>
              <w:ind w:right="100"/>
              <w:spacing w:after="0"/>
              <w:rPr>
                <w:sz w:val="20"/>
                <w:szCs w:val="20"/>
                <w:color w:val="auto"/>
              </w:rPr>
            </w:pPr>
            <w:r>
              <w:rPr>
                <w:rFonts w:ascii="Arial" w:cs="Arial" w:eastAsia="Arial" w:hAnsi="Arial"/>
                <w:sz w:val="22"/>
                <w:szCs w:val="22"/>
                <w:color w:val="auto"/>
              </w:rPr>
              <w:t>91,218</w:t>
            </w:r>
          </w:p>
        </w:tc>
        <w:tc>
          <w:tcPr>
            <w:tcW w:w="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26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47,033</w:t>
            </w:r>
          </w:p>
        </w:tc>
        <w:tc>
          <w:tcPr>
            <w:tcW w:w="0" w:type="dxa"/>
            <w:vAlign w:val="bottom"/>
          </w:tcPr>
          <w:p>
            <w:pPr>
              <w:spacing w:after="0"/>
              <w:rPr>
                <w:sz w:val="1"/>
                <w:szCs w:val="1"/>
                <w:color w:val="auto"/>
              </w:rPr>
            </w:pPr>
          </w:p>
        </w:tc>
      </w:tr>
      <w:tr>
        <w:trPr>
          <w:trHeight w:val="526"/>
        </w:trPr>
        <w:tc>
          <w:tcPr>
            <w:tcW w:w="5240" w:type="dxa"/>
            <w:vAlign w:val="bottom"/>
          </w:tcPr>
          <w:p>
            <w:pPr>
              <w:spacing w:after="0"/>
              <w:rPr>
                <w:sz w:val="20"/>
                <w:szCs w:val="20"/>
                <w:color w:val="auto"/>
              </w:rPr>
            </w:pPr>
            <w:r>
              <w:rPr>
                <w:rFonts w:ascii="Arial" w:cs="Arial" w:eastAsia="Arial" w:hAnsi="Arial"/>
                <w:sz w:val="22"/>
                <w:szCs w:val="22"/>
                <w:color w:val="auto"/>
              </w:rPr>
              <w:t>Discontinued operations:</w:t>
            </w: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240" w:type="dxa"/>
            <w:vAlign w:val="bottom"/>
          </w:tcPr>
          <w:p>
            <w:pPr>
              <w:spacing w:after="0"/>
              <w:rPr>
                <w:sz w:val="20"/>
                <w:szCs w:val="20"/>
                <w:color w:val="auto"/>
              </w:rPr>
            </w:pPr>
            <w:r>
              <w:rPr>
                <w:rFonts w:ascii="Arial" w:cs="Arial" w:eastAsia="Arial" w:hAnsi="Arial"/>
                <w:sz w:val="22"/>
                <w:szCs w:val="22"/>
                <w:color w:val="auto"/>
                <w:w w:val="95"/>
              </w:rPr>
              <w:t>Income (loss) from discontinued operations before taxes</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(20)</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62</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5,296</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188,313</w:t>
            </w:r>
          </w:p>
        </w:tc>
        <w:tc>
          <w:tcPr>
            <w:tcW w:w="0" w:type="dxa"/>
            <w:vAlign w:val="bottom"/>
          </w:tcPr>
          <w:p>
            <w:pPr>
              <w:spacing w:after="0"/>
              <w:rPr>
                <w:sz w:val="1"/>
                <w:szCs w:val="1"/>
                <w:color w:val="auto"/>
              </w:rPr>
            </w:pPr>
          </w:p>
        </w:tc>
      </w:tr>
      <w:tr>
        <w:trPr>
          <w:trHeight w:val="275"/>
        </w:trPr>
        <w:tc>
          <w:tcPr>
            <w:tcW w:w="5240" w:type="dxa"/>
            <w:vAlign w:val="bottom"/>
          </w:tcPr>
          <w:p>
            <w:pPr>
              <w:spacing w:after="0"/>
              <w:rPr>
                <w:sz w:val="20"/>
                <w:szCs w:val="20"/>
                <w:color w:val="auto"/>
              </w:rPr>
            </w:pPr>
            <w:r>
              <w:rPr>
                <w:rFonts w:ascii="Arial" w:cs="Arial" w:eastAsia="Arial" w:hAnsi="Arial"/>
                <w:sz w:val="22"/>
                <w:szCs w:val="22"/>
                <w:color w:val="auto"/>
              </w:rPr>
              <w:t>Provision (benefit) for income taxes</w:t>
            </w:r>
          </w:p>
        </w:tc>
        <w:tc>
          <w:tcPr>
            <w:tcW w:w="120" w:type="dxa"/>
            <w:vAlign w:val="bottom"/>
          </w:tcPr>
          <w:p>
            <w:pPr>
              <w:spacing w:after="0"/>
              <w:rPr>
                <w:sz w:val="23"/>
                <w:szCs w:val="23"/>
                <w:color w:val="auto"/>
              </w:rPr>
            </w:pPr>
          </w:p>
        </w:tc>
        <w:tc>
          <w:tcPr>
            <w:tcW w:w="1500" w:type="dxa"/>
            <w:vAlign w:val="bottom"/>
            <w:gridSpan w:val="2"/>
          </w:tcPr>
          <w:p>
            <w:pPr>
              <w:jc w:val="right"/>
              <w:ind w:right="260"/>
              <w:spacing w:after="0"/>
              <w:rPr>
                <w:sz w:val="20"/>
                <w:szCs w:val="20"/>
                <w:color w:val="auto"/>
              </w:rPr>
            </w:pPr>
            <w:r>
              <w:rPr>
                <w:rFonts w:ascii="Arial" w:cs="Arial" w:eastAsia="Arial" w:hAnsi="Arial"/>
                <w:sz w:val="22"/>
                <w:szCs w:val="22"/>
                <w:color w:val="auto"/>
              </w:rPr>
              <w:t>—</w:t>
            </w:r>
          </w:p>
        </w:tc>
        <w:tc>
          <w:tcPr>
            <w:tcW w:w="320" w:type="dxa"/>
            <w:vAlign w:val="bottom"/>
          </w:tcPr>
          <w:p>
            <w:pPr>
              <w:spacing w:after="0"/>
              <w:rPr>
                <w:sz w:val="23"/>
                <w:szCs w:val="23"/>
                <w:color w:val="auto"/>
              </w:rPr>
            </w:pPr>
          </w:p>
        </w:tc>
        <w:tc>
          <w:tcPr>
            <w:tcW w:w="1160" w:type="dxa"/>
            <w:vAlign w:val="bottom"/>
            <w:gridSpan w:val="2"/>
          </w:tcPr>
          <w:p>
            <w:pPr>
              <w:jc w:val="right"/>
              <w:spacing w:after="0"/>
              <w:rPr>
                <w:sz w:val="20"/>
                <w:szCs w:val="20"/>
                <w:color w:val="auto"/>
              </w:rPr>
            </w:pPr>
            <w:r>
              <w:rPr>
                <w:rFonts w:ascii="Arial" w:cs="Arial" w:eastAsia="Arial" w:hAnsi="Arial"/>
                <w:sz w:val="22"/>
                <w:szCs w:val="22"/>
                <w:color w:val="auto"/>
              </w:rPr>
              <w:t>(6,487)</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rPr>
              <w:t>178</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67,382</w:t>
            </w:r>
          </w:p>
        </w:tc>
        <w:tc>
          <w:tcPr>
            <w:tcW w:w="0" w:type="dxa"/>
            <w:vAlign w:val="bottom"/>
          </w:tcPr>
          <w:p>
            <w:pPr>
              <w:spacing w:after="0"/>
              <w:rPr>
                <w:sz w:val="1"/>
                <w:szCs w:val="1"/>
                <w:color w:val="auto"/>
              </w:rPr>
            </w:pPr>
          </w:p>
        </w:tc>
      </w:tr>
      <w:tr>
        <w:trPr>
          <w:trHeight w:val="267"/>
        </w:trPr>
        <w:tc>
          <w:tcPr>
            <w:tcW w:w="5240" w:type="dxa"/>
            <w:vAlign w:val="bottom"/>
          </w:tcPr>
          <w:p>
            <w:pPr>
              <w:ind w:left="260"/>
              <w:spacing w:after="0"/>
              <w:rPr>
                <w:sz w:val="20"/>
                <w:szCs w:val="20"/>
                <w:color w:val="auto"/>
              </w:rPr>
            </w:pPr>
            <w:r>
              <w:rPr>
                <w:rFonts w:ascii="Arial" w:cs="Arial" w:eastAsia="Arial" w:hAnsi="Arial"/>
                <w:sz w:val="22"/>
                <w:szCs w:val="22"/>
                <w:color w:val="auto"/>
              </w:rPr>
              <w:t>Income (loss) from discontinued operations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2"/>
                <w:szCs w:val="22"/>
                <w:color w:val="auto"/>
              </w:rPr>
              <w:t>(20)</w:t>
            </w:r>
          </w:p>
        </w:tc>
        <w:tc>
          <w:tcPr>
            <w:tcW w:w="120" w:type="dxa"/>
            <w:vAlign w:val="bottom"/>
          </w:tcPr>
          <w:p>
            <w:pPr>
              <w:spacing w:after="0"/>
              <w:rPr>
                <w:sz w:val="23"/>
                <w:szCs w:val="23"/>
                <w:color w:val="auto"/>
              </w:rPr>
            </w:pPr>
          </w:p>
        </w:tc>
        <w:tc>
          <w:tcPr>
            <w:tcW w:w="32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tcBorders>
              <w:top w:val="single" w:sz="8" w:color="auto"/>
              <w:bottom w:val="single" w:sz="8" w:color="auto"/>
            </w:tcBorders>
            <w:gridSpan w:val="2"/>
          </w:tcPr>
          <w:p>
            <w:pPr>
              <w:jc w:val="right"/>
              <w:ind w:right="12"/>
              <w:spacing w:after="0"/>
              <w:rPr>
                <w:sz w:val="20"/>
                <w:szCs w:val="20"/>
                <w:color w:val="auto"/>
              </w:rPr>
            </w:pPr>
            <w:r>
              <w:rPr>
                <w:rFonts w:ascii="Arial" w:cs="Arial" w:eastAsia="Arial" w:hAnsi="Arial"/>
                <w:sz w:val="22"/>
                <w:szCs w:val="22"/>
                <w:color w:val="auto"/>
              </w:rPr>
              <w:t>6,549</w:t>
            </w:r>
          </w:p>
        </w:tc>
        <w:tc>
          <w:tcPr>
            <w:tcW w:w="120" w:type="dxa"/>
            <w:vAlign w:val="bottom"/>
          </w:tcPr>
          <w:p>
            <w:pPr>
              <w:spacing w:after="0"/>
              <w:rPr>
                <w:sz w:val="23"/>
                <w:szCs w:val="2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200" w:type="dxa"/>
            <w:vAlign w:val="bottom"/>
            <w:tcBorders>
              <w:top w:val="single" w:sz="8" w:color="auto"/>
              <w:bottom w:val="single" w:sz="8" w:color="auto"/>
            </w:tcBorders>
            <w:gridSpan w:val="4"/>
          </w:tcPr>
          <w:p>
            <w:pPr>
              <w:jc w:val="right"/>
              <w:ind w:right="100"/>
              <w:spacing w:after="0"/>
              <w:rPr>
                <w:sz w:val="20"/>
                <w:szCs w:val="20"/>
                <w:color w:val="auto"/>
              </w:rPr>
            </w:pPr>
            <w:r>
              <w:rPr>
                <w:rFonts w:ascii="Arial" w:cs="Arial" w:eastAsia="Arial" w:hAnsi="Arial"/>
                <w:sz w:val="22"/>
                <w:szCs w:val="22"/>
                <w:color w:val="auto"/>
              </w:rPr>
              <w:t>5,118</w:t>
            </w:r>
          </w:p>
        </w:tc>
        <w:tc>
          <w:tcPr>
            <w:tcW w:w="20" w:type="dxa"/>
            <w:vAlign w:val="bottom"/>
            <w:tcBorders>
              <w:top w:val="single" w:sz="8" w:color="auto"/>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2"/>
                <w:szCs w:val="22"/>
                <w:color w:val="auto"/>
                <w:w w:val="81"/>
              </w:rPr>
              <w:t>$</w:t>
            </w:r>
          </w:p>
        </w:tc>
        <w:tc>
          <w:tcPr>
            <w:tcW w:w="126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22"/>
                <w:szCs w:val="22"/>
                <w:color w:val="auto"/>
              </w:rPr>
              <w:t>120,931</w:t>
            </w:r>
          </w:p>
        </w:tc>
        <w:tc>
          <w:tcPr>
            <w:tcW w:w="0" w:type="dxa"/>
            <w:vAlign w:val="bottom"/>
          </w:tcPr>
          <w:p>
            <w:pPr>
              <w:spacing w:after="0"/>
              <w:rPr>
                <w:sz w:val="1"/>
                <w:szCs w:val="1"/>
                <w:color w:val="auto"/>
              </w:rPr>
            </w:pPr>
          </w:p>
        </w:tc>
      </w:tr>
      <w:tr>
        <w:trPr>
          <w:trHeight w:val="534"/>
        </w:trPr>
        <w:tc>
          <w:tcPr>
            <w:tcW w:w="5240" w:type="dxa"/>
            <w:vAlign w:val="bottom"/>
          </w:tcPr>
          <w:p>
            <w:pPr>
              <w:ind w:left="260"/>
              <w:spacing w:after="0"/>
              <w:rPr>
                <w:sz w:val="20"/>
                <w:szCs w:val="20"/>
                <w:color w:val="auto"/>
              </w:rPr>
            </w:pPr>
            <w:r>
              <w:rPr>
                <w:rFonts w:ascii="Arial" w:cs="Arial" w:eastAsia="Arial" w:hAnsi="Arial"/>
                <w:sz w:val="22"/>
                <w:szCs w:val="22"/>
                <w:color w:val="auto"/>
              </w:rPr>
              <w:t>Net income</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11,024</w:t>
            </w:r>
          </w:p>
        </w:tc>
        <w:tc>
          <w:tcPr>
            <w:tcW w:w="120" w:type="dxa"/>
            <w:vAlign w:val="bottom"/>
          </w:tcPr>
          <w:p>
            <w:pPr>
              <w:spacing w:after="0"/>
              <w:rPr>
                <w:sz w:val="24"/>
                <w:szCs w:val="24"/>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25,745</w:t>
            </w:r>
          </w:p>
        </w:tc>
        <w:tc>
          <w:tcPr>
            <w:tcW w:w="1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96,336</w:t>
            </w:r>
          </w:p>
        </w:tc>
        <w:tc>
          <w:tcPr>
            <w:tcW w:w="320" w:type="dxa"/>
            <w:vAlign w:val="bottom"/>
            <w:gridSpan w:val="3"/>
          </w:tcPr>
          <w:p>
            <w:pPr>
              <w:jc w:val="right"/>
              <w:spacing w:after="0"/>
              <w:rPr>
                <w:sz w:val="20"/>
                <w:szCs w:val="20"/>
                <w:color w:val="auto"/>
              </w:rPr>
            </w:pPr>
            <w:r>
              <w:rPr>
                <w:rFonts w:ascii="Arial" w:cs="Arial" w:eastAsia="Arial" w:hAnsi="Arial"/>
                <w:sz w:val="22"/>
                <w:szCs w:val="22"/>
                <w:color w:val="auto"/>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167,964</w:t>
            </w:r>
          </w:p>
        </w:tc>
        <w:tc>
          <w:tcPr>
            <w:tcW w:w="0" w:type="dxa"/>
            <w:vAlign w:val="bottom"/>
          </w:tcPr>
          <w:p>
            <w:pPr>
              <w:spacing w:after="0"/>
              <w:rPr>
                <w:sz w:val="1"/>
                <w:szCs w:val="1"/>
                <w:color w:val="auto"/>
              </w:rPr>
            </w:pPr>
          </w:p>
        </w:tc>
      </w:tr>
      <w:tr>
        <w:trPr>
          <w:trHeight w:val="21"/>
        </w:trPr>
        <w:tc>
          <w:tcPr>
            <w:tcW w:w="5240" w:type="dxa"/>
            <w:vAlign w:val="bottom"/>
            <w:vMerge w:val="restart"/>
          </w:tcPr>
          <w:p>
            <w:pPr>
              <w:spacing w:after="0"/>
              <w:rPr>
                <w:sz w:val="20"/>
                <w:szCs w:val="20"/>
                <w:color w:val="auto"/>
              </w:rPr>
            </w:pPr>
            <w:r>
              <w:rPr>
                <w:rFonts w:ascii="Arial" w:cs="Arial" w:eastAsia="Arial" w:hAnsi="Arial"/>
                <w:sz w:val="22"/>
                <w:szCs w:val="22"/>
                <w:color w:val="auto"/>
              </w:rPr>
              <w:t>Basic earnings per share: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26"/>
        </w:trPr>
        <w:tc>
          <w:tcPr>
            <w:tcW w:w="52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240" w:type="dxa"/>
            <w:vAlign w:val="bottom"/>
          </w:tcPr>
          <w:p>
            <w:pPr>
              <w:ind w:left="120"/>
              <w:spacing w:after="0"/>
              <w:rPr>
                <w:sz w:val="20"/>
                <w:szCs w:val="20"/>
                <w:color w:val="auto"/>
              </w:rPr>
            </w:pPr>
            <w:r>
              <w:rPr>
                <w:rFonts w:ascii="Arial" w:cs="Arial" w:eastAsia="Arial" w:hAnsi="Arial"/>
                <w:sz w:val="22"/>
                <w:szCs w:val="22"/>
                <w:color w:val="auto"/>
              </w:rPr>
              <w:t>Income from continuing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0.34</w:t>
            </w:r>
          </w:p>
        </w:tc>
        <w:tc>
          <w:tcPr>
            <w:tcW w:w="120" w:type="dxa"/>
            <w:vAlign w:val="bottom"/>
          </w:tcPr>
          <w:p>
            <w:pPr>
              <w:spacing w:after="0"/>
              <w:rPr>
                <w:sz w:val="23"/>
                <w:szCs w:val="23"/>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0.59</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w w:val="97"/>
              </w:rPr>
              <w:t>2.80</w:t>
            </w:r>
          </w:p>
        </w:tc>
        <w:tc>
          <w:tcPr>
            <w:tcW w:w="320" w:type="dxa"/>
            <w:vAlign w:val="bottom"/>
            <w:gridSpan w:val="3"/>
          </w:tcPr>
          <w:p>
            <w:pPr>
              <w:jc w:val="right"/>
              <w:spacing w:after="0"/>
              <w:rPr>
                <w:sz w:val="20"/>
                <w:szCs w:val="20"/>
                <w:color w:val="auto"/>
              </w:rPr>
            </w:pPr>
            <w:r>
              <w:rPr>
                <w:rFonts w:ascii="Arial" w:cs="Arial" w:eastAsia="Arial" w:hAnsi="Arial"/>
                <w:sz w:val="22"/>
                <w:szCs w:val="22"/>
                <w:color w:val="auto"/>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1.46</w:t>
            </w:r>
          </w:p>
        </w:tc>
        <w:tc>
          <w:tcPr>
            <w:tcW w:w="0" w:type="dxa"/>
            <w:vAlign w:val="bottom"/>
          </w:tcPr>
          <w:p>
            <w:pPr>
              <w:spacing w:after="0"/>
              <w:rPr>
                <w:sz w:val="1"/>
                <w:szCs w:val="1"/>
                <w:color w:val="auto"/>
              </w:rPr>
            </w:pPr>
          </w:p>
        </w:tc>
      </w:tr>
      <w:tr>
        <w:trPr>
          <w:trHeight w:val="270"/>
        </w:trPr>
        <w:tc>
          <w:tcPr>
            <w:tcW w:w="5240" w:type="dxa"/>
            <w:vAlign w:val="bottom"/>
          </w:tcPr>
          <w:p>
            <w:pPr>
              <w:ind w:left="120"/>
              <w:spacing w:after="0"/>
              <w:rPr>
                <w:sz w:val="20"/>
                <w:szCs w:val="20"/>
                <w:color w:val="auto"/>
              </w:rPr>
            </w:pPr>
            <w:r>
              <w:rPr>
                <w:rFonts w:ascii="Arial" w:cs="Arial" w:eastAsia="Arial" w:hAnsi="Arial"/>
                <w:sz w:val="22"/>
                <w:szCs w:val="22"/>
                <w:color w:val="auto"/>
              </w:rPr>
              <w:t>Income from discontinued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00" w:type="dxa"/>
            <w:vAlign w:val="bottom"/>
            <w:gridSpan w:val="2"/>
          </w:tcPr>
          <w:p>
            <w:pPr>
              <w:jc w:val="right"/>
              <w:ind w:right="260"/>
              <w:spacing w:after="0"/>
              <w:rPr>
                <w:sz w:val="20"/>
                <w:szCs w:val="20"/>
                <w:color w:val="auto"/>
              </w:rPr>
            </w:pPr>
            <w:r>
              <w:rPr>
                <w:rFonts w:ascii="Arial" w:cs="Arial" w:eastAsia="Arial" w:hAnsi="Arial"/>
                <w:sz w:val="22"/>
                <w:szCs w:val="22"/>
                <w:color w:val="auto"/>
              </w:rPr>
              <w:t>—</w:t>
            </w: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0.20</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w w:val="97"/>
              </w:rPr>
              <w:t>0.16</w:t>
            </w:r>
          </w:p>
        </w:tc>
        <w:tc>
          <w:tcPr>
            <w:tcW w:w="320" w:type="dxa"/>
            <w:vAlign w:val="bottom"/>
            <w:gridSpan w:val="3"/>
          </w:tcPr>
          <w:p>
            <w:pPr>
              <w:jc w:val="right"/>
              <w:spacing w:after="0"/>
              <w:rPr>
                <w:sz w:val="20"/>
                <w:szCs w:val="20"/>
                <w:color w:val="auto"/>
              </w:rPr>
            </w:pPr>
            <w:r>
              <w:rPr>
                <w:rFonts w:ascii="Arial" w:cs="Arial" w:eastAsia="Arial" w:hAnsi="Arial"/>
                <w:sz w:val="22"/>
                <w:szCs w:val="22"/>
                <w:color w:val="auto"/>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3.76</w:t>
            </w:r>
          </w:p>
        </w:tc>
        <w:tc>
          <w:tcPr>
            <w:tcW w:w="0" w:type="dxa"/>
            <w:vAlign w:val="bottom"/>
          </w:tcPr>
          <w:p>
            <w:pPr>
              <w:spacing w:after="0"/>
              <w:rPr>
                <w:sz w:val="1"/>
                <w:szCs w:val="1"/>
                <w:color w:val="auto"/>
              </w:rPr>
            </w:pPr>
          </w:p>
        </w:tc>
      </w:tr>
      <w:tr>
        <w:trPr>
          <w:trHeight w:val="275"/>
        </w:trPr>
        <w:tc>
          <w:tcPr>
            <w:tcW w:w="5240" w:type="dxa"/>
            <w:vAlign w:val="bottom"/>
          </w:tcPr>
          <w:p>
            <w:pPr>
              <w:ind w:left="120"/>
              <w:spacing w:after="0"/>
              <w:rPr>
                <w:sz w:val="20"/>
                <w:szCs w:val="20"/>
                <w:color w:val="auto"/>
              </w:rPr>
            </w:pPr>
            <w:r>
              <w:rPr>
                <w:rFonts w:ascii="Arial" w:cs="Arial" w:eastAsia="Arial" w:hAnsi="Arial"/>
                <w:sz w:val="22"/>
                <w:szCs w:val="22"/>
                <w:color w:val="auto"/>
              </w:rPr>
              <w:t>Basic earnings per share</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0.34</w:t>
            </w:r>
          </w:p>
        </w:tc>
        <w:tc>
          <w:tcPr>
            <w:tcW w:w="120" w:type="dxa"/>
            <w:vAlign w:val="bottom"/>
          </w:tcPr>
          <w:p>
            <w:pPr>
              <w:spacing w:after="0"/>
              <w:rPr>
                <w:sz w:val="23"/>
                <w:szCs w:val="23"/>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0.79</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w w:val="97"/>
              </w:rPr>
              <w:t>2.95</w:t>
            </w:r>
          </w:p>
        </w:tc>
        <w:tc>
          <w:tcPr>
            <w:tcW w:w="320" w:type="dxa"/>
            <w:vAlign w:val="bottom"/>
            <w:gridSpan w:val="3"/>
          </w:tcPr>
          <w:p>
            <w:pPr>
              <w:jc w:val="right"/>
              <w:spacing w:after="0"/>
              <w:rPr>
                <w:sz w:val="20"/>
                <w:szCs w:val="20"/>
                <w:color w:val="auto"/>
              </w:rPr>
            </w:pPr>
            <w:r>
              <w:rPr>
                <w:rFonts w:ascii="Arial" w:cs="Arial" w:eastAsia="Arial" w:hAnsi="Arial"/>
                <w:sz w:val="22"/>
                <w:szCs w:val="22"/>
                <w:color w:val="auto"/>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5.23</w:t>
            </w:r>
          </w:p>
        </w:tc>
        <w:tc>
          <w:tcPr>
            <w:tcW w:w="0" w:type="dxa"/>
            <w:vAlign w:val="bottom"/>
          </w:tcPr>
          <w:p>
            <w:pPr>
              <w:spacing w:after="0"/>
              <w:rPr>
                <w:sz w:val="1"/>
                <w:szCs w:val="1"/>
                <w:color w:val="auto"/>
              </w:rPr>
            </w:pPr>
          </w:p>
        </w:tc>
      </w:tr>
      <w:tr>
        <w:trPr>
          <w:trHeight w:val="536"/>
        </w:trPr>
        <w:tc>
          <w:tcPr>
            <w:tcW w:w="5240" w:type="dxa"/>
            <w:vAlign w:val="bottom"/>
          </w:tcPr>
          <w:p>
            <w:pPr>
              <w:spacing w:after="0"/>
              <w:rPr>
                <w:sz w:val="20"/>
                <w:szCs w:val="20"/>
                <w:color w:val="auto"/>
              </w:rPr>
            </w:pPr>
            <w:r>
              <w:rPr>
                <w:rFonts w:ascii="Arial" w:cs="Arial" w:eastAsia="Arial" w:hAnsi="Arial"/>
                <w:sz w:val="22"/>
                <w:szCs w:val="22"/>
                <w:color w:val="auto"/>
              </w:rPr>
              <w:t>Diluted earnings per share:</w:t>
            </w: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240" w:type="dxa"/>
            <w:vAlign w:val="bottom"/>
          </w:tcPr>
          <w:p>
            <w:pPr>
              <w:ind w:left="120"/>
              <w:spacing w:after="0"/>
              <w:rPr>
                <w:sz w:val="20"/>
                <w:szCs w:val="20"/>
                <w:color w:val="auto"/>
              </w:rPr>
            </w:pPr>
            <w:r>
              <w:rPr>
                <w:rFonts w:ascii="Arial" w:cs="Arial" w:eastAsia="Arial" w:hAnsi="Arial"/>
                <w:sz w:val="22"/>
                <w:szCs w:val="22"/>
                <w:color w:val="auto"/>
              </w:rPr>
              <w:t>Income from continuing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0.33</w:t>
            </w:r>
          </w:p>
        </w:tc>
        <w:tc>
          <w:tcPr>
            <w:tcW w:w="120" w:type="dxa"/>
            <w:vAlign w:val="bottom"/>
          </w:tcPr>
          <w:p>
            <w:pPr>
              <w:spacing w:after="0"/>
              <w:rPr>
                <w:sz w:val="23"/>
                <w:szCs w:val="23"/>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0.58</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w w:val="97"/>
              </w:rPr>
              <w:t>2.76</w:t>
            </w:r>
          </w:p>
        </w:tc>
        <w:tc>
          <w:tcPr>
            <w:tcW w:w="320" w:type="dxa"/>
            <w:vAlign w:val="bottom"/>
            <w:gridSpan w:val="3"/>
          </w:tcPr>
          <w:p>
            <w:pPr>
              <w:jc w:val="right"/>
              <w:spacing w:after="0"/>
              <w:rPr>
                <w:sz w:val="20"/>
                <w:szCs w:val="20"/>
                <w:color w:val="auto"/>
              </w:rPr>
            </w:pPr>
            <w:r>
              <w:rPr>
                <w:rFonts w:ascii="Arial" w:cs="Arial" w:eastAsia="Arial" w:hAnsi="Arial"/>
                <w:sz w:val="22"/>
                <w:szCs w:val="22"/>
                <w:color w:val="auto"/>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1.44</w:t>
            </w:r>
          </w:p>
        </w:tc>
        <w:tc>
          <w:tcPr>
            <w:tcW w:w="0" w:type="dxa"/>
            <w:vAlign w:val="bottom"/>
          </w:tcPr>
          <w:p>
            <w:pPr>
              <w:spacing w:after="0"/>
              <w:rPr>
                <w:sz w:val="1"/>
                <w:szCs w:val="1"/>
                <w:color w:val="auto"/>
              </w:rPr>
            </w:pPr>
          </w:p>
        </w:tc>
      </w:tr>
      <w:tr>
        <w:trPr>
          <w:trHeight w:val="270"/>
        </w:trPr>
        <w:tc>
          <w:tcPr>
            <w:tcW w:w="5240" w:type="dxa"/>
            <w:vAlign w:val="bottom"/>
          </w:tcPr>
          <w:p>
            <w:pPr>
              <w:ind w:left="120"/>
              <w:spacing w:after="0"/>
              <w:rPr>
                <w:sz w:val="20"/>
                <w:szCs w:val="20"/>
                <w:color w:val="auto"/>
              </w:rPr>
            </w:pPr>
            <w:r>
              <w:rPr>
                <w:rFonts w:ascii="Arial" w:cs="Arial" w:eastAsia="Arial" w:hAnsi="Arial"/>
                <w:sz w:val="22"/>
                <w:szCs w:val="22"/>
                <w:color w:val="auto"/>
              </w:rPr>
              <w:t>Income from discontinued operations</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500" w:type="dxa"/>
            <w:vAlign w:val="bottom"/>
            <w:gridSpan w:val="2"/>
          </w:tcPr>
          <w:p>
            <w:pPr>
              <w:jc w:val="right"/>
              <w:ind w:right="260"/>
              <w:spacing w:after="0"/>
              <w:rPr>
                <w:sz w:val="20"/>
                <w:szCs w:val="20"/>
                <w:color w:val="auto"/>
              </w:rPr>
            </w:pPr>
            <w:r>
              <w:rPr>
                <w:rFonts w:ascii="Arial" w:cs="Arial" w:eastAsia="Arial" w:hAnsi="Arial"/>
                <w:sz w:val="22"/>
                <w:szCs w:val="22"/>
                <w:color w:val="auto"/>
              </w:rPr>
              <w:t>—</w:t>
            </w: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0.20</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w w:val="97"/>
              </w:rPr>
              <w:t>0.15</w:t>
            </w:r>
          </w:p>
        </w:tc>
        <w:tc>
          <w:tcPr>
            <w:tcW w:w="320" w:type="dxa"/>
            <w:vAlign w:val="bottom"/>
            <w:gridSpan w:val="3"/>
          </w:tcPr>
          <w:p>
            <w:pPr>
              <w:jc w:val="right"/>
              <w:spacing w:after="0"/>
              <w:rPr>
                <w:sz w:val="20"/>
                <w:szCs w:val="20"/>
                <w:color w:val="auto"/>
              </w:rPr>
            </w:pPr>
            <w:r>
              <w:rPr>
                <w:rFonts w:ascii="Arial" w:cs="Arial" w:eastAsia="Arial" w:hAnsi="Arial"/>
                <w:sz w:val="22"/>
                <w:szCs w:val="22"/>
                <w:color w:val="auto"/>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3.71</w:t>
            </w:r>
          </w:p>
        </w:tc>
        <w:tc>
          <w:tcPr>
            <w:tcW w:w="0" w:type="dxa"/>
            <w:vAlign w:val="bottom"/>
          </w:tcPr>
          <w:p>
            <w:pPr>
              <w:spacing w:after="0"/>
              <w:rPr>
                <w:sz w:val="1"/>
                <w:szCs w:val="1"/>
                <w:color w:val="auto"/>
              </w:rPr>
            </w:pPr>
          </w:p>
        </w:tc>
      </w:tr>
      <w:tr>
        <w:trPr>
          <w:trHeight w:val="275"/>
        </w:trPr>
        <w:tc>
          <w:tcPr>
            <w:tcW w:w="5240" w:type="dxa"/>
            <w:vAlign w:val="bottom"/>
          </w:tcPr>
          <w:p>
            <w:pPr>
              <w:ind w:left="120"/>
              <w:spacing w:after="0"/>
              <w:rPr>
                <w:sz w:val="20"/>
                <w:szCs w:val="20"/>
                <w:color w:val="auto"/>
              </w:rPr>
            </w:pPr>
            <w:r>
              <w:rPr>
                <w:rFonts w:ascii="Arial" w:cs="Arial" w:eastAsia="Arial" w:hAnsi="Arial"/>
                <w:sz w:val="22"/>
                <w:szCs w:val="22"/>
                <w:color w:val="auto"/>
              </w:rPr>
              <w:t>Diluted earnings per share</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0.33</w:t>
            </w:r>
          </w:p>
        </w:tc>
        <w:tc>
          <w:tcPr>
            <w:tcW w:w="120" w:type="dxa"/>
            <w:vAlign w:val="bottom"/>
          </w:tcPr>
          <w:p>
            <w:pPr>
              <w:spacing w:after="0"/>
              <w:rPr>
                <w:sz w:val="23"/>
                <w:szCs w:val="23"/>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0.78</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660" w:type="dxa"/>
            <w:vAlign w:val="bottom"/>
          </w:tcPr>
          <w:p>
            <w:pPr>
              <w:spacing w:after="0"/>
              <w:rPr>
                <w:sz w:val="23"/>
                <w:szCs w:val="23"/>
                <w:color w:val="auto"/>
              </w:rPr>
            </w:pPr>
          </w:p>
        </w:tc>
        <w:tc>
          <w:tcPr>
            <w:tcW w:w="540" w:type="dxa"/>
            <w:vAlign w:val="bottom"/>
            <w:gridSpan w:val="3"/>
          </w:tcPr>
          <w:p>
            <w:pPr>
              <w:jc w:val="right"/>
              <w:ind w:right="100"/>
              <w:spacing w:after="0"/>
              <w:rPr>
                <w:sz w:val="20"/>
                <w:szCs w:val="20"/>
                <w:color w:val="auto"/>
              </w:rPr>
            </w:pPr>
            <w:r>
              <w:rPr>
                <w:rFonts w:ascii="Arial" w:cs="Arial" w:eastAsia="Arial" w:hAnsi="Arial"/>
                <w:sz w:val="22"/>
                <w:szCs w:val="22"/>
                <w:color w:val="auto"/>
                <w:w w:val="97"/>
              </w:rPr>
              <w:t>2.92</w:t>
            </w:r>
          </w:p>
        </w:tc>
        <w:tc>
          <w:tcPr>
            <w:tcW w:w="320" w:type="dxa"/>
            <w:vAlign w:val="bottom"/>
            <w:gridSpan w:val="3"/>
          </w:tcPr>
          <w:p>
            <w:pPr>
              <w:jc w:val="right"/>
              <w:spacing w:after="0"/>
              <w:rPr>
                <w:sz w:val="20"/>
                <w:szCs w:val="20"/>
                <w:color w:val="auto"/>
              </w:rPr>
            </w:pPr>
            <w:r>
              <w:rPr>
                <w:rFonts w:ascii="Arial" w:cs="Arial" w:eastAsia="Arial" w:hAnsi="Arial"/>
                <w:sz w:val="22"/>
                <w:szCs w:val="22"/>
                <w:color w:val="auto"/>
              </w:rPr>
              <w:t>$</w:t>
            </w: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5.15</w:t>
            </w:r>
          </w:p>
        </w:tc>
        <w:tc>
          <w:tcPr>
            <w:tcW w:w="0" w:type="dxa"/>
            <w:vAlign w:val="bottom"/>
          </w:tcPr>
          <w:p>
            <w:pPr>
              <w:spacing w:after="0"/>
              <w:rPr>
                <w:sz w:val="1"/>
                <w:szCs w:val="1"/>
                <w:color w:val="auto"/>
              </w:rPr>
            </w:pPr>
          </w:p>
        </w:tc>
      </w:tr>
      <w:tr>
        <w:trPr>
          <w:trHeight w:val="536"/>
        </w:trPr>
        <w:tc>
          <w:tcPr>
            <w:tcW w:w="5240" w:type="dxa"/>
            <w:vAlign w:val="bottom"/>
          </w:tcPr>
          <w:p>
            <w:pPr>
              <w:spacing w:after="0"/>
              <w:rPr>
                <w:sz w:val="20"/>
                <w:szCs w:val="20"/>
                <w:color w:val="auto"/>
              </w:rPr>
            </w:pPr>
            <w:r>
              <w:rPr>
                <w:rFonts w:ascii="Arial" w:cs="Arial" w:eastAsia="Arial" w:hAnsi="Arial"/>
                <w:sz w:val="22"/>
                <w:szCs w:val="22"/>
                <w:color w:val="auto"/>
              </w:rPr>
              <w:t>Weighted average shares outstanding:</w:t>
            </w: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240" w:type="dxa"/>
            <w:vAlign w:val="bottom"/>
          </w:tcPr>
          <w:p>
            <w:pPr>
              <w:ind w:left="260"/>
              <w:spacing w:after="0"/>
              <w:rPr>
                <w:sz w:val="20"/>
                <w:szCs w:val="20"/>
                <w:color w:val="auto"/>
              </w:rPr>
            </w:pPr>
            <w:r>
              <w:rPr>
                <w:rFonts w:ascii="Arial" w:cs="Arial" w:eastAsia="Arial" w:hAnsi="Arial"/>
                <w:sz w:val="22"/>
                <w:szCs w:val="22"/>
                <w:color w:val="auto"/>
              </w:rPr>
              <w:t>Basic</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32,688</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32,392</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32,627</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32,136</w:t>
            </w:r>
          </w:p>
        </w:tc>
        <w:tc>
          <w:tcPr>
            <w:tcW w:w="0" w:type="dxa"/>
            <w:vAlign w:val="bottom"/>
          </w:tcPr>
          <w:p>
            <w:pPr>
              <w:spacing w:after="0"/>
              <w:rPr>
                <w:sz w:val="1"/>
                <w:szCs w:val="1"/>
                <w:color w:val="auto"/>
              </w:rPr>
            </w:pPr>
          </w:p>
        </w:tc>
      </w:tr>
      <w:tr>
        <w:trPr>
          <w:trHeight w:val="275"/>
        </w:trPr>
        <w:tc>
          <w:tcPr>
            <w:tcW w:w="5240" w:type="dxa"/>
            <w:vAlign w:val="bottom"/>
          </w:tcPr>
          <w:p>
            <w:pPr>
              <w:ind w:left="260"/>
              <w:spacing w:after="0"/>
              <w:rPr>
                <w:sz w:val="20"/>
                <w:szCs w:val="20"/>
                <w:color w:val="auto"/>
              </w:rPr>
            </w:pPr>
            <w:r>
              <w:rPr>
                <w:rFonts w:ascii="Arial" w:cs="Arial" w:eastAsia="Arial" w:hAnsi="Arial"/>
                <w:sz w:val="22"/>
                <w:szCs w:val="22"/>
                <w:color w:val="auto"/>
              </w:rPr>
              <w:t>Diluted</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33,089</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22"/>
                <w:szCs w:val="22"/>
                <w:color w:val="auto"/>
              </w:rPr>
              <w:t>33,029</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gridSpan w:val="4"/>
          </w:tcPr>
          <w:p>
            <w:pPr>
              <w:jc w:val="right"/>
              <w:ind w:right="100"/>
              <w:spacing w:after="0"/>
              <w:rPr>
                <w:sz w:val="20"/>
                <w:szCs w:val="20"/>
                <w:color w:val="auto"/>
              </w:rPr>
            </w:pPr>
            <w:r>
              <w:rPr>
                <w:rFonts w:ascii="Arial" w:cs="Arial" w:eastAsia="Arial" w:hAnsi="Arial"/>
                <w:sz w:val="22"/>
                <w:szCs w:val="22"/>
                <w:color w:val="auto"/>
              </w:rPr>
              <w:t>33,037</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32,596</w:t>
            </w:r>
          </w:p>
        </w:tc>
        <w:tc>
          <w:tcPr>
            <w:tcW w:w="0" w:type="dxa"/>
            <w:vAlign w:val="bottom"/>
          </w:tcPr>
          <w:p>
            <w:pPr>
              <w:spacing w:after="0"/>
              <w:rPr>
                <w:sz w:val="1"/>
                <w:szCs w:val="1"/>
                <w:color w:val="auto"/>
              </w:rPr>
            </w:pPr>
          </w:p>
        </w:tc>
      </w:tr>
      <w:tr>
        <w:trPr>
          <w:trHeight w:val="941"/>
        </w:trPr>
        <w:tc>
          <w:tcPr>
            <w:tcW w:w="5240" w:type="dxa"/>
            <w:vAlign w:val="bottom"/>
          </w:tcPr>
          <w:p>
            <w:pPr>
              <w:spacing w:after="0"/>
              <w:rPr>
                <w:sz w:val="20"/>
                <w:szCs w:val="20"/>
                <w:color w:val="auto"/>
              </w:rPr>
            </w:pPr>
            <w:r>
              <w:rPr>
                <w:rFonts w:ascii="Arial" w:cs="Arial" w:eastAsia="Arial" w:hAnsi="Arial"/>
                <w:sz w:val="22"/>
                <w:szCs w:val="22"/>
                <w:b w:val="1"/>
                <w:bCs w:val="1"/>
                <w:color w:val="auto"/>
                <w:w w:val="93"/>
              </w:rPr>
              <w:t>Condensed Consolidated Balance Sheets - Unaudited</w:t>
            </w: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5240" w:type="dxa"/>
            <w:vAlign w:val="bottom"/>
          </w:tcPr>
          <w:p>
            <w:pPr>
              <w:spacing w:after="0"/>
              <w:rPr>
                <w:sz w:val="20"/>
                <w:szCs w:val="20"/>
                <w:color w:val="auto"/>
              </w:rPr>
            </w:pPr>
            <w:r>
              <w:rPr>
                <w:rFonts w:ascii="Arial" w:cs="Arial" w:eastAsia="Arial" w:hAnsi="Arial"/>
                <w:sz w:val="22"/>
                <w:szCs w:val="22"/>
                <w:color w:val="auto"/>
              </w:rPr>
              <w:t>(in thousands)</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03"/>
        </w:trPr>
        <w:tc>
          <w:tcPr>
            <w:tcW w:w="5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60" w:type="dxa"/>
            <w:vAlign w:val="bottom"/>
            <w:gridSpan w:val="4"/>
          </w:tcPr>
          <w:p>
            <w:pPr>
              <w:jc w:val="right"/>
              <w:ind w:right="152"/>
              <w:spacing w:after="0"/>
              <w:rPr>
                <w:sz w:val="20"/>
                <w:szCs w:val="20"/>
                <w:color w:val="auto"/>
              </w:rPr>
            </w:pPr>
            <w:r>
              <w:rPr>
                <w:rFonts w:ascii="Arial" w:cs="Arial" w:eastAsia="Arial" w:hAnsi="Arial"/>
                <w:sz w:val="22"/>
                <w:szCs w:val="22"/>
                <w:b w:val="1"/>
                <w:bCs w:val="1"/>
                <w:color w:val="auto"/>
              </w:rPr>
              <w:t>December 31,</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80" w:type="dxa"/>
            <w:vAlign w:val="bottom"/>
            <w:gridSpan w:val="4"/>
          </w:tcPr>
          <w:p>
            <w:pPr>
              <w:jc w:val="right"/>
              <w:ind w:right="232"/>
              <w:spacing w:after="0"/>
              <w:rPr>
                <w:sz w:val="20"/>
                <w:szCs w:val="20"/>
                <w:color w:val="auto"/>
              </w:rPr>
            </w:pPr>
            <w:r>
              <w:rPr>
                <w:rFonts w:ascii="Arial" w:cs="Arial" w:eastAsia="Arial" w:hAnsi="Arial"/>
                <w:sz w:val="22"/>
                <w:szCs w:val="22"/>
                <w:b w:val="1"/>
                <w:bCs w:val="1"/>
                <w:color w:val="auto"/>
                <w:w w:val="85"/>
              </w:rPr>
              <w:t>December 28,</w:t>
            </w:r>
          </w:p>
        </w:tc>
        <w:tc>
          <w:tcPr>
            <w:tcW w:w="0" w:type="dxa"/>
            <w:vAlign w:val="bottom"/>
          </w:tcPr>
          <w:p>
            <w:pPr>
              <w:spacing w:after="0"/>
              <w:rPr>
                <w:sz w:val="1"/>
                <w:szCs w:val="1"/>
                <w:color w:val="auto"/>
              </w:rPr>
            </w:pPr>
          </w:p>
        </w:tc>
      </w:tr>
      <w:tr>
        <w:trPr>
          <w:trHeight w:val="281"/>
        </w:trPr>
        <w:tc>
          <w:tcPr>
            <w:tcW w:w="5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40" w:type="dxa"/>
            <w:vAlign w:val="bottom"/>
            <w:gridSpan w:val="4"/>
          </w:tcPr>
          <w:p>
            <w:pPr>
              <w:jc w:val="right"/>
              <w:spacing w:after="0"/>
              <w:rPr>
                <w:sz w:val="20"/>
                <w:szCs w:val="20"/>
                <w:color w:val="auto"/>
              </w:rPr>
            </w:pPr>
            <w:r>
              <w:rPr>
                <w:rFonts w:ascii="Arial" w:cs="Arial" w:eastAsia="Arial" w:hAnsi="Arial"/>
                <w:sz w:val="22"/>
                <w:szCs w:val="22"/>
                <w:b w:val="1"/>
                <w:bCs w:val="1"/>
                <w:color w:val="auto"/>
              </w:rPr>
              <w:t>2019</w:t>
            </w: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jc w:val="right"/>
              <w:ind w:right="632"/>
              <w:spacing w:after="0"/>
              <w:rPr>
                <w:sz w:val="20"/>
                <w:szCs w:val="20"/>
                <w:color w:val="auto"/>
              </w:rPr>
            </w:pPr>
            <w:r>
              <w:rPr>
                <w:rFonts w:ascii="Arial" w:cs="Arial" w:eastAsia="Arial" w:hAnsi="Arial"/>
                <w:sz w:val="22"/>
                <w:szCs w:val="22"/>
                <w:b w:val="1"/>
                <w:bCs w:val="1"/>
                <w:color w:val="auto"/>
              </w:rPr>
              <w:t>2018</w:t>
            </w:r>
          </w:p>
        </w:tc>
        <w:tc>
          <w:tcPr>
            <w:tcW w:w="0" w:type="dxa"/>
            <w:vAlign w:val="bottom"/>
          </w:tcPr>
          <w:p>
            <w:pPr>
              <w:spacing w:after="0"/>
              <w:rPr>
                <w:sz w:val="1"/>
                <w:szCs w:val="1"/>
                <w:color w:val="auto"/>
              </w:rPr>
            </w:pPr>
          </w:p>
        </w:tc>
      </w:tr>
      <w:tr>
        <w:trPr>
          <w:trHeight w:val="259"/>
        </w:trPr>
        <w:tc>
          <w:tcPr>
            <w:tcW w:w="5240" w:type="dxa"/>
            <w:vAlign w:val="bottom"/>
          </w:tcPr>
          <w:p>
            <w:pPr>
              <w:spacing w:after="0"/>
              <w:rPr>
                <w:sz w:val="20"/>
                <w:szCs w:val="20"/>
                <w:color w:val="auto"/>
              </w:rPr>
            </w:pPr>
            <w:r>
              <w:rPr>
                <w:rFonts w:ascii="Arial" w:cs="Arial" w:eastAsia="Arial" w:hAnsi="Arial"/>
                <w:sz w:val="22"/>
                <w:szCs w:val="22"/>
                <w:b w:val="1"/>
                <w:bCs w:val="1"/>
                <w:color w:val="auto"/>
              </w:rPr>
              <w:t>ASSETS</w:t>
            </w:r>
          </w:p>
        </w:tc>
        <w:tc>
          <w:tcPr>
            <w:tcW w:w="1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126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5240" w:type="dxa"/>
            <w:vAlign w:val="bottom"/>
          </w:tcPr>
          <w:p>
            <w:pPr>
              <w:spacing w:after="0"/>
              <w:rPr>
                <w:sz w:val="20"/>
                <w:szCs w:val="20"/>
                <w:color w:val="auto"/>
              </w:rPr>
            </w:pPr>
            <w:r>
              <w:rPr>
                <w:rFonts w:ascii="Arial" w:cs="Arial" w:eastAsia="Arial" w:hAnsi="Arial"/>
                <w:sz w:val="22"/>
                <w:szCs w:val="22"/>
                <w:color w:val="auto"/>
              </w:rPr>
              <w:t>Current assets:</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240" w:type="dxa"/>
            <w:vAlign w:val="bottom"/>
          </w:tcPr>
          <w:p>
            <w:pPr>
              <w:ind w:left="120"/>
              <w:spacing w:after="0"/>
              <w:rPr>
                <w:sz w:val="20"/>
                <w:szCs w:val="20"/>
                <w:color w:val="auto"/>
              </w:rPr>
            </w:pPr>
            <w:r>
              <w:rPr>
                <w:rFonts w:ascii="Arial" w:cs="Arial" w:eastAsia="Arial" w:hAnsi="Arial"/>
                <w:sz w:val="22"/>
                <w:szCs w:val="22"/>
                <w:color w:val="auto"/>
              </w:rPr>
              <w:t>Cash and cash equivalents</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gridSpan w:val="2"/>
          </w:tcPr>
          <w:p>
            <w:pPr>
              <w:jc w:val="right"/>
              <w:ind w:right="69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22"/>
                <w:szCs w:val="22"/>
                <w:color w:val="auto"/>
                <w:w w:val="89"/>
              </w:rPr>
              <w:t>13,535</w:t>
            </w:r>
          </w:p>
        </w:tc>
        <w:tc>
          <w:tcPr>
            <w:tcW w:w="540" w:type="dxa"/>
            <w:vAlign w:val="bottom"/>
            <w:gridSpan w:val="3"/>
          </w:tcPr>
          <w:p>
            <w:pPr>
              <w:jc w:val="right"/>
              <w:ind w:right="220"/>
              <w:spacing w:after="0"/>
              <w:rPr>
                <w:sz w:val="20"/>
                <w:szCs w:val="20"/>
                <w:color w:val="auto"/>
              </w:rPr>
            </w:pPr>
            <w:r>
              <w:rPr>
                <w:rFonts w:ascii="Arial" w:cs="Arial" w:eastAsia="Arial" w:hAnsi="Arial"/>
                <w:sz w:val="22"/>
                <w:szCs w:val="22"/>
                <w:color w:val="auto"/>
              </w:rPr>
              <w:t>$</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25,569</w:t>
            </w:r>
          </w:p>
        </w:tc>
        <w:tc>
          <w:tcPr>
            <w:tcW w:w="0" w:type="dxa"/>
            <w:vAlign w:val="bottom"/>
          </w:tcPr>
          <w:p>
            <w:pPr>
              <w:spacing w:after="0"/>
              <w:rPr>
                <w:sz w:val="1"/>
                <w:szCs w:val="1"/>
                <w:color w:val="auto"/>
              </w:rPr>
            </w:pPr>
          </w:p>
        </w:tc>
      </w:tr>
      <w:tr>
        <w:trPr>
          <w:trHeight w:val="270"/>
        </w:trPr>
        <w:tc>
          <w:tcPr>
            <w:tcW w:w="5240" w:type="dxa"/>
            <w:vAlign w:val="bottom"/>
          </w:tcPr>
          <w:p>
            <w:pPr>
              <w:ind w:left="120"/>
              <w:spacing w:after="0"/>
              <w:rPr>
                <w:sz w:val="20"/>
                <w:szCs w:val="20"/>
                <w:color w:val="auto"/>
              </w:rPr>
            </w:pPr>
            <w:r>
              <w:rPr>
                <w:rFonts w:ascii="Arial" w:cs="Arial" w:eastAsia="Arial" w:hAnsi="Arial"/>
                <w:sz w:val="22"/>
                <w:szCs w:val="22"/>
                <w:color w:val="auto"/>
              </w:rPr>
              <w:t>Accounts receivable, net</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20" w:type="dxa"/>
            <w:vAlign w:val="bottom"/>
            <w:gridSpan w:val="2"/>
          </w:tcPr>
          <w:p>
            <w:pPr>
              <w:jc w:val="right"/>
              <w:spacing w:after="0"/>
              <w:rPr>
                <w:sz w:val="20"/>
                <w:szCs w:val="20"/>
                <w:color w:val="auto"/>
              </w:rPr>
            </w:pPr>
            <w:r>
              <w:rPr>
                <w:rFonts w:ascii="Arial" w:cs="Arial" w:eastAsia="Arial" w:hAnsi="Arial"/>
                <w:sz w:val="22"/>
                <w:szCs w:val="22"/>
                <w:color w:val="auto"/>
                <w:w w:val="95"/>
              </w:rPr>
              <w:t>191,985</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185,501</w:t>
            </w:r>
          </w:p>
        </w:tc>
        <w:tc>
          <w:tcPr>
            <w:tcW w:w="0" w:type="dxa"/>
            <w:vAlign w:val="bottom"/>
          </w:tcPr>
          <w:p>
            <w:pPr>
              <w:spacing w:after="0"/>
              <w:rPr>
                <w:sz w:val="1"/>
                <w:szCs w:val="1"/>
                <w:color w:val="auto"/>
              </w:rPr>
            </w:pPr>
          </w:p>
        </w:tc>
      </w:tr>
      <w:tr>
        <w:trPr>
          <w:trHeight w:val="270"/>
        </w:trPr>
        <w:tc>
          <w:tcPr>
            <w:tcW w:w="5240" w:type="dxa"/>
            <w:vAlign w:val="bottom"/>
          </w:tcPr>
          <w:p>
            <w:pPr>
              <w:ind w:left="120"/>
              <w:spacing w:after="0"/>
              <w:rPr>
                <w:sz w:val="20"/>
                <w:szCs w:val="20"/>
                <w:color w:val="auto"/>
              </w:rPr>
            </w:pPr>
            <w:r>
              <w:rPr>
                <w:rFonts w:ascii="Arial" w:cs="Arial" w:eastAsia="Arial" w:hAnsi="Arial"/>
                <w:sz w:val="22"/>
                <w:szCs w:val="22"/>
                <w:color w:val="auto"/>
              </w:rPr>
              <w:t>Inventories</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20" w:type="dxa"/>
            <w:vAlign w:val="bottom"/>
            <w:gridSpan w:val="2"/>
          </w:tcPr>
          <w:p>
            <w:pPr>
              <w:jc w:val="right"/>
              <w:spacing w:after="0"/>
              <w:rPr>
                <w:sz w:val="20"/>
                <w:szCs w:val="20"/>
                <w:color w:val="auto"/>
              </w:rPr>
            </w:pPr>
            <w:r>
              <w:rPr>
                <w:rFonts w:ascii="Arial" w:cs="Arial" w:eastAsia="Arial" w:hAnsi="Arial"/>
                <w:sz w:val="22"/>
                <w:szCs w:val="22"/>
                <w:color w:val="auto"/>
                <w:w w:val="95"/>
              </w:rPr>
              <w:t>167,256</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190,076</w:t>
            </w:r>
          </w:p>
        </w:tc>
        <w:tc>
          <w:tcPr>
            <w:tcW w:w="0" w:type="dxa"/>
            <w:vAlign w:val="bottom"/>
          </w:tcPr>
          <w:p>
            <w:pPr>
              <w:spacing w:after="0"/>
              <w:rPr>
                <w:sz w:val="1"/>
                <w:szCs w:val="1"/>
                <w:color w:val="auto"/>
              </w:rPr>
            </w:pPr>
          </w:p>
        </w:tc>
      </w:tr>
      <w:tr>
        <w:trPr>
          <w:trHeight w:val="275"/>
        </w:trPr>
        <w:tc>
          <w:tcPr>
            <w:tcW w:w="5240" w:type="dxa"/>
            <w:vAlign w:val="bottom"/>
          </w:tcPr>
          <w:p>
            <w:pPr>
              <w:ind w:left="120"/>
              <w:spacing w:after="0"/>
              <w:rPr>
                <w:sz w:val="20"/>
                <w:szCs w:val="20"/>
                <w:color w:val="auto"/>
              </w:rPr>
            </w:pPr>
            <w:r>
              <w:rPr>
                <w:rFonts w:ascii="Arial" w:cs="Arial" w:eastAsia="Arial" w:hAnsi="Arial"/>
                <w:sz w:val="22"/>
                <w:szCs w:val="22"/>
                <w:color w:val="auto"/>
              </w:rPr>
              <w:t>Contract assets</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22"/>
                <w:szCs w:val="22"/>
                <w:color w:val="auto"/>
                <w:w w:val="89"/>
              </w:rPr>
              <w:t>24,767</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bl>
    <w:p>
      <w:pPr>
        <w:sectPr>
          <w:pgSz w:w="11900" w:h="16894" w:orient="portrait"/>
          <w:cols w:equalWidth="0" w:num="1">
            <w:col w:w="11420"/>
          </w:cols>
          <w:pgMar w:left="240" w:top="118" w:right="239" w:bottom="0" w:gutter="0" w:footer="0" w:header="0"/>
        </w:sectPr>
      </w:pPr>
    </w:p>
    <w:bookmarkStart w:id="8" w:name="page9"/>
    <w:bookmarkEnd w:id="8"/>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7420" w:type="dxa"/>
            <w:vAlign w:val="bottom"/>
          </w:tcPr>
          <w:p>
            <w:pPr>
              <w:ind w:left="120"/>
              <w:spacing w:after="0"/>
              <w:rPr>
                <w:sz w:val="20"/>
                <w:szCs w:val="20"/>
                <w:color w:val="auto"/>
              </w:rPr>
            </w:pPr>
            <w:r>
              <w:rPr>
                <w:rFonts w:ascii="Arial" w:cs="Arial" w:eastAsia="Arial" w:hAnsi="Arial"/>
                <w:sz w:val="22"/>
                <w:szCs w:val="22"/>
                <w:color w:val="auto"/>
              </w:rPr>
              <w:t>Prepaid expenses and other current assets</w:t>
            </w:r>
          </w:p>
        </w:tc>
        <w:tc>
          <w:tcPr>
            <w:tcW w:w="54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17,852</w:t>
            </w:r>
          </w:p>
        </w:tc>
        <w:tc>
          <w:tcPr>
            <w:tcW w:w="1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15,104</w:t>
            </w:r>
          </w:p>
        </w:tc>
        <w:tc>
          <w:tcPr>
            <w:tcW w:w="0" w:type="dxa"/>
            <w:vAlign w:val="bottom"/>
          </w:tcPr>
          <w:p>
            <w:pPr>
              <w:spacing w:after="0"/>
              <w:rPr>
                <w:sz w:val="1"/>
                <w:szCs w:val="1"/>
                <w:color w:val="auto"/>
              </w:rPr>
            </w:pPr>
          </w:p>
        </w:tc>
      </w:tr>
      <w:tr>
        <w:trPr>
          <w:trHeight w:val="259"/>
        </w:trPr>
        <w:tc>
          <w:tcPr>
            <w:tcW w:w="7420" w:type="dxa"/>
            <w:vAlign w:val="bottom"/>
          </w:tcPr>
          <w:p>
            <w:pPr>
              <w:ind w:left="400"/>
              <w:spacing w:after="0"/>
              <w:rPr>
                <w:sz w:val="20"/>
                <w:szCs w:val="20"/>
                <w:color w:val="auto"/>
              </w:rPr>
            </w:pPr>
            <w:r>
              <w:rPr>
                <w:rFonts w:ascii="Arial" w:cs="Arial" w:eastAsia="Arial" w:hAnsi="Arial"/>
                <w:sz w:val="22"/>
                <w:szCs w:val="22"/>
                <w:color w:val="auto"/>
              </w:rPr>
              <w:t>Total current assets</w:t>
            </w:r>
          </w:p>
        </w:tc>
        <w:tc>
          <w:tcPr>
            <w:tcW w:w="540" w:type="dxa"/>
            <w:vAlign w:val="bottom"/>
          </w:tcPr>
          <w:p>
            <w:pPr>
              <w:spacing w:after="0"/>
              <w:rPr>
                <w:sz w:val="22"/>
                <w:szCs w:val="22"/>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415,395</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416,250</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Property, plant and equipment, net</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246,185</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231,269</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Goodwill</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839,617</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832,338</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Other intangible assets, net</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775,784</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812,338</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Deferred income taxes</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4,438</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3,937</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Operating lease assets</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42,379</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76"/>
        </w:trPr>
        <w:tc>
          <w:tcPr>
            <w:tcW w:w="7420" w:type="dxa"/>
            <w:vAlign w:val="bottom"/>
          </w:tcPr>
          <w:p>
            <w:pPr>
              <w:spacing w:after="0"/>
              <w:rPr>
                <w:sz w:val="20"/>
                <w:szCs w:val="20"/>
                <w:color w:val="auto"/>
              </w:rPr>
            </w:pPr>
            <w:r>
              <w:rPr>
                <w:rFonts w:ascii="Arial" w:cs="Arial" w:eastAsia="Arial" w:hAnsi="Arial"/>
                <w:sz w:val="22"/>
                <w:szCs w:val="22"/>
                <w:color w:val="auto"/>
              </w:rPr>
              <w:t>Other assets</w:t>
            </w:r>
          </w:p>
        </w:tc>
        <w:tc>
          <w:tcPr>
            <w:tcW w:w="5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29,295</w:t>
            </w:r>
          </w:p>
        </w:tc>
        <w:tc>
          <w:tcPr>
            <w:tcW w:w="100" w:type="dxa"/>
            <w:vAlign w:val="bottom"/>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30,549</w:t>
            </w:r>
          </w:p>
        </w:tc>
        <w:tc>
          <w:tcPr>
            <w:tcW w:w="0" w:type="dxa"/>
            <w:vAlign w:val="bottom"/>
          </w:tcPr>
          <w:p>
            <w:pPr>
              <w:spacing w:after="0"/>
              <w:rPr>
                <w:sz w:val="1"/>
                <w:szCs w:val="1"/>
                <w:color w:val="auto"/>
              </w:rPr>
            </w:pPr>
          </w:p>
        </w:tc>
      </w:tr>
      <w:tr>
        <w:trPr>
          <w:trHeight w:val="265"/>
        </w:trPr>
        <w:tc>
          <w:tcPr>
            <w:tcW w:w="7420" w:type="dxa"/>
            <w:vAlign w:val="bottom"/>
          </w:tcPr>
          <w:p>
            <w:pPr>
              <w:ind w:left="400"/>
              <w:spacing w:after="0"/>
              <w:rPr>
                <w:sz w:val="20"/>
                <w:szCs w:val="20"/>
                <w:color w:val="auto"/>
              </w:rPr>
            </w:pPr>
            <w:r>
              <w:rPr>
                <w:rFonts w:ascii="Arial" w:cs="Arial" w:eastAsia="Arial" w:hAnsi="Arial"/>
                <w:sz w:val="22"/>
                <w:szCs w:val="22"/>
                <w:color w:val="auto"/>
              </w:rPr>
              <w:t>Total assets</w:t>
            </w:r>
          </w:p>
        </w:tc>
        <w:tc>
          <w:tcPr>
            <w:tcW w:w="540" w:type="dxa"/>
            <w:vAlign w:val="bottom"/>
            <w:tcBorders>
              <w:bottom w:val="single" w:sz="8" w:color="auto"/>
            </w:tcBorders>
          </w:tcPr>
          <w:p>
            <w:pPr>
              <w:jc w:val="right"/>
              <w:ind w:right="312"/>
              <w:spacing w:after="0"/>
              <w:rPr>
                <w:sz w:val="20"/>
                <w:szCs w:val="20"/>
                <w:color w:val="auto"/>
              </w:rPr>
            </w:pPr>
            <w:r>
              <w:rPr>
                <w:rFonts w:ascii="Arial" w:cs="Arial" w:eastAsia="Arial" w:hAnsi="Arial"/>
                <w:sz w:val="22"/>
                <w:szCs w:val="22"/>
                <w:color w:val="auto"/>
                <w:w w:val="81"/>
              </w:rPr>
              <w:t>$</w:t>
            </w: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2,353,093</w:t>
            </w:r>
          </w:p>
        </w:tc>
        <w:tc>
          <w:tcPr>
            <w:tcW w:w="100" w:type="dxa"/>
            <w:vAlign w:val="bottom"/>
          </w:tcPr>
          <w:p>
            <w:pPr>
              <w:spacing w:after="0"/>
              <w:rPr>
                <w:sz w:val="23"/>
                <w:szCs w:val="23"/>
                <w:color w:val="auto"/>
              </w:rPr>
            </w:pPr>
          </w:p>
        </w:tc>
        <w:tc>
          <w:tcPr>
            <w:tcW w:w="520" w:type="dxa"/>
            <w:vAlign w:val="bottom"/>
            <w:tcBorders>
              <w:bottom w:val="single" w:sz="8" w:color="auto"/>
            </w:tcBorders>
          </w:tcPr>
          <w:p>
            <w:pPr>
              <w:jc w:val="right"/>
              <w:ind w:right="292"/>
              <w:spacing w:after="0"/>
              <w:rPr>
                <w:sz w:val="20"/>
                <w:szCs w:val="20"/>
                <w:color w:val="auto"/>
              </w:rPr>
            </w:pPr>
            <w:r>
              <w:rPr>
                <w:rFonts w:ascii="Arial" w:cs="Arial" w:eastAsia="Arial" w:hAnsi="Arial"/>
                <w:sz w:val="22"/>
                <w:szCs w:val="22"/>
                <w:color w:val="auto"/>
                <w:w w:val="81"/>
              </w:rPr>
              <w:t>$</w:t>
            </w: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2,326,681</w:t>
            </w:r>
          </w:p>
        </w:tc>
        <w:tc>
          <w:tcPr>
            <w:tcW w:w="0" w:type="dxa"/>
            <w:vAlign w:val="bottom"/>
          </w:tcPr>
          <w:p>
            <w:pPr>
              <w:spacing w:after="0"/>
              <w:rPr>
                <w:sz w:val="1"/>
                <w:szCs w:val="1"/>
                <w:color w:val="auto"/>
              </w:rPr>
            </w:pPr>
          </w:p>
        </w:tc>
      </w:tr>
      <w:tr>
        <w:trPr>
          <w:trHeight w:val="21"/>
        </w:trPr>
        <w:tc>
          <w:tcPr>
            <w:tcW w:w="7420" w:type="dxa"/>
            <w:vAlign w:val="bottom"/>
            <w:vMerge w:val="restart"/>
          </w:tcPr>
          <w:p>
            <w:pPr>
              <w:spacing w:after="0"/>
              <w:rPr>
                <w:sz w:val="20"/>
                <w:szCs w:val="20"/>
                <w:color w:val="auto"/>
              </w:rPr>
            </w:pPr>
            <w:r>
              <w:rPr>
                <w:rFonts w:ascii="Arial" w:cs="Arial" w:eastAsia="Arial" w:hAnsi="Arial"/>
                <w:sz w:val="22"/>
                <w:szCs w:val="22"/>
                <w:b w:val="1"/>
                <w:bCs w:val="1"/>
                <w:color w:val="auto"/>
              </w:rPr>
              <w:t>LIABILITIES AND STOCKHOLDERS’ EQUITY</w:t>
            </w:r>
          </w:p>
        </w:tc>
        <w:tc>
          <w:tcPr>
            <w:tcW w:w="5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6"/>
        </w:trPr>
        <w:tc>
          <w:tcPr>
            <w:tcW w:w="7420" w:type="dxa"/>
            <w:vAlign w:val="bottom"/>
            <w:vMerge w:val="continue"/>
          </w:tcPr>
          <w:p>
            <w:pPr>
              <w:spacing w:after="0"/>
              <w:rPr>
                <w:sz w:val="22"/>
                <w:szCs w:val="22"/>
                <w:color w:val="auto"/>
              </w:rPr>
            </w:pPr>
          </w:p>
        </w:tc>
        <w:tc>
          <w:tcPr>
            <w:tcW w:w="54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Current liabilities:</w:t>
            </w:r>
          </w:p>
        </w:tc>
        <w:tc>
          <w:tcPr>
            <w:tcW w:w="54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Current portion of long-term debt</w:t>
            </w:r>
          </w:p>
        </w:tc>
        <w:tc>
          <w:tcPr>
            <w:tcW w:w="540" w:type="dxa"/>
            <w:vAlign w:val="bottom"/>
          </w:tcPr>
          <w:p>
            <w:pPr>
              <w:jc w:val="right"/>
              <w:ind w:right="312"/>
              <w:spacing w:after="0"/>
              <w:rPr>
                <w:sz w:val="20"/>
                <w:szCs w:val="20"/>
                <w:color w:val="auto"/>
              </w:rPr>
            </w:pPr>
            <w:r>
              <w:rPr>
                <w:rFonts w:ascii="Arial" w:cs="Arial" w:eastAsia="Arial" w:hAnsi="Arial"/>
                <w:sz w:val="22"/>
                <w:szCs w:val="22"/>
                <w:color w:val="auto"/>
                <w:w w:val="81"/>
              </w:rPr>
              <w:t>$</w:t>
            </w: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37,500</w:t>
            </w:r>
          </w:p>
        </w:tc>
        <w:tc>
          <w:tcPr>
            <w:tcW w:w="100" w:type="dxa"/>
            <w:vAlign w:val="bottom"/>
          </w:tcPr>
          <w:p>
            <w:pPr>
              <w:spacing w:after="0"/>
              <w:rPr>
                <w:sz w:val="23"/>
                <w:szCs w:val="23"/>
                <w:color w:val="auto"/>
              </w:rPr>
            </w:pPr>
          </w:p>
        </w:tc>
        <w:tc>
          <w:tcPr>
            <w:tcW w:w="520" w:type="dxa"/>
            <w:vAlign w:val="bottom"/>
          </w:tcPr>
          <w:p>
            <w:pPr>
              <w:jc w:val="right"/>
              <w:ind w:right="292"/>
              <w:spacing w:after="0"/>
              <w:rPr>
                <w:sz w:val="20"/>
                <w:szCs w:val="20"/>
                <w:color w:val="auto"/>
              </w:rPr>
            </w:pPr>
            <w:r>
              <w:rPr>
                <w:rFonts w:ascii="Arial" w:cs="Arial" w:eastAsia="Arial" w:hAnsi="Arial"/>
                <w:sz w:val="22"/>
                <w:szCs w:val="22"/>
                <w:color w:val="auto"/>
                <w:w w:val="81"/>
              </w:rPr>
              <w:t>$</w:t>
            </w: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37,500</w:t>
            </w: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Accounts payable</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64,975</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57,187</w:t>
            </w: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Income taxes payable</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3,023</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9,393</w:t>
            </w: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Operating lease liabilities</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7,507</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75"/>
        </w:trPr>
        <w:tc>
          <w:tcPr>
            <w:tcW w:w="7420" w:type="dxa"/>
            <w:vAlign w:val="bottom"/>
          </w:tcPr>
          <w:p>
            <w:pPr>
              <w:ind w:left="120"/>
              <w:spacing w:after="0"/>
              <w:rPr>
                <w:sz w:val="20"/>
                <w:szCs w:val="20"/>
                <w:color w:val="auto"/>
              </w:rPr>
            </w:pPr>
            <w:r>
              <w:rPr>
                <w:rFonts w:ascii="Arial" w:cs="Arial" w:eastAsia="Arial" w:hAnsi="Arial"/>
                <w:sz w:val="22"/>
                <w:szCs w:val="22"/>
                <w:color w:val="auto"/>
              </w:rPr>
              <w:t>Accrued expenses</w:t>
            </w:r>
          </w:p>
        </w:tc>
        <w:tc>
          <w:tcPr>
            <w:tcW w:w="54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66,073</w:t>
            </w:r>
          </w:p>
        </w:tc>
        <w:tc>
          <w:tcPr>
            <w:tcW w:w="1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60,490</w:t>
            </w:r>
          </w:p>
        </w:tc>
        <w:tc>
          <w:tcPr>
            <w:tcW w:w="0" w:type="dxa"/>
            <w:vAlign w:val="bottom"/>
          </w:tcPr>
          <w:p>
            <w:pPr>
              <w:spacing w:after="0"/>
              <w:rPr>
                <w:sz w:val="1"/>
                <w:szCs w:val="1"/>
                <w:color w:val="auto"/>
              </w:rPr>
            </w:pPr>
          </w:p>
        </w:tc>
      </w:tr>
      <w:tr>
        <w:trPr>
          <w:trHeight w:val="259"/>
        </w:trPr>
        <w:tc>
          <w:tcPr>
            <w:tcW w:w="7420" w:type="dxa"/>
            <w:vAlign w:val="bottom"/>
          </w:tcPr>
          <w:p>
            <w:pPr>
              <w:ind w:left="400"/>
              <w:spacing w:after="0"/>
              <w:rPr>
                <w:sz w:val="20"/>
                <w:szCs w:val="20"/>
                <w:color w:val="auto"/>
              </w:rPr>
            </w:pPr>
            <w:r>
              <w:rPr>
                <w:rFonts w:ascii="Arial" w:cs="Arial" w:eastAsia="Arial" w:hAnsi="Arial"/>
                <w:sz w:val="22"/>
                <w:szCs w:val="22"/>
                <w:color w:val="auto"/>
              </w:rPr>
              <w:t>Total current liabilities</w:t>
            </w:r>
          </w:p>
        </w:tc>
        <w:tc>
          <w:tcPr>
            <w:tcW w:w="540" w:type="dxa"/>
            <w:vAlign w:val="bottom"/>
          </w:tcPr>
          <w:p>
            <w:pPr>
              <w:spacing w:after="0"/>
              <w:rPr>
                <w:sz w:val="22"/>
                <w:szCs w:val="22"/>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179,078</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164,570</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Long-term debt</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777,272</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888,007</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Deferred income taxes</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187,978</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203,910</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Operating lease liabilities</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37,114</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75"/>
        </w:trPr>
        <w:tc>
          <w:tcPr>
            <w:tcW w:w="7420" w:type="dxa"/>
            <w:vAlign w:val="bottom"/>
          </w:tcPr>
          <w:p>
            <w:pPr>
              <w:spacing w:after="0"/>
              <w:rPr>
                <w:sz w:val="20"/>
                <w:szCs w:val="20"/>
                <w:color w:val="auto"/>
              </w:rPr>
            </w:pPr>
            <w:r>
              <w:rPr>
                <w:rFonts w:ascii="Arial" w:cs="Arial" w:eastAsia="Arial" w:hAnsi="Arial"/>
                <w:sz w:val="22"/>
                <w:szCs w:val="22"/>
                <w:color w:val="auto"/>
              </w:rPr>
              <w:t>Other long-term liabilities</w:t>
            </w:r>
          </w:p>
        </w:tc>
        <w:tc>
          <w:tcPr>
            <w:tcW w:w="54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19,163</w:t>
            </w:r>
          </w:p>
        </w:tc>
        <w:tc>
          <w:tcPr>
            <w:tcW w:w="1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9,701</w:t>
            </w:r>
          </w:p>
        </w:tc>
        <w:tc>
          <w:tcPr>
            <w:tcW w:w="0" w:type="dxa"/>
            <w:vAlign w:val="bottom"/>
          </w:tcPr>
          <w:p>
            <w:pPr>
              <w:spacing w:after="0"/>
              <w:rPr>
                <w:sz w:val="1"/>
                <w:szCs w:val="1"/>
                <w:color w:val="auto"/>
              </w:rPr>
            </w:pPr>
          </w:p>
        </w:tc>
      </w:tr>
      <w:tr>
        <w:trPr>
          <w:trHeight w:val="259"/>
        </w:trPr>
        <w:tc>
          <w:tcPr>
            <w:tcW w:w="7420" w:type="dxa"/>
            <w:vAlign w:val="bottom"/>
          </w:tcPr>
          <w:p>
            <w:pPr>
              <w:ind w:left="400"/>
              <w:spacing w:after="0"/>
              <w:rPr>
                <w:sz w:val="20"/>
                <w:szCs w:val="20"/>
                <w:color w:val="auto"/>
              </w:rPr>
            </w:pPr>
            <w:r>
              <w:rPr>
                <w:rFonts w:ascii="Arial" w:cs="Arial" w:eastAsia="Arial" w:hAnsi="Arial"/>
                <w:sz w:val="22"/>
                <w:szCs w:val="22"/>
                <w:color w:val="auto"/>
              </w:rPr>
              <w:t>Total liabilities</w:t>
            </w:r>
          </w:p>
        </w:tc>
        <w:tc>
          <w:tcPr>
            <w:tcW w:w="540" w:type="dxa"/>
            <w:vAlign w:val="bottom"/>
          </w:tcPr>
          <w:p>
            <w:pPr>
              <w:spacing w:after="0"/>
              <w:rPr>
                <w:sz w:val="22"/>
                <w:szCs w:val="22"/>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1,200,605</w:t>
            </w:r>
          </w:p>
        </w:tc>
        <w:tc>
          <w:tcPr>
            <w:tcW w:w="1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1,266,188</w:t>
            </w:r>
          </w:p>
        </w:tc>
        <w:tc>
          <w:tcPr>
            <w:tcW w:w="0" w:type="dxa"/>
            <w:vAlign w:val="bottom"/>
          </w:tcPr>
          <w:p>
            <w:pPr>
              <w:spacing w:after="0"/>
              <w:rPr>
                <w:sz w:val="1"/>
                <w:szCs w:val="1"/>
                <w:color w:val="auto"/>
              </w:rPr>
            </w:pPr>
          </w:p>
        </w:tc>
      </w:tr>
      <w:tr>
        <w:trPr>
          <w:trHeight w:val="270"/>
        </w:trPr>
        <w:tc>
          <w:tcPr>
            <w:tcW w:w="7420" w:type="dxa"/>
            <w:vAlign w:val="bottom"/>
          </w:tcPr>
          <w:p>
            <w:pPr>
              <w:spacing w:after="0"/>
              <w:rPr>
                <w:sz w:val="20"/>
                <w:szCs w:val="20"/>
                <w:color w:val="auto"/>
              </w:rPr>
            </w:pPr>
            <w:r>
              <w:rPr>
                <w:rFonts w:ascii="Arial" w:cs="Arial" w:eastAsia="Arial" w:hAnsi="Arial"/>
                <w:sz w:val="22"/>
                <w:szCs w:val="22"/>
                <w:color w:val="auto"/>
              </w:rPr>
              <w:t>Stockholders’ equity:</w:t>
            </w:r>
          </w:p>
        </w:tc>
        <w:tc>
          <w:tcPr>
            <w:tcW w:w="54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Common stock</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33</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33</w:t>
            </w: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Additional paid-in capital</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701,018</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691,083</w:t>
            </w: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Treasury stock</w:t>
            </w:r>
          </w:p>
        </w:tc>
        <w:tc>
          <w:tcPr>
            <w:tcW w:w="540" w:type="dxa"/>
            <w:vAlign w:val="bottom"/>
          </w:tcPr>
          <w:p>
            <w:pPr>
              <w:spacing w:after="0"/>
              <w:rPr>
                <w:sz w:val="23"/>
                <w:szCs w:val="23"/>
                <w:color w:val="auto"/>
              </w:rPr>
            </w:pPr>
          </w:p>
        </w:tc>
        <w:tc>
          <w:tcPr>
            <w:tcW w:w="1420" w:type="dxa"/>
            <w:vAlign w:val="bottom"/>
          </w:tcPr>
          <w:p>
            <w:pPr>
              <w:jc w:val="right"/>
              <w:spacing w:after="0"/>
              <w:rPr>
                <w:sz w:val="20"/>
                <w:szCs w:val="20"/>
                <w:color w:val="auto"/>
              </w:rPr>
            </w:pPr>
            <w:r>
              <w:rPr>
                <w:rFonts w:ascii="Arial" w:cs="Arial" w:eastAsia="Arial" w:hAnsi="Arial"/>
                <w:sz w:val="22"/>
                <w:szCs w:val="22"/>
                <w:color w:val="auto"/>
              </w:rPr>
              <w:t>(8,809)</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spacing w:after="0"/>
              <w:rPr>
                <w:sz w:val="20"/>
                <w:szCs w:val="20"/>
                <w:color w:val="auto"/>
              </w:rPr>
            </w:pPr>
            <w:r>
              <w:rPr>
                <w:rFonts w:ascii="Arial" w:cs="Arial" w:eastAsia="Arial" w:hAnsi="Arial"/>
                <w:sz w:val="22"/>
                <w:szCs w:val="22"/>
                <w:color w:val="auto"/>
              </w:rPr>
              <w:t>(8,125)</w:t>
            </w:r>
          </w:p>
        </w:tc>
        <w:tc>
          <w:tcPr>
            <w:tcW w:w="0" w:type="dxa"/>
            <w:vAlign w:val="bottom"/>
          </w:tcPr>
          <w:p>
            <w:pPr>
              <w:spacing w:after="0"/>
              <w:rPr>
                <w:sz w:val="1"/>
                <w:szCs w:val="1"/>
                <w:color w:val="auto"/>
              </w:rPr>
            </w:pPr>
          </w:p>
        </w:tc>
      </w:tr>
      <w:tr>
        <w:trPr>
          <w:trHeight w:val="270"/>
        </w:trPr>
        <w:tc>
          <w:tcPr>
            <w:tcW w:w="7420" w:type="dxa"/>
            <w:vAlign w:val="bottom"/>
          </w:tcPr>
          <w:p>
            <w:pPr>
              <w:ind w:left="120"/>
              <w:spacing w:after="0"/>
              <w:rPr>
                <w:sz w:val="20"/>
                <w:szCs w:val="20"/>
                <w:color w:val="auto"/>
              </w:rPr>
            </w:pPr>
            <w:r>
              <w:rPr>
                <w:rFonts w:ascii="Arial" w:cs="Arial" w:eastAsia="Arial" w:hAnsi="Arial"/>
                <w:sz w:val="22"/>
                <w:szCs w:val="22"/>
                <w:color w:val="auto"/>
              </w:rPr>
              <w:t>Retained earnings</w:t>
            </w:r>
          </w:p>
        </w:tc>
        <w:tc>
          <w:tcPr>
            <w:tcW w:w="540" w:type="dxa"/>
            <w:vAlign w:val="bottom"/>
          </w:tcPr>
          <w:p>
            <w:pPr>
              <w:spacing w:after="0"/>
              <w:rPr>
                <w:sz w:val="23"/>
                <w:szCs w:val="23"/>
                <w:color w:val="auto"/>
              </w:rPr>
            </w:pPr>
          </w:p>
        </w:tc>
        <w:tc>
          <w:tcPr>
            <w:tcW w:w="1420" w:type="dxa"/>
            <w:vAlign w:val="bottom"/>
          </w:tcPr>
          <w:p>
            <w:pPr>
              <w:jc w:val="right"/>
              <w:ind w:right="32"/>
              <w:spacing w:after="0"/>
              <w:rPr>
                <w:sz w:val="20"/>
                <w:szCs w:val="20"/>
                <w:color w:val="auto"/>
              </w:rPr>
            </w:pPr>
            <w:r>
              <w:rPr>
                <w:rFonts w:ascii="Arial" w:cs="Arial" w:eastAsia="Arial" w:hAnsi="Arial"/>
                <w:sz w:val="22"/>
                <w:szCs w:val="22"/>
                <w:color w:val="auto"/>
              </w:rPr>
              <w:t>440,258</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400" w:type="dxa"/>
            <w:vAlign w:val="bottom"/>
          </w:tcPr>
          <w:p>
            <w:pPr>
              <w:jc w:val="right"/>
              <w:ind w:right="12"/>
              <w:spacing w:after="0"/>
              <w:rPr>
                <w:sz w:val="20"/>
                <w:szCs w:val="20"/>
                <w:color w:val="auto"/>
              </w:rPr>
            </w:pPr>
            <w:r>
              <w:rPr>
                <w:rFonts w:ascii="Arial" w:cs="Arial" w:eastAsia="Arial" w:hAnsi="Arial"/>
                <w:sz w:val="22"/>
                <w:szCs w:val="22"/>
                <w:color w:val="auto"/>
              </w:rPr>
              <w:t>344,498</w:t>
            </w:r>
          </w:p>
        </w:tc>
        <w:tc>
          <w:tcPr>
            <w:tcW w:w="0" w:type="dxa"/>
            <w:vAlign w:val="bottom"/>
          </w:tcPr>
          <w:p>
            <w:pPr>
              <w:spacing w:after="0"/>
              <w:rPr>
                <w:sz w:val="1"/>
                <w:szCs w:val="1"/>
                <w:color w:val="auto"/>
              </w:rPr>
            </w:pPr>
          </w:p>
        </w:tc>
      </w:tr>
      <w:tr>
        <w:trPr>
          <w:trHeight w:val="275"/>
        </w:trPr>
        <w:tc>
          <w:tcPr>
            <w:tcW w:w="7420" w:type="dxa"/>
            <w:vAlign w:val="bottom"/>
          </w:tcPr>
          <w:p>
            <w:pPr>
              <w:ind w:left="120"/>
              <w:spacing w:after="0"/>
              <w:rPr>
                <w:sz w:val="20"/>
                <w:szCs w:val="20"/>
                <w:color w:val="auto"/>
              </w:rPr>
            </w:pPr>
            <w:r>
              <w:rPr>
                <w:rFonts w:ascii="Arial" w:cs="Arial" w:eastAsia="Arial" w:hAnsi="Arial"/>
                <w:sz w:val="22"/>
                <w:szCs w:val="22"/>
                <w:color w:val="auto"/>
              </w:rPr>
              <w:t>Accumulated other comprehensive income</w:t>
            </w:r>
          </w:p>
        </w:tc>
        <w:tc>
          <w:tcPr>
            <w:tcW w:w="54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19,988</w:t>
            </w:r>
          </w:p>
        </w:tc>
        <w:tc>
          <w:tcPr>
            <w:tcW w:w="1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33,004</w:t>
            </w:r>
          </w:p>
        </w:tc>
        <w:tc>
          <w:tcPr>
            <w:tcW w:w="0" w:type="dxa"/>
            <w:vAlign w:val="bottom"/>
          </w:tcPr>
          <w:p>
            <w:pPr>
              <w:spacing w:after="0"/>
              <w:rPr>
                <w:sz w:val="1"/>
                <w:szCs w:val="1"/>
                <w:color w:val="auto"/>
              </w:rPr>
            </w:pPr>
          </w:p>
        </w:tc>
      </w:tr>
      <w:tr>
        <w:trPr>
          <w:trHeight w:val="267"/>
        </w:trPr>
        <w:tc>
          <w:tcPr>
            <w:tcW w:w="7420" w:type="dxa"/>
            <w:vAlign w:val="bottom"/>
          </w:tcPr>
          <w:p>
            <w:pPr>
              <w:ind w:left="400"/>
              <w:spacing w:after="0"/>
              <w:rPr>
                <w:sz w:val="20"/>
                <w:szCs w:val="20"/>
                <w:color w:val="auto"/>
              </w:rPr>
            </w:pPr>
            <w:r>
              <w:rPr>
                <w:rFonts w:ascii="Arial" w:cs="Arial" w:eastAsia="Arial" w:hAnsi="Arial"/>
                <w:sz w:val="22"/>
                <w:szCs w:val="22"/>
                <w:color w:val="auto"/>
              </w:rPr>
              <w:t>Total stockholders’ equity</w:t>
            </w:r>
          </w:p>
        </w:tc>
        <w:tc>
          <w:tcPr>
            <w:tcW w:w="54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1,152,488</w:t>
            </w:r>
          </w:p>
        </w:tc>
        <w:tc>
          <w:tcPr>
            <w:tcW w:w="100" w:type="dxa"/>
            <w:vAlign w:val="bottom"/>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1,060,493</w:t>
            </w:r>
          </w:p>
        </w:tc>
        <w:tc>
          <w:tcPr>
            <w:tcW w:w="0" w:type="dxa"/>
            <w:vAlign w:val="bottom"/>
          </w:tcPr>
          <w:p>
            <w:pPr>
              <w:spacing w:after="0"/>
              <w:rPr>
                <w:sz w:val="1"/>
                <w:szCs w:val="1"/>
                <w:color w:val="auto"/>
              </w:rPr>
            </w:pPr>
          </w:p>
        </w:tc>
      </w:tr>
      <w:tr>
        <w:trPr>
          <w:trHeight w:val="264"/>
        </w:trPr>
        <w:tc>
          <w:tcPr>
            <w:tcW w:w="7420" w:type="dxa"/>
            <w:vAlign w:val="bottom"/>
          </w:tcPr>
          <w:p>
            <w:pPr>
              <w:ind w:left="400"/>
              <w:spacing w:after="0"/>
              <w:rPr>
                <w:sz w:val="20"/>
                <w:szCs w:val="20"/>
                <w:color w:val="auto"/>
              </w:rPr>
            </w:pPr>
            <w:r>
              <w:rPr>
                <w:rFonts w:ascii="Arial" w:cs="Arial" w:eastAsia="Arial" w:hAnsi="Arial"/>
                <w:sz w:val="22"/>
                <w:szCs w:val="22"/>
                <w:color w:val="auto"/>
              </w:rPr>
              <w:t>Total liabilities and stockholders’ equity</w:t>
            </w:r>
          </w:p>
        </w:tc>
        <w:tc>
          <w:tcPr>
            <w:tcW w:w="540" w:type="dxa"/>
            <w:vAlign w:val="bottom"/>
            <w:tcBorders>
              <w:bottom w:val="single" w:sz="8" w:color="auto"/>
            </w:tcBorders>
          </w:tcPr>
          <w:p>
            <w:pPr>
              <w:jc w:val="right"/>
              <w:ind w:right="312"/>
              <w:spacing w:after="0"/>
              <w:rPr>
                <w:sz w:val="20"/>
                <w:szCs w:val="20"/>
                <w:color w:val="auto"/>
              </w:rPr>
            </w:pPr>
            <w:r>
              <w:rPr>
                <w:rFonts w:ascii="Arial" w:cs="Arial" w:eastAsia="Arial" w:hAnsi="Arial"/>
                <w:sz w:val="22"/>
                <w:szCs w:val="22"/>
                <w:color w:val="auto"/>
                <w:w w:val="81"/>
              </w:rPr>
              <w:t>$</w:t>
            </w:r>
          </w:p>
        </w:tc>
        <w:tc>
          <w:tcPr>
            <w:tcW w:w="142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2,353,093</w:t>
            </w:r>
          </w:p>
        </w:tc>
        <w:tc>
          <w:tcPr>
            <w:tcW w:w="100" w:type="dxa"/>
            <w:vAlign w:val="bottom"/>
          </w:tcPr>
          <w:p>
            <w:pPr>
              <w:spacing w:after="0"/>
              <w:rPr>
                <w:sz w:val="22"/>
                <w:szCs w:val="22"/>
                <w:color w:val="auto"/>
              </w:rPr>
            </w:pPr>
          </w:p>
        </w:tc>
        <w:tc>
          <w:tcPr>
            <w:tcW w:w="520" w:type="dxa"/>
            <w:vAlign w:val="bottom"/>
            <w:tcBorders>
              <w:bottom w:val="single" w:sz="8" w:color="auto"/>
            </w:tcBorders>
          </w:tcPr>
          <w:p>
            <w:pPr>
              <w:jc w:val="right"/>
              <w:ind w:right="292"/>
              <w:spacing w:after="0"/>
              <w:rPr>
                <w:sz w:val="20"/>
                <w:szCs w:val="20"/>
                <w:color w:val="auto"/>
              </w:rPr>
            </w:pPr>
            <w:r>
              <w:rPr>
                <w:rFonts w:ascii="Arial" w:cs="Arial" w:eastAsia="Arial" w:hAnsi="Arial"/>
                <w:sz w:val="22"/>
                <w:szCs w:val="22"/>
                <w:color w:val="auto"/>
                <w:w w:val="81"/>
              </w:rPr>
              <w:t>$</w:t>
            </w:r>
          </w:p>
        </w:tc>
        <w:tc>
          <w:tcPr>
            <w:tcW w:w="140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2,326,681</w:t>
            </w:r>
          </w:p>
        </w:tc>
        <w:tc>
          <w:tcPr>
            <w:tcW w:w="0" w:type="dxa"/>
            <w:vAlign w:val="bottom"/>
          </w:tcPr>
          <w:p>
            <w:pPr>
              <w:spacing w:after="0"/>
              <w:rPr>
                <w:sz w:val="1"/>
                <w:szCs w:val="1"/>
                <w:color w:val="auto"/>
              </w:rPr>
            </w:pPr>
          </w:p>
        </w:tc>
      </w:tr>
      <w:tr>
        <w:trPr>
          <w:trHeight w:val="21"/>
        </w:trPr>
        <w:tc>
          <w:tcPr>
            <w:tcW w:w="74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Condensed Consolidated Statements of Cash Flows - Unaudited </w:t>
      </w:r>
      <w:r>
        <w:rPr>
          <w:rFonts w:ascii="Arial" w:cs="Arial" w:eastAsia="Arial" w:hAnsi="Arial"/>
          <w:sz w:val="36"/>
          <w:szCs w:val="36"/>
          <w:b w:val="1"/>
          <w:bCs w:val="1"/>
          <w:color w:val="auto"/>
          <w:vertAlign w:val="superscript"/>
        </w:rPr>
        <w:t>(a)</w:t>
      </w:r>
    </w:p>
    <w:p>
      <w:pPr>
        <w:spacing w:after="0"/>
        <w:rPr>
          <w:sz w:val="20"/>
          <w:szCs w:val="20"/>
          <w:color w:val="auto"/>
        </w:rPr>
      </w:pPr>
      <w:r>
        <w:rPr>
          <w:rFonts w:ascii="Arial" w:cs="Arial" w:eastAsia="Arial" w:hAnsi="Arial"/>
          <w:sz w:val="22"/>
          <w:szCs w:val="22"/>
          <w:color w:val="auto"/>
        </w:rPr>
        <w:t>(in thousands)</w:t>
      </w:r>
    </w:p>
    <w:p>
      <w:pPr>
        <w:spacing w:after="0" w:line="263"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83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gridSpan w:val="3"/>
          </w:tcPr>
          <w:p>
            <w:pPr>
              <w:jc w:val="right"/>
              <w:spacing w:after="0"/>
              <w:rPr>
                <w:sz w:val="20"/>
                <w:szCs w:val="20"/>
                <w:color w:val="auto"/>
              </w:rPr>
            </w:pPr>
            <w:r>
              <w:rPr>
                <w:rFonts w:ascii="Arial" w:cs="Arial" w:eastAsia="Arial" w:hAnsi="Arial"/>
                <w:sz w:val="22"/>
                <w:szCs w:val="22"/>
                <w:b w:val="1"/>
                <w:bCs w:val="1"/>
                <w:color w:val="auto"/>
              </w:rPr>
              <w:t>Year Ended</w:t>
            </w:r>
          </w:p>
        </w:tc>
        <w:tc>
          <w:tcPr>
            <w:tcW w:w="980" w:type="dxa"/>
            <w:vAlign w:val="bottom"/>
            <w:tcBorders>
              <w:bottom w:val="single" w:sz="8" w:color="auto"/>
            </w:tcBorders>
          </w:tcPr>
          <w:p>
            <w:pPr>
              <w:spacing w:after="0"/>
              <w:rPr>
                <w:sz w:val="24"/>
                <w:szCs w:val="24"/>
                <w:color w:val="auto"/>
              </w:rPr>
            </w:pPr>
          </w:p>
        </w:tc>
      </w:tr>
      <w:tr>
        <w:trPr>
          <w:trHeight w:val="224"/>
        </w:trPr>
        <w:tc>
          <w:tcPr>
            <w:tcW w:w="8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00" w:type="dxa"/>
            <w:vAlign w:val="bottom"/>
            <w:gridSpan w:val="2"/>
          </w:tcPr>
          <w:p>
            <w:pPr>
              <w:spacing w:after="0" w:line="224" w:lineRule="exact"/>
              <w:rPr>
                <w:sz w:val="20"/>
                <w:szCs w:val="20"/>
                <w:color w:val="auto"/>
              </w:rPr>
            </w:pPr>
            <w:r>
              <w:rPr>
                <w:rFonts w:ascii="Arial" w:cs="Arial" w:eastAsia="Arial" w:hAnsi="Arial"/>
                <w:sz w:val="22"/>
                <w:szCs w:val="22"/>
                <w:b w:val="1"/>
                <w:bCs w:val="1"/>
                <w:color w:val="auto"/>
              </w:rPr>
              <w:t>December 31,</w:t>
            </w:r>
          </w:p>
        </w:tc>
        <w:tc>
          <w:tcPr>
            <w:tcW w:w="1460" w:type="dxa"/>
            <w:vAlign w:val="bottom"/>
            <w:gridSpan w:val="2"/>
          </w:tcPr>
          <w:p>
            <w:pPr>
              <w:jc w:val="right"/>
              <w:spacing w:after="0" w:line="224" w:lineRule="exact"/>
              <w:rPr>
                <w:sz w:val="20"/>
                <w:szCs w:val="20"/>
                <w:color w:val="auto"/>
              </w:rPr>
            </w:pPr>
            <w:r>
              <w:rPr>
                <w:rFonts w:ascii="Arial" w:cs="Arial" w:eastAsia="Arial" w:hAnsi="Arial"/>
                <w:sz w:val="22"/>
                <w:szCs w:val="22"/>
                <w:b w:val="1"/>
                <w:bCs w:val="1"/>
                <w:color w:val="auto"/>
                <w:w w:val="93"/>
              </w:rPr>
              <w:t>December 28,</w:t>
            </w:r>
          </w:p>
        </w:tc>
      </w:tr>
      <w:tr>
        <w:trPr>
          <w:trHeight w:val="281"/>
        </w:trPr>
        <w:tc>
          <w:tcPr>
            <w:tcW w:w="83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jc w:val="right"/>
              <w:ind w:right="432"/>
              <w:spacing w:after="0"/>
              <w:rPr>
                <w:sz w:val="20"/>
                <w:szCs w:val="20"/>
                <w:color w:val="auto"/>
              </w:rPr>
            </w:pPr>
            <w:r>
              <w:rPr>
                <w:rFonts w:ascii="Arial" w:cs="Arial" w:eastAsia="Arial" w:hAnsi="Arial"/>
                <w:sz w:val="22"/>
                <w:szCs w:val="22"/>
                <w:b w:val="1"/>
                <w:bCs w:val="1"/>
                <w:color w:val="auto"/>
              </w:rPr>
              <w:t>2019</w:t>
            </w:r>
          </w:p>
        </w:tc>
        <w:tc>
          <w:tcPr>
            <w:tcW w:w="12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412"/>
              <w:spacing w:after="0"/>
              <w:rPr>
                <w:sz w:val="20"/>
                <w:szCs w:val="20"/>
                <w:color w:val="auto"/>
              </w:rPr>
            </w:pPr>
            <w:r>
              <w:rPr>
                <w:rFonts w:ascii="Arial" w:cs="Arial" w:eastAsia="Arial" w:hAnsi="Arial"/>
                <w:sz w:val="22"/>
                <w:szCs w:val="22"/>
                <w:b w:val="1"/>
                <w:bCs w:val="1"/>
                <w:color w:val="auto"/>
                <w:w w:val="89"/>
              </w:rPr>
              <w:t>2018</w:t>
            </w:r>
          </w:p>
        </w:tc>
      </w:tr>
      <w:tr>
        <w:trPr>
          <w:trHeight w:val="259"/>
        </w:trPr>
        <w:tc>
          <w:tcPr>
            <w:tcW w:w="8320" w:type="dxa"/>
            <w:vAlign w:val="bottom"/>
          </w:tcPr>
          <w:p>
            <w:pPr>
              <w:spacing w:after="0"/>
              <w:rPr>
                <w:sz w:val="20"/>
                <w:szCs w:val="20"/>
                <w:color w:val="auto"/>
              </w:rPr>
            </w:pPr>
            <w:r>
              <w:rPr>
                <w:rFonts w:ascii="Arial" w:cs="Arial" w:eastAsia="Arial" w:hAnsi="Arial"/>
                <w:sz w:val="22"/>
                <w:szCs w:val="22"/>
                <w:b w:val="1"/>
                <w:bCs w:val="1"/>
                <w:color w:val="auto"/>
              </w:rPr>
              <w:t>Cash flows from operating activities:</w:t>
            </w:r>
          </w:p>
        </w:tc>
        <w:tc>
          <w:tcPr>
            <w:tcW w:w="1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980" w:type="dxa"/>
            <w:vAlign w:val="bottom"/>
          </w:tcPr>
          <w:p>
            <w:pPr>
              <w:spacing w:after="0"/>
              <w:rPr>
                <w:sz w:val="22"/>
                <w:szCs w:val="22"/>
                <w:color w:val="auto"/>
              </w:rPr>
            </w:pP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Net income</w:t>
            </w:r>
          </w:p>
        </w:tc>
        <w:tc>
          <w:tcPr>
            <w:tcW w:w="12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96,336</w:t>
            </w:r>
          </w:p>
        </w:tc>
        <w:tc>
          <w:tcPr>
            <w:tcW w:w="120" w:type="dxa"/>
            <w:vAlign w:val="bottom"/>
          </w:tcPr>
          <w:p>
            <w:pPr>
              <w:spacing w:after="0"/>
              <w:rPr>
                <w:sz w:val="23"/>
                <w:szCs w:val="23"/>
                <w:color w:val="auto"/>
              </w:rPr>
            </w:pPr>
          </w:p>
        </w:tc>
        <w:tc>
          <w:tcPr>
            <w:tcW w:w="480" w:type="dxa"/>
            <w:vAlign w:val="bottom"/>
          </w:tcPr>
          <w:p>
            <w:pPr>
              <w:jc w:val="right"/>
              <w:ind w:right="252"/>
              <w:spacing w:after="0"/>
              <w:rPr>
                <w:sz w:val="20"/>
                <w:szCs w:val="20"/>
                <w:color w:val="auto"/>
              </w:rPr>
            </w:pPr>
            <w:r>
              <w:rPr>
                <w:rFonts w:ascii="Arial" w:cs="Arial" w:eastAsia="Arial" w:hAnsi="Arial"/>
                <w:sz w:val="22"/>
                <w:szCs w:val="22"/>
                <w:color w:val="auto"/>
                <w:w w:val="81"/>
              </w:rPr>
              <w:t>$</w:t>
            </w: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167,964</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Adjustments to reconcile net income to net cash provided by operating activities:</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spacing w:after="0"/>
              <w:rPr>
                <w:sz w:val="23"/>
                <w:szCs w:val="23"/>
                <w:color w:val="auto"/>
              </w:rPr>
            </w:pP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Depreciation and amortization</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77,895</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88,988</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Debt related charges included in interest expense</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7,772</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49,110</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Stock-based compensation</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9,294</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10,470</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Non-cash charges related to customer bankruptcy</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21,695</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Non-cash lease expense</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7,443</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Non-cash (gain) loss on equity investments</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475</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22"/>
                <w:szCs w:val="22"/>
                <w:color w:val="auto"/>
              </w:rPr>
              <w:t>(5,623)</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Other non-cash (gains) losses</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(162)</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148</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Deferred income taxes</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(10,285)</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61,126</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Gain on sale of discontinued operations</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(4,974)</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22"/>
                <w:szCs w:val="22"/>
                <w:color w:val="auto"/>
                <w:w w:val="99"/>
              </w:rPr>
              <w:t>(194,965)</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Changes in operating assets and liabilities, net of acquisition:</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spacing w:after="0"/>
              <w:rPr>
                <w:sz w:val="23"/>
                <w:szCs w:val="23"/>
                <w:color w:val="auto"/>
              </w:rPr>
            </w:pP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Accounts receivable</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(6,976)</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9,289</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Inventories</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3,724</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22"/>
                <w:szCs w:val="22"/>
                <w:color w:val="auto"/>
              </w:rPr>
              <w:t>(16,094)</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Prepaid expenses and other assets</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(31,060)</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ind w:right="12"/>
              <w:spacing w:after="0"/>
              <w:rPr>
                <w:sz w:val="20"/>
                <w:szCs w:val="20"/>
                <w:color w:val="auto"/>
              </w:rPr>
            </w:pPr>
            <w:r>
              <w:rPr>
                <w:rFonts w:ascii="Arial" w:cs="Arial" w:eastAsia="Arial" w:hAnsi="Arial"/>
                <w:sz w:val="22"/>
                <w:szCs w:val="22"/>
                <w:color w:val="auto"/>
              </w:rPr>
              <w:t>8,527</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Accounts payable</w:t>
            </w:r>
          </w:p>
        </w:tc>
        <w:tc>
          <w:tcPr>
            <w:tcW w:w="120" w:type="dxa"/>
            <w:vAlign w:val="bottom"/>
          </w:tcPr>
          <w:p>
            <w:pPr>
              <w:spacing w:after="0"/>
              <w:rPr>
                <w:sz w:val="23"/>
                <w:szCs w:val="23"/>
                <w:color w:val="auto"/>
              </w:rPr>
            </w:pPr>
          </w:p>
        </w:tc>
        <w:tc>
          <w:tcPr>
            <w:tcW w:w="1380" w:type="dxa"/>
            <w:vAlign w:val="bottom"/>
          </w:tcPr>
          <w:p>
            <w:pPr>
              <w:jc w:val="right"/>
              <w:ind w:right="32"/>
              <w:spacing w:after="0"/>
              <w:rPr>
                <w:sz w:val="20"/>
                <w:szCs w:val="20"/>
                <w:color w:val="auto"/>
              </w:rPr>
            </w:pPr>
            <w:r>
              <w:rPr>
                <w:rFonts w:ascii="Arial" w:cs="Arial" w:eastAsia="Arial" w:hAnsi="Arial"/>
                <w:sz w:val="22"/>
                <w:szCs w:val="22"/>
                <w:color w:val="auto"/>
              </w:rPr>
              <w:t>1,887</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22"/>
                <w:szCs w:val="22"/>
                <w:color w:val="auto"/>
              </w:rPr>
              <w:t>(94)</w:t>
            </w:r>
          </w:p>
        </w:tc>
      </w:tr>
      <w:tr>
        <w:trPr>
          <w:trHeight w:val="270"/>
        </w:trPr>
        <w:tc>
          <w:tcPr>
            <w:tcW w:w="8320" w:type="dxa"/>
            <w:vAlign w:val="bottom"/>
          </w:tcPr>
          <w:p>
            <w:pPr>
              <w:ind w:left="400"/>
              <w:spacing w:after="0"/>
              <w:rPr>
                <w:sz w:val="20"/>
                <w:szCs w:val="20"/>
                <w:color w:val="auto"/>
              </w:rPr>
            </w:pPr>
            <w:r>
              <w:rPr>
                <w:rFonts w:ascii="Arial" w:cs="Arial" w:eastAsia="Arial" w:hAnsi="Arial"/>
                <w:sz w:val="22"/>
                <w:szCs w:val="22"/>
                <w:color w:val="auto"/>
              </w:rPr>
              <w:t>Accrued expenses</w:t>
            </w:r>
          </w:p>
        </w:tc>
        <w:tc>
          <w:tcPr>
            <w:tcW w:w="12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22"/>
                <w:szCs w:val="22"/>
                <w:color w:val="auto"/>
              </w:rPr>
              <w:t>(2,744)</w:t>
            </w:r>
          </w:p>
        </w:tc>
        <w:tc>
          <w:tcPr>
            <w:tcW w:w="12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22"/>
                <w:szCs w:val="22"/>
                <w:color w:val="auto"/>
              </w:rPr>
              <w:t>(11,756)</w:t>
            </w:r>
          </w:p>
        </w:tc>
      </w:tr>
      <w:tr>
        <w:trPr>
          <w:trHeight w:val="275"/>
        </w:trPr>
        <w:tc>
          <w:tcPr>
            <w:tcW w:w="8320" w:type="dxa"/>
            <w:vAlign w:val="bottom"/>
          </w:tcPr>
          <w:p>
            <w:pPr>
              <w:ind w:left="400"/>
              <w:spacing w:after="0"/>
              <w:rPr>
                <w:sz w:val="20"/>
                <w:szCs w:val="20"/>
                <w:color w:val="auto"/>
              </w:rPr>
            </w:pPr>
            <w:r>
              <w:rPr>
                <w:rFonts w:ascii="Arial" w:cs="Arial" w:eastAsia="Arial" w:hAnsi="Arial"/>
                <w:sz w:val="22"/>
                <w:szCs w:val="22"/>
                <w:color w:val="auto"/>
              </w:rPr>
              <w:t>Income taxes payable</w:t>
            </w:r>
          </w:p>
        </w:tc>
        <w:tc>
          <w:tcPr>
            <w:tcW w:w="12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(4,962)</w:t>
            </w:r>
          </w:p>
        </w:tc>
        <w:tc>
          <w:tcPr>
            <w:tcW w:w="120" w:type="dxa"/>
            <w:vAlign w:val="bottom"/>
          </w:tcPr>
          <w:p>
            <w:pPr>
              <w:spacing w:after="0"/>
              <w:rPr>
                <w:sz w:val="23"/>
                <w:szCs w:val="23"/>
                <w:color w:val="auto"/>
              </w:rPr>
            </w:pPr>
          </w:p>
        </w:tc>
        <w:tc>
          <w:tcPr>
            <w:tcW w:w="480" w:type="dxa"/>
            <w:vAlign w:val="bottom"/>
            <w:tcBorders>
              <w:bottom w:val="single" w:sz="8" w:color="auto"/>
            </w:tcBorders>
          </w:tcPr>
          <w:p>
            <w:pPr>
              <w:spacing w:after="0"/>
              <w:rPr>
                <w:sz w:val="23"/>
                <w:szCs w:val="23"/>
                <w:color w:val="auto"/>
              </w:rPr>
            </w:pPr>
          </w:p>
        </w:tc>
        <w:tc>
          <w:tcPr>
            <w:tcW w:w="98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209</w:t>
            </w:r>
          </w:p>
        </w:tc>
      </w:tr>
      <w:tr>
        <w:trPr>
          <w:trHeight w:val="267"/>
        </w:trPr>
        <w:tc>
          <w:tcPr>
            <w:tcW w:w="8320" w:type="dxa"/>
            <w:vAlign w:val="bottom"/>
          </w:tcPr>
          <w:p>
            <w:pPr>
              <w:ind w:left="400"/>
              <w:spacing w:after="0"/>
              <w:rPr>
                <w:sz w:val="20"/>
                <w:szCs w:val="20"/>
                <w:color w:val="auto"/>
              </w:rPr>
            </w:pPr>
            <w:r>
              <w:rPr>
                <w:rFonts w:ascii="Arial" w:cs="Arial" w:eastAsia="Arial" w:hAnsi="Arial"/>
                <w:sz w:val="22"/>
                <w:szCs w:val="22"/>
                <w:color w:val="auto"/>
              </w:rPr>
              <w:t>Net cash provided by operating activities</w:t>
            </w:r>
          </w:p>
        </w:tc>
        <w:tc>
          <w:tcPr>
            <w:tcW w:w="12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165,358</w:t>
            </w:r>
          </w:p>
        </w:tc>
        <w:tc>
          <w:tcPr>
            <w:tcW w:w="120" w:type="dxa"/>
            <w:vAlign w:val="bottom"/>
          </w:tcPr>
          <w:p>
            <w:pPr>
              <w:spacing w:after="0"/>
              <w:rPr>
                <w:sz w:val="23"/>
                <w:szCs w:val="23"/>
                <w:color w:val="auto"/>
              </w:rPr>
            </w:pPr>
          </w:p>
        </w:tc>
        <w:tc>
          <w:tcPr>
            <w:tcW w:w="480" w:type="dxa"/>
            <w:vAlign w:val="bottom"/>
            <w:tcBorders>
              <w:bottom w:val="single" w:sz="8" w:color="auto"/>
            </w:tcBorders>
          </w:tcPr>
          <w:p>
            <w:pPr>
              <w:spacing w:after="0"/>
              <w:rPr>
                <w:sz w:val="23"/>
                <w:szCs w:val="23"/>
                <w:color w:val="auto"/>
              </w:rPr>
            </w:pPr>
          </w:p>
        </w:tc>
        <w:tc>
          <w:tcPr>
            <w:tcW w:w="98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167,299</w:t>
            </w:r>
          </w:p>
        </w:tc>
      </w:tr>
      <w:tr>
        <w:trPr>
          <w:trHeight w:val="261"/>
        </w:trPr>
        <w:tc>
          <w:tcPr>
            <w:tcW w:w="8320" w:type="dxa"/>
            <w:vAlign w:val="bottom"/>
          </w:tcPr>
          <w:p>
            <w:pPr>
              <w:spacing w:after="0"/>
              <w:rPr>
                <w:sz w:val="20"/>
                <w:szCs w:val="20"/>
                <w:color w:val="auto"/>
              </w:rPr>
            </w:pPr>
            <w:r>
              <w:rPr>
                <w:rFonts w:ascii="Arial" w:cs="Arial" w:eastAsia="Arial" w:hAnsi="Arial"/>
                <w:sz w:val="22"/>
                <w:szCs w:val="22"/>
                <w:b w:val="1"/>
                <w:bCs w:val="1"/>
                <w:color w:val="auto"/>
              </w:rPr>
              <w:t>Cash flows from investing activities:</w:t>
            </w:r>
          </w:p>
        </w:tc>
        <w:tc>
          <w:tcPr>
            <w:tcW w:w="1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980" w:type="dxa"/>
            <w:vAlign w:val="bottom"/>
          </w:tcPr>
          <w:p>
            <w:pPr>
              <w:spacing w:after="0"/>
              <w:rPr>
                <w:sz w:val="22"/>
                <w:szCs w:val="22"/>
                <w:color w:val="auto"/>
              </w:rPr>
            </w:pPr>
          </w:p>
        </w:tc>
      </w:tr>
    </w:tbl>
    <w:p>
      <w:pPr>
        <w:sectPr>
          <w:pgSz w:w="11900" w:h="16935" w:orient="portrait"/>
          <w:cols w:equalWidth="0" w:num="1">
            <w:col w:w="11400"/>
          </w:cols>
          <w:pgMar w:left="260" w:top="118" w:right="239" w:bottom="0" w:gutter="0" w:footer="0" w:header="0"/>
        </w:sectPr>
      </w:pPr>
    </w:p>
    <w:bookmarkStart w:id="9" w:name="page10"/>
    <w:bookmarkEnd w:id="9"/>
    <w:p>
      <w:pPr>
        <w:spacing w:after="0" w:line="18" w:lineRule="exact"/>
        <w:rPr>
          <w:sz w:val="20"/>
          <w:szCs w:val="20"/>
          <w:color w:val="auto"/>
        </w:rPr>
      </w:pPr>
    </w:p>
    <w:tbl>
      <w:tblPr>
        <w:tblLayout w:type="fixed"/>
        <w:tblInd w:w="20" w:type="dxa"/>
        <w:tblCellMar>
          <w:top w:w="0" w:type="dxa"/>
          <w:left w:w="0" w:type="dxa"/>
          <w:bottom w:w="0" w:type="dxa"/>
          <w:right w:w="0" w:type="dxa"/>
        </w:tblCellMar>
      </w:tblP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Acquisition of property, plant and equipment</w:t>
            </w:r>
          </w:p>
        </w:tc>
        <w:tc>
          <w:tcPr>
            <w:tcW w:w="36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(48,198)</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22"/>
                <w:szCs w:val="22"/>
                <w:color w:val="auto"/>
              </w:rPr>
              <w:t>(44,908)</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Proceeds from sale of property, plant and equipment</w:t>
            </w:r>
          </w:p>
        </w:tc>
        <w:tc>
          <w:tcPr>
            <w:tcW w:w="360" w:type="dxa"/>
            <w:vAlign w:val="bottom"/>
          </w:tcPr>
          <w:p>
            <w:pPr>
              <w:spacing w:after="0"/>
              <w:rPr>
                <w:sz w:val="23"/>
                <w:szCs w:val="23"/>
                <w:color w:val="auto"/>
              </w:rPr>
            </w:pPr>
          </w:p>
        </w:tc>
        <w:tc>
          <w:tcPr>
            <w:tcW w:w="1140" w:type="dxa"/>
            <w:vAlign w:val="bottom"/>
          </w:tcPr>
          <w:p>
            <w:pPr>
              <w:jc w:val="right"/>
              <w:ind w:right="32"/>
              <w:spacing w:after="0"/>
              <w:rPr>
                <w:sz w:val="20"/>
                <w:szCs w:val="20"/>
                <w:color w:val="auto"/>
              </w:rPr>
            </w:pPr>
            <w:r>
              <w:rPr>
                <w:rFonts w:ascii="Arial" w:cs="Arial" w:eastAsia="Arial" w:hAnsi="Arial"/>
                <w:sz w:val="22"/>
                <w:szCs w:val="22"/>
                <w:color w:val="auto"/>
              </w:rPr>
              <w:t>28</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ind w:right="12"/>
              <w:spacing w:after="0"/>
              <w:rPr>
                <w:sz w:val="20"/>
                <w:szCs w:val="20"/>
                <w:color w:val="auto"/>
              </w:rPr>
            </w:pPr>
            <w:r>
              <w:rPr>
                <w:rFonts w:ascii="Arial" w:cs="Arial" w:eastAsia="Arial" w:hAnsi="Arial"/>
                <w:sz w:val="22"/>
                <w:szCs w:val="22"/>
                <w:color w:val="auto"/>
              </w:rPr>
              <w:t>1,379</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Purchase of equity investments</w:t>
            </w:r>
          </w:p>
        </w:tc>
        <w:tc>
          <w:tcPr>
            <w:tcW w:w="36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(417)</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22"/>
                <w:szCs w:val="22"/>
                <w:color w:val="auto"/>
              </w:rPr>
              <w:t>(1,230)</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Proceeds from sale of discontinued operations</w:t>
            </w:r>
          </w:p>
        </w:tc>
        <w:tc>
          <w:tcPr>
            <w:tcW w:w="360" w:type="dxa"/>
            <w:vAlign w:val="bottom"/>
          </w:tcPr>
          <w:p>
            <w:pPr>
              <w:spacing w:after="0"/>
              <w:rPr>
                <w:sz w:val="23"/>
                <w:szCs w:val="23"/>
                <w:color w:val="auto"/>
              </w:rPr>
            </w:pPr>
          </w:p>
        </w:tc>
        <w:tc>
          <w:tcPr>
            <w:tcW w:w="1140" w:type="dxa"/>
            <w:vAlign w:val="bottom"/>
          </w:tcPr>
          <w:p>
            <w:pPr>
              <w:jc w:val="right"/>
              <w:ind w:right="32"/>
              <w:spacing w:after="0"/>
              <w:rPr>
                <w:sz w:val="20"/>
                <w:szCs w:val="20"/>
                <w:color w:val="auto"/>
              </w:rPr>
            </w:pPr>
            <w:r>
              <w:rPr>
                <w:rFonts w:ascii="Arial" w:cs="Arial" w:eastAsia="Arial" w:hAnsi="Arial"/>
                <w:sz w:val="22"/>
                <w:szCs w:val="22"/>
                <w:color w:val="auto"/>
              </w:rPr>
              <w:t>4,734</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ind w:right="12"/>
              <w:spacing w:after="0"/>
              <w:rPr>
                <w:sz w:val="20"/>
                <w:szCs w:val="20"/>
                <w:color w:val="auto"/>
              </w:rPr>
            </w:pPr>
            <w:r>
              <w:rPr>
                <w:rFonts w:ascii="Arial" w:cs="Arial" w:eastAsia="Arial" w:hAnsi="Arial"/>
                <w:sz w:val="22"/>
                <w:szCs w:val="22"/>
                <w:color w:val="auto"/>
              </w:rPr>
              <w:t>581,429</w:t>
            </w:r>
          </w:p>
        </w:tc>
      </w:tr>
      <w:tr>
        <w:trPr>
          <w:trHeight w:val="275"/>
        </w:trPr>
        <w:tc>
          <w:tcPr>
            <w:tcW w:w="8320" w:type="dxa"/>
            <w:vAlign w:val="bottom"/>
          </w:tcPr>
          <w:p>
            <w:pPr>
              <w:spacing w:after="0"/>
              <w:rPr>
                <w:sz w:val="20"/>
                <w:szCs w:val="20"/>
                <w:color w:val="auto"/>
              </w:rPr>
            </w:pPr>
            <w:r>
              <w:rPr>
                <w:rFonts w:ascii="Arial" w:cs="Arial" w:eastAsia="Arial" w:hAnsi="Arial"/>
                <w:sz w:val="22"/>
                <w:szCs w:val="22"/>
                <w:color w:val="auto"/>
              </w:rPr>
              <w:t>Acquisition</w:t>
            </w:r>
          </w:p>
        </w:tc>
        <w:tc>
          <w:tcPr>
            <w:tcW w:w="3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(15,009)</w:t>
            </w:r>
          </w:p>
        </w:tc>
        <w:tc>
          <w:tcPr>
            <w:tcW w:w="12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w:t>
            </w:r>
          </w:p>
        </w:tc>
      </w:tr>
      <w:tr>
        <w:trPr>
          <w:trHeight w:val="267"/>
        </w:trPr>
        <w:tc>
          <w:tcPr>
            <w:tcW w:w="8320" w:type="dxa"/>
            <w:vAlign w:val="bottom"/>
          </w:tcPr>
          <w:p>
            <w:pPr>
              <w:ind w:left="400"/>
              <w:spacing w:after="0"/>
              <w:rPr>
                <w:sz w:val="20"/>
                <w:szCs w:val="20"/>
                <w:color w:val="auto"/>
              </w:rPr>
            </w:pPr>
            <w:r>
              <w:rPr>
                <w:rFonts w:ascii="Arial" w:cs="Arial" w:eastAsia="Arial" w:hAnsi="Arial"/>
                <w:sz w:val="22"/>
                <w:szCs w:val="22"/>
                <w:color w:val="auto"/>
              </w:rPr>
              <w:t>Net cash (used in) provided by investing activities</w:t>
            </w:r>
          </w:p>
        </w:tc>
        <w:tc>
          <w:tcPr>
            <w:tcW w:w="3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(58,862)</w:t>
            </w:r>
          </w:p>
        </w:tc>
        <w:tc>
          <w:tcPr>
            <w:tcW w:w="12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536,670</w:t>
            </w:r>
          </w:p>
        </w:tc>
      </w:tr>
      <w:tr>
        <w:trPr>
          <w:trHeight w:val="256"/>
        </w:trPr>
        <w:tc>
          <w:tcPr>
            <w:tcW w:w="8320" w:type="dxa"/>
            <w:vAlign w:val="bottom"/>
          </w:tcPr>
          <w:p>
            <w:pPr>
              <w:spacing w:after="0"/>
              <w:rPr>
                <w:sz w:val="20"/>
                <w:szCs w:val="20"/>
                <w:color w:val="auto"/>
              </w:rPr>
            </w:pPr>
            <w:r>
              <w:rPr>
                <w:rFonts w:ascii="Arial" w:cs="Arial" w:eastAsia="Arial" w:hAnsi="Arial"/>
                <w:sz w:val="22"/>
                <w:szCs w:val="22"/>
                <w:b w:val="1"/>
                <w:bCs w:val="1"/>
                <w:color w:val="auto"/>
              </w:rPr>
              <w:t>Cash flows from financing activities:</w:t>
            </w:r>
          </w:p>
        </w:tc>
        <w:tc>
          <w:tcPr>
            <w:tcW w:w="3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Principal payments of long-term debt</w:t>
            </w:r>
          </w:p>
        </w:tc>
        <w:tc>
          <w:tcPr>
            <w:tcW w:w="36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(111,500)</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22"/>
                <w:szCs w:val="22"/>
                <w:color w:val="auto"/>
              </w:rPr>
              <w:t>(631,469)</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Proceeds from senior secured revolving line of credit</w:t>
            </w:r>
          </w:p>
        </w:tc>
        <w:tc>
          <w:tcPr>
            <w:tcW w:w="360" w:type="dxa"/>
            <w:vAlign w:val="bottom"/>
          </w:tcPr>
          <w:p>
            <w:pPr>
              <w:spacing w:after="0"/>
              <w:rPr>
                <w:sz w:val="23"/>
                <w:szCs w:val="23"/>
                <w:color w:val="auto"/>
              </w:rPr>
            </w:pPr>
          </w:p>
        </w:tc>
        <w:tc>
          <w:tcPr>
            <w:tcW w:w="1140" w:type="dxa"/>
            <w:vAlign w:val="bottom"/>
          </w:tcPr>
          <w:p>
            <w:pPr>
              <w:jc w:val="right"/>
              <w:ind w:right="32"/>
              <w:spacing w:after="0"/>
              <w:rPr>
                <w:sz w:val="20"/>
                <w:szCs w:val="20"/>
                <w:color w:val="auto"/>
              </w:rPr>
            </w:pPr>
            <w:r>
              <w:rPr>
                <w:rFonts w:ascii="Arial" w:cs="Arial" w:eastAsia="Arial" w:hAnsi="Arial"/>
                <w:sz w:val="22"/>
                <w:szCs w:val="22"/>
                <w:color w:val="auto"/>
              </w:rPr>
              <w:t>34,000</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ind w:right="12"/>
              <w:spacing w:after="0"/>
              <w:rPr>
                <w:sz w:val="20"/>
                <w:szCs w:val="20"/>
                <w:color w:val="auto"/>
              </w:rPr>
            </w:pPr>
            <w:r>
              <w:rPr>
                <w:rFonts w:ascii="Arial" w:cs="Arial" w:eastAsia="Arial" w:hAnsi="Arial"/>
                <w:sz w:val="22"/>
                <w:szCs w:val="22"/>
                <w:color w:val="auto"/>
              </w:rPr>
              <w:t>5,000</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Payments of senior secured revolving line of credit</w:t>
            </w:r>
          </w:p>
        </w:tc>
        <w:tc>
          <w:tcPr>
            <w:tcW w:w="36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(39,000)</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22"/>
                <w:szCs w:val="22"/>
                <w:color w:val="auto"/>
              </w:rPr>
              <w:t>(74,000)</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Proceeds from the exercise of stock options</w:t>
            </w:r>
          </w:p>
        </w:tc>
        <w:tc>
          <w:tcPr>
            <w:tcW w:w="360" w:type="dxa"/>
            <w:vAlign w:val="bottom"/>
          </w:tcPr>
          <w:p>
            <w:pPr>
              <w:spacing w:after="0"/>
              <w:rPr>
                <w:sz w:val="23"/>
                <w:szCs w:val="23"/>
                <w:color w:val="auto"/>
              </w:rPr>
            </w:pPr>
          </w:p>
        </w:tc>
        <w:tc>
          <w:tcPr>
            <w:tcW w:w="1140" w:type="dxa"/>
            <w:vAlign w:val="bottom"/>
          </w:tcPr>
          <w:p>
            <w:pPr>
              <w:jc w:val="right"/>
              <w:ind w:right="32"/>
              <w:spacing w:after="0"/>
              <w:rPr>
                <w:sz w:val="20"/>
                <w:szCs w:val="20"/>
                <w:color w:val="auto"/>
              </w:rPr>
            </w:pPr>
            <w:r>
              <w:rPr>
                <w:rFonts w:ascii="Arial" w:cs="Arial" w:eastAsia="Arial" w:hAnsi="Arial"/>
                <w:sz w:val="22"/>
                <w:szCs w:val="22"/>
                <w:color w:val="auto"/>
              </w:rPr>
              <w:t>3,242</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ind w:right="12"/>
              <w:spacing w:after="0"/>
              <w:rPr>
                <w:sz w:val="20"/>
                <w:szCs w:val="20"/>
                <w:color w:val="auto"/>
              </w:rPr>
            </w:pPr>
            <w:r>
              <w:rPr>
                <w:rFonts w:ascii="Arial" w:cs="Arial" w:eastAsia="Arial" w:hAnsi="Arial"/>
                <w:sz w:val="22"/>
                <w:szCs w:val="22"/>
                <w:color w:val="auto"/>
              </w:rPr>
              <w:t>12,409</w:t>
            </w:r>
          </w:p>
        </w:tc>
      </w:tr>
      <w:tr>
        <w:trPr>
          <w:trHeight w:val="270"/>
        </w:trPr>
        <w:tc>
          <w:tcPr>
            <w:tcW w:w="8320" w:type="dxa"/>
            <w:vAlign w:val="bottom"/>
          </w:tcPr>
          <w:p>
            <w:pPr>
              <w:spacing w:after="0"/>
              <w:rPr>
                <w:sz w:val="20"/>
                <w:szCs w:val="20"/>
                <w:color w:val="auto"/>
              </w:rPr>
            </w:pPr>
            <w:r>
              <w:rPr>
                <w:rFonts w:ascii="Arial" w:cs="Arial" w:eastAsia="Arial" w:hAnsi="Arial"/>
                <w:sz w:val="22"/>
                <w:szCs w:val="22"/>
                <w:color w:val="auto"/>
              </w:rPr>
              <w:t>Payment of debt issuance and redemption costs</w:t>
            </w:r>
          </w:p>
        </w:tc>
        <w:tc>
          <w:tcPr>
            <w:tcW w:w="36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(1,385)</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22"/>
                <w:szCs w:val="22"/>
                <w:color w:val="auto"/>
              </w:rPr>
              <w:t>(31,991)</w:t>
            </w:r>
          </w:p>
        </w:tc>
      </w:tr>
      <w:tr>
        <w:trPr>
          <w:trHeight w:val="275"/>
        </w:trPr>
        <w:tc>
          <w:tcPr>
            <w:tcW w:w="8320" w:type="dxa"/>
            <w:vAlign w:val="bottom"/>
          </w:tcPr>
          <w:p>
            <w:pPr>
              <w:spacing w:after="0"/>
              <w:rPr>
                <w:sz w:val="20"/>
                <w:szCs w:val="20"/>
                <w:color w:val="auto"/>
              </w:rPr>
            </w:pPr>
            <w:r>
              <w:rPr>
                <w:rFonts w:ascii="Arial" w:cs="Arial" w:eastAsia="Arial" w:hAnsi="Arial"/>
                <w:sz w:val="22"/>
                <w:szCs w:val="22"/>
                <w:color w:val="auto"/>
              </w:rPr>
              <w:t>Tax withholdings related to net share settlements of restricted stock unit awards</w:t>
            </w:r>
          </w:p>
        </w:tc>
        <w:tc>
          <w:tcPr>
            <w:tcW w:w="3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(3,283)</w:t>
            </w:r>
          </w:p>
        </w:tc>
        <w:tc>
          <w:tcPr>
            <w:tcW w:w="12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(5,029)</w:t>
            </w:r>
          </w:p>
        </w:tc>
      </w:tr>
      <w:tr>
        <w:trPr>
          <w:trHeight w:val="267"/>
        </w:trPr>
        <w:tc>
          <w:tcPr>
            <w:tcW w:w="8320" w:type="dxa"/>
            <w:vAlign w:val="bottom"/>
          </w:tcPr>
          <w:p>
            <w:pPr>
              <w:ind w:left="400"/>
              <w:spacing w:after="0"/>
              <w:rPr>
                <w:sz w:val="20"/>
                <w:szCs w:val="20"/>
                <w:color w:val="auto"/>
              </w:rPr>
            </w:pPr>
            <w:r>
              <w:rPr>
                <w:rFonts w:ascii="Arial" w:cs="Arial" w:eastAsia="Arial" w:hAnsi="Arial"/>
                <w:sz w:val="22"/>
                <w:szCs w:val="22"/>
                <w:color w:val="auto"/>
              </w:rPr>
              <w:t>Net cash used in financing activities</w:t>
            </w:r>
          </w:p>
        </w:tc>
        <w:tc>
          <w:tcPr>
            <w:tcW w:w="3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(117,926)</w:t>
            </w:r>
          </w:p>
        </w:tc>
        <w:tc>
          <w:tcPr>
            <w:tcW w:w="12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(725,080)</w:t>
            </w:r>
          </w:p>
        </w:tc>
      </w:tr>
      <w:tr>
        <w:trPr>
          <w:trHeight w:val="264"/>
        </w:trPr>
        <w:tc>
          <w:tcPr>
            <w:tcW w:w="8320" w:type="dxa"/>
            <w:vAlign w:val="bottom"/>
          </w:tcPr>
          <w:p>
            <w:pPr>
              <w:spacing w:after="0"/>
              <w:rPr>
                <w:sz w:val="20"/>
                <w:szCs w:val="20"/>
                <w:color w:val="auto"/>
              </w:rPr>
            </w:pPr>
            <w:r>
              <w:rPr>
                <w:rFonts w:ascii="Arial" w:cs="Arial" w:eastAsia="Arial" w:hAnsi="Arial"/>
                <w:sz w:val="22"/>
                <w:szCs w:val="22"/>
                <w:color w:val="auto"/>
              </w:rPr>
              <w:t>Effect of foreign currency exchange rates on cash and cash equivalents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2"/>
                <w:szCs w:val="22"/>
                <w:color w:val="auto"/>
              </w:rPr>
              <w:t>(604)</w:t>
            </w:r>
          </w:p>
        </w:tc>
        <w:tc>
          <w:tcPr>
            <w:tcW w:w="12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2,584</w:t>
            </w:r>
          </w:p>
        </w:tc>
      </w:tr>
      <w:tr>
        <w:trPr>
          <w:trHeight w:val="256"/>
        </w:trPr>
        <w:tc>
          <w:tcPr>
            <w:tcW w:w="8320" w:type="dxa"/>
            <w:vAlign w:val="bottom"/>
          </w:tcPr>
          <w:p>
            <w:pPr>
              <w:spacing w:after="0"/>
              <w:rPr>
                <w:sz w:val="20"/>
                <w:szCs w:val="20"/>
                <w:color w:val="auto"/>
              </w:rPr>
            </w:pPr>
            <w:r>
              <w:rPr>
                <w:rFonts w:ascii="Arial" w:cs="Arial" w:eastAsia="Arial" w:hAnsi="Arial"/>
                <w:sz w:val="22"/>
                <w:szCs w:val="22"/>
                <w:color w:val="auto"/>
              </w:rPr>
              <w:t>Net decrease in cash and cash equivalents</w:t>
            </w:r>
          </w:p>
        </w:tc>
        <w:tc>
          <w:tcPr>
            <w:tcW w:w="3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(12,034)</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22"/>
                <w:szCs w:val="22"/>
                <w:color w:val="auto"/>
              </w:rPr>
              <w:t>(18,527)</w:t>
            </w:r>
          </w:p>
        </w:tc>
      </w:tr>
      <w:tr>
        <w:trPr>
          <w:trHeight w:val="276"/>
        </w:trPr>
        <w:tc>
          <w:tcPr>
            <w:tcW w:w="8320" w:type="dxa"/>
            <w:vAlign w:val="bottom"/>
          </w:tcPr>
          <w:p>
            <w:pPr>
              <w:spacing w:after="0"/>
              <w:rPr>
                <w:sz w:val="20"/>
                <w:szCs w:val="20"/>
                <w:color w:val="auto"/>
              </w:rPr>
            </w:pPr>
            <w:r>
              <w:rPr>
                <w:rFonts w:ascii="Arial" w:cs="Arial" w:eastAsia="Arial" w:hAnsi="Arial"/>
                <w:sz w:val="22"/>
                <w:szCs w:val="22"/>
                <w:color w:val="auto"/>
              </w:rPr>
              <w:t>Cash and cash equivalents, beginning of year</w:t>
            </w:r>
          </w:p>
        </w:tc>
        <w:tc>
          <w:tcPr>
            <w:tcW w:w="3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25,569</w:t>
            </w:r>
          </w:p>
        </w:tc>
        <w:tc>
          <w:tcPr>
            <w:tcW w:w="1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44,096</w:t>
            </w:r>
          </w:p>
        </w:tc>
      </w:tr>
      <w:tr>
        <w:trPr>
          <w:trHeight w:val="265"/>
        </w:trPr>
        <w:tc>
          <w:tcPr>
            <w:tcW w:w="8320" w:type="dxa"/>
            <w:vAlign w:val="bottom"/>
          </w:tcPr>
          <w:p>
            <w:pPr>
              <w:spacing w:after="0"/>
              <w:rPr>
                <w:sz w:val="20"/>
                <w:szCs w:val="20"/>
                <w:color w:val="auto"/>
              </w:rPr>
            </w:pPr>
            <w:r>
              <w:rPr>
                <w:rFonts w:ascii="Arial" w:cs="Arial" w:eastAsia="Arial" w:hAnsi="Arial"/>
                <w:sz w:val="22"/>
                <w:szCs w:val="22"/>
                <w:color w:val="auto"/>
              </w:rPr>
              <w:t>Cash and cash equivalents, end of year</w:t>
            </w:r>
          </w:p>
        </w:tc>
        <w:tc>
          <w:tcPr>
            <w:tcW w:w="360" w:type="dxa"/>
            <w:vAlign w:val="bottom"/>
            <w:tcBorders>
              <w:bottom w:val="single" w:sz="8" w:color="auto"/>
            </w:tcBorders>
          </w:tcPr>
          <w:p>
            <w:pPr>
              <w:jc w:val="right"/>
              <w:ind w:right="132"/>
              <w:spacing w:after="0"/>
              <w:rPr>
                <w:sz w:val="20"/>
                <w:szCs w:val="20"/>
                <w:color w:val="auto"/>
              </w:rPr>
            </w:pPr>
            <w:r>
              <w:rPr>
                <w:rFonts w:ascii="Arial" w:cs="Arial" w:eastAsia="Arial" w:hAnsi="Arial"/>
                <w:sz w:val="22"/>
                <w:szCs w:val="22"/>
                <w:color w:val="auto"/>
                <w:w w:val="81"/>
              </w:rPr>
              <w:t>$</w:t>
            </w:r>
          </w:p>
        </w:tc>
        <w:tc>
          <w:tcPr>
            <w:tcW w:w="1140" w:type="dxa"/>
            <w:vAlign w:val="bottom"/>
            <w:tcBorders>
              <w:bottom w:val="single" w:sz="8" w:color="auto"/>
            </w:tcBorders>
          </w:tcPr>
          <w:p>
            <w:pPr>
              <w:jc w:val="right"/>
              <w:ind w:right="32"/>
              <w:spacing w:after="0"/>
              <w:rPr>
                <w:sz w:val="20"/>
                <w:szCs w:val="20"/>
                <w:color w:val="auto"/>
              </w:rPr>
            </w:pPr>
            <w:r>
              <w:rPr>
                <w:rFonts w:ascii="Arial" w:cs="Arial" w:eastAsia="Arial" w:hAnsi="Arial"/>
                <w:sz w:val="22"/>
                <w:szCs w:val="22"/>
                <w:color w:val="auto"/>
              </w:rPr>
              <w:t>13,535</w:t>
            </w:r>
          </w:p>
        </w:tc>
        <w:tc>
          <w:tcPr>
            <w:tcW w:w="120" w:type="dxa"/>
            <w:vAlign w:val="bottom"/>
          </w:tcPr>
          <w:p>
            <w:pPr>
              <w:spacing w:after="0"/>
              <w:rPr>
                <w:sz w:val="23"/>
                <w:szCs w:val="23"/>
                <w:color w:val="auto"/>
              </w:rPr>
            </w:pPr>
          </w:p>
        </w:tc>
        <w:tc>
          <w:tcPr>
            <w:tcW w:w="340" w:type="dxa"/>
            <w:vAlign w:val="bottom"/>
            <w:tcBorders>
              <w:bottom w:val="single" w:sz="8" w:color="auto"/>
            </w:tcBorders>
          </w:tcPr>
          <w:p>
            <w:pPr>
              <w:jc w:val="right"/>
              <w:ind w:right="112"/>
              <w:spacing w:after="0"/>
              <w:rPr>
                <w:sz w:val="20"/>
                <w:szCs w:val="20"/>
                <w:color w:val="auto"/>
              </w:rPr>
            </w:pPr>
            <w:r>
              <w:rPr>
                <w:rFonts w:ascii="Arial" w:cs="Arial" w:eastAsia="Arial" w:hAnsi="Arial"/>
                <w:sz w:val="22"/>
                <w:szCs w:val="22"/>
                <w:color w:val="auto"/>
                <w:w w:val="81"/>
              </w:rPr>
              <w:t>$</w:t>
            </w:r>
          </w:p>
        </w:tc>
        <w:tc>
          <w:tcPr>
            <w:tcW w:w="1120" w:type="dxa"/>
            <w:vAlign w:val="bottom"/>
            <w:tcBorders>
              <w:bottom w:val="single" w:sz="8" w:color="auto"/>
            </w:tcBorders>
          </w:tcPr>
          <w:p>
            <w:pPr>
              <w:jc w:val="right"/>
              <w:ind w:right="12"/>
              <w:spacing w:after="0"/>
              <w:rPr>
                <w:sz w:val="20"/>
                <w:szCs w:val="20"/>
                <w:color w:val="auto"/>
              </w:rPr>
            </w:pPr>
            <w:r>
              <w:rPr>
                <w:rFonts w:ascii="Arial" w:cs="Arial" w:eastAsia="Arial" w:hAnsi="Arial"/>
                <w:sz w:val="22"/>
                <w:szCs w:val="22"/>
                <w:color w:val="auto"/>
              </w:rPr>
              <w:t>25,569</w:t>
            </w:r>
          </w:p>
        </w:tc>
      </w:tr>
      <w:tr>
        <w:trPr>
          <w:trHeight w:val="21"/>
        </w:trPr>
        <w:tc>
          <w:tcPr>
            <w:tcW w:w="83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8" w:lineRule="exact"/>
        <w:rPr>
          <w:sz w:val="20"/>
          <w:szCs w:val="20"/>
          <w:color w:val="auto"/>
        </w:rPr>
      </w:pPr>
    </w:p>
    <w:p>
      <w:pPr>
        <w:ind w:left="260" w:hanging="252"/>
        <w:spacing w:after="0"/>
        <w:tabs>
          <w:tab w:leader="none" w:pos="260" w:val="left"/>
        </w:tabs>
        <w:numPr>
          <w:ilvl w:val="0"/>
          <w:numId w:val="5"/>
        </w:numPr>
        <w:rPr>
          <w:rFonts w:ascii="Arial" w:cs="Arial" w:eastAsia="Arial" w:hAnsi="Arial"/>
          <w:sz w:val="30"/>
          <w:szCs w:val="30"/>
          <w:b w:val="1"/>
          <w:bCs w:val="1"/>
          <w:color w:val="auto"/>
          <w:vertAlign w:val="superscript"/>
        </w:rPr>
      </w:pPr>
      <w:r>
        <w:rPr>
          <w:rFonts w:ascii="Arial" w:cs="Arial" w:eastAsia="Arial" w:hAnsi="Arial"/>
          <w:sz w:val="19"/>
          <w:szCs w:val="19"/>
          <w:color w:val="auto"/>
        </w:rPr>
        <w:t>The Condensed Consolidated Statements of Cash Flows - Unaudited includes cash flows related to discontinued operations.</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Reconciliations of Non-GAAP Measures from Continuing Operations</w:t>
      </w:r>
    </w:p>
    <w:p>
      <w:pPr>
        <w:spacing w:after="0" w:line="14" w:lineRule="exact"/>
        <w:rPr>
          <w:sz w:val="20"/>
          <w:szCs w:val="20"/>
          <w:color w:val="auto"/>
        </w:rPr>
      </w:pPr>
    </w:p>
    <w:p>
      <w:pPr>
        <w:ind w:right="4400"/>
        <w:spacing w:after="0" w:line="237" w:lineRule="auto"/>
        <w:rPr>
          <w:sz w:val="20"/>
          <w:szCs w:val="20"/>
          <w:color w:val="auto"/>
        </w:rPr>
      </w:pPr>
      <w:r>
        <w:rPr>
          <w:rFonts w:ascii="Arial" w:cs="Arial" w:eastAsia="Arial" w:hAnsi="Arial"/>
          <w:sz w:val="22"/>
          <w:szCs w:val="22"/>
          <w:b w:val="1"/>
          <w:bCs w:val="1"/>
          <w:i w:val="1"/>
          <w:iCs w:val="1"/>
          <w:color w:val="auto"/>
        </w:rPr>
        <w:t xml:space="preserve">Table A: Income from Continuing Operations and Diluted EPS Reconciliations </w:t>
      </w:r>
      <w:r>
        <w:rPr>
          <w:rFonts w:ascii="Arial" w:cs="Arial" w:eastAsia="Arial" w:hAnsi="Arial"/>
          <w:sz w:val="22"/>
          <w:szCs w:val="22"/>
          <w:color w:val="auto"/>
        </w:rPr>
        <w:t>(dollars in thousands, except per share data)</w:t>
      </w:r>
    </w:p>
    <w:p>
      <w:pPr>
        <w:spacing w:after="0" w:line="192" w:lineRule="exact"/>
        <w:rPr>
          <w:sz w:val="20"/>
          <w:szCs w:val="20"/>
          <w:color w:val="auto"/>
        </w:rPr>
      </w:pPr>
    </w:p>
    <w:tbl>
      <w:tblPr>
        <w:tblLayout w:type="fixed"/>
        <w:tblInd w:w="80" w:type="dxa"/>
        <w:tblCellMar>
          <w:top w:w="0" w:type="dxa"/>
          <w:left w:w="0" w:type="dxa"/>
          <w:bottom w:w="0" w:type="dxa"/>
          <w:right w:w="0" w:type="dxa"/>
        </w:tblCellMar>
      </w:tblPr>
      <w:tr>
        <w:trPr>
          <w:trHeight w:val="282"/>
        </w:trPr>
        <w:tc>
          <w:tcPr>
            <w:tcW w:w="46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gridSpan w:val="6"/>
          </w:tcPr>
          <w:p>
            <w:pPr>
              <w:jc w:val="center"/>
              <w:ind w:right="120"/>
              <w:spacing w:after="0"/>
              <w:rPr>
                <w:sz w:val="20"/>
                <w:szCs w:val="20"/>
                <w:color w:val="auto"/>
              </w:rPr>
            </w:pPr>
            <w:r>
              <w:rPr>
                <w:rFonts w:ascii="Arial" w:cs="Arial" w:eastAsia="Arial" w:hAnsi="Arial"/>
                <w:sz w:val="22"/>
                <w:szCs w:val="22"/>
                <w:b w:val="1"/>
                <w:bCs w:val="1"/>
                <w:color w:val="auto"/>
                <w:w w:val="90"/>
              </w:rPr>
              <w:t>Three Months Ended</w:t>
            </w: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4620" w:type="dxa"/>
            <w:vAlign w:val="bottom"/>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2400" w:type="dxa"/>
            <w:vAlign w:val="bottom"/>
            <w:tcBorders>
              <w:bottom w:val="single" w:sz="8" w:color="auto"/>
            </w:tcBorders>
            <w:gridSpan w:val="6"/>
          </w:tcPr>
          <w:p>
            <w:pPr>
              <w:jc w:val="center"/>
              <w:ind w:left="552"/>
              <w:spacing w:after="0"/>
              <w:rPr>
                <w:sz w:val="20"/>
                <w:szCs w:val="20"/>
                <w:color w:val="auto"/>
              </w:rPr>
            </w:pPr>
            <w:r>
              <w:rPr>
                <w:rFonts w:ascii="Arial" w:cs="Arial" w:eastAsia="Arial" w:hAnsi="Arial"/>
                <w:sz w:val="22"/>
                <w:szCs w:val="22"/>
                <w:b w:val="1"/>
                <w:bCs w:val="1"/>
                <w:color w:val="auto"/>
                <w:w w:val="87"/>
              </w:rPr>
              <w:t>December 31, 2019</w:t>
            </w:r>
          </w:p>
        </w:tc>
        <w:tc>
          <w:tcPr>
            <w:tcW w:w="80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2400" w:type="dxa"/>
            <w:vAlign w:val="bottom"/>
            <w:tcBorders>
              <w:bottom w:val="single" w:sz="8" w:color="auto"/>
            </w:tcBorders>
            <w:gridSpan w:val="6"/>
          </w:tcPr>
          <w:p>
            <w:pPr>
              <w:jc w:val="center"/>
              <w:ind w:left="552"/>
              <w:spacing w:after="0"/>
              <w:rPr>
                <w:sz w:val="20"/>
                <w:szCs w:val="20"/>
                <w:color w:val="auto"/>
              </w:rPr>
            </w:pPr>
            <w:r>
              <w:rPr>
                <w:rFonts w:ascii="Arial" w:cs="Arial" w:eastAsia="Arial" w:hAnsi="Arial"/>
                <w:sz w:val="22"/>
                <w:szCs w:val="22"/>
                <w:b w:val="1"/>
                <w:bCs w:val="1"/>
                <w:color w:val="auto"/>
                <w:w w:val="87"/>
              </w:rPr>
              <w:t>December 28, 2018</w:t>
            </w:r>
          </w:p>
        </w:tc>
        <w:tc>
          <w:tcPr>
            <w:tcW w:w="8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4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center"/>
              <w:ind w:right="152"/>
              <w:spacing w:after="0" w:line="223" w:lineRule="exact"/>
              <w:rPr>
                <w:sz w:val="20"/>
                <w:szCs w:val="20"/>
                <w:color w:val="auto"/>
              </w:rPr>
            </w:pPr>
            <w:r>
              <w:rPr>
                <w:rFonts w:ascii="Arial" w:cs="Arial" w:eastAsia="Arial" w:hAnsi="Arial"/>
                <w:sz w:val="22"/>
                <w:szCs w:val="22"/>
                <w:b w:val="1"/>
                <w:bCs w:val="1"/>
                <w:color w:val="auto"/>
                <w:w w:val="95"/>
              </w:rPr>
              <w:t>Per</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center"/>
              <w:ind w:right="132"/>
              <w:spacing w:after="0" w:line="223" w:lineRule="exact"/>
              <w:rPr>
                <w:sz w:val="20"/>
                <w:szCs w:val="20"/>
                <w:color w:val="auto"/>
              </w:rPr>
            </w:pPr>
            <w:r>
              <w:rPr>
                <w:rFonts w:ascii="Arial" w:cs="Arial" w:eastAsia="Arial" w:hAnsi="Arial"/>
                <w:sz w:val="22"/>
                <w:szCs w:val="22"/>
                <w:b w:val="1"/>
                <w:bCs w:val="1"/>
                <w:color w:val="auto"/>
                <w:w w:val="90"/>
              </w:rPr>
              <w:t>Per</w:t>
            </w:r>
          </w:p>
        </w:tc>
        <w:tc>
          <w:tcPr>
            <w:tcW w:w="0" w:type="dxa"/>
            <w:vAlign w:val="bottom"/>
          </w:tcPr>
          <w:p>
            <w:pPr>
              <w:spacing w:after="0"/>
              <w:rPr>
                <w:sz w:val="1"/>
                <w:szCs w:val="1"/>
                <w:color w:val="auto"/>
              </w:rPr>
            </w:pPr>
          </w:p>
        </w:tc>
      </w:tr>
      <w:tr>
        <w:trPr>
          <w:trHeight w:val="243"/>
        </w:trPr>
        <w:tc>
          <w:tcPr>
            <w:tcW w:w="46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center"/>
              <w:ind w:right="72"/>
              <w:spacing w:after="0" w:line="243" w:lineRule="exact"/>
              <w:rPr>
                <w:sz w:val="20"/>
                <w:szCs w:val="20"/>
                <w:color w:val="auto"/>
              </w:rPr>
            </w:pPr>
            <w:r>
              <w:rPr>
                <w:rFonts w:ascii="Arial" w:cs="Arial" w:eastAsia="Arial" w:hAnsi="Arial"/>
                <w:sz w:val="22"/>
                <w:szCs w:val="22"/>
                <w:b w:val="1"/>
                <w:bCs w:val="1"/>
                <w:color w:val="auto"/>
                <w:w w:val="89"/>
              </w:rPr>
              <w:t>Net of</w:t>
            </w:r>
          </w:p>
        </w:tc>
        <w:tc>
          <w:tcPr>
            <w:tcW w:w="120" w:type="dxa"/>
            <w:vAlign w:val="bottom"/>
          </w:tcPr>
          <w:p>
            <w:pPr>
              <w:spacing w:after="0"/>
              <w:rPr>
                <w:sz w:val="21"/>
                <w:szCs w:val="21"/>
                <w:color w:val="auto"/>
              </w:rPr>
            </w:pPr>
          </w:p>
        </w:tc>
        <w:tc>
          <w:tcPr>
            <w:tcW w:w="1140" w:type="dxa"/>
            <w:vAlign w:val="bottom"/>
            <w:gridSpan w:val="3"/>
          </w:tcPr>
          <w:p>
            <w:pPr>
              <w:jc w:val="center"/>
              <w:ind w:right="120"/>
              <w:spacing w:after="0" w:line="243" w:lineRule="exact"/>
              <w:rPr>
                <w:sz w:val="20"/>
                <w:szCs w:val="20"/>
                <w:color w:val="auto"/>
              </w:rPr>
            </w:pPr>
            <w:r>
              <w:rPr>
                <w:rFonts w:ascii="Arial" w:cs="Arial" w:eastAsia="Arial" w:hAnsi="Arial"/>
                <w:sz w:val="22"/>
                <w:szCs w:val="22"/>
                <w:b w:val="1"/>
                <w:bCs w:val="1"/>
                <w:color w:val="auto"/>
                <w:w w:val="93"/>
              </w:rPr>
              <w:t>Diluted</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center"/>
              <w:ind w:right="72"/>
              <w:spacing w:after="0" w:line="243" w:lineRule="exact"/>
              <w:rPr>
                <w:sz w:val="20"/>
                <w:szCs w:val="20"/>
                <w:color w:val="auto"/>
              </w:rPr>
            </w:pPr>
            <w:r>
              <w:rPr>
                <w:rFonts w:ascii="Arial" w:cs="Arial" w:eastAsia="Arial" w:hAnsi="Arial"/>
                <w:sz w:val="22"/>
                <w:szCs w:val="22"/>
                <w:b w:val="1"/>
                <w:bCs w:val="1"/>
                <w:color w:val="auto"/>
                <w:w w:val="89"/>
              </w:rPr>
              <w:t>Net of</w:t>
            </w:r>
          </w:p>
        </w:tc>
        <w:tc>
          <w:tcPr>
            <w:tcW w:w="120" w:type="dxa"/>
            <w:vAlign w:val="bottom"/>
          </w:tcPr>
          <w:p>
            <w:pPr>
              <w:spacing w:after="0"/>
              <w:rPr>
                <w:sz w:val="21"/>
                <w:szCs w:val="21"/>
                <w:color w:val="auto"/>
              </w:rPr>
            </w:pPr>
          </w:p>
        </w:tc>
        <w:tc>
          <w:tcPr>
            <w:tcW w:w="1040" w:type="dxa"/>
            <w:vAlign w:val="bottom"/>
            <w:gridSpan w:val="2"/>
          </w:tcPr>
          <w:p>
            <w:pPr>
              <w:jc w:val="center"/>
              <w:spacing w:after="0" w:line="243" w:lineRule="exact"/>
              <w:rPr>
                <w:sz w:val="20"/>
                <w:szCs w:val="20"/>
                <w:color w:val="auto"/>
              </w:rPr>
            </w:pPr>
            <w:r>
              <w:rPr>
                <w:rFonts w:ascii="Arial" w:cs="Arial" w:eastAsia="Arial" w:hAnsi="Arial"/>
                <w:sz w:val="22"/>
                <w:szCs w:val="22"/>
                <w:b w:val="1"/>
                <w:bCs w:val="1"/>
                <w:color w:val="auto"/>
                <w:w w:val="91"/>
              </w:rPr>
              <w:t>Diluted</w:t>
            </w:r>
          </w:p>
        </w:tc>
        <w:tc>
          <w:tcPr>
            <w:tcW w:w="0" w:type="dxa"/>
            <w:vAlign w:val="bottom"/>
          </w:tcPr>
          <w:p>
            <w:pPr>
              <w:spacing w:after="0"/>
              <w:rPr>
                <w:sz w:val="1"/>
                <w:szCs w:val="1"/>
                <w:color w:val="auto"/>
              </w:rPr>
            </w:pPr>
          </w:p>
        </w:tc>
      </w:tr>
      <w:tr>
        <w:trPr>
          <w:trHeight w:val="282"/>
        </w:trPr>
        <w:tc>
          <w:tcPr>
            <w:tcW w:w="4620" w:type="dxa"/>
            <w:vAlign w:val="bottom"/>
            <w:vMerge w:val="restart"/>
          </w:tcPr>
          <w:p>
            <w:pPr>
              <w:spacing w:after="0"/>
              <w:rPr>
                <w:sz w:val="20"/>
                <w:szCs w:val="20"/>
                <w:color w:val="auto"/>
              </w:rPr>
            </w:pPr>
            <w:r>
              <w:rPr>
                <w:rFonts w:ascii="Arial" w:cs="Arial" w:eastAsia="Arial" w:hAnsi="Arial"/>
                <w:sz w:val="22"/>
                <w:szCs w:val="22"/>
                <w:color w:val="auto"/>
              </w:rPr>
              <w:t>As reported income from continuing operations</w:t>
            </w:r>
          </w:p>
        </w:tc>
        <w:tc>
          <w:tcPr>
            <w:tcW w:w="140" w:type="dxa"/>
            <w:vAlign w:val="bottom"/>
          </w:tcPr>
          <w:p>
            <w:pPr>
              <w:spacing w:after="0"/>
              <w:rPr>
                <w:sz w:val="24"/>
                <w:szCs w:val="24"/>
                <w:color w:val="auto"/>
              </w:rPr>
            </w:pPr>
          </w:p>
        </w:tc>
        <w:tc>
          <w:tcPr>
            <w:tcW w:w="1000" w:type="dxa"/>
            <w:vAlign w:val="bottom"/>
            <w:gridSpan w:val="2"/>
          </w:tcPr>
          <w:p>
            <w:pPr>
              <w:spacing w:after="0"/>
              <w:rPr>
                <w:sz w:val="20"/>
                <w:szCs w:val="20"/>
                <w:color w:val="auto"/>
              </w:rPr>
            </w:pPr>
            <w:r>
              <w:rPr>
                <w:rFonts w:ascii="Arial" w:cs="Arial" w:eastAsia="Arial" w:hAnsi="Arial"/>
                <w:sz w:val="22"/>
                <w:szCs w:val="22"/>
                <w:b w:val="1"/>
                <w:bCs w:val="1"/>
                <w:color w:val="auto"/>
              </w:rPr>
              <w:t>Pre-Tax</w:t>
            </w:r>
          </w:p>
        </w:tc>
        <w:tc>
          <w:tcPr>
            <w:tcW w:w="180" w:type="dxa"/>
            <w:vAlign w:val="bottom"/>
          </w:tcPr>
          <w:p>
            <w:pPr>
              <w:spacing w:after="0"/>
              <w:rPr>
                <w:sz w:val="24"/>
                <w:szCs w:val="24"/>
                <w:color w:val="auto"/>
              </w:rPr>
            </w:pPr>
          </w:p>
        </w:tc>
        <w:tc>
          <w:tcPr>
            <w:tcW w:w="860" w:type="dxa"/>
            <w:vAlign w:val="bottom"/>
          </w:tcPr>
          <w:p>
            <w:pPr>
              <w:jc w:val="center"/>
              <w:ind w:right="52"/>
              <w:spacing w:after="0"/>
              <w:rPr>
                <w:sz w:val="20"/>
                <w:szCs w:val="20"/>
                <w:color w:val="auto"/>
              </w:rPr>
            </w:pPr>
            <w:r>
              <w:rPr>
                <w:rFonts w:ascii="Arial" w:cs="Arial" w:eastAsia="Arial" w:hAnsi="Arial"/>
                <w:sz w:val="22"/>
                <w:szCs w:val="22"/>
                <w:b w:val="1"/>
                <w:bCs w:val="1"/>
                <w:color w:val="auto"/>
                <w:w w:val="89"/>
              </w:rPr>
              <w:t>Tax</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gridSpan w:val="2"/>
          </w:tcPr>
          <w:p>
            <w:pPr>
              <w:jc w:val="center"/>
              <w:ind w:right="360"/>
              <w:spacing w:after="0"/>
              <w:rPr>
                <w:sz w:val="20"/>
                <w:szCs w:val="20"/>
                <w:color w:val="auto"/>
              </w:rPr>
            </w:pPr>
            <w:r>
              <w:rPr>
                <w:rFonts w:ascii="Arial" w:cs="Arial" w:eastAsia="Arial" w:hAnsi="Arial"/>
                <w:sz w:val="22"/>
                <w:szCs w:val="22"/>
                <w:b w:val="1"/>
                <w:bCs w:val="1"/>
                <w:color w:val="auto"/>
                <w:w w:val="88"/>
              </w:rPr>
              <w:t>Share</w:t>
            </w:r>
          </w:p>
        </w:tc>
        <w:tc>
          <w:tcPr>
            <w:tcW w:w="140" w:type="dxa"/>
            <w:vAlign w:val="bottom"/>
          </w:tcPr>
          <w:p>
            <w:pPr>
              <w:spacing w:after="0"/>
              <w:rPr>
                <w:sz w:val="24"/>
                <w:szCs w:val="24"/>
                <w:color w:val="auto"/>
              </w:rPr>
            </w:pPr>
          </w:p>
        </w:tc>
        <w:tc>
          <w:tcPr>
            <w:tcW w:w="1000" w:type="dxa"/>
            <w:vAlign w:val="bottom"/>
            <w:gridSpan w:val="2"/>
          </w:tcPr>
          <w:p>
            <w:pPr>
              <w:ind w:left="20"/>
              <w:spacing w:after="0"/>
              <w:rPr>
                <w:sz w:val="20"/>
                <w:szCs w:val="20"/>
                <w:color w:val="auto"/>
              </w:rPr>
            </w:pPr>
            <w:r>
              <w:rPr>
                <w:rFonts w:ascii="Arial" w:cs="Arial" w:eastAsia="Arial" w:hAnsi="Arial"/>
                <w:sz w:val="22"/>
                <w:szCs w:val="22"/>
                <w:b w:val="1"/>
                <w:bCs w:val="1"/>
                <w:color w:val="auto"/>
              </w:rPr>
              <w:t>Pre-Tax</w:t>
            </w:r>
          </w:p>
        </w:tc>
        <w:tc>
          <w:tcPr>
            <w:tcW w:w="180" w:type="dxa"/>
            <w:vAlign w:val="bottom"/>
          </w:tcPr>
          <w:p>
            <w:pPr>
              <w:spacing w:after="0"/>
              <w:rPr>
                <w:sz w:val="24"/>
                <w:szCs w:val="24"/>
                <w:color w:val="auto"/>
              </w:rPr>
            </w:pPr>
          </w:p>
        </w:tc>
        <w:tc>
          <w:tcPr>
            <w:tcW w:w="860" w:type="dxa"/>
            <w:vAlign w:val="bottom"/>
          </w:tcPr>
          <w:p>
            <w:pPr>
              <w:jc w:val="center"/>
              <w:ind w:right="52"/>
              <w:spacing w:after="0"/>
              <w:rPr>
                <w:sz w:val="20"/>
                <w:szCs w:val="20"/>
                <w:color w:val="auto"/>
              </w:rPr>
            </w:pPr>
            <w:r>
              <w:rPr>
                <w:rFonts w:ascii="Arial" w:cs="Arial" w:eastAsia="Arial" w:hAnsi="Arial"/>
                <w:sz w:val="22"/>
                <w:szCs w:val="22"/>
                <w:b w:val="1"/>
                <w:bCs w:val="1"/>
                <w:color w:val="auto"/>
                <w:w w:val="89"/>
              </w:rPr>
              <w:t>Tax</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center"/>
              <w:ind w:right="152"/>
              <w:spacing w:after="0"/>
              <w:rPr>
                <w:sz w:val="20"/>
                <w:szCs w:val="20"/>
                <w:color w:val="auto"/>
              </w:rPr>
            </w:pPr>
            <w:r>
              <w:rPr>
                <w:rFonts w:ascii="Arial" w:cs="Arial" w:eastAsia="Arial" w:hAnsi="Arial"/>
                <w:sz w:val="22"/>
                <w:szCs w:val="22"/>
                <w:b w:val="1"/>
                <w:bCs w:val="1"/>
                <w:color w:val="auto"/>
                <w:w w:val="88"/>
              </w:rPr>
              <w:t>Share</w:t>
            </w:r>
          </w:p>
        </w:tc>
        <w:tc>
          <w:tcPr>
            <w:tcW w:w="0" w:type="dxa"/>
            <w:vAlign w:val="bottom"/>
          </w:tcPr>
          <w:p>
            <w:pPr>
              <w:spacing w:after="0"/>
              <w:rPr>
                <w:sz w:val="1"/>
                <w:szCs w:val="1"/>
                <w:color w:val="auto"/>
              </w:rPr>
            </w:pPr>
          </w:p>
        </w:tc>
      </w:tr>
      <w:tr>
        <w:trPr>
          <w:trHeight w:val="217"/>
        </w:trPr>
        <w:tc>
          <w:tcPr>
            <w:tcW w:w="4620" w:type="dxa"/>
            <w:vAlign w:val="bottom"/>
            <w:vMerge w:val="continue"/>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4620" w:type="dxa"/>
            <w:vAlign w:val="bottom"/>
          </w:tcPr>
          <w:p>
            <w:pPr>
              <w:spacing w:after="0"/>
              <w:rPr>
                <w:sz w:val="20"/>
                <w:szCs w:val="20"/>
                <w:color w:val="auto"/>
              </w:rPr>
            </w:pPr>
            <w:r>
              <w:rPr>
                <w:rFonts w:ascii="Arial" w:cs="Arial" w:eastAsia="Arial" w:hAnsi="Arial"/>
                <w:sz w:val="22"/>
                <w:szCs w:val="22"/>
                <w:color w:val="auto"/>
              </w:rPr>
              <w:t>(GAAP)</w:t>
            </w:r>
          </w:p>
        </w:tc>
        <w:tc>
          <w:tcPr>
            <w:tcW w:w="14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9,730</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11,044</w:t>
            </w:r>
          </w:p>
        </w:tc>
        <w:tc>
          <w:tcPr>
            <w:tcW w:w="360" w:type="dxa"/>
            <w:vAlign w:val="bottom"/>
            <w:gridSpan w:val="2"/>
          </w:tcPr>
          <w:p>
            <w:pPr>
              <w:jc w:val="right"/>
              <w:ind w:right="12"/>
              <w:spacing w:after="0"/>
              <w:rPr>
                <w:sz w:val="20"/>
                <w:szCs w:val="20"/>
                <w:color w:val="auto"/>
              </w:rPr>
            </w:pPr>
            <w:r>
              <w:rPr>
                <w:rFonts w:ascii="Arial" w:cs="Arial" w:eastAsia="Arial" w:hAnsi="Arial"/>
                <w:sz w:val="22"/>
                <w:szCs w:val="22"/>
                <w:color w:val="auto"/>
              </w:rPr>
              <w:t>$</w:t>
            </w: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0.33</w:t>
            </w:r>
          </w:p>
        </w:tc>
        <w:tc>
          <w:tcPr>
            <w:tcW w:w="10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25,323</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19,196</w:t>
            </w:r>
          </w:p>
        </w:tc>
        <w:tc>
          <w:tcPr>
            <w:tcW w:w="360" w:type="dxa"/>
            <w:vAlign w:val="bottom"/>
            <w:gridSpan w:val="2"/>
          </w:tcPr>
          <w:p>
            <w:pPr>
              <w:jc w:val="right"/>
              <w:ind w:right="12"/>
              <w:spacing w:after="0"/>
              <w:rPr>
                <w:sz w:val="20"/>
                <w:szCs w:val="20"/>
                <w:color w:val="auto"/>
              </w:rPr>
            </w:pPr>
            <w:r>
              <w:rPr>
                <w:rFonts w:ascii="Arial" w:cs="Arial" w:eastAsia="Arial" w:hAnsi="Arial"/>
                <w:sz w:val="22"/>
                <w:szCs w:val="22"/>
                <w:color w:val="auto"/>
              </w:rPr>
              <w:t>$</w:t>
            </w: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0.58</w:t>
            </w:r>
          </w:p>
        </w:tc>
        <w:tc>
          <w:tcPr>
            <w:tcW w:w="0" w:type="dxa"/>
            <w:vAlign w:val="bottom"/>
          </w:tcPr>
          <w:p>
            <w:pPr>
              <w:spacing w:after="0"/>
              <w:rPr>
                <w:sz w:val="1"/>
                <w:szCs w:val="1"/>
                <w:color w:val="auto"/>
              </w:rPr>
            </w:pPr>
          </w:p>
        </w:tc>
      </w:tr>
      <w:tr>
        <w:trPr>
          <w:trHeight w:val="270"/>
        </w:trPr>
        <w:tc>
          <w:tcPr>
            <w:tcW w:w="4620" w:type="dxa"/>
            <w:vAlign w:val="bottom"/>
          </w:tcPr>
          <w:p>
            <w:pPr>
              <w:spacing w:after="0"/>
              <w:rPr>
                <w:sz w:val="20"/>
                <w:szCs w:val="20"/>
                <w:color w:val="auto"/>
              </w:rPr>
            </w:pPr>
            <w:r>
              <w:rPr>
                <w:rFonts w:ascii="Arial" w:cs="Arial" w:eastAsia="Arial" w:hAnsi="Arial"/>
                <w:sz w:val="22"/>
                <w:szCs w:val="22"/>
                <w:color w:val="auto"/>
              </w:rPr>
              <w:t>Adjustments:</w:t>
            </w:r>
          </w:p>
        </w:tc>
        <w:tc>
          <w:tcPr>
            <w:tcW w:w="1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w w:val="95"/>
              </w:rPr>
              <w:t>Amortization of intangibles (excluding amounts</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in OOE)</w:t>
            </w:r>
            <w:r>
              <w:rPr>
                <w:rFonts w:ascii="Arial" w:cs="Arial" w:eastAsia="Arial" w:hAnsi="Arial"/>
                <w:sz w:val="36"/>
                <w:szCs w:val="36"/>
                <w:color w:val="auto"/>
                <w:vertAlign w:val="superscript"/>
              </w:rPr>
              <w:t>(a)</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10,609</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8,310</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0.25</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9,878</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7,815</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0.24</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Certain legal expenses (SG&amp;A)</w:t>
            </w:r>
            <w:r>
              <w:rPr>
                <w:rFonts w:ascii="Arial" w:cs="Arial" w:eastAsia="Arial" w:hAnsi="Arial"/>
                <w:sz w:val="36"/>
                <w:szCs w:val="36"/>
                <w:color w:val="auto"/>
                <w:vertAlign w:val="superscript"/>
              </w:rPr>
              <w:t>(a)(b)</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402</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318</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0.01</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1,274</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1,007</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0.03</w:t>
            </w:r>
          </w:p>
        </w:tc>
        <w:tc>
          <w:tcPr>
            <w:tcW w:w="0" w:type="dxa"/>
            <w:vAlign w:val="bottom"/>
          </w:tcPr>
          <w:p>
            <w:pPr>
              <w:spacing w:after="0"/>
              <w:rPr>
                <w:sz w:val="1"/>
                <w:szCs w:val="1"/>
                <w:color w:val="auto"/>
              </w:rPr>
            </w:pPr>
          </w:p>
        </w:tc>
      </w:tr>
      <w:tr>
        <w:trPr>
          <w:trHeight w:val="297"/>
        </w:trPr>
        <w:tc>
          <w:tcPr>
            <w:tcW w:w="4620" w:type="dxa"/>
            <w:vAlign w:val="bottom"/>
          </w:tcPr>
          <w:p>
            <w:pPr>
              <w:ind w:left="260"/>
              <w:spacing w:after="0" w:line="297" w:lineRule="exact"/>
              <w:rPr>
                <w:sz w:val="20"/>
                <w:szCs w:val="20"/>
                <w:color w:val="auto"/>
              </w:rPr>
            </w:pPr>
            <w:r>
              <w:rPr>
                <w:rFonts w:ascii="Arial" w:cs="Arial" w:eastAsia="Arial" w:hAnsi="Arial"/>
                <w:sz w:val="21"/>
                <w:szCs w:val="21"/>
                <w:color w:val="auto"/>
                <w:w w:val="95"/>
              </w:rPr>
              <w:t>Strategic reorganization and alignment (OOE)</w:t>
            </w:r>
            <w:r>
              <w:rPr>
                <w:rFonts w:ascii="Arial" w:cs="Arial" w:eastAsia="Arial" w:hAnsi="Arial"/>
                <w:sz w:val="34"/>
                <w:szCs w:val="34"/>
                <w:color w:val="auto"/>
                <w:w w:val="95"/>
                <w:vertAlign w:val="superscript"/>
              </w:rPr>
              <w:t>(a)</w:t>
            </w:r>
          </w:p>
        </w:tc>
        <w:tc>
          <w:tcPr>
            <w:tcW w:w="140" w:type="dxa"/>
            <w:vAlign w:val="bottom"/>
          </w:tcPr>
          <w:p>
            <w:pPr>
              <w:spacing w:after="0"/>
              <w:rPr>
                <w:sz w:val="24"/>
                <w:szCs w:val="24"/>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22"/>
                <w:szCs w:val="22"/>
                <w:color w:val="auto"/>
              </w:rPr>
              <w:t>1,460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1,127</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vMerge w:val="restart"/>
          </w:tcPr>
          <w:p>
            <w:pPr>
              <w:jc w:val="right"/>
              <w:ind w:right="32"/>
              <w:spacing w:after="0"/>
              <w:rPr>
                <w:sz w:val="20"/>
                <w:szCs w:val="20"/>
                <w:color w:val="auto"/>
              </w:rPr>
            </w:pPr>
            <w:r>
              <w:rPr>
                <w:rFonts w:ascii="Arial" w:cs="Arial" w:eastAsia="Arial" w:hAnsi="Arial"/>
                <w:sz w:val="22"/>
                <w:szCs w:val="22"/>
                <w:color w:val="auto"/>
              </w:rPr>
              <w:t>0.03</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22"/>
                <w:szCs w:val="22"/>
                <w:color w:val="auto"/>
              </w:rPr>
              <w:t>2,200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1,728</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vMerge w:val="restart"/>
          </w:tcPr>
          <w:p>
            <w:pPr>
              <w:jc w:val="right"/>
              <w:ind w:right="12"/>
              <w:spacing w:after="0"/>
              <w:rPr>
                <w:sz w:val="20"/>
                <w:szCs w:val="20"/>
                <w:color w:val="auto"/>
              </w:rPr>
            </w:pPr>
            <w:r>
              <w:rPr>
                <w:rFonts w:ascii="Arial" w:cs="Arial" w:eastAsia="Arial" w:hAnsi="Arial"/>
                <w:sz w:val="22"/>
                <w:szCs w:val="22"/>
                <w:color w:val="auto"/>
              </w:rPr>
              <w:t>0.05</w:t>
            </w:r>
          </w:p>
        </w:tc>
        <w:tc>
          <w:tcPr>
            <w:tcW w:w="0" w:type="dxa"/>
            <w:vAlign w:val="bottom"/>
          </w:tcPr>
          <w:p>
            <w:pPr>
              <w:spacing w:after="0"/>
              <w:rPr>
                <w:sz w:val="1"/>
                <w:szCs w:val="1"/>
                <w:color w:val="auto"/>
              </w:rPr>
            </w:pPr>
          </w:p>
        </w:tc>
      </w:tr>
      <w:tr>
        <w:trPr>
          <w:trHeight w:val="263"/>
        </w:trPr>
        <w:tc>
          <w:tcPr>
            <w:tcW w:w="4620" w:type="dxa"/>
            <w:vAlign w:val="bottom"/>
          </w:tcPr>
          <w:p>
            <w:pPr>
              <w:ind w:left="260"/>
              <w:spacing w:after="0"/>
              <w:rPr>
                <w:sz w:val="20"/>
                <w:szCs w:val="20"/>
                <w:color w:val="auto"/>
              </w:rPr>
            </w:pPr>
            <w:r>
              <w:rPr>
                <w:rFonts w:ascii="Arial" w:cs="Arial" w:eastAsia="Arial" w:hAnsi="Arial"/>
                <w:sz w:val="18"/>
                <w:szCs w:val="18"/>
                <w:color w:val="auto"/>
              </w:rPr>
              <w:t>(c)</w:t>
            </w:r>
          </w:p>
        </w:tc>
        <w:tc>
          <w:tcPr>
            <w:tcW w:w="140" w:type="dxa"/>
            <w:vAlign w:val="bottom"/>
          </w:tcPr>
          <w:p>
            <w:pPr>
              <w:spacing w:after="0"/>
              <w:rPr>
                <w:sz w:val="22"/>
                <w:szCs w:val="22"/>
                <w:color w:val="auto"/>
              </w:rPr>
            </w:pPr>
          </w:p>
        </w:tc>
        <w:tc>
          <w:tcPr>
            <w:tcW w:w="90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vMerge w:val="continue"/>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vMerge w:val="continue"/>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rPr>
              <w:t>Manufacturing alignment to support growth</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7"/>
        </w:trPr>
        <w:tc>
          <w:tcPr>
            <w:tcW w:w="4620" w:type="dxa"/>
            <w:vAlign w:val="bottom"/>
          </w:tcPr>
          <w:p>
            <w:pPr>
              <w:ind w:left="260"/>
              <w:spacing w:after="0" w:line="316" w:lineRule="exact"/>
              <w:rPr>
                <w:sz w:val="20"/>
                <w:szCs w:val="20"/>
                <w:color w:val="auto"/>
              </w:rPr>
            </w:pPr>
            <w:r>
              <w:rPr>
                <w:rFonts w:ascii="Arial" w:cs="Arial" w:eastAsia="Arial" w:hAnsi="Arial"/>
                <w:sz w:val="36"/>
                <w:szCs w:val="36"/>
                <w:color w:val="auto"/>
                <w:vertAlign w:val="subscript"/>
              </w:rPr>
              <w:t>(OOE)</w:t>
            </w:r>
            <w:r>
              <w:rPr>
                <w:rFonts w:ascii="Arial" w:cs="Arial" w:eastAsia="Arial" w:hAnsi="Arial"/>
                <w:sz w:val="16"/>
                <w:szCs w:val="16"/>
                <w:color w:val="auto"/>
              </w:rPr>
              <w:t>(a)(d)</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484</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326</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0.01</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596</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416</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0.01</w:t>
            </w: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w w:val="92"/>
              </w:rPr>
              <w:t>Consolidation and optimization expenses (OOE)</w:t>
            </w:r>
          </w:p>
        </w:tc>
        <w:tc>
          <w:tcPr>
            <w:tcW w:w="140" w:type="dxa"/>
            <w:vAlign w:val="bottom"/>
          </w:tcPr>
          <w:p>
            <w:pPr>
              <w:spacing w:after="0"/>
              <w:rPr>
                <w:sz w:val="21"/>
                <w:szCs w:val="21"/>
                <w:color w:val="auto"/>
              </w:rPr>
            </w:pPr>
          </w:p>
        </w:tc>
        <w:tc>
          <w:tcPr>
            <w:tcW w:w="1000" w:type="dxa"/>
            <w:vAlign w:val="bottom"/>
            <w:gridSpan w:val="2"/>
            <w:vMerge w:val="restart"/>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1"/>
                <w:szCs w:val="2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gridSpan w:val="2"/>
            <w:vMerge w:val="restart"/>
          </w:tcPr>
          <w:p>
            <w:pPr>
              <w:jc w:val="right"/>
              <w:ind w:right="240"/>
              <w:spacing w:after="0"/>
              <w:rPr>
                <w:sz w:val="20"/>
                <w:szCs w:val="20"/>
                <w:color w:val="auto"/>
              </w:rPr>
            </w:pPr>
            <w:r>
              <w:rPr>
                <w:rFonts w:ascii="Arial" w:cs="Arial" w:eastAsia="Arial" w:hAnsi="Arial"/>
                <w:sz w:val="22"/>
                <w:szCs w:val="22"/>
                <w:color w:val="auto"/>
              </w:rPr>
              <w:t>—</w:t>
            </w:r>
          </w:p>
        </w:tc>
        <w:tc>
          <w:tcPr>
            <w:tcW w:w="140" w:type="dxa"/>
            <w:vAlign w:val="bottom"/>
          </w:tcPr>
          <w:p>
            <w:pPr>
              <w:spacing w:after="0"/>
              <w:rPr>
                <w:sz w:val="21"/>
                <w:szCs w:val="21"/>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22"/>
                <w:szCs w:val="22"/>
                <w:color w:val="auto"/>
              </w:rPr>
              <w:t>146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117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vMerge w:val="restart"/>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67"/>
        </w:trPr>
        <w:tc>
          <w:tcPr>
            <w:tcW w:w="4620" w:type="dxa"/>
            <w:vAlign w:val="bottom"/>
          </w:tcPr>
          <w:p>
            <w:pPr>
              <w:ind w:left="260"/>
              <w:spacing w:after="0"/>
              <w:rPr>
                <w:sz w:val="20"/>
                <w:szCs w:val="20"/>
                <w:color w:val="auto"/>
              </w:rPr>
            </w:pPr>
            <w:r>
              <w:rPr>
                <w:rFonts w:ascii="Arial" w:cs="Arial" w:eastAsia="Arial" w:hAnsi="Arial"/>
                <w:sz w:val="18"/>
                <w:szCs w:val="18"/>
                <w:color w:val="auto"/>
              </w:rPr>
              <w:t>(a)(e)</w:t>
            </w:r>
          </w:p>
        </w:tc>
        <w:tc>
          <w:tcPr>
            <w:tcW w:w="140" w:type="dxa"/>
            <w:vAlign w:val="bottom"/>
          </w:tcPr>
          <w:p>
            <w:pPr>
              <w:spacing w:after="0"/>
              <w:rPr>
                <w:sz w:val="23"/>
                <w:szCs w:val="23"/>
                <w:color w:val="auto"/>
              </w:rPr>
            </w:pPr>
          </w:p>
        </w:tc>
        <w:tc>
          <w:tcPr>
            <w:tcW w:w="1000" w:type="dxa"/>
            <w:vAlign w:val="bottom"/>
            <w:gridSpan w:val="2"/>
            <w:vMerge w:val="continue"/>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vMerge w:val="continue"/>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00" w:type="dxa"/>
            <w:vAlign w:val="bottom"/>
            <w:gridSpan w:val="2"/>
            <w:vMerge w:val="continue"/>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vMerge w:val="continue"/>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vMerge w:val="continue"/>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327"/>
        </w:trPr>
        <w:tc>
          <w:tcPr>
            <w:tcW w:w="4620" w:type="dxa"/>
            <w:vAlign w:val="bottom"/>
          </w:tcPr>
          <w:p>
            <w:pPr>
              <w:ind w:left="260"/>
              <w:spacing w:after="0" w:line="326" w:lineRule="exact"/>
              <w:rPr>
                <w:sz w:val="20"/>
                <w:szCs w:val="20"/>
                <w:color w:val="auto"/>
              </w:rPr>
            </w:pPr>
            <w:r>
              <w:rPr>
                <w:rFonts w:ascii="Arial" w:cs="Arial" w:eastAsia="Arial" w:hAnsi="Arial"/>
                <w:sz w:val="22"/>
                <w:szCs w:val="22"/>
                <w:color w:val="auto"/>
                <w:w w:val="90"/>
              </w:rPr>
              <w:t>Acquisition and integration expenses (OOE)</w:t>
            </w:r>
            <w:r>
              <w:rPr>
                <w:rFonts w:ascii="Arial" w:cs="Arial" w:eastAsia="Arial" w:hAnsi="Arial"/>
                <w:sz w:val="36"/>
                <w:szCs w:val="36"/>
                <w:color w:val="auto"/>
                <w:w w:val="90"/>
                <w:vertAlign w:val="superscript"/>
              </w:rPr>
              <w:t>(a)(f)</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225</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178</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0.01</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Other general expenses (OOE)</w:t>
            </w:r>
            <w:r>
              <w:rPr>
                <w:rFonts w:ascii="Arial" w:cs="Arial" w:eastAsia="Arial" w:hAnsi="Arial"/>
                <w:sz w:val="36"/>
                <w:szCs w:val="36"/>
                <w:color w:val="auto"/>
                <w:vertAlign w:val="superscript"/>
              </w:rPr>
              <w:t>(a)(g)</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1,743</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1,389</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0.04</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508</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402</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0.01</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Gain on equity investments, net</w:t>
            </w:r>
            <w:r>
              <w:rPr>
                <w:rFonts w:ascii="Arial" w:cs="Arial" w:eastAsia="Arial" w:hAnsi="Arial"/>
                <w:sz w:val="36"/>
                <w:szCs w:val="36"/>
                <w:color w:val="auto"/>
                <w:vertAlign w:val="superscript"/>
              </w:rPr>
              <w:t>(a)</w:t>
            </w: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22"/>
                <w:szCs w:val="22"/>
                <w:color w:val="auto"/>
              </w:rPr>
              <w:t>(191)</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22"/>
                <w:szCs w:val="22"/>
                <w:color w:val="auto"/>
              </w:rPr>
              <w:t>(150)</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22"/>
                <w:szCs w:val="22"/>
                <w:color w:val="auto"/>
              </w:rPr>
              <w:t>—</w:t>
            </w: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22"/>
                <w:szCs w:val="22"/>
                <w:color w:val="auto"/>
              </w:rPr>
              <w:t>(78)</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22"/>
                <w:szCs w:val="22"/>
                <w:color w:val="auto"/>
              </w:rPr>
              <w:t>(61)</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317"/>
        </w:trPr>
        <w:tc>
          <w:tcPr>
            <w:tcW w:w="4620" w:type="dxa"/>
            <w:vAlign w:val="bottom"/>
          </w:tcPr>
          <w:p>
            <w:pPr>
              <w:ind w:left="260"/>
              <w:spacing w:after="0" w:line="316" w:lineRule="exact"/>
              <w:rPr>
                <w:sz w:val="20"/>
                <w:szCs w:val="20"/>
                <w:color w:val="auto"/>
              </w:rPr>
            </w:pPr>
            <w:r>
              <w:rPr>
                <w:rFonts w:ascii="Arial" w:cs="Arial" w:eastAsia="Arial" w:hAnsi="Arial"/>
                <w:sz w:val="22"/>
                <w:szCs w:val="22"/>
                <w:color w:val="auto"/>
              </w:rPr>
              <w:t>Loss on extinguishment of debt</w:t>
            </w:r>
            <w:r>
              <w:rPr>
                <w:rFonts w:ascii="Arial" w:cs="Arial" w:eastAsia="Arial" w:hAnsi="Arial"/>
                <w:sz w:val="36"/>
                <w:szCs w:val="36"/>
                <w:color w:val="auto"/>
                <w:vertAlign w:val="superscript"/>
              </w:rPr>
              <w:t>(a)(h)</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1,280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1,012</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0.03</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546</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431</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0.01</w:t>
            </w: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rPr>
              <w:t>Customer bankruptcy (excluding amounts in</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37"/>
                <w:szCs w:val="37"/>
                <w:color w:val="auto"/>
                <w:vertAlign w:val="subscript"/>
              </w:rPr>
              <w:t>OOE)</w:t>
            </w:r>
            <w:r>
              <w:rPr>
                <w:rFonts w:ascii="Arial" w:cs="Arial" w:eastAsia="Arial" w:hAnsi="Arial"/>
                <w:sz w:val="17"/>
                <w:szCs w:val="17"/>
                <w:color w:val="auto"/>
              </w:rPr>
              <w:t>(a)(i)</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23,827</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18,823</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32"/>
              <w:spacing w:after="0"/>
              <w:rPr>
                <w:sz w:val="20"/>
                <w:szCs w:val="20"/>
                <w:color w:val="auto"/>
              </w:rPr>
            </w:pPr>
            <w:r>
              <w:rPr>
                <w:rFonts w:ascii="Arial" w:cs="Arial" w:eastAsia="Arial" w:hAnsi="Arial"/>
                <w:sz w:val="22"/>
                <w:szCs w:val="22"/>
                <w:color w:val="auto"/>
              </w:rPr>
              <w:t>0.57</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w w:val="95"/>
              </w:rPr>
              <w:t>LSA and other non-recurring adjustments</w:t>
            </w:r>
            <w:r>
              <w:rPr>
                <w:rFonts w:ascii="Arial" w:cs="Arial" w:eastAsia="Arial" w:hAnsi="Arial"/>
                <w:sz w:val="36"/>
                <w:szCs w:val="36"/>
                <w:color w:val="auto"/>
                <w:w w:val="95"/>
                <w:vertAlign w:val="superscript"/>
              </w:rPr>
              <w:t>(a)(j)</w:t>
            </w: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22"/>
                <w:szCs w:val="22"/>
                <w:color w:val="auto"/>
              </w:rPr>
              <w:t>—</w:t>
            </w: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797</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630</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0.02</w:t>
            </w:r>
          </w:p>
        </w:tc>
        <w:tc>
          <w:tcPr>
            <w:tcW w:w="0" w:type="dxa"/>
            <w:vAlign w:val="bottom"/>
          </w:tcPr>
          <w:p>
            <w:pPr>
              <w:spacing w:after="0"/>
              <w:rPr>
                <w:sz w:val="1"/>
                <w:szCs w:val="1"/>
                <w:color w:val="auto"/>
              </w:rPr>
            </w:pPr>
          </w:p>
        </w:tc>
      </w:tr>
      <w:tr>
        <w:trPr>
          <w:trHeight w:val="325"/>
        </w:trPr>
        <w:tc>
          <w:tcPr>
            <w:tcW w:w="4620" w:type="dxa"/>
            <w:vAlign w:val="bottom"/>
          </w:tcPr>
          <w:p>
            <w:pPr>
              <w:ind w:left="260"/>
              <w:spacing w:after="0" w:line="325" w:lineRule="exact"/>
              <w:rPr>
                <w:sz w:val="20"/>
                <w:szCs w:val="20"/>
                <w:color w:val="auto"/>
              </w:rPr>
            </w:pPr>
            <w:r>
              <w:rPr>
                <w:rFonts w:ascii="Arial" w:cs="Arial" w:eastAsia="Arial" w:hAnsi="Arial"/>
                <w:sz w:val="22"/>
                <w:szCs w:val="22"/>
                <w:color w:val="auto"/>
              </w:rPr>
              <w:t>Tax adjustments</w:t>
            </w:r>
            <w:r>
              <w:rPr>
                <w:rFonts w:ascii="Arial" w:cs="Arial" w:eastAsia="Arial" w:hAnsi="Arial"/>
                <w:sz w:val="36"/>
                <w:szCs w:val="36"/>
                <w:color w:val="auto"/>
                <w:vertAlign w:val="superscript"/>
              </w:rPr>
              <w:t>(k)</w:t>
            </w: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22"/>
                <w:szCs w:val="22"/>
                <w:color w:val="auto"/>
              </w:rPr>
              <w:t>(956)</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22"/>
                <w:szCs w:val="22"/>
                <w:color w:val="auto"/>
              </w:rPr>
              <w:t>(0.03)</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2,697</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jc w:val="right"/>
              <w:ind w:right="12"/>
              <w:spacing w:after="0"/>
              <w:rPr>
                <w:sz w:val="20"/>
                <w:szCs w:val="20"/>
                <w:color w:val="auto"/>
              </w:rPr>
            </w:pPr>
            <w:r>
              <w:rPr>
                <w:rFonts w:ascii="Arial" w:cs="Arial" w:eastAsia="Arial" w:hAnsi="Arial"/>
                <w:sz w:val="22"/>
                <w:szCs w:val="22"/>
                <w:color w:val="auto"/>
              </w:rPr>
              <w:t>0.08</w:t>
            </w:r>
          </w:p>
        </w:tc>
        <w:tc>
          <w:tcPr>
            <w:tcW w:w="0" w:type="dxa"/>
            <w:vAlign w:val="bottom"/>
          </w:tcPr>
          <w:p>
            <w:pPr>
              <w:spacing w:after="0"/>
              <w:rPr>
                <w:sz w:val="1"/>
                <w:szCs w:val="1"/>
                <w:color w:val="auto"/>
              </w:rPr>
            </w:pPr>
          </w:p>
        </w:tc>
      </w:tr>
      <w:tr>
        <w:trPr>
          <w:trHeight w:val="215"/>
        </w:trPr>
        <w:tc>
          <w:tcPr>
            <w:tcW w:w="4620" w:type="dxa"/>
            <w:vAlign w:val="bottom"/>
          </w:tcPr>
          <w:p>
            <w:pPr>
              <w:spacing w:after="0" w:line="216" w:lineRule="exact"/>
              <w:rPr>
                <w:sz w:val="20"/>
                <w:szCs w:val="20"/>
                <w:color w:val="auto"/>
              </w:rPr>
            </w:pPr>
            <w:r>
              <w:rPr>
                <w:rFonts w:ascii="Arial" w:cs="Arial" w:eastAsia="Arial" w:hAnsi="Arial"/>
                <w:sz w:val="22"/>
                <w:szCs w:val="22"/>
                <w:color w:val="auto"/>
                <w:w w:val="94"/>
              </w:rPr>
              <w:t>Adjusted income from continuing operations (Non-</w:t>
            </w: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22"/>
                <w:szCs w:val="22"/>
                <w:color w:val="auto"/>
                <w:w w:val="81"/>
              </w:rPr>
              <w:t>$</w:t>
            </w:r>
          </w:p>
        </w:tc>
        <w:tc>
          <w:tcPr>
            <w:tcW w:w="90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rPr>
              <w:t>49,569</w:t>
            </w:r>
          </w:p>
        </w:tc>
        <w:tc>
          <w:tcPr>
            <w:tcW w:w="100" w:type="dxa"/>
            <w:vAlign w:val="bottom"/>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rPr>
              <w:t>41,421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22"/>
                <w:szCs w:val="22"/>
                <w:color w:val="auto"/>
                <w:w w:val="81"/>
              </w:rPr>
              <w:t>$</w:t>
            </w:r>
          </w:p>
        </w:tc>
        <w:tc>
          <w:tcPr>
            <w:tcW w:w="90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rPr>
              <w:t>41,190</w:t>
            </w:r>
          </w:p>
        </w:tc>
        <w:tc>
          <w:tcPr>
            <w:tcW w:w="100" w:type="dxa"/>
            <w:vAlign w:val="bottom"/>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rPr>
              <w:t>34,378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4620" w:type="dxa"/>
            <w:vAlign w:val="bottom"/>
          </w:tcPr>
          <w:p>
            <w:pPr>
              <w:spacing w:after="0" w:line="251" w:lineRule="exact"/>
              <w:rPr>
                <w:sz w:val="20"/>
                <w:szCs w:val="20"/>
                <w:color w:val="auto"/>
              </w:rPr>
            </w:pPr>
            <w:r>
              <w:rPr>
                <w:rFonts w:ascii="Arial" w:cs="Arial" w:eastAsia="Arial" w:hAnsi="Arial"/>
                <w:sz w:val="22"/>
                <w:szCs w:val="22"/>
                <w:color w:val="auto"/>
              </w:rPr>
              <w:t>GAAP)</w:t>
            </w:r>
          </w:p>
        </w:tc>
        <w:tc>
          <w:tcPr>
            <w:tcW w:w="140" w:type="dxa"/>
            <w:vAlign w:val="bottom"/>
            <w:tcBorders>
              <w:bottom w:val="single" w:sz="8" w:color="auto"/>
            </w:tcBorders>
            <w:vMerge w:val="continue"/>
          </w:tcPr>
          <w:p>
            <w:pPr>
              <w:spacing w:after="0"/>
              <w:rPr>
                <w:sz w:val="21"/>
                <w:szCs w:val="21"/>
                <w:color w:val="auto"/>
              </w:rPr>
            </w:pPr>
          </w:p>
        </w:tc>
        <w:tc>
          <w:tcPr>
            <w:tcW w:w="900" w:type="dxa"/>
            <w:vAlign w:val="bottom"/>
            <w:tcBorders>
              <w:bottom w:val="single" w:sz="8" w:color="auto"/>
            </w:tcBorders>
            <w:vMerge w:val="continue"/>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Borders>
              <w:bottom w:val="single" w:sz="8" w:color="auto"/>
            </w:tcBorders>
            <w:vMerge w:val="continue"/>
          </w:tcPr>
          <w:p>
            <w:pPr>
              <w:spacing w:after="0"/>
              <w:rPr>
                <w:sz w:val="21"/>
                <w:szCs w:val="21"/>
                <w:color w:val="auto"/>
              </w:rPr>
            </w:pPr>
          </w:p>
        </w:tc>
        <w:tc>
          <w:tcPr>
            <w:tcW w:w="860" w:type="dxa"/>
            <w:vAlign w:val="bottom"/>
            <w:tcBorders>
              <w:bottom w:val="single" w:sz="8" w:color="auto"/>
            </w:tcBorders>
            <w:vMerge w:val="continue"/>
          </w:tcPr>
          <w:p>
            <w:pPr>
              <w:spacing w:after="0"/>
              <w:rPr>
                <w:sz w:val="21"/>
                <w:szCs w:val="21"/>
                <w:color w:val="auto"/>
              </w:rPr>
            </w:pPr>
          </w:p>
        </w:tc>
        <w:tc>
          <w:tcPr>
            <w:tcW w:w="360" w:type="dxa"/>
            <w:vAlign w:val="bottom"/>
            <w:gridSpan w:val="2"/>
          </w:tcPr>
          <w:p>
            <w:pPr>
              <w:jc w:val="right"/>
              <w:ind w:right="12"/>
              <w:spacing w:after="0" w:line="251" w:lineRule="exact"/>
              <w:rPr>
                <w:sz w:val="20"/>
                <w:szCs w:val="20"/>
                <w:color w:val="auto"/>
              </w:rPr>
            </w:pPr>
            <w:r>
              <w:rPr>
                <w:rFonts w:ascii="Arial" w:cs="Arial" w:eastAsia="Arial" w:hAnsi="Arial"/>
                <w:sz w:val="22"/>
                <w:szCs w:val="22"/>
                <w:color w:val="auto"/>
              </w:rPr>
              <w:t>$</w:t>
            </w:r>
          </w:p>
        </w:tc>
        <w:tc>
          <w:tcPr>
            <w:tcW w:w="800" w:type="dxa"/>
            <w:vAlign w:val="bottom"/>
          </w:tcPr>
          <w:p>
            <w:pPr>
              <w:jc w:val="right"/>
              <w:ind w:right="32"/>
              <w:spacing w:after="0" w:line="251" w:lineRule="exact"/>
              <w:rPr>
                <w:sz w:val="20"/>
                <w:szCs w:val="20"/>
                <w:color w:val="auto"/>
              </w:rPr>
            </w:pPr>
            <w:r>
              <w:rPr>
                <w:rFonts w:ascii="Arial" w:cs="Arial" w:eastAsia="Arial" w:hAnsi="Arial"/>
                <w:sz w:val="22"/>
                <w:szCs w:val="22"/>
                <w:color w:val="auto"/>
              </w:rPr>
              <w:t>1.25</w:t>
            </w:r>
          </w:p>
        </w:tc>
        <w:tc>
          <w:tcPr>
            <w:tcW w:w="100" w:type="dxa"/>
            <w:vAlign w:val="bottom"/>
          </w:tcPr>
          <w:p>
            <w:pPr>
              <w:spacing w:after="0"/>
              <w:rPr>
                <w:sz w:val="21"/>
                <w:szCs w:val="21"/>
                <w:color w:val="auto"/>
              </w:rPr>
            </w:pPr>
          </w:p>
        </w:tc>
        <w:tc>
          <w:tcPr>
            <w:tcW w:w="140" w:type="dxa"/>
            <w:vAlign w:val="bottom"/>
            <w:tcBorders>
              <w:bottom w:val="single" w:sz="8" w:color="auto"/>
            </w:tcBorders>
            <w:vMerge w:val="continue"/>
          </w:tcPr>
          <w:p>
            <w:pPr>
              <w:spacing w:after="0"/>
              <w:rPr>
                <w:sz w:val="21"/>
                <w:szCs w:val="21"/>
                <w:color w:val="auto"/>
              </w:rPr>
            </w:pPr>
          </w:p>
        </w:tc>
        <w:tc>
          <w:tcPr>
            <w:tcW w:w="900" w:type="dxa"/>
            <w:vAlign w:val="bottom"/>
            <w:tcBorders>
              <w:bottom w:val="single" w:sz="8" w:color="auto"/>
            </w:tcBorders>
            <w:vMerge w:val="continue"/>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Borders>
              <w:bottom w:val="single" w:sz="8" w:color="auto"/>
            </w:tcBorders>
            <w:vMerge w:val="continue"/>
          </w:tcPr>
          <w:p>
            <w:pPr>
              <w:spacing w:after="0"/>
              <w:rPr>
                <w:sz w:val="21"/>
                <w:szCs w:val="21"/>
                <w:color w:val="auto"/>
              </w:rPr>
            </w:pPr>
          </w:p>
        </w:tc>
        <w:tc>
          <w:tcPr>
            <w:tcW w:w="860" w:type="dxa"/>
            <w:vAlign w:val="bottom"/>
            <w:tcBorders>
              <w:bottom w:val="single" w:sz="8" w:color="auto"/>
            </w:tcBorders>
            <w:vMerge w:val="continue"/>
          </w:tcPr>
          <w:p>
            <w:pPr>
              <w:spacing w:after="0"/>
              <w:rPr>
                <w:sz w:val="21"/>
                <w:szCs w:val="21"/>
                <w:color w:val="auto"/>
              </w:rPr>
            </w:pPr>
          </w:p>
        </w:tc>
        <w:tc>
          <w:tcPr>
            <w:tcW w:w="360" w:type="dxa"/>
            <w:vAlign w:val="bottom"/>
            <w:gridSpan w:val="2"/>
          </w:tcPr>
          <w:p>
            <w:pPr>
              <w:jc w:val="right"/>
              <w:ind w:right="12"/>
              <w:spacing w:after="0" w:line="251" w:lineRule="exact"/>
              <w:rPr>
                <w:sz w:val="20"/>
                <w:szCs w:val="20"/>
                <w:color w:val="auto"/>
              </w:rPr>
            </w:pPr>
            <w:r>
              <w:rPr>
                <w:rFonts w:ascii="Arial" w:cs="Arial" w:eastAsia="Arial" w:hAnsi="Arial"/>
                <w:sz w:val="22"/>
                <w:szCs w:val="22"/>
                <w:color w:val="auto"/>
              </w:rPr>
              <w:t>$</w:t>
            </w:r>
          </w:p>
        </w:tc>
        <w:tc>
          <w:tcPr>
            <w:tcW w:w="800" w:type="dxa"/>
            <w:vAlign w:val="bottom"/>
          </w:tcPr>
          <w:p>
            <w:pPr>
              <w:jc w:val="right"/>
              <w:ind w:right="12"/>
              <w:spacing w:after="0" w:line="251" w:lineRule="exact"/>
              <w:rPr>
                <w:sz w:val="20"/>
                <w:szCs w:val="20"/>
                <w:color w:val="auto"/>
              </w:rPr>
            </w:pPr>
            <w:r>
              <w:rPr>
                <w:rFonts w:ascii="Arial" w:cs="Arial" w:eastAsia="Arial" w:hAnsi="Arial"/>
                <w:sz w:val="22"/>
                <w:szCs w:val="22"/>
                <w:color w:val="auto"/>
              </w:rPr>
              <w:t>1.04</w:t>
            </w:r>
          </w:p>
        </w:tc>
        <w:tc>
          <w:tcPr>
            <w:tcW w:w="0" w:type="dxa"/>
            <w:vAlign w:val="bottom"/>
          </w:tcPr>
          <w:p>
            <w:pPr>
              <w:spacing w:after="0"/>
              <w:rPr>
                <w:sz w:val="1"/>
                <w:szCs w:val="1"/>
                <w:color w:val="auto"/>
              </w:rPr>
            </w:pPr>
          </w:p>
        </w:tc>
      </w:tr>
      <w:tr>
        <w:trPr>
          <w:trHeight w:val="21"/>
        </w:trPr>
        <w:tc>
          <w:tcPr>
            <w:tcW w:w="46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30"/>
        </w:trPr>
        <w:tc>
          <w:tcPr>
            <w:tcW w:w="4620" w:type="dxa"/>
            <w:vAlign w:val="bottom"/>
          </w:tcPr>
          <w:p>
            <w:pPr>
              <w:spacing w:after="0"/>
              <w:rPr>
                <w:sz w:val="20"/>
                <w:szCs w:val="20"/>
                <w:color w:val="auto"/>
              </w:rPr>
            </w:pPr>
            <w:r>
              <w:rPr>
                <w:rFonts w:ascii="Arial" w:cs="Arial" w:eastAsia="Arial" w:hAnsi="Arial"/>
                <w:sz w:val="22"/>
                <w:szCs w:val="22"/>
                <w:color w:val="auto"/>
                <w:w w:val="93"/>
              </w:rPr>
              <w:t>Diluted weighted average shares for adjusted EPS</w:t>
            </w: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33,089</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33,029</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2"/>
        </w:trPr>
        <w:tc>
          <w:tcPr>
            <w:tcW w:w="46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5"/>
          </w:tcPr>
          <w:p>
            <w:pPr>
              <w:jc w:val="center"/>
              <w:ind w:right="360"/>
              <w:spacing w:after="0"/>
              <w:rPr>
                <w:sz w:val="20"/>
                <w:szCs w:val="20"/>
                <w:color w:val="auto"/>
              </w:rPr>
            </w:pPr>
            <w:r>
              <w:rPr>
                <w:rFonts w:ascii="Arial" w:cs="Arial" w:eastAsia="Arial" w:hAnsi="Arial"/>
                <w:sz w:val="22"/>
                <w:szCs w:val="22"/>
                <w:b w:val="1"/>
                <w:bCs w:val="1"/>
                <w:color w:val="auto"/>
                <w:w w:val="89"/>
              </w:rPr>
              <w:t>Year Ended</w:t>
            </w: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4620" w:type="dxa"/>
            <w:vAlign w:val="bottom"/>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2400" w:type="dxa"/>
            <w:vAlign w:val="bottom"/>
            <w:tcBorders>
              <w:bottom w:val="single" w:sz="8" w:color="auto"/>
            </w:tcBorders>
            <w:gridSpan w:val="6"/>
          </w:tcPr>
          <w:p>
            <w:pPr>
              <w:jc w:val="center"/>
              <w:ind w:left="552"/>
              <w:spacing w:after="0"/>
              <w:rPr>
                <w:sz w:val="20"/>
                <w:szCs w:val="20"/>
                <w:color w:val="auto"/>
              </w:rPr>
            </w:pPr>
            <w:r>
              <w:rPr>
                <w:rFonts w:ascii="Arial" w:cs="Arial" w:eastAsia="Arial" w:hAnsi="Arial"/>
                <w:sz w:val="22"/>
                <w:szCs w:val="22"/>
                <w:b w:val="1"/>
                <w:bCs w:val="1"/>
                <w:color w:val="auto"/>
                <w:w w:val="87"/>
              </w:rPr>
              <w:t>December 31, 2019</w:t>
            </w:r>
          </w:p>
        </w:tc>
        <w:tc>
          <w:tcPr>
            <w:tcW w:w="800" w:type="dxa"/>
            <w:vAlign w:val="bottom"/>
            <w:tcBorders>
              <w:bottom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2400" w:type="dxa"/>
            <w:vAlign w:val="bottom"/>
            <w:tcBorders>
              <w:bottom w:val="single" w:sz="8" w:color="auto"/>
            </w:tcBorders>
            <w:gridSpan w:val="6"/>
          </w:tcPr>
          <w:p>
            <w:pPr>
              <w:jc w:val="center"/>
              <w:ind w:left="552"/>
              <w:spacing w:after="0"/>
              <w:rPr>
                <w:sz w:val="20"/>
                <w:szCs w:val="20"/>
                <w:color w:val="auto"/>
              </w:rPr>
            </w:pPr>
            <w:r>
              <w:rPr>
                <w:rFonts w:ascii="Arial" w:cs="Arial" w:eastAsia="Arial" w:hAnsi="Arial"/>
                <w:sz w:val="22"/>
                <w:szCs w:val="22"/>
                <w:b w:val="1"/>
                <w:bCs w:val="1"/>
                <w:color w:val="auto"/>
                <w:w w:val="87"/>
              </w:rPr>
              <w:t>December 28, 2018</w:t>
            </w:r>
          </w:p>
        </w:tc>
        <w:tc>
          <w:tcPr>
            <w:tcW w:w="8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ectPr>
          <w:pgSz w:w="11900" w:h="16857" w:orient="portrait"/>
          <w:cols w:equalWidth="0" w:num="1">
            <w:col w:w="11480"/>
          </w:cols>
          <w:pgMar w:left="240" w:top="388" w:right="179" w:bottom="0" w:gutter="0" w:footer="0" w:header="0"/>
        </w:sectPr>
      </w:pPr>
    </w:p>
    <w:bookmarkStart w:id="10" w:name="page11"/>
    <w:bookmarkEnd w:id="10"/>
    <w:p>
      <w:pPr>
        <w:spacing w:after="0" w:line="1" w:lineRule="exact"/>
        <w:rPr>
          <w:sz w:val="20"/>
          <w:szCs w:val="20"/>
          <w:color w:val="auto"/>
        </w:rPr>
      </w:pPr>
    </w:p>
    <w:tbl>
      <w:tblPr>
        <w:tblLayout w:type="fixed"/>
        <w:tblInd w:w="80" w:type="dxa"/>
        <w:tblCellMar>
          <w:top w:w="0" w:type="dxa"/>
          <w:left w:w="0" w:type="dxa"/>
          <w:bottom w:w="0" w:type="dxa"/>
          <w:right w:w="0" w:type="dxa"/>
        </w:tblCellMar>
      </w:tblPr>
      <w:tr>
        <w:trPr>
          <w:trHeight w:val="253"/>
        </w:trPr>
        <w:tc>
          <w:tcPr>
            <w:tcW w:w="4620" w:type="dxa"/>
            <w:vAlign w:val="bottom"/>
          </w:tcPr>
          <w:p>
            <w:pPr>
              <w:spacing w:after="0"/>
              <w:rPr>
                <w:sz w:val="21"/>
                <w:szCs w:val="21"/>
                <w:color w:val="auto"/>
              </w:rPr>
            </w:pPr>
          </w:p>
        </w:tc>
        <w:tc>
          <w:tcPr>
            <w:tcW w:w="1140" w:type="dxa"/>
            <w:vAlign w:val="bottom"/>
            <w:gridSpan w:val="2"/>
          </w:tcPr>
          <w:p>
            <w:pPr>
              <w:ind w:left="140"/>
              <w:spacing w:after="0"/>
              <w:rPr>
                <w:sz w:val="20"/>
                <w:szCs w:val="20"/>
                <w:color w:val="auto"/>
              </w:rPr>
            </w:pPr>
            <w:r>
              <w:rPr>
                <w:rFonts w:ascii="Arial" w:cs="Arial" w:eastAsia="Arial" w:hAnsi="Arial"/>
                <w:sz w:val="22"/>
                <w:szCs w:val="22"/>
                <w:b w:val="1"/>
                <w:bCs w:val="1"/>
                <w:color w:val="auto"/>
              </w:rPr>
              <w:t>Pre-Tax</w:t>
            </w:r>
          </w:p>
        </w:tc>
        <w:tc>
          <w:tcPr>
            <w:tcW w:w="180" w:type="dxa"/>
            <w:vAlign w:val="bottom"/>
          </w:tcPr>
          <w:p>
            <w:pPr>
              <w:spacing w:after="0"/>
              <w:rPr>
                <w:sz w:val="21"/>
                <w:szCs w:val="21"/>
                <w:color w:val="auto"/>
              </w:rPr>
            </w:pPr>
          </w:p>
        </w:tc>
        <w:tc>
          <w:tcPr>
            <w:tcW w:w="860" w:type="dxa"/>
            <w:vAlign w:val="bottom"/>
          </w:tcPr>
          <w:p>
            <w:pPr>
              <w:jc w:val="right"/>
              <w:ind w:right="132"/>
              <w:spacing w:after="0"/>
              <w:rPr>
                <w:sz w:val="20"/>
                <w:szCs w:val="20"/>
                <w:color w:val="auto"/>
              </w:rPr>
            </w:pPr>
            <w:r>
              <w:rPr>
                <w:rFonts w:ascii="Arial" w:cs="Arial" w:eastAsia="Arial" w:hAnsi="Arial"/>
                <w:sz w:val="22"/>
                <w:szCs w:val="22"/>
                <w:b w:val="1"/>
                <w:bCs w:val="1"/>
                <w:color w:val="auto"/>
                <w:w w:val="96"/>
              </w:rPr>
              <w:t>Net of</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tcPr>
          <w:p>
            <w:pPr>
              <w:jc w:val="center"/>
              <w:ind w:right="260"/>
              <w:spacing w:after="0"/>
              <w:rPr>
                <w:sz w:val="20"/>
                <w:szCs w:val="20"/>
                <w:color w:val="auto"/>
              </w:rPr>
            </w:pPr>
            <w:r>
              <w:rPr>
                <w:rFonts w:ascii="Arial" w:cs="Arial" w:eastAsia="Arial" w:hAnsi="Arial"/>
                <w:sz w:val="22"/>
                <w:szCs w:val="22"/>
                <w:b w:val="1"/>
                <w:bCs w:val="1"/>
                <w:color w:val="auto"/>
                <w:w w:val="95"/>
              </w:rPr>
              <w:t>Per</w:t>
            </w:r>
          </w:p>
        </w:tc>
        <w:tc>
          <w:tcPr>
            <w:tcW w:w="140" w:type="dxa"/>
            <w:vAlign w:val="bottom"/>
          </w:tcPr>
          <w:p>
            <w:pPr>
              <w:spacing w:after="0"/>
              <w:rPr>
                <w:sz w:val="21"/>
                <w:szCs w:val="21"/>
                <w:color w:val="auto"/>
              </w:rPr>
            </w:pPr>
          </w:p>
        </w:tc>
        <w:tc>
          <w:tcPr>
            <w:tcW w:w="1000" w:type="dxa"/>
            <w:vAlign w:val="bottom"/>
            <w:gridSpan w:val="2"/>
          </w:tcPr>
          <w:p>
            <w:pPr>
              <w:ind w:left="20"/>
              <w:spacing w:after="0"/>
              <w:rPr>
                <w:sz w:val="20"/>
                <w:szCs w:val="20"/>
                <w:color w:val="auto"/>
              </w:rPr>
            </w:pPr>
            <w:r>
              <w:rPr>
                <w:rFonts w:ascii="Arial" w:cs="Arial" w:eastAsia="Arial" w:hAnsi="Arial"/>
                <w:sz w:val="22"/>
                <w:szCs w:val="22"/>
                <w:b w:val="1"/>
                <w:bCs w:val="1"/>
                <w:color w:val="auto"/>
              </w:rPr>
              <w:t>Pre-Tax</w:t>
            </w:r>
          </w:p>
        </w:tc>
        <w:tc>
          <w:tcPr>
            <w:tcW w:w="180" w:type="dxa"/>
            <w:vAlign w:val="bottom"/>
          </w:tcPr>
          <w:p>
            <w:pPr>
              <w:spacing w:after="0"/>
              <w:rPr>
                <w:sz w:val="21"/>
                <w:szCs w:val="21"/>
                <w:color w:val="auto"/>
              </w:rPr>
            </w:pPr>
          </w:p>
        </w:tc>
        <w:tc>
          <w:tcPr>
            <w:tcW w:w="860" w:type="dxa"/>
            <w:vAlign w:val="bottom"/>
          </w:tcPr>
          <w:p>
            <w:pPr>
              <w:jc w:val="right"/>
              <w:ind w:right="132"/>
              <w:spacing w:after="0"/>
              <w:rPr>
                <w:sz w:val="20"/>
                <w:szCs w:val="20"/>
                <w:color w:val="auto"/>
              </w:rPr>
            </w:pPr>
            <w:r>
              <w:rPr>
                <w:rFonts w:ascii="Arial" w:cs="Arial" w:eastAsia="Arial" w:hAnsi="Arial"/>
                <w:sz w:val="22"/>
                <w:szCs w:val="22"/>
                <w:b w:val="1"/>
                <w:bCs w:val="1"/>
                <w:color w:val="auto"/>
                <w:w w:val="96"/>
              </w:rPr>
              <w:t>Net of</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center"/>
              <w:ind w:right="32"/>
              <w:spacing w:after="0"/>
              <w:rPr>
                <w:sz w:val="20"/>
                <w:szCs w:val="20"/>
                <w:color w:val="auto"/>
              </w:rPr>
            </w:pPr>
            <w:r>
              <w:rPr>
                <w:rFonts w:ascii="Arial" w:cs="Arial" w:eastAsia="Arial" w:hAnsi="Arial"/>
                <w:sz w:val="22"/>
                <w:szCs w:val="22"/>
                <w:b w:val="1"/>
                <w:bCs w:val="1"/>
                <w:color w:val="auto"/>
                <w:w w:val="90"/>
              </w:rPr>
              <w:t>Per</w:t>
            </w:r>
          </w:p>
        </w:tc>
        <w:tc>
          <w:tcPr>
            <w:tcW w:w="0" w:type="dxa"/>
            <w:vAlign w:val="bottom"/>
          </w:tcPr>
          <w:p>
            <w:pPr>
              <w:spacing w:after="0"/>
              <w:rPr>
                <w:sz w:val="1"/>
                <w:szCs w:val="1"/>
                <w:color w:val="auto"/>
              </w:rPr>
            </w:pPr>
          </w:p>
        </w:tc>
      </w:tr>
      <w:tr>
        <w:trPr>
          <w:trHeight w:val="243"/>
        </w:trPr>
        <w:tc>
          <w:tcPr>
            <w:tcW w:w="46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232"/>
              <w:spacing w:after="0" w:line="243" w:lineRule="exact"/>
              <w:rPr>
                <w:sz w:val="20"/>
                <w:szCs w:val="20"/>
                <w:color w:val="auto"/>
              </w:rPr>
            </w:pPr>
            <w:r>
              <w:rPr>
                <w:rFonts w:ascii="Arial" w:cs="Arial" w:eastAsia="Arial" w:hAnsi="Arial"/>
                <w:sz w:val="22"/>
                <w:szCs w:val="22"/>
                <w:b w:val="1"/>
                <w:bCs w:val="1"/>
                <w:color w:val="auto"/>
              </w:rPr>
              <w:t>Tax</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tcPr>
          <w:p>
            <w:pPr>
              <w:jc w:val="center"/>
              <w:ind w:right="260"/>
              <w:spacing w:after="0" w:line="243" w:lineRule="exact"/>
              <w:rPr>
                <w:sz w:val="20"/>
                <w:szCs w:val="20"/>
                <w:color w:val="auto"/>
              </w:rPr>
            </w:pPr>
            <w:r>
              <w:rPr>
                <w:rFonts w:ascii="Arial" w:cs="Arial" w:eastAsia="Arial" w:hAnsi="Arial"/>
                <w:sz w:val="22"/>
                <w:szCs w:val="22"/>
                <w:b w:val="1"/>
                <w:bCs w:val="1"/>
                <w:color w:val="auto"/>
                <w:w w:val="93"/>
              </w:rPr>
              <w:t>Diluted</w:t>
            </w: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ind w:right="232"/>
              <w:spacing w:after="0" w:line="243" w:lineRule="exact"/>
              <w:rPr>
                <w:sz w:val="20"/>
                <w:szCs w:val="20"/>
                <w:color w:val="auto"/>
              </w:rPr>
            </w:pPr>
            <w:r>
              <w:rPr>
                <w:rFonts w:ascii="Arial" w:cs="Arial" w:eastAsia="Arial" w:hAnsi="Arial"/>
                <w:sz w:val="22"/>
                <w:szCs w:val="22"/>
                <w:b w:val="1"/>
                <w:bCs w:val="1"/>
                <w:color w:val="auto"/>
              </w:rPr>
              <w:t>Tax</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center"/>
              <w:ind w:right="32"/>
              <w:spacing w:after="0" w:line="243" w:lineRule="exact"/>
              <w:rPr>
                <w:sz w:val="20"/>
                <w:szCs w:val="20"/>
                <w:color w:val="auto"/>
              </w:rPr>
            </w:pPr>
            <w:r>
              <w:rPr>
                <w:rFonts w:ascii="Arial" w:cs="Arial" w:eastAsia="Arial" w:hAnsi="Arial"/>
                <w:sz w:val="22"/>
                <w:szCs w:val="22"/>
                <w:b w:val="1"/>
                <w:bCs w:val="1"/>
                <w:color w:val="auto"/>
                <w:w w:val="91"/>
              </w:rPr>
              <w:t>Diluted</w:t>
            </w:r>
          </w:p>
        </w:tc>
        <w:tc>
          <w:tcPr>
            <w:tcW w:w="0" w:type="dxa"/>
            <w:vAlign w:val="bottom"/>
          </w:tcPr>
          <w:p>
            <w:pPr>
              <w:spacing w:after="0"/>
              <w:rPr>
                <w:sz w:val="1"/>
                <w:szCs w:val="1"/>
                <w:color w:val="auto"/>
              </w:rPr>
            </w:pPr>
          </w:p>
        </w:tc>
      </w:tr>
      <w:tr>
        <w:trPr>
          <w:trHeight w:val="282"/>
        </w:trPr>
        <w:tc>
          <w:tcPr>
            <w:tcW w:w="4620" w:type="dxa"/>
            <w:vAlign w:val="bottom"/>
            <w:vMerge w:val="restart"/>
          </w:tcPr>
          <w:p>
            <w:pPr>
              <w:spacing w:after="0"/>
              <w:rPr>
                <w:sz w:val="20"/>
                <w:szCs w:val="20"/>
                <w:color w:val="auto"/>
              </w:rPr>
            </w:pPr>
            <w:r>
              <w:rPr>
                <w:rFonts w:ascii="Arial" w:cs="Arial" w:eastAsia="Arial" w:hAnsi="Arial"/>
                <w:sz w:val="22"/>
                <w:szCs w:val="22"/>
                <w:color w:val="auto"/>
              </w:rPr>
              <w:t>As reported income from continuing operations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center"/>
              <w:ind w:right="260"/>
              <w:spacing w:after="0"/>
              <w:rPr>
                <w:sz w:val="20"/>
                <w:szCs w:val="20"/>
                <w:color w:val="auto"/>
              </w:rPr>
            </w:pPr>
            <w:r>
              <w:rPr>
                <w:rFonts w:ascii="Arial" w:cs="Arial" w:eastAsia="Arial" w:hAnsi="Arial"/>
                <w:sz w:val="22"/>
                <w:szCs w:val="22"/>
                <w:b w:val="1"/>
                <w:bCs w:val="1"/>
                <w:color w:val="auto"/>
                <w:w w:val="88"/>
              </w:rPr>
              <w:t>Share</w:t>
            </w: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center"/>
              <w:ind w:right="52"/>
              <w:spacing w:after="0"/>
              <w:rPr>
                <w:sz w:val="20"/>
                <w:szCs w:val="20"/>
                <w:color w:val="auto"/>
              </w:rPr>
            </w:pPr>
            <w:r>
              <w:rPr>
                <w:rFonts w:ascii="Arial" w:cs="Arial" w:eastAsia="Arial" w:hAnsi="Arial"/>
                <w:sz w:val="22"/>
                <w:szCs w:val="22"/>
                <w:b w:val="1"/>
                <w:bCs w:val="1"/>
                <w:color w:val="auto"/>
                <w:w w:val="88"/>
              </w:rPr>
              <w:t>Share</w:t>
            </w:r>
          </w:p>
        </w:tc>
        <w:tc>
          <w:tcPr>
            <w:tcW w:w="0" w:type="dxa"/>
            <w:vAlign w:val="bottom"/>
          </w:tcPr>
          <w:p>
            <w:pPr>
              <w:spacing w:after="0"/>
              <w:rPr>
                <w:sz w:val="1"/>
                <w:szCs w:val="1"/>
                <w:color w:val="auto"/>
              </w:rPr>
            </w:pPr>
          </w:p>
        </w:tc>
      </w:tr>
      <w:tr>
        <w:trPr>
          <w:trHeight w:val="217"/>
        </w:trPr>
        <w:tc>
          <w:tcPr>
            <w:tcW w:w="4620" w:type="dxa"/>
            <w:vAlign w:val="bottom"/>
            <w:vMerge w:val="continue"/>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4620" w:type="dxa"/>
            <w:vAlign w:val="bottom"/>
          </w:tcPr>
          <w:p>
            <w:pPr>
              <w:spacing w:after="0"/>
              <w:rPr>
                <w:sz w:val="20"/>
                <w:szCs w:val="20"/>
                <w:color w:val="auto"/>
              </w:rPr>
            </w:pPr>
            <w:r>
              <w:rPr>
                <w:rFonts w:ascii="Arial" w:cs="Arial" w:eastAsia="Arial" w:hAnsi="Arial"/>
                <w:sz w:val="22"/>
                <w:szCs w:val="22"/>
                <w:color w:val="auto"/>
              </w:rPr>
              <w:t>(GAAP)</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w w:val="91"/>
              </w:rPr>
              <w:t>$ 105,193</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91,218</w:t>
            </w:r>
          </w:p>
        </w:tc>
        <w:tc>
          <w:tcPr>
            <w:tcW w:w="260" w:type="dxa"/>
            <w:vAlign w:val="bottom"/>
            <w:gridSpan w:val="2"/>
          </w:tcPr>
          <w:p>
            <w:pPr>
              <w:jc w:val="right"/>
              <w:ind w:right="20"/>
              <w:spacing w:after="0"/>
              <w:rPr>
                <w:sz w:val="20"/>
                <w:szCs w:val="20"/>
                <w:color w:val="auto"/>
              </w:rPr>
            </w:pPr>
            <w:r>
              <w:rPr>
                <w:rFonts w:ascii="Arial" w:cs="Arial" w:eastAsia="Arial" w:hAnsi="Arial"/>
                <w:sz w:val="22"/>
                <w:szCs w:val="22"/>
                <w:color w:val="auto"/>
              </w:rPr>
              <w:t>$</w:t>
            </w: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2.76</w:t>
            </w:r>
          </w:p>
        </w:tc>
        <w:tc>
          <w:tcPr>
            <w:tcW w:w="10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61,116</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47,033</w:t>
            </w:r>
          </w:p>
        </w:tc>
        <w:tc>
          <w:tcPr>
            <w:tcW w:w="260" w:type="dxa"/>
            <w:vAlign w:val="bottom"/>
            <w:gridSpan w:val="2"/>
          </w:tcPr>
          <w:p>
            <w:pPr>
              <w:jc w:val="right"/>
              <w:ind w:right="20"/>
              <w:spacing w:after="0"/>
              <w:rPr>
                <w:sz w:val="20"/>
                <w:szCs w:val="20"/>
                <w:color w:val="auto"/>
              </w:rPr>
            </w:pPr>
            <w:r>
              <w:rPr>
                <w:rFonts w:ascii="Arial" w:cs="Arial" w:eastAsia="Arial" w:hAnsi="Arial"/>
                <w:sz w:val="22"/>
                <w:szCs w:val="22"/>
                <w:color w:val="auto"/>
              </w:rPr>
              <w:t>$</w:t>
            </w: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1.44</w:t>
            </w:r>
          </w:p>
        </w:tc>
        <w:tc>
          <w:tcPr>
            <w:tcW w:w="0" w:type="dxa"/>
            <w:vAlign w:val="bottom"/>
          </w:tcPr>
          <w:p>
            <w:pPr>
              <w:spacing w:after="0"/>
              <w:rPr>
                <w:sz w:val="1"/>
                <w:szCs w:val="1"/>
                <w:color w:val="auto"/>
              </w:rPr>
            </w:pPr>
          </w:p>
        </w:tc>
      </w:tr>
      <w:tr>
        <w:trPr>
          <w:trHeight w:val="270"/>
        </w:trPr>
        <w:tc>
          <w:tcPr>
            <w:tcW w:w="4620" w:type="dxa"/>
            <w:vAlign w:val="bottom"/>
          </w:tcPr>
          <w:p>
            <w:pPr>
              <w:spacing w:after="0"/>
              <w:rPr>
                <w:sz w:val="20"/>
                <w:szCs w:val="20"/>
                <w:color w:val="auto"/>
              </w:rPr>
            </w:pPr>
            <w:r>
              <w:rPr>
                <w:rFonts w:ascii="Arial" w:cs="Arial" w:eastAsia="Arial" w:hAnsi="Arial"/>
                <w:sz w:val="22"/>
                <w:szCs w:val="22"/>
                <w:color w:val="auto"/>
              </w:rPr>
              <w:t>Adjustments:</w:t>
            </w:r>
          </w:p>
        </w:tc>
        <w:tc>
          <w:tcPr>
            <w:tcW w:w="10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w w:val="95"/>
              </w:rPr>
              <w:t>Amortization of intangibles (excluding amounts</w:t>
            </w: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in OOE)</w:t>
            </w:r>
            <w:r>
              <w:rPr>
                <w:rFonts w:ascii="Arial" w:cs="Arial" w:eastAsia="Arial" w:hAnsi="Arial"/>
                <w:sz w:val="36"/>
                <w:szCs w:val="36"/>
                <w:color w:val="auto"/>
                <w:vertAlign w:val="superscript"/>
              </w:rPr>
              <w:t>(a)</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40,076</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31,634</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0.96</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40,946</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32,338</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0.99</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Certain legal expenses (SG&amp;A)</w:t>
            </w:r>
            <w:r>
              <w:rPr>
                <w:rFonts w:ascii="Arial" w:cs="Arial" w:eastAsia="Arial" w:hAnsi="Arial"/>
                <w:sz w:val="36"/>
                <w:szCs w:val="36"/>
                <w:color w:val="auto"/>
                <w:vertAlign w:val="superscript"/>
              </w:rPr>
              <w:t>(a)(b)</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2,577</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2,036</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0.06</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2,820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2,228</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0.07</w:t>
            </w:r>
          </w:p>
        </w:tc>
        <w:tc>
          <w:tcPr>
            <w:tcW w:w="0" w:type="dxa"/>
            <w:vAlign w:val="bottom"/>
          </w:tcPr>
          <w:p>
            <w:pPr>
              <w:spacing w:after="0"/>
              <w:rPr>
                <w:sz w:val="1"/>
                <w:szCs w:val="1"/>
                <w:color w:val="auto"/>
              </w:rPr>
            </w:pPr>
          </w:p>
        </w:tc>
      </w:tr>
      <w:tr>
        <w:trPr>
          <w:trHeight w:val="297"/>
        </w:trPr>
        <w:tc>
          <w:tcPr>
            <w:tcW w:w="4620" w:type="dxa"/>
            <w:vAlign w:val="bottom"/>
          </w:tcPr>
          <w:p>
            <w:pPr>
              <w:ind w:left="260"/>
              <w:spacing w:after="0" w:line="297" w:lineRule="exact"/>
              <w:rPr>
                <w:sz w:val="20"/>
                <w:szCs w:val="20"/>
                <w:color w:val="auto"/>
              </w:rPr>
            </w:pPr>
            <w:r>
              <w:rPr>
                <w:rFonts w:ascii="Arial" w:cs="Arial" w:eastAsia="Arial" w:hAnsi="Arial"/>
                <w:sz w:val="21"/>
                <w:szCs w:val="21"/>
                <w:color w:val="auto"/>
                <w:w w:val="95"/>
              </w:rPr>
              <w:t>Strategic reorganization and alignment (OOE)</w:t>
            </w:r>
            <w:r>
              <w:rPr>
                <w:rFonts w:ascii="Arial" w:cs="Arial" w:eastAsia="Arial" w:hAnsi="Arial"/>
                <w:sz w:val="34"/>
                <w:szCs w:val="34"/>
                <w:color w:val="auto"/>
                <w:w w:val="95"/>
                <w:vertAlign w:val="superscript"/>
              </w:rPr>
              <w:t>(a)</w:t>
            </w:r>
          </w:p>
        </w:tc>
        <w:tc>
          <w:tcPr>
            <w:tcW w:w="1040" w:type="dxa"/>
            <w:vAlign w:val="bottom"/>
            <w:vMerge w:val="restart"/>
          </w:tcPr>
          <w:p>
            <w:pPr>
              <w:jc w:val="right"/>
              <w:ind w:right="12"/>
              <w:spacing w:after="0"/>
              <w:rPr>
                <w:sz w:val="20"/>
                <w:szCs w:val="20"/>
                <w:color w:val="auto"/>
              </w:rPr>
            </w:pPr>
            <w:r>
              <w:rPr>
                <w:rFonts w:ascii="Arial" w:cs="Arial" w:eastAsia="Arial" w:hAnsi="Arial"/>
                <w:sz w:val="22"/>
                <w:szCs w:val="22"/>
                <w:color w:val="auto"/>
              </w:rPr>
              <w:t>5,812</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4,504</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vMerge w:val="restart"/>
          </w:tcPr>
          <w:p>
            <w:pPr>
              <w:jc w:val="right"/>
              <w:ind w:right="32"/>
              <w:spacing w:after="0"/>
              <w:rPr>
                <w:sz w:val="20"/>
                <w:szCs w:val="20"/>
                <w:color w:val="auto"/>
              </w:rPr>
            </w:pPr>
            <w:r>
              <w:rPr>
                <w:rFonts w:ascii="Arial" w:cs="Arial" w:eastAsia="Arial" w:hAnsi="Arial"/>
                <w:sz w:val="22"/>
                <w:szCs w:val="22"/>
                <w:color w:val="auto"/>
              </w:rPr>
              <w:t>0.14</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22"/>
                <w:szCs w:val="22"/>
                <w:color w:val="auto"/>
              </w:rPr>
              <w:t>10,624</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8,390</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22"/>
                <w:szCs w:val="22"/>
                <w:color w:val="auto"/>
              </w:rPr>
              <w:t>0.26</w:t>
            </w:r>
          </w:p>
        </w:tc>
        <w:tc>
          <w:tcPr>
            <w:tcW w:w="0" w:type="dxa"/>
            <w:vAlign w:val="bottom"/>
          </w:tcPr>
          <w:p>
            <w:pPr>
              <w:spacing w:after="0"/>
              <w:rPr>
                <w:sz w:val="1"/>
                <w:szCs w:val="1"/>
                <w:color w:val="auto"/>
              </w:rPr>
            </w:pPr>
          </w:p>
        </w:tc>
      </w:tr>
      <w:tr>
        <w:trPr>
          <w:trHeight w:val="263"/>
        </w:trPr>
        <w:tc>
          <w:tcPr>
            <w:tcW w:w="4620" w:type="dxa"/>
            <w:vAlign w:val="bottom"/>
          </w:tcPr>
          <w:p>
            <w:pPr>
              <w:ind w:left="260"/>
              <w:spacing w:after="0"/>
              <w:rPr>
                <w:sz w:val="20"/>
                <w:szCs w:val="20"/>
                <w:color w:val="auto"/>
              </w:rPr>
            </w:pPr>
            <w:r>
              <w:rPr>
                <w:rFonts w:ascii="Arial" w:cs="Arial" w:eastAsia="Arial" w:hAnsi="Arial"/>
                <w:sz w:val="18"/>
                <w:szCs w:val="18"/>
                <w:color w:val="auto"/>
              </w:rPr>
              <w:t>(c)</w:t>
            </w:r>
          </w:p>
        </w:tc>
        <w:tc>
          <w:tcPr>
            <w:tcW w:w="104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vMerge w:val="continue"/>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vMerge w:val="continue"/>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rPr>
              <w:t>Manufacturing alignment to support growth</w:t>
            </w: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7"/>
        </w:trPr>
        <w:tc>
          <w:tcPr>
            <w:tcW w:w="4620" w:type="dxa"/>
            <w:vAlign w:val="bottom"/>
          </w:tcPr>
          <w:p>
            <w:pPr>
              <w:ind w:left="260"/>
              <w:spacing w:after="0" w:line="316" w:lineRule="exact"/>
              <w:rPr>
                <w:sz w:val="20"/>
                <w:szCs w:val="20"/>
                <w:color w:val="auto"/>
              </w:rPr>
            </w:pPr>
            <w:r>
              <w:rPr>
                <w:rFonts w:ascii="Arial" w:cs="Arial" w:eastAsia="Arial" w:hAnsi="Arial"/>
                <w:sz w:val="36"/>
                <w:szCs w:val="36"/>
                <w:color w:val="auto"/>
                <w:vertAlign w:val="subscript"/>
              </w:rPr>
              <w:t>(OOE)</w:t>
            </w:r>
            <w:r>
              <w:rPr>
                <w:rFonts w:ascii="Arial" w:cs="Arial" w:eastAsia="Arial" w:hAnsi="Arial"/>
                <w:sz w:val="16"/>
                <w:szCs w:val="16"/>
                <w:color w:val="auto"/>
              </w:rPr>
              <w:t>(a)(d)</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2,145</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1,499</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0.05</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3,089</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2,257</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0.07</w:t>
            </w: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w w:val="92"/>
              </w:rPr>
              <w:t>Consolidation and optimization expenses (OOE)</w:t>
            </w:r>
          </w:p>
        </w:tc>
        <w:tc>
          <w:tcPr>
            <w:tcW w:w="1140" w:type="dxa"/>
            <w:vAlign w:val="bottom"/>
            <w:gridSpan w:val="2"/>
            <w:vMerge w:val="restart"/>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1"/>
                <w:szCs w:val="2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vMerge w:val="restart"/>
          </w:tcPr>
          <w:p>
            <w:pPr>
              <w:jc w:val="right"/>
              <w:ind w:right="240"/>
              <w:spacing w:after="0"/>
              <w:rPr>
                <w:sz w:val="20"/>
                <w:szCs w:val="20"/>
                <w:color w:val="auto"/>
              </w:rPr>
            </w:pPr>
            <w:r>
              <w:rPr>
                <w:rFonts w:ascii="Arial" w:cs="Arial" w:eastAsia="Arial" w:hAnsi="Arial"/>
                <w:sz w:val="22"/>
                <w:szCs w:val="22"/>
                <w:color w:val="auto"/>
              </w:rPr>
              <w:t>—</w:t>
            </w:r>
          </w:p>
        </w:tc>
        <w:tc>
          <w:tcPr>
            <w:tcW w:w="140" w:type="dxa"/>
            <w:vAlign w:val="bottom"/>
          </w:tcPr>
          <w:p>
            <w:pPr>
              <w:spacing w:after="0"/>
              <w:rPr>
                <w:sz w:val="21"/>
                <w:szCs w:val="21"/>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22"/>
                <w:szCs w:val="22"/>
                <w:color w:val="auto"/>
              </w:rPr>
              <w:t>844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vMerge w:val="restart"/>
          </w:tcPr>
          <w:p>
            <w:pPr>
              <w:jc w:val="right"/>
              <w:ind w:right="12"/>
              <w:spacing w:after="0"/>
              <w:rPr>
                <w:sz w:val="20"/>
                <w:szCs w:val="20"/>
                <w:color w:val="auto"/>
              </w:rPr>
            </w:pPr>
            <w:r>
              <w:rPr>
                <w:rFonts w:ascii="Arial" w:cs="Arial" w:eastAsia="Arial" w:hAnsi="Arial"/>
                <w:sz w:val="22"/>
                <w:szCs w:val="22"/>
                <w:color w:val="auto"/>
              </w:rPr>
              <w:t>670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vMerge w:val="restart"/>
          </w:tcPr>
          <w:p>
            <w:pPr>
              <w:jc w:val="right"/>
              <w:ind w:right="12"/>
              <w:spacing w:after="0"/>
              <w:rPr>
                <w:sz w:val="20"/>
                <w:szCs w:val="20"/>
                <w:color w:val="auto"/>
              </w:rPr>
            </w:pPr>
            <w:r>
              <w:rPr>
                <w:rFonts w:ascii="Arial" w:cs="Arial" w:eastAsia="Arial" w:hAnsi="Arial"/>
                <w:sz w:val="22"/>
                <w:szCs w:val="22"/>
                <w:color w:val="auto"/>
              </w:rPr>
              <w:t>0.02</w:t>
            </w:r>
          </w:p>
        </w:tc>
        <w:tc>
          <w:tcPr>
            <w:tcW w:w="0" w:type="dxa"/>
            <w:vAlign w:val="bottom"/>
          </w:tcPr>
          <w:p>
            <w:pPr>
              <w:spacing w:after="0"/>
              <w:rPr>
                <w:sz w:val="1"/>
                <w:szCs w:val="1"/>
                <w:color w:val="auto"/>
              </w:rPr>
            </w:pPr>
          </w:p>
        </w:tc>
      </w:tr>
      <w:tr>
        <w:trPr>
          <w:trHeight w:val="267"/>
        </w:trPr>
        <w:tc>
          <w:tcPr>
            <w:tcW w:w="4620" w:type="dxa"/>
            <w:vAlign w:val="bottom"/>
          </w:tcPr>
          <w:p>
            <w:pPr>
              <w:ind w:left="260"/>
              <w:spacing w:after="0"/>
              <w:rPr>
                <w:sz w:val="20"/>
                <w:szCs w:val="20"/>
                <w:color w:val="auto"/>
              </w:rPr>
            </w:pPr>
            <w:r>
              <w:rPr>
                <w:rFonts w:ascii="Arial" w:cs="Arial" w:eastAsia="Arial" w:hAnsi="Arial"/>
                <w:sz w:val="18"/>
                <w:szCs w:val="18"/>
                <w:color w:val="auto"/>
              </w:rPr>
              <w:t>(a)(e)</w:t>
            </w:r>
          </w:p>
        </w:tc>
        <w:tc>
          <w:tcPr>
            <w:tcW w:w="1140" w:type="dxa"/>
            <w:vAlign w:val="bottom"/>
            <w:gridSpan w:val="2"/>
            <w:vMerge w:val="continue"/>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vMerge w:val="continue"/>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gridSpan w:val="2"/>
            <w:vMerge w:val="continue"/>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vMerge w:val="continue"/>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vMerge w:val="continue"/>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327"/>
        </w:trPr>
        <w:tc>
          <w:tcPr>
            <w:tcW w:w="4620" w:type="dxa"/>
            <w:vAlign w:val="bottom"/>
          </w:tcPr>
          <w:p>
            <w:pPr>
              <w:ind w:left="260"/>
              <w:spacing w:after="0" w:line="326" w:lineRule="exact"/>
              <w:rPr>
                <w:sz w:val="20"/>
                <w:szCs w:val="20"/>
                <w:color w:val="auto"/>
              </w:rPr>
            </w:pPr>
            <w:r>
              <w:rPr>
                <w:rFonts w:ascii="Arial" w:cs="Arial" w:eastAsia="Arial" w:hAnsi="Arial"/>
                <w:sz w:val="22"/>
                <w:szCs w:val="22"/>
                <w:color w:val="auto"/>
                <w:w w:val="90"/>
              </w:rPr>
              <w:t>Acquisition and integration expenses (OOE)</w:t>
            </w:r>
            <w:r>
              <w:rPr>
                <w:rFonts w:ascii="Arial" w:cs="Arial" w:eastAsia="Arial" w:hAnsi="Arial"/>
                <w:sz w:val="36"/>
                <w:szCs w:val="36"/>
                <w:color w:val="auto"/>
                <w:w w:val="90"/>
                <w:vertAlign w:val="superscript"/>
              </w:rPr>
              <w:t>(a)(f)</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377</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298</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0.01</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Other general expenses (OOE)</w:t>
            </w:r>
            <w:r>
              <w:rPr>
                <w:rFonts w:ascii="Arial" w:cs="Arial" w:eastAsia="Arial" w:hAnsi="Arial"/>
                <w:sz w:val="36"/>
                <w:szCs w:val="36"/>
                <w:color w:val="auto"/>
                <w:vertAlign w:val="superscript"/>
              </w:rPr>
              <w:t>(a)(g)</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3,817</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3,025</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0.09</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1,508</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1,178</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0.04</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rPr>
              <w:t>(Gain) loss on equity investments, net</w:t>
            </w:r>
            <w:r>
              <w:rPr>
                <w:rFonts w:ascii="Arial" w:cs="Arial" w:eastAsia="Arial" w:hAnsi="Arial"/>
                <w:sz w:val="36"/>
                <w:szCs w:val="36"/>
                <w:color w:val="auto"/>
                <w:vertAlign w:val="superscript"/>
              </w:rPr>
              <w:t>(a)</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475</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376</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0.01</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22"/>
                <w:szCs w:val="22"/>
                <w:color w:val="auto"/>
              </w:rPr>
              <w:t>(5,623)</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22"/>
                <w:szCs w:val="22"/>
                <w:color w:val="auto"/>
              </w:rPr>
              <w:t>(4,442)</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22"/>
                <w:szCs w:val="22"/>
                <w:color w:val="auto"/>
              </w:rPr>
              <w:t>(0.14)</w:t>
            </w:r>
          </w:p>
        </w:tc>
        <w:tc>
          <w:tcPr>
            <w:tcW w:w="0" w:type="dxa"/>
            <w:vAlign w:val="bottom"/>
          </w:tcPr>
          <w:p>
            <w:pPr>
              <w:spacing w:after="0"/>
              <w:rPr>
                <w:sz w:val="1"/>
                <w:szCs w:val="1"/>
                <w:color w:val="auto"/>
              </w:rPr>
            </w:pPr>
          </w:p>
        </w:tc>
      </w:tr>
      <w:tr>
        <w:trPr>
          <w:trHeight w:val="317"/>
        </w:trPr>
        <w:tc>
          <w:tcPr>
            <w:tcW w:w="4620" w:type="dxa"/>
            <w:vAlign w:val="bottom"/>
          </w:tcPr>
          <w:p>
            <w:pPr>
              <w:ind w:left="260"/>
              <w:spacing w:after="0" w:line="316" w:lineRule="exact"/>
              <w:rPr>
                <w:sz w:val="20"/>
                <w:szCs w:val="20"/>
                <w:color w:val="auto"/>
              </w:rPr>
            </w:pPr>
            <w:r>
              <w:rPr>
                <w:rFonts w:ascii="Arial" w:cs="Arial" w:eastAsia="Arial" w:hAnsi="Arial"/>
                <w:sz w:val="22"/>
                <w:szCs w:val="22"/>
                <w:color w:val="auto"/>
              </w:rPr>
              <w:t>Loss on extinguishment of debt</w:t>
            </w:r>
            <w:r>
              <w:rPr>
                <w:rFonts w:ascii="Arial" w:cs="Arial" w:eastAsia="Arial" w:hAnsi="Arial"/>
                <w:sz w:val="36"/>
                <w:szCs w:val="36"/>
                <w:color w:val="auto"/>
                <w:vertAlign w:val="superscript"/>
              </w:rPr>
              <w:t>(a)(h)</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2,545</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2,011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0.06</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42,674</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33,712</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1.03</w:t>
            </w:r>
          </w:p>
        </w:tc>
        <w:tc>
          <w:tcPr>
            <w:tcW w:w="0" w:type="dxa"/>
            <w:vAlign w:val="bottom"/>
          </w:tcPr>
          <w:p>
            <w:pPr>
              <w:spacing w:after="0"/>
              <w:rPr>
                <w:sz w:val="1"/>
                <w:szCs w:val="1"/>
                <w:color w:val="auto"/>
              </w:rPr>
            </w:pPr>
          </w:p>
        </w:tc>
      </w:tr>
      <w:tr>
        <w:trPr>
          <w:trHeight w:val="250"/>
        </w:trPr>
        <w:tc>
          <w:tcPr>
            <w:tcW w:w="4620" w:type="dxa"/>
            <w:vAlign w:val="bottom"/>
          </w:tcPr>
          <w:p>
            <w:pPr>
              <w:ind w:left="260"/>
              <w:spacing w:after="0" w:line="250" w:lineRule="exact"/>
              <w:rPr>
                <w:sz w:val="20"/>
                <w:szCs w:val="20"/>
                <w:color w:val="auto"/>
              </w:rPr>
            </w:pPr>
            <w:r>
              <w:rPr>
                <w:rFonts w:ascii="Arial" w:cs="Arial" w:eastAsia="Arial" w:hAnsi="Arial"/>
                <w:sz w:val="22"/>
                <w:szCs w:val="22"/>
                <w:color w:val="auto"/>
              </w:rPr>
              <w:t>Customer bankruptcy (excluding amounts in</w:t>
            </w: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37"/>
                <w:szCs w:val="37"/>
                <w:color w:val="auto"/>
                <w:vertAlign w:val="subscript"/>
              </w:rPr>
              <w:t>OOE)</w:t>
            </w:r>
            <w:r>
              <w:rPr>
                <w:rFonts w:ascii="Arial" w:cs="Arial" w:eastAsia="Arial" w:hAnsi="Arial"/>
                <w:sz w:val="17"/>
                <w:szCs w:val="17"/>
                <w:color w:val="auto"/>
              </w:rPr>
              <w:t>(a)(i)</w:t>
            </w:r>
          </w:p>
        </w:tc>
        <w:tc>
          <w:tcPr>
            <w:tcW w:w="1040" w:type="dxa"/>
            <w:vAlign w:val="bottom"/>
          </w:tcPr>
          <w:p>
            <w:pPr>
              <w:jc w:val="right"/>
              <w:ind w:right="12"/>
              <w:spacing w:after="0"/>
              <w:rPr>
                <w:sz w:val="20"/>
                <w:szCs w:val="20"/>
                <w:color w:val="auto"/>
              </w:rPr>
            </w:pPr>
            <w:r>
              <w:rPr>
                <w:rFonts w:ascii="Arial" w:cs="Arial" w:eastAsia="Arial" w:hAnsi="Arial"/>
                <w:sz w:val="22"/>
                <w:szCs w:val="22"/>
                <w:color w:val="auto"/>
              </w:rPr>
              <w:t>23,827</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18,823</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32"/>
              <w:spacing w:after="0"/>
              <w:rPr>
                <w:sz w:val="20"/>
                <w:szCs w:val="20"/>
                <w:color w:val="auto"/>
              </w:rPr>
            </w:pPr>
            <w:r>
              <w:rPr>
                <w:rFonts w:ascii="Arial" w:cs="Arial" w:eastAsia="Arial" w:hAnsi="Arial"/>
                <w:sz w:val="22"/>
                <w:szCs w:val="22"/>
                <w:color w:val="auto"/>
              </w:rPr>
              <w:t>0.57</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324"/>
        </w:trPr>
        <w:tc>
          <w:tcPr>
            <w:tcW w:w="4620" w:type="dxa"/>
            <w:vAlign w:val="bottom"/>
          </w:tcPr>
          <w:p>
            <w:pPr>
              <w:ind w:left="260"/>
              <w:spacing w:after="0" w:line="323" w:lineRule="exact"/>
              <w:rPr>
                <w:sz w:val="20"/>
                <w:szCs w:val="20"/>
                <w:color w:val="auto"/>
              </w:rPr>
            </w:pPr>
            <w:r>
              <w:rPr>
                <w:rFonts w:ascii="Arial" w:cs="Arial" w:eastAsia="Arial" w:hAnsi="Arial"/>
                <w:sz w:val="22"/>
                <w:szCs w:val="22"/>
                <w:color w:val="auto"/>
                <w:w w:val="95"/>
              </w:rPr>
              <w:t>LSA and other non-recurring adjustments</w:t>
            </w:r>
            <w:r>
              <w:rPr>
                <w:rFonts w:ascii="Arial" w:cs="Arial" w:eastAsia="Arial" w:hAnsi="Arial"/>
                <w:sz w:val="36"/>
                <w:szCs w:val="36"/>
                <w:color w:val="auto"/>
                <w:w w:val="95"/>
                <w:vertAlign w:val="superscript"/>
              </w:rPr>
              <w:t>(a)(j)</w:t>
            </w:r>
          </w:p>
        </w:tc>
        <w:tc>
          <w:tcPr>
            <w:tcW w:w="114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22"/>
                <w:szCs w:val="22"/>
                <w:color w:val="auto"/>
              </w:rPr>
              <w:t>—</w:t>
            </w: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22"/>
                <w:szCs w:val="22"/>
                <w:color w:val="auto"/>
              </w:rPr>
              <w:t>(5,322)</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22"/>
                <w:szCs w:val="22"/>
                <w:color w:val="auto"/>
              </w:rPr>
              <w:t>(4,204)</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22"/>
                <w:szCs w:val="22"/>
                <w:color w:val="auto"/>
              </w:rPr>
              <w:t>(0.13)</w:t>
            </w:r>
          </w:p>
        </w:tc>
        <w:tc>
          <w:tcPr>
            <w:tcW w:w="0" w:type="dxa"/>
            <w:vAlign w:val="bottom"/>
          </w:tcPr>
          <w:p>
            <w:pPr>
              <w:spacing w:after="0"/>
              <w:rPr>
                <w:sz w:val="1"/>
                <w:szCs w:val="1"/>
                <w:color w:val="auto"/>
              </w:rPr>
            </w:pPr>
          </w:p>
        </w:tc>
      </w:tr>
      <w:tr>
        <w:trPr>
          <w:trHeight w:val="325"/>
        </w:trPr>
        <w:tc>
          <w:tcPr>
            <w:tcW w:w="4620" w:type="dxa"/>
            <w:vAlign w:val="bottom"/>
          </w:tcPr>
          <w:p>
            <w:pPr>
              <w:ind w:left="260"/>
              <w:spacing w:after="0" w:line="325" w:lineRule="exact"/>
              <w:rPr>
                <w:sz w:val="20"/>
                <w:szCs w:val="20"/>
                <w:color w:val="auto"/>
              </w:rPr>
            </w:pPr>
            <w:r>
              <w:rPr>
                <w:rFonts w:ascii="Arial" w:cs="Arial" w:eastAsia="Arial" w:hAnsi="Arial"/>
                <w:sz w:val="22"/>
                <w:szCs w:val="22"/>
                <w:color w:val="auto"/>
              </w:rPr>
              <w:t>Tax adjustments</w:t>
            </w:r>
            <w:r>
              <w:rPr>
                <w:rFonts w:ascii="Arial" w:cs="Arial" w:eastAsia="Arial" w:hAnsi="Arial"/>
                <w:sz w:val="36"/>
                <w:szCs w:val="36"/>
                <w:color w:val="auto"/>
                <w:vertAlign w:val="superscript"/>
              </w:rPr>
              <w:t>(k)</w:t>
            </w:r>
          </w:p>
        </w:tc>
        <w:tc>
          <w:tcPr>
            <w:tcW w:w="114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22"/>
                <w:szCs w:val="22"/>
                <w:color w:val="auto"/>
              </w:rPr>
              <w:t>(956)</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22"/>
                <w:szCs w:val="22"/>
                <w:color w:val="auto"/>
              </w:rPr>
              <w:t>(0.03)</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22"/>
                <w:szCs w:val="22"/>
                <w:color w:val="auto"/>
              </w:rPr>
              <w:t>—</w:t>
            </w: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5,231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ind w:right="12"/>
              <w:spacing w:after="0"/>
              <w:rPr>
                <w:sz w:val="20"/>
                <w:szCs w:val="20"/>
                <w:color w:val="auto"/>
              </w:rPr>
            </w:pPr>
            <w:r>
              <w:rPr>
                <w:rFonts w:ascii="Arial" w:cs="Arial" w:eastAsia="Arial" w:hAnsi="Arial"/>
                <w:sz w:val="22"/>
                <w:szCs w:val="22"/>
                <w:color w:val="auto"/>
              </w:rPr>
              <w:t>0.16</w:t>
            </w:r>
          </w:p>
        </w:tc>
        <w:tc>
          <w:tcPr>
            <w:tcW w:w="0" w:type="dxa"/>
            <w:vAlign w:val="bottom"/>
          </w:tcPr>
          <w:p>
            <w:pPr>
              <w:spacing w:after="0"/>
              <w:rPr>
                <w:sz w:val="1"/>
                <w:szCs w:val="1"/>
                <w:color w:val="auto"/>
              </w:rPr>
            </w:pPr>
          </w:p>
        </w:tc>
      </w:tr>
      <w:tr>
        <w:trPr>
          <w:trHeight w:val="215"/>
        </w:trPr>
        <w:tc>
          <w:tcPr>
            <w:tcW w:w="4620" w:type="dxa"/>
            <w:vAlign w:val="bottom"/>
          </w:tcPr>
          <w:p>
            <w:pPr>
              <w:spacing w:after="0" w:line="216" w:lineRule="exact"/>
              <w:rPr>
                <w:sz w:val="20"/>
                <w:szCs w:val="20"/>
                <w:color w:val="auto"/>
              </w:rPr>
            </w:pPr>
            <w:r>
              <w:rPr>
                <w:rFonts w:ascii="Arial" w:cs="Arial" w:eastAsia="Arial" w:hAnsi="Arial"/>
                <w:sz w:val="22"/>
                <w:szCs w:val="22"/>
                <w:color w:val="auto"/>
                <w:w w:val="94"/>
              </w:rPr>
              <w:t>Adjusted income from continuing operations (Non-</w:t>
            </w:r>
          </w:p>
        </w:tc>
        <w:tc>
          <w:tcPr>
            <w:tcW w:w="104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w w:val="91"/>
              </w:rPr>
              <w:t>$ 186,844</w:t>
            </w:r>
          </w:p>
        </w:tc>
        <w:tc>
          <w:tcPr>
            <w:tcW w:w="100" w:type="dxa"/>
            <w:vAlign w:val="bottom"/>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w w:val="90"/>
              </w:rPr>
              <w:t>154,468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22"/>
                <w:szCs w:val="22"/>
                <w:color w:val="auto"/>
                <w:w w:val="81"/>
              </w:rPr>
              <w:t>$</w:t>
            </w:r>
          </w:p>
        </w:tc>
        <w:tc>
          <w:tcPr>
            <w:tcW w:w="90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w w:val="95"/>
              </w:rPr>
              <w:t>152,676</w:t>
            </w:r>
          </w:p>
        </w:tc>
        <w:tc>
          <w:tcPr>
            <w:tcW w:w="100" w:type="dxa"/>
            <w:vAlign w:val="bottom"/>
          </w:tcPr>
          <w:p>
            <w:pPr>
              <w:spacing w:after="0"/>
              <w:rPr>
                <w:sz w:val="18"/>
                <w:szCs w:val="18"/>
                <w:color w:val="auto"/>
              </w:rPr>
            </w:pPr>
          </w:p>
        </w:tc>
        <w:tc>
          <w:tcPr>
            <w:tcW w:w="180" w:type="dxa"/>
            <w:vAlign w:val="bottom"/>
            <w:tcBorders>
              <w:top w:val="single" w:sz="8" w:color="auto"/>
            </w:tcBorders>
            <w:vMerge w:val="restart"/>
          </w:tcPr>
          <w:p>
            <w:pPr>
              <w:jc w:val="right"/>
              <w:spacing w:after="0"/>
              <w:rPr>
                <w:sz w:val="20"/>
                <w:szCs w:val="20"/>
                <w:color w:val="auto"/>
              </w:rPr>
            </w:pPr>
            <w:r>
              <w:rPr>
                <w:rFonts w:ascii="Arial" w:cs="Arial" w:eastAsia="Arial" w:hAnsi="Arial"/>
                <w:sz w:val="22"/>
                <w:szCs w:val="22"/>
                <w:color w:val="auto"/>
                <w:w w:val="81"/>
              </w:rPr>
              <w:t>$</w:t>
            </w:r>
          </w:p>
        </w:tc>
        <w:tc>
          <w:tcPr>
            <w:tcW w:w="86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w w:val="90"/>
              </w:rPr>
              <w:t>124,391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4620" w:type="dxa"/>
            <w:vAlign w:val="bottom"/>
          </w:tcPr>
          <w:p>
            <w:pPr>
              <w:spacing w:after="0" w:line="251" w:lineRule="exact"/>
              <w:rPr>
                <w:sz w:val="20"/>
                <w:szCs w:val="20"/>
                <w:color w:val="auto"/>
              </w:rPr>
            </w:pPr>
            <w:r>
              <w:rPr>
                <w:rFonts w:ascii="Arial" w:cs="Arial" w:eastAsia="Arial" w:hAnsi="Arial"/>
                <w:sz w:val="22"/>
                <w:szCs w:val="22"/>
                <w:color w:val="auto"/>
              </w:rPr>
              <w:t>GAAP)</w:t>
            </w:r>
          </w:p>
        </w:tc>
        <w:tc>
          <w:tcPr>
            <w:tcW w:w="1040" w:type="dxa"/>
            <w:vAlign w:val="bottom"/>
            <w:tcBorders>
              <w:bottom w:val="single" w:sz="8" w:color="auto"/>
            </w:tcBorders>
            <w:vMerge w:val="continue"/>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Borders>
              <w:bottom w:val="single" w:sz="8" w:color="auto"/>
            </w:tcBorders>
            <w:vMerge w:val="continue"/>
          </w:tcPr>
          <w:p>
            <w:pPr>
              <w:spacing w:after="0"/>
              <w:rPr>
                <w:sz w:val="21"/>
                <w:szCs w:val="21"/>
                <w:color w:val="auto"/>
              </w:rPr>
            </w:pPr>
          </w:p>
        </w:tc>
        <w:tc>
          <w:tcPr>
            <w:tcW w:w="860" w:type="dxa"/>
            <w:vAlign w:val="bottom"/>
            <w:tcBorders>
              <w:bottom w:val="single" w:sz="8" w:color="auto"/>
            </w:tcBorders>
            <w:vMerge w:val="continue"/>
          </w:tcPr>
          <w:p>
            <w:pPr>
              <w:spacing w:after="0"/>
              <w:rPr>
                <w:sz w:val="21"/>
                <w:szCs w:val="21"/>
                <w:color w:val="auto"/>
              </w:rPr>
            </w:pPr>
          </w:p>
        </w:tc>
        <w:tc>
          <w:tcPr>
            <w:tcW w:w="260" w:type="dxa"/>
            <w:vAlign w:val="bottom"/>
            <w:gridSpan w:val="2"/>
          </w:tcPr>
          <w:p>
            <w:pPr>
              <w:jc w:val="right"/>
              <w:ind w:right="20"/>
              <w:spacing w:after="0" w:line="251" w:lineRule="exact"/>
              <w:rPr>
                <w:sz w:val="20"/>
                <w:szCs w:val="20"/>
                <w:color w:val="auto"/>
              </w:rPr>
            </w:pPr>
            <w:r>
              <w:rPr>
                <w:rFonts w:ascii="Arial" w:cs="Arial" w:eastAsia="Arial" w:hAnsi="Arial"/>
                <w:sz w:val="22"/>
                <w:szCs w:val="22"/>
                <w:color w:val="auto"/>
              </w:rPr>
              <w:t>$</w:t>
            </w:r>
          </w:p>
        </w:tc>
        <w:tc>
          <w:tcPr>
            <w:tcW w:w="900" w:type="dxa"/>
            <w:vAlign w:val="bottom"/>
          </w:tcPr>
          <w:p>
            <w:pPr>
              <w:jc w:val="right"/>
              <w:ind w:right="32"/>
              <w:spacing w:after="0" w:line="251" w:lineRule="exact"/>
              <w:rPr>
                <w:sz w:val="20"/>
                <w:szCs w:val="20"/>
                <w:color w:val="auto"/>
              </w:rPr>
            </w:pPr>
            <w:r>
              <w:rPr>
                <w:rFonts w:ascii="Arial" w:cs="Arial" w:eastAsia="Arial" w:hAnsi="Arial"/>
                <w:sz w:val="22"/>
                <w:szCs w:val="22"/>
                <w:color w:val="auto"/>
              </w:rPr>
              <w:t>4.68</w:t>
            </w:r>
          </w:p>
        </w:tc>
        <w:tc>
          <w:tcPr>
            <w:tcW w:w="100" w:type="dxa"/>
            <w:vAlign w:val="bottom"/>
          </w:tcPr>
          <w:p>
            <w:pPr>
              <w:spacing w:after="0"/>
              <w:rPr>
                <w:sz w:val="21"/>
                <w:szCs w:val="21"/>
                <w:color w:val="auto"/>
              </w:rPr>
            </w:pPr>
          </w:p>
        </w:tc>
        <w:tc>
          <w:tcPr>
            <w:tcW w:w="140" w:type="dxa"/>
            <w:vAlign w:val="bottom"/>
            <w:tcBorders>
              <w:bottom w:val="single" w:sz="8" w:color="auto"/>
            </w:tcBorders>
            <w:vMerge w:val="continue"/>
          </w:tcPr>
          <w:p>
            <w:pPr>
              <w:spacing w:after="0"/>
              <w:rPr>
                <w:sz w:val="21"/>
                <w:szCs w:val="21"/>
                <w:color w:val="auto"/>
              </w:rPr>
            </w:pPr>
          </w:p>
        </w:tc>
        <w:tc>
          <w:tcPr>
            <w:tcW w:w="900" w:type="dxa"/>
            <w:vAlign w:val="bottom"/>
            <w:tcBorders>
              <w:bottom w:val="single" w:sz="8" w:color="auto"/>
            </w:tcBorders>
            <w:vMerge w:val="continue"/>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Borders>
              <w:bottom w:val="single" w:sz="8" w:color="auto"/>
            </w:tcBorders>
            <w:vMerge w:val="continue"/>
          </w:tcPr>
          <w:p>
            <w:pPr>
              <w:spacing w:after="0"/>
              <w:rPr>
                <w:sz w:val="21"/>
                <w:szCs w:val="21"/>
                <w:color w:val="auto"/>
              </w:rPr>
            </w:pPr>
          </w:p>
        </w:tc>
        <w:tc>
          <w:tcPr>
            <w:tcW w:w="860" w:type="dxa"/>
            <w:vAlign w:val="bottom"/>
            <w:tcBorders>
              <w:bottom w:val="single" w:sz="8" w:color="auto"/>
            </w:tcBorders>
            <w:vMerge w:val="continue"/>
          </w:tcPr>
          <w:p>
            <w:pPr>
              <w:spacing w:after="0"/>
              <w:rPr>
                <w:sz w:val="21"/>
                <w:szCs w:val="21"/>
                <w:color w:val="auto"/>
              </w:rPr>
            </w:pPr>
          </w:p>
        </w:tc>
        <w:tc>
          <w:tcPr>
            <w:tcW w:w="260" w:type="dxa"/>
            <w:vAlign w:val="bottom"/>
            <w:gridSpan w:val="2"/>
          </w:tcPr>
          <w:p>
            <w:pPr>
              <w:jc w:val="right"/>
              <w:ind w:right="20"/>
              <w:spacing w:after="0" w:line="251" w:lineRule="exact"/>
              <w:rPr>
                <w:sz w:val="20"/>
                <w:szCs w:val="20"/>
                <w:color w:val="auto"/>
              </w:rPr>
            </w:pPr>
            <w:r>
              <w:rPr>
                <w:rFonts w:ascii="Arial" w:cs="Arial" w:eastAsia="Arial" w:hAnsi="Arial"/>
                <w:sz w:val="22"/>
                <w:szCs w:val="22"/>
                <w:color w:val="auto"/>
              </w:rPr>
              <w:t>$</w:t>
            </w:r>
          </w:p>
        </w:tc>
        <w:tc>
          <w:tcPr>
            <w:tcW w:w="900" w:type="dxa"/>
            <w:vAlign w:val="bottom"/>
          </w:tcPr>
          <w:p>
            <w:pPr>
              <w:jc w:val="right"/>
              <w:ind w:right="12"/>
              <w:spacing w:after="0" w:line="251" w:lineRule="exact"/>
              <w:rPr>
                <w:sz w:val="20"/>
                <w:szCs w:val="20"/>
                <w:color w:val="auto"/>
              </w:rPr>
            </w:pPr>
            <w:r>
              <w:rPr>
                <w:rFonts w:ascii="Arial" w:cs="Arial" w:eastAsia="Arial" w:hAnsi="Arial"/>
                <w:sz w:val="22"/>
                <w:szCs w:val="22"/>
                <w:color w:val="auto"/>
              </w:rPr>
              <w:t>3.80</w:t>
            </w:r>
          </w:p>
        </w:tc>
        <w:tc>
          <w:tcPr>
            <w:tcW w:w="0" w:type="dxa"/>
            <w:vAlign w:val="bottom"/>
          </w:tcPr>
          <w:p>
            <w:pPr>
              <w:spacing w:after="0"/>
              <w:rPr>
                <w:sz w:val="1"/>
                <w:szCs w:val="1"/>
                <w:color w:val="auto"/>
              </w:rPr>
            </w:pPr>
          </w:p>
        </w:tc>
      </w:tr>
      <w:tr>
        <w:trPr>
          <w:trHeight w:val="21"/>
        </w:trPr>
        <w:tc>
          <w:tcPr>
            <w:tcW w:w="4620" w:type="dxa"/>
            <w:vAlign w:val="bottom"/>
            <w:vMerge w:val="restart"/>
          </w:tcPr>
          <w:p>
            <w:pPr>
              <w:spacing w:after="0"/>
              <w:rPr>
                <w:sz w:val="20"/>
                <w:szCs w:val="20"/>
                <w:color w:val="auto"/>
              </w:rPr>
            </w:pPr>
            <w:r>
              <w:rPr>
                <w:rFonts w:ascii="Arial" w:cs="Arial" w:eastAsia="Arial" w:hAnsi="Arial"/>
                <w:sz w:val="22"/>
                <w:szCs w:val="22"/>
                <w:color w:val="auto"/>
                <w:w w:val="89"/>
              </w:rPr>
              <w:t>Diluted weighted average shares for adjusted EPS</w:t>
            </w:r>
            <w:r>
              <w:rPr>
                <w:rFonts w:ascii="Arial" w:cs="Arial" w:eastAsia="Arial" w:hAnsi="Arial"/>
                <w:sz w:val="36"/>
                <w:szCs w:val="36"/>
                <w:color w:val="auto"/>
                <w:w w:val="89"/>
                <w:vertAlign w:val="superscript"/>
              </w:rPr>
              <w:t>(l)</w:t>
            </w: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34"/>
        </w:trPr>
        <w:tc>
          <w:tcPr>
            <w:tcW w:w="462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33,037</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12"/>
              <w:spacing w:after="0"/>
              <w:rPr>
                <w:sz w:val="20"/>
                <w:szCs w:val="20"/>
                <w:color w:val="auto"/>
              </w:rPr>
            </w:pPr>
            <w:r>
              <w:rPr>
                <w:rFonts w:ascii="Arial" w:cs="Arial" w:eastAsia="Arial" w:hAnsi="Arial"/>
                <w:sz w:val="22"/>
                <w:szCs w:val="22"/>
                <w:color w:val="auto"/>
              </w:rPr>
              <w:t>32,768</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03" w:lineRule="exact"/>
        <w:rPr>
          <w:sz w:val="20"/>
          <w:szCs w:val="20"/>
          <w:color w:val="auto"/>
        </w:rPr>
      </w:pPr>
    </w:p>
    <w:p>
      <w:pPr>
        <w:jc w:val="both"/>
        <w:ind w:right="60" w:firstLine="8"/>
        <w:spacing w:after="0" w:line="261" w:lineRule="auto"/>
        <w:tabs>
          <w:tab w:leader="none" w:pos="245" w:val="left"/>
        </w:tabs>
        <w:numPr>
          <w:ilvl w:val="0"/>
          <w:numId w:val="6"/>
        </w:numPr>
        <w:rPr>
          <w:rFonts w:ascii="Arial" w:cs="Arial" w:eastAsia="Arial" w:hAnsi="Arial"/>
          <w:sz w:val="29"/>
          <w:szCs w:val="29"/>
          <w:color w:val="auto"/>
          <w:vertAlign w:val="superscript"/>
        </w:rPr>
      </w:pPr>
      <w:r>
        <w:rPr>
          <w:rFonts w:ascii="Arial" w:cs="Arial" w:eastAsia="Arial" w:hAnsi="Arial"/>
          <w:sz w:val="18"/>
          <w:szCs w:val="18"/>
          <w:color w:val="auto"/>
        </w:rPr>
        <w:t>The difference between pre-tax and net of tax amounts is the estimated tax impact related to the respective adjustment. Net of tax amounts are computed using a 21% U.S. tax rate, and the statutory tax rates in Mexico, Netherlands, Uruguay, Ireland and Switzerland, as adjusted for the existence of net operating losses (“NOLs”). Amortization of intangibles and other operating expense for 2018 were adjusted to reflect the estimated impact relating to our disallowed deduction of the GILTI tax, as described in footnote (k) below. Expenses that are not deductible for tax purposes (i.e. permanent tax differences) are added back at 100%.</w:t>
      </w:r>
    </w:p>
    <w:p>
      <w:pPr>
        <w:spacing w:after="0" w:line="222" w:lineRule="exact"/>
        <w:rPr>
          <w:rFonts w:ascii="Arial" w:cs="Arial" w:eastAsia="Arial" w:hAnsi="Arial"/>
          <w:sz w:val="29"/>
          <w:szCs w:val="29"/>
          <w:color w:val="auto"/>
          <w:vertAlign w:val="superscript"/>
        </w:rPr>
      </w:pPr>
    </w:p>
    <w:p>
      <w:pPr>
        <w:jc w:val="both"/>
        <w:ind w:right="60" w:firstLine="8"/>
        <w:spacing w:after="0" w:line="250" w:lineRule="auto"/>
        <w:tabs>
          <w:tab w:leader="none" w:pos="268" w:val="left"/>
        </w:tabs>
        <w:numPr>
          <w:ilvl w:val="0"/>
          <w:numId w:val="6"/>
        </w:numPr>
        <w:rPr>
          <w:rFonts w:ascii="Arial" w:cs="Arial" w:eastAsia="Arial" w:hAnsi="Arial"/>
          <w:sz w:val="31"/>
          <w:szCs w:val="31"/>
          <w:color w:val="auto"/>
          <w:vertAlign w:val="superscript"/>
        </w:rPr>
      </w:pPr>
      <w:r>
        <w:rPr>
          <w:rFonts w:ascii="Arial" w:cs="Arial" w:eastAsia="Arial" w:hAnsi="Arial"/>
          <w:sz w:val="19"/>
          <w:szCs w:val="19"/>
          <w:color w:val="auto"/>
        </w:rPr>
        <w:t>In 2013, we filed suit against AVX Corporation alleging they were infringing our intellectual property. Given the complexity and significant costs incurred pursuing this litigation, we are excluding these litigation expenses from adjusted amounts. This matter proceeded to trial during the first quarter of 2016 and again in the third quarter of 2017 that resulted in a jury awarding damages in the amount of $37.5 million. In March 2018, the court vacated that damage award and ordered a new trial on damages. In the January 2019 retrial on damages, the jury awarded damages in the amount of $22.2 million. To date, no gains have been recognized in connection with this litigation. During 2019, we also incurred expenses associated with a legal matter to which we are a non-party witness and in conjunction with the modification of our credit facilities.</w:t>
      </w:r>
    </w:p>
    <w:p>
      <w:pPr>
        <w:spacing w:after="0" w:line="234" w:lineRule="exact"/>
        <w:rPr>
          <w:rFonts w:ascii="Arial" w:cs="Arial" w:eastAsia="Arial" w:hAnsi="Arial"/>
          <w:sz w:val="31"/>
          <w:szCs w:val="31"/>
          <w:color w:val="auto"/>
          <w:vertAlign w:val="superscript"/>
        </w:rPr>
      </w:pPr>
    </w:p>
    <w:p>
      <w:pPr>
        <w:jc w:val="both"/>
        <w:ind w:right="60" w:firstLine="8"/>
        <w:spacing w:after="0" w:line="246" w:lineRule="auto"/>
        <w:tabs>
          <w:tab w:leader="none" w:pos="245" w:val="left"/>
        </w:tabs>
        <w:numPr>
          <w:ilvl w:val="0"/>
          <w:numId w:val="6"/>
        </w:numPr>
        <w:rPr>
          <w:rFonts w:ascii="Arial" w:cs="Arial" w:eastAsia="Arial" w:hAnsi="Arial"/>
          <w:sz w:val="30"/>
          <w:szCs w:val="30"/>
          <w:color w:val="auto"/>
          <w:vertAlign w:val="superscript"/>
        </w:rPr>
      </w:pPr>
      <w:r>
        <w:rPr>
          <w:rFonts w:ascii="Arial" w:cs="Arial" w:eastAsia="Arial" w:hAnsi="Arial"/>
          <w:sz w:val="19"/>
          <w:szCs w:val="19"/>
          <w:color w:val="auto"/>
        </w:rPr>
        <w:t>Amounts include expenses related to implementing our strategy that is designed to better align our resources in order to invest to grow, protect, preserve and to enhance the profitability of our portfolio of products, including focusing our investment in RD&amp;E and manufacturing, improving our business processes and redirecting investments away from projects where the market does not justify the investment. During 2019 and 2018, we incurred charges related to this strategy, which primarily consisted of severance costs and fees for professional services.</w:t>
      </w:r>
    </w:p>
    <w:p>
      <w:pPr>
        <w:spacing w:after="0" w:line="236" w:lineRule="exact"/>
        <w:rPr>
          <w:rFonts w:ascii="Arial" w:cs="Arial" w:eastAsia="Arial" w:hAnsi="Arial"/>
          <w:sz w:val="30"/>
          <w:szCs w:val="30"/>
          <w:color w:val="auto"/>
          <w:vertAlign w:val="superscript"/>
        </w:rPr>
      </w:pPr>
    </w:p>
    <w:p>
      <w:pPr>
        <w:jc w:val="both"/>
        <w:ind w:right="60" w:firstLine="8"/>
        <w:spacing w:after="0" w:line="198" w:lineRule="auto"/>
        <w:tabs>
          <w:tab w:leader="none" w:pos="322" w:val="left"/>
        </w:tabs>
        <w:numPr>
          <w:ilvl w:val="0"/>
          <w:numId w:val="6"/>
        </w:numPr>
        <w:rPr>
          <w:rFonts w:ascii="Arial" w:cs="Arial" w:eastAsia="Arial" w:hAnsi="Arial"/>
          <w:sz w:val="36"/>
          <w:szCs w:val="36"/>
          <w:color w:val="auto"/>
          <w:vertAlign w:val="superscript"/>
        </w:rPr>
      </w:pPr>
      <w:r>
        <w:rPr>
          <w:rFonts w:ascii="Arial" w:cs="Arial" w:eastAsia="Arial" w:hAnsi="Arial"/>
          <w:sz w:val="22"/>
          <w:szCs w:val="22"/>
          <w:color w:val="auto"/>
        </w:rPr>
        <w:t>Includes expenses related to several initiatives designed to reduce costs, improve operating efficiencies and increase manufacturing capacity to accommodate growth. The plan involves the relocation of certain manufacturing operations and expansion of certain of our facilities.</w:t>
      </w:r>
    </w:p>
    <w:p>
      <w:pPr>
        <w:spacing w:after="0" w:line="194" w:lineRule="exact"/>
        <w:rPr>
          <w:sz w:val="20"/>
          <w:szCs w:val="20"/>
          <w:color w:val="auto"/>
        </w:rPr>
      </w:pPr>
    </w:p>
    <w:p>
      <w:pPr>
        <w:spacing w:after="0"/>
        <w:rPr>
          <w:sz w:val="20"/>
          <w:szCs w:val="20"/>
          <w:color w:val="auto"/>
        </w:rPr>
      </w:pPr>
      <w:r>
        <w:rPr>
          <w:rFonts w:ascii="Arial" w:cs="Arial" w:eastAsia="Arial" w:hAnsi="Arial"/>
          <w:sz w:val="36"/>
          <w:szCs w:val="36"/>
          <w:color w:val="auto"/>
          <w:vertAlign w:val="superscript"/>
        </w:rPr>
        <w:t>(e</w:t>
      </w:r>
      <w:r>
        <w:rPr>
          <w:rFonts w:ascii="Arial" w:cs="Arial" w:eastAsia="Arial" w:hAnsi="Arial"/>
          <w:sz w:val="22"/>
          <w:szCs w:val="22"/>
          <w:color w:val="auto"/>
        </w:rPr>
        <w:t xml:space="preserve"> During 2018, we incurred costs primarily related to the closure of our Clarence, NY facility.</w:t>
      </w:r>
    </w:p>
    <w:p>
      <w:pPr>
        <w:spacing w:after="0" w:line="7" w:lineRule="exact"/>
        <w:rPr>
          <w:sz w:val="20"/>
          <w:szCs w:val="20"/>
          <w:color w:val="auto"/>
        </w:rPr>
      </w:pPr>
    </w:p>
    <w:p>
      <w:pPr>
        <w:ind w:left="240" w:hanging="232"/>
        <w:spacing w:after="0"/>
        <w:tabs>
          <w:tab w:leader="none" w:pos="240" w:val="left"/>
        </w:tabs>
        <w:numPr>
          <w:ilvl w:val="0"/>
          <w:numId w:val="7"/>
        </w:numPr>
        <w:rPr>
          <w:rFonts w:ascii="Arial" w:cs="Arial" w:eastAsia="Arial" w:hAnsi="Arial"/>
          <w:sz w:val="36"/>
          <w:szCs w:val="36"/>
          <w:color w:val="auto"/>
          <w:vertAlign w:val="superscript"/>
        </w:rPr>
      </w:pPr>
      <w:r>
        <w:rPr>
          <w:rFonts w:ascii="Arial" w:cs="Arial" w:eastAsia="Arial" w:hAnsi="Arial"/>
          <w:sz w:val="22"/>
          <w:szCs w:val="22"/>
          <w:color w:val="auto"/>
        </w:rPr>
        <w:t>Expenses related to the purchase of certain assets from US BioDesign, LLC.</w:t>
      </w:r>
    </w:p>
    <w:p>
      <w:pPr>
        <w:spacing w:after="0" w:line="238" w:lineRule="exact"/>
        <w:rPr>
          <w:rFonts w:ascii="Arial" w:cs="Arial" w:eastAsia="Arial" w:hAnsi="Arial"/>
          <w:sz w:val="36"/>
          <w:szCs w:val="36"/>
          <w:color w:val="auto"/>
          <w:vertAlign w:val="superscript"/>
        </w:rPr>
      </w:pPr>
    </w:p>
    <w:p>
      <w:pPr>
        <w:ind w:right="60" w:firstLine="8"/>
        <w:spacing w:after="0" w:line="220" w:lineRule="auto"/>
        <w:tabs>
          <w:tab w:leader="none" w:pos="255" w:val="left"/>
        </w:tabs>
        <w:numPr>
          <w:ilvl w:val="0"/>
          <w:numId w:val="7"/>
        </w:numPr>
        <w:rPr>
          <w:rFonts w:ascii="Arial" w:cs="Arial" w:eastAsia="Arial" w:hAnsi="Arial"/>
          <w:sz w:val="30"/>
          <w:szCs w:val="30"/>
          <w:color w:val="auto"/>
          <w:vertAlign w:val="superscript"/>
        </w:rPr>
      </w:pPr>
      <w:r>
        <w:rPr>
          <w:rFonts w:ascii="Arial" w:cs="Arial" w:eastAsia="Arial" w:hAnsi="Arial"/>
          <w:sz w:val="19"/>
          <w:szCs w:val="19"/>
          <w:color w:val="auto"/>
        </w:rPr>
        <w:t>Amounts include expenses related to other initiatives not described above, which relate primarily to integration and operational initiatives to reduce costs and improve operational efficiencies.</w:t>
      </w:r>
    </w:p>
    <w:p>
      <w:pPr>
        <w:spacing w:after="0" w:line="239" w:lineRule="exact"/>
        <w:rPr>
          <w:rFonts w:ascii="Arial" w:cs="Arial" w:eastAsia="Arial" w:hAnsi="Arial"/>
          <w:sz w:val="30"/>
          <w:szCs w:val="30"/>
          <w:color w:val="auto"/>
          <w:vertAlign w:val="superscript"/>
        </w:rPr>
      </w:pPr>
    </w:p>
    <w:p>
      <w:pPr>
        <w:ind w:right="60" w:firstLine="8"/>
        <w:spacing w:after="0" w:line="220" w:lineRule="auto"/>
        <w:tabs>
          <w:tab w:leader="none" w:pos="255" w:val="left"/>
        </w:tabs>
        <w:numPr>
          <w:ilvl w:val="0"/>
          <w:numId w:val="7"/>
        </w:numPr>
        <w:rPr>
          <w:rFonts w:ascii="Arial" w:cs="Arial" w:eastAsia="Arial" w:hAnsi="Arial"/>
          <w:sz w:val="30"/>
          <w:szCs w:val="30"/>
          <w:color w:val="auto"/>
          <w:vertAlign w:val="superscript"/>
        </w:rPr>
      </w:pPr>
      <w:r>
        <w:rPr>
          <w:rFonts w:ascii="Arial" w:cs="Arial" w:eastAsia="Arial" w:hAnsi="Arial"/>
          <w:sz w:val="19"/>
          <w:szCs w:val="19"/>
          <w:color w:val="auto"/>
        </w:rPr>
        <w:t>Represents debt extinguishment charges in connection with pre-payments made on our Term Loan B Facility, which are included in interest expense.</w:t>
      </w:r>
    </w:p>
    <w:p>
      <w:pPr>
        <w:sectPr>
          <w:pgSz w:w="11900" w:h="16838" w:orient="portrait"/>
          <w:cols w:equalWidth="0" w:num="1">
            <w:col w:w="11480"/>
          </w:cols>
          <w:pgMar w:left="240" w:top="102" w:right="179" w:bottom="0" w:gutter="0" w:footer="0" w:header="0"/>
        </w:sectPr>
      </w:pPr>
    </w:p>
    <w:bookmarkStart w:id="11" w:name="page12"/>
    <w:bookmarkEnd w:id="11"/>
    <w:p>
      <w:pPr>
        <w:spacing w:after="0" w:line="11" w:lineRule="exact"/>
        <w:rPr>
          <w:sz w:val="20"/>
          <w:szCs w:val="20"/>
          <w:color w:val="auto"/>
        </w:rPr>
      </w:pPr>
    </w:p>
    <w:p>
      <w:pPr>
        <w:jc w:val="both"/>
        <w:ind w:right="60" w:firstLine="8"/>
        <w:spacing w:after="0" w:line="223" w:lineRule="auto"/>
        <w:tabs>
          <w:tab w:leader="none" w:pos="215" w:val="left"/>
        </w:tabs>
        <w:numPr>
          <w:ilvl w:val="0"/>
          <w:numId w:val="8"/>
        </w:numPr>
        <w:rPr>
          <w:rFonts w:ascii="Arial" w:cs="Arial" w:eastAsia="Arial" w:hAnsi="Arial"/>
          <w:sz w:val="34"/>
          <w:szCs w:val="34"/>
          <w:color w:val="auto"/>
          <w:vertAlign w:val="superscript"/>
        </w:rPr>
      </w:pPr>
      <w:r>
        <w:rPr>
          <w:rFonts w:ascii="Arial" w:cs="Arial" w:eastAsia="Arial" w:hAnsi="Arial"/>
          <w:sz w:val="21"/>
          <w:szCs w:val="21"/>
          <w:color w:val="auto"/>
        </w:rPr>
        <w:t>In November 2019, one of our customers, Nuvectra Corporation (“Nuvectra”), filed a voluntary Chapter 11 bankruptcy petition (the “Customer Bankruptcy”). During the fourth quarter of 2019, we recorded pre-tax charges totaling $24.2 million in connection with the Customer Bankruptcy. These expenses were primarily non-cash and included charges associated with certain Nuvectra-related assets, primarily consisting of inventory, accounts receivable, as well as certain non-cancelable inventory commitments. These charges were included in cost of sales ($21.4 million), SG&amp;A expenses ($2.4 million) and Other Operating Expenses ($0.4 million) in our consolidated statement of operations.</w:t>
      </w:r>
    </w:p>
    <w:p>
      <w:pPr>
        <w:spacing w:after="0" w:line="243" w:lineRule="exact"/>
        <w:rPr>
          <w:rFonts w:ascii="Arial" w:cs="Arial" w:eastAsia="Arial" w:hAnsi="Arial"/>
          <w:sz w:val="34"/>
          <w:szCs w:val="34"/>
          <w:color w:val="auto"/>
          <w:vertAlign w:val="superscript"/>
        </w:rPr>
      </w:pPr>
    </w:p>
    <w:p>
      <w:pPr>
        <w:jc w:val="both"/>
        <w:ind w:right="60" w:firstLine="8"/>
        <w:spacing w:after="0" w:line="198" w:lineRule="auto"/>
        <w:tabs>
          <w:tab w:leader="none" w:pos="242" w:val="left"/>
        </w:tabs>
        <w:numPr>
          <w:ilvl w:val="0"/>
          <w:numId w:val="8"/>
        </w:numPr>
        <w:rPr>
          <w:rFonts w:ascii="Arial" w:cs="Arial" w:eastAsia="Arial" w:hAnsi="Arial"/>
          <w:sz w:val="36"/>
          <w:szCs w:val="36"/>
          <w:color w:val="auto"/>
          <w:vertAlign w:val="superscript"/>
        </w:rPr>
      </w:pPr>
      <w:r>
        <w:rPr>
          <w:rFonts w:ascii="Arial" w:cs="Arial" w:eastAsia="Arial" w:hAnsi="Arial"/>
          <w:sz w:val="22"/>
          <w:szCs w:val="22"/>
          <w:color w:val="auto"/>
        </w:rPr>
        <w:t>LSA and other non-recurring adjustments primarily reflects the net impact of the LSAs entered into as of the closing of the divestiture of the AS&amp;O product line. These LSAs govern the sale of products supplied by Viant to the Company for further resale to customers and by the Company to Viant for further resale to customers.</w:t>
      </w:r>
    </w:p>
    <w:p>
      <w:pPr>
        <w:spacing w:after="0" w:line="240" w:lineRule="exact"/>
        <w:rPr>
          <w:rFonts w:ascii="Arial" w:cs="Arial" w:eastAsia="Arial" w:hAnsi="Arial"/>
          <w:sz w:val="36"/>
          <w:szCs w:val="36"/>
          <w:color w:val="auto"/>
          <w:vertAlign w:val="superscript"/>
        </w:rPr>
      </w:pPr>
    </w:p>
    <w:p>
      <w:pPr>
        <w:jc w:val="both"/>
        <w:ind w:right="60" w:firstLine="8"/>
        <w:spacing w:after="0" w:line="233" w:lineRule="auto"/>
        <w:tabs>
          <w:tab w:leader="none" w:pos="268" w:val="left"/>
        </w:tabs>
        <w:numPr>
          <w:ilvl w:val="0"/>
          <w:numId w:val="8"/>
        </w:numPr>
        <w:rPr>
          <w:rFonts w:ascii="Arial" w:cs="Arial" w:eastAsia="Arial" w:hAnsi="Arial"/>
          <w:sz w:val="33"/>
          <w:szCs w:val="33"/>
          <w:color w:val="auto"/>
          <w:vertAlign w:val="superscript"/>
        </w:rPr>
      </w:pPr>
      <w:r>
        <w:rPr>
          <w:rFonts w:ascii="Arial" w:cs="Arial" w:eastAsia="Arial" w:hAnsi="Arial"/>
          <w:sz w:val="20"/>
          <w:szCs w:val="20"/>
          <w:color w:val="auto"/>
        </w:rPr>
        <w:t>The 2019 amount represents an adjustment to the valuation allowance for certain foreign tax credits. The tax adjustment for 2018 represents the estimated impact relating to our disallowed deduction of the GILTI tax, as mandated by the Tax Reform Act. This disallowed deduction of the GILTI tax (approximately 50% of the total GILTI tax) is due to the Company making use of its U.S. NOLs during 2018. This adjustment makes our adjusted diluted EPS from continuing operations more comparable with other global companies that are not subject to this disallowed GILTI tax deduction and more comparable to the Company’s results following the full utilization of its U.S. NOLs.</w:t>
      </w:r>
    </w:p>
    <w:p>
      <w:pPr>
        <w:spacing w:after="0" w:line="243" w:lineRule="exact"/>
        <w:rPr>
          <w:rFonts w:ascii="Arial" w:cs="Arial" w:eastAsia="Arial" w:hAnsi="Arial"/>
          <w:sz w:val="33"/>
          <w:szCs w:val="33"/>
          <w:color w:val="auto"/>
          <w:vertAlign w:val="superscript"/>
        </w:rPr>
      </w:pPr>
    </w:p>
    <w:p>
      <w:pPr>
        <w:jc w:val="both"/>
        <w:ind w:right="60" w:firstLine="8"/>
        <w:spacing w:after="0" w:line="208" w:lineRule="auto"/>
        <w:tabs>
          <w:tab w:leader="none" w:pos="215" w:val="left"/>
        </w:tabs>
        <w:numPr>
          <w:ilvl w:val="0"/>
          <w:numId w:val="8"/>
        </w:numPr>
        <w:rPr>
          <w:rFonts w:ascii="Arial" w:cs="Arial" w:eastAsia="Arial" w:hAnsi="Arial"/>
          <w:sz w:val="34"/>
          <w:szCs w:val="34"/>
          <w:color w:val="auto"/>
          <w:vertAlign w:val="superscript"/>
        </w:rPr>
      </w:pPr>
      <w:r>
        <w:rPr>
          <w:rFonts w:ascii="Arial" w:cs="Arial" w:eastAsia="Arial" w:hAnsi="Arial"/>
          <w:sz w:val="21"/>
          <w:szCs w:val="21"/>
          <w:color w:val="auto"/>
        </w:rPr>
        <w:t>The diluted weighted average shares for adjusted EPS for the year ended December 28, 2018 includes potentially dilutive shares not included in the computation of diluted weighted average common shares for GAAP diluted EPS purposes because their effect would have been anti-dilutive.</w:t>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Table B: EBITDA and Sales Reconciliations</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(in thousands)</w:t>
      </w:r>
    </w:p>
    <w:p>
      <w:pPr>
        <w:spacing w:after="0" w:line="196" w:lineRule="exact"/>
        <w:rPr>
          <w:sz w:val="20"/>
          <w:szCs w:val="20"/>
          <w:color w:val="auto"/>
        </w:rPr>
      </w:pPr>
    </w:p>
    <w:tbl>
      <w:tblPr>
        <w:tblLayout w:type="fixed"/>
        <w:tblInd w:w="80" w:type="dxa"/>
        <w:tblCellMar>
          <w:top w:w="0" w:type="dxa"/>
          <w:left w:w="0" w:type="dxa"/>
          <w:bottom w:w="0" w:type="dxa"/>
          <w:right w:w="0" w:type="dxa"/>
        </w:tblCellMar>
      </w:tblPr>
      <w:tr>
        <w:trPr>
          <w:trHeight w:val="281"/>
        </w:trPr>
        <w:tc>
          <w:tcPr>
            <w:tcW w:w="5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20" w:type="dxa"/>
            <w:vAlign w:val="bottom"/>
            <w:gridSpan w:val="5"/>
          </w:tcPr>
          <w:p>
            <w:pPr>
              <w:ind w:left="220"/>
              <w:spacing w:after="0"/>
              <w:rPr>
                <w:sz w:val="20"/>
                <w:szCs w:val="20"/>
                <w:color w:val="auto"/>
              </w:rPr>
            </w:pPr>
            <w:r>
              <w:rPr>
                <w:rFonts w:ascii="Arial" w:cs="Arial" w:eastAsia="Arial" w:hAnsi="Arial"/>
                <w:sz w:val="22"/>
                <w:szCs w:val="22"/>
                <w:b w:val="1"/>
                <w:bCs w:val="1"/>
                <w:color w:val="auto"/>
              </w:rPr>
              <w:t>Three Months Ended</w:t>
            </w:r>
          </w:p>
        </w:tc>
        <w:tc>
          <w:tcPr>
            <w:tcW w:w="260" w:type="dxa"/>
            <w:vAlign w:val="bottom"/>
          </w:tcPr>
          <w:p>
            <w:pPr>
              <w:spacing w:after="0"/>
              <w:rPr>
                <w:sz w:val="24"/>
                <w:szCs w:val="24"/>
                <w:color w:val="auto"/>
              </w:rPr>
            </w:pPr>
          </w:p>
        </w:tc>
        <w:tc>
          <w:tcPr>
            <w:tcW w:w="2820" w:type="dxa"/>
            <w:vAlign w:val="bottom"/>
            <w:gridSpan w:val="4"/>
          </w:tcPr>
          <w:p>
            <w:pPr>
              <w:jc w:val="right"/>
              <w:ind w:right="892"/>
              <w:spacing w:after="0"/>
              <w:rPr>
                <w:sz w:val="20"/>
                <w:szCs w:val="20"/>
                <w:color w:val="auto"/>
              </w:rPr>
            </w:pPr>
            <w:r>
              <w:rPr>
                <w:rFonts w:ascii="Arial" w:cs="Arial" w:eastAsia="Arial" w:hAnsi="Arial"/>
                <w:sz w:val="22"/>
                <w:szCs w:val="22"/>
                <w:b w:val="1"/>
                <w:bCs w:val="1"/>
                <w:color w:val="auto"/>
              </w:rPr>
              <w:t>Year Ended</w:t>
            </w:r>
          </w:p>
        </w:tc>
        <w:tc>
          <w:tcPr>
            <w:tcW w:w="0" w:type="dxa"/>
            <w:vAlign w:val="bottom"/>
          </w:tcPr>
          <w:p>
            <w:pPr>
              <w:spacing w:after="0"/>
              <w:rPr>
                <w:sz w:val="1"/>
                <w:szCs w:val="1"/>
                <w:color w:val="auto"/>
              </w:rPr>
            </w:pPr>
          </w:p>
        </w:tc>
      </w:tr>
      <w:tr>
        <w:trPr>
          <w:trHeight w:val="226"/>
        </w:trPr>
        <w:tc>
          <w:tcPr>
            <w:tcW w:w="5180" w:type="dxa"/>
            <w:vAlign w:val="bottom"/>
          </w:tcPr>
          <w:p>
            <w:pPr>
              <w:spacing w:after="0"/>
              <w:rPr>
                <w:sz w:val="19"/>
                <w:szCs w:val="19"/>
                <w:color w:val="auto"/>
              </w:rPr>
            </w:pPr>
          </w:p>
        </w:tc>
        <w:tc>
          <w:tcPr>
            <w:tcW w:w="1560" w:type="dxa"/>
            <w:vAlign w:val="bottom"/>
            <w:tcBorders>
              <w:top w:val="single" w:sz="8" w:color="auto"/>
            </w:tcBorders>
            <w:gridSpan w:val="3"/>
          </w:tcPr>
          <w:p>
            <w:pPr>
              <w:ind w:left="100"/>
              <w:spacing w:after="0" w:line="226" w:lineRule="exact"/>
              <w:rPr>
                <w:sz w:val="20"/>
                <w:szCs w:val="20"/>
                <w:color w:val="auto"/>
              </w:rPr>
            </w:pPr>
            <w:r>
              <w:rPr>
                <w:rFonts w:ascii="Arial" w:cs="Arial" w:eastAsia="Arial" w:hAnsi="Arial"/>
                <w:sz w:val="22"/>
                <w:szCs w:val="22"/>
                <w:b w:val="1"/>
                <w:bCs w:val="1"/>
                <w:color w:val="auto"/>
              </w:rPr>
              <w:t>December 31,</w:t>
            </w:r>
          </w:p>
        </w:tc>
        <w:tc>
          <w:tcPr>
            <w:tcW w:w="1460" w:type="dxa"/>
            <w:vAlign w:val="bottom"/>
            <w:tcBorders>
              <w:top w:val="single" w:sz="8" w:color="auto"/>
            </w:tcBorders>
            <w:gridSpan w:val="2"/>
          </w:tcPr>
          <w:p>
            <w:pPr>
              <w:jc w:val="right"/>
              <w:spacing w:after="0" w:line="226" w:lineRule="exact"/>
              <w:rPr>
                <w:sz w:val="20"/>
                <w:szCs w:val="20"/>
                <w:color w:val="auto"/>
              </w:rPr>
            </w:pPr>
            <w:r>
              <w:rPr>
                <w:rFonts w:ascii="Arial" w:cs="Arial" w:eastAsia="Arial" w:hAnsi="Arial"/>
                <w:sz w:val="22"/>
                <w:szCs w:val="22"/>
                <w:b w:val="1"/>
                <w:bCs w:val="1"/>
                <w:color w:val="auto"/>
                <w:w w:val="93"/>
              </w:rPr>
              <w:t>December 28,</w:t>
            </w:r>
          </w:p>
        </w:tc>
        <w:tc>
          <w:tcPr>
            <w:tcW w:w="120" w:type="dxa"/>
            <w:vAlign w:val="bottom"/>
          </w:tcPr>
          <w:p>
            <w:pPr>
              <w:spacing w:after="0"/>
              <w:rPr>
                <w:sz w:val="19"/>
                <w:szCs w:val="19"/>
                <w:color w:val="auto"/>
              </w:rPr>
            </w:pPr>
          </w:p>
        </w:tc>
        <w:tc>
          <w:tcPr>
            <w:tcW w:w="1580" w:type="dxa"/>
            <w:vAlign w:val="bottom"/>
            <w:tcBorders>
              <w:top w:val="single" w:sz="8" w:color="auto"/>
            </w:tcBorders>
            <w:gridSpan w:val="3"/>
          </w:tcPr>
          <w:p>
            <w:pPr>
              <w:ind w:left="100"/>
              <w:spacing w:after="0" w:line="226" w:lineRule="exact"/>
              <w:rPr>
                <w:sz w:val="20"/>
                <w:szCs w:val="20"/>
                <w:color w:val="auto"/>
              </w:rPr>
            </w:pPr>
            <w:r>
              <w:rPr>
                <w:rFonts w:ascii="Arial" w:cs="Arial" w:eastAsia="Arial" w:hAnsi="Arial"/>
                <w:sz w:val="22"/>
                <w:szCs w:val="22"/>
                <w:b w:val="1"/>
                <w:bCs w:val="1"/>
                <w:color w:val="auto"/>
              </w:rPr>
              <w:t>December 31,</w:t>
            </w:r>
          </w:p>
        </w:tc>
        <w:tc>
          <w:tcPr>
            <w:tcW w:w="1500" w:type="dxa"/>
            <w:vAlign w:val="bottom"/>
            <w:tcBorders>
              <w:top w:val="single" w:sz="8" w:color="auto"/>
            </w:tcBorders>
            <w:gridSpan w:val="2"/>
          </w:tcPr>
          <w:p>
            <w:pPr>
              <w:jc w:val="right"/>
              <w:ind w:right="12"/>
              <w:spacing w:after="0" w:line="226" w:lineRule="exact"/>
              <w:rPr>
                <w:sz w:val="20"/>
                <w:szCs w:val="20"/>
                <w:color w:val="auto"/>
              </w:rPr>
            </w:pPr>
            <w:r>
              <w:rPr>
                <w:rFonts w:ascii="Arial" w:cs="Arial" w:eastAsia="Arial" w:hAnsi="Arial"/>
                <w:sz w:val="22"/>
                <w:szCs w:val="22"/>
                <w:b w:val="1"/>
                <w:bCs w:val="1"/>
                <w:color w:val="auto"/>
                <w:w w:val="95"/>
              </w:rPr>
              <w:t>December 28,</w:t>
            </w:r>
          </w:p>
        </w:tc>
        <w:tc>
          <w:tcPr>
            <w:tcW w:w="0" w:type="dxa"/>
            <w:vAlign w:val="bottom"/>
          </w:tcPr>
          <w:p>
            <w:pPr>
              <w:spacing w:after="0"/>
              <w:rPr>
                <w:sz w:val="1"/>
                <w:szCs w:val="1"/>
                <w:color w:val="auto"/>
              </w:rPr>
            </w:pPr>
          </w:p>
        </w:tc>
      </w:tr>
      <w:tr>
        <w:trPr>
          <w:trHeight w:val="281"/>
        </w:trPr>
        <w:tc>
          <w:tcPr>
            <w:tcW w:w="51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412"/>
              <w:spacing w:after="0"/>
              <w:rPr>
                <w:sz w:val="20"/>
                <w:szCs w:val="20"/>
                <w:color w:val="auto"/>
              </w:rPr>
            </w:pPr>
            <w:r>
              <w:rPr>
                <w:rFonts w:ascii="Arial" w:cs="Arial" w:eastAsia="Arial" w:hAnsi="Arial"/>
                <w:sz w:val="22"/>
                <w:szCs w:val="22"/>
                <w:b w:val="1"/>
                <w:bCs w:val="1"/>
                <w:color w:val="auto"/>
              </w:rPr>
              <w:t>2019</w:t>
            </w:r>
          </w:p>
        </w:tc>
        <w:tc>
          <w:tcPr>
            <w:tcW w:w="1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392"/>
              <w:spacing w:after="0"/>
              <w:rPr>
                <w:sz w:val="20"/>
                <w:szCs w:val="20"/>
                <w:color w:val="auto"/>
              </w:rPr>
            </w:pPr>
            <w:r>
              <w:rPr>
                <w:rFonts w:ascii="Arial" w:cs="Arial" w:eastAsia="Arial" w:hAnsi="Arial"/>
                <w:sz w:val="22"/>
                <w:szCs w:val="22"/>
                <w:b w:val="1"/>
                <w:bCs w:val="1"/>
                <w:color w:val="auto"/>
              </w:rPr>
              <w:t>2018</w:t>
            </w:r>
          </w:p>
        </w:tc>
        <w:tc>
          <w:tcPr>
            <w:tcW w:w="1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412"/>
              <w:spacing w:after="0"/>
              <w:rPr>
                <w:sz w:val="20"/>
                <w:szCs w:val="20"/>
                <w:color w:val="auto"/>
              </w:rPr>
            </w:pPr>
            <w:r>
              <w:rPr>
                <w:rFonts w:ascii="Arial" w:cs="Arial" w:eastAsia="Arial" w:hAnsi="Arial"/>
                <w:sz w:val="22"/>
                <w:szCs w:val="22"/>
                <w:b w:val="1"/>
                <w:bCs w:val="1"/>
                <w:color w:val="auto"/>
              </w:rPr>
              <w:t>2019</w:t>
            </w:r>
          </w:p>
        </w:tc>
        <w:tc>
          <w:tcPr>
            <w:tcW w:w="1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432"/>
              <w:spacing w:after="0"/>
              <w:rPr>
                <w:sz w:val="20"/>
                <w:szCs w:val="20"/>
                <w:color w:val="auto"/>
              </w:rPr>
            </w:pPr>
            <w:r>
              <w:rPr>
                <w:rFonts w:ascii="Arial" w:cs="Arial" w:eastAsia="Arial" w:hAnsi="Arial"/>
                <w:sz w:val="22"/>
                <w:szCs w:val="22"/>
                <w:b w:val="1"/>
                <w:bCs w:val="1"/>
                <w:color w:val="auto"/>
              </w:rPr>
              <w:t>2018</w:t>
            </w:r>
          </w:p>
        </w:tc>
        <w:tc>
          <w:tcPr>
            <w:tcW w:w="0" w:type="dxa"/>
            <w:vAlign w:val="bottom"/>
          </w:tcPr>
          <w:p>
            <w:pPr>
              <w:spacing w:after="0"/>
              <w:rPr>
                <w:sz w:val="1"/>
                <w:szCs w:val="1"/>
                <w:color w:val="auto"/>
              </w:rPr>
            </w:pPr>
          </w:p>
        </w:tc>
      </w:tr>
      <w:tr>
        <w:trPr>
          <w:trHeight w:val="272"/>
        </w:trPr>
        <w:tc>
          <w:tcPr>
            <w:tcW w:w="5180" w:type="dxa"/>
            <w:vAlign w:val="bottom"/>
          </w:tcPr>
          <w:p>
            <w:pPr>
              <w:spacing w:after="0"/>
              <w:rPr>
                <w:sz w:val="20"/>
                <w:szCs w:val="20"/>
                <w:color w:val="auto"/>
              </w:rPr>
            </w:pPr>
            <w:r>
              <w:rPr>
                <w:rFonts w:ascii="Arial" w:cs="Arial" w:eastAsia="Arial" w:hAnsi="Arial"/>
                <w:sz w:val="22"/>
                <w:szCs w:val="22"/>
                <w:color w:val="auto"/>
              </w:rPr>
              <w:t>Income from continuing operations (GAAP)</w:t>
            </w: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11,044</w:t>
            </w:r>
          </w:p>
        </w:tc>
        <w:tc>
          <w:tcPr>
            <w:tcW w:w="100" w:type="dxa"/>
            <w:vAlign w:val="bottom"/>
          </w:tcPr>
          <w:p>
            <w:pPr>
              <w:spacing w:after="0"/>
              <w:rPr>
                <w:sz w:val="23"/>
                <w:szCs w:val="23"/>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19,196</w:t>
            </w:r>
          </w:p>
        </w:tc>
        <w:tc>
          <w:tcPr>
            <w:tcW w:w="120" w:type="dxa"/>
            <w:vAlign w:val="bottom"/>
          </w:tcPr>
          <w:p>
            <w:pPr>
              <w:spacing w:after="0"/>
              <w:rPr>
                <w:sz w:val="23"/>
                <w:szCs w:val="23"/>
                <w:color w:val="auto"/>
              </w:rPr>
            </w:pPr>
          </w:p>
        </w:tc>
        <w:tc>
          <w:tcPr>
            <w:tcW w:w="260" w:type="dxa"/>
            <w:vAlign w:val="bottom"/>
          </w:tcPr>
          <w:p>
            <w:pPr>
              <w:jc w:val="right"/>
              <w:ind w:right="32"/>
              <w:spacing w:after="0"/>
              <w:rPr>
                <w:sz w:val="20"/>
                <w:szCs w:val="20"/>
                <w:color w:val="auto"/>
              </w:rPr>
            </w:pPr>
            <w:r>
              <w:rPr>
                <w:rFonts w:ascii="Arial" w:cs="Arial" w:eastAsia="Arial" w:hAnsi="Arial"/>
                <w:sz w:val="22"/>
                <w:szCs w:val="22"/>
                <w:color w:val="auto"/>
                <w:w w:val="81"/>
              </w:rPr>
              <w:t>$</w:t>
            </w: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91,218</w:t>
            </w:r>
          </w:p>
        </w:tc>
        <w:tc>
          <w:tcPr>
            <w:tcW w:w="100" w:type="dxa"/>
            <w:vAlign w:val="bottom"/>
          </w:tcPr>
          <w:p>
            <w:pPr>
              <w:spacing w:after="0"/>
              <w:rPr>
                <w:sz w:val="23"/>
                <w:szCs w:val="23"/>
                <w:color w:val="auto"/>
              </w:rPr>
            </w:pPr>
          </w:p>
        </w:tc>
        <w:tc>
          <w:tcPr>
            <w:tcW w:w="260" w:type="dxa"/>
            <w:vAlign w:val="bottom"/>
          </w:tcPr>
          <w:p>
            <w:pPr>
              <w:jc w:val="right"/>
              <w:ind w:right="12"/>
              <w:spacing w:after="0"/>
              <w:rPr>
                <w:sz w:val="20"/>
                <w:szCs w:val="20"/>
                <w:color w:val="auto"/>
              </w:rPr>
            </w:pPr>
            <w:r>
              <w:rPr>
                <w:rFonts w:ascii="Arial" w:cs="Arial" w:eastAsia="Arial" w:hAnsi="Arial"/>
                <w:sz w:val="22"/>
                <w:szCs w:val="22"/>
                <w:color w:val="auto"/>
                <w:w w:val="97"/>
              </w:rPr>
              <w:t>$</w:t>
            </w: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47,033</w:t>
            </w:r>
          </w:p>
        </w:tc>
        <w:tc>
          <w:tcPr>
            <w:tcW w:w="0" w:type="dxa"/>
            <w:vAlign w:val="bottom"/>
          </w:tcPr>
          <w:p>
            <w:pPr>
              <w:spacing w:after="0"/>
              <w:rPr>
                <w:sz w:val="1"/>
                <w:szCs w:val="1"/>
                <w:color w:val="auto"/>
              </w:rPr>
            </w:pPr>
          </w:p>
        </w:tc>
      </w:tr>
      <w:tr>
        <w:trPr>
          <w:trHeight w:val="528"/>
        </w:trPr>
        <w:tc>
          <w:tcPr>
            <w:tcW w:w="5180" w:type="dxa"/>
            <w:vAlign w:val="bottom"/>
          </w:tcPr>
          <w:p>
            <w:pPr>
              <w:spacing w:after="0"/>
              <w:rPr>
                <w:sz w:val="20"/>
                <w:szCs w:val="20"/>
                <w:color w:val="auto"/>
              </w:rPr>
            </w:pPr>
            <w:r>
              <w:rPr>
                <w:rFonts w:ascii="Arial" w:cs="Arial" w:eastAsia="Arial" w:hAnsi="Arial"/>
                <w:sz w:val="22"/>
                <w:szCs w:val="22"/>
                <w:color w:val="auto"/>
              </w:rPr>
              <w:t>Interest expense</w:t>
            </w:r>
          </w:p>
        </w:tc>
        <w:tc>
          <w:tcPr>
            <w:tcW w:w="320" w:type="dxa"/>
            <w:vAlign w:val="bottom"/>
          </w:tcPr>
          <w:p>
            <w:pPr>
              <w:spacing w:after="0"/>
              <w:rPr>
                <w:sz w:val="24"/>
                <w:szCs w:val="24"/>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12,766</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13,955</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52,545</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99,310</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Provision (benefit) for income taxes</w:t>
            </w:r>
          </w:p>
        </w:tc>
        <w:tc>
          <w:tcPr>
            <w:tcW w:w="320" w:type="dxa"/>
            <w:vAlign w:val="bottom"/>
          </w:tcPr>
          <w:p>
            <w:pPr>
              <w:spacing w:after="0"/>
              <w:rPr>
                <w:sz w:val="23"/>
                <w:szCs w:val="23"/>
                <w:color w:val="auto"/>
              </w:rPr>
            </w:pPr>
          </w:p>
        </w:tc>
        <w:tc>
          <w:tcPr>
            <w:tcW w:w="1140" w:type="dxa"/>
            <w:vAlign w:val="bottom"/>
          </w:tcPr>
          <w:p>
            <w:pPr>
              <w:jc w:val="right"/>
              <w:ind w:right="32"/>
              <w:spacing w:after="0"/>
              <w:rPr>
                <w:sz w:val="20"/>
                <w:szCs w:val="20"/>
                <w:color w:val="auto"/>
              </w:rPr>
            </w:pPr>
            <w:r>
              <w:rPr>
                <w:rFonts w:ascii="Arial" w:cs="Arial" w:eastAsia="Arial" w:hAnsi="Arial"/>
                <w:sz w:val="22"/>
                <w:szCs w:val="22"/>
                <w:color w:val="auto"/>
              </w:rPr>
              <w:t>(1,314)</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6,127</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13,975</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14,083</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Depreciation</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9,889</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10,149</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37,819</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40,078</w:t>
            </w:r>
          </w:p>
        </w:tc>
        <w:tc>
          <w:tcPr>
            <w:tcW w:w="0" w:type="dxa"/>
            <w:vAlign w:val="bottom"/>
          </w:tcPr>
          <w:p>
            <w:pPr>
              <w:spacing w:after="0"/>
              <w:rPr>
                <w:sz w:val="1"/>
                <w:szCs w:val="1"/>
                <w:color w:val="auto"/>
              </w:rPr>
            </w:pPr>
          </w:p>
        </w:tc>
      </w:tr>
      <w:tr>
        <w:trPr>
          <w:trHeight w:val="275"/>
        </w:trPr>
        <w:tc>
          <w:tcPr>
            <w:tcW w:w="5180" w:type="dxa"/>
            <w:vAlign w:val="bottom"/>
          </w:tcPr>
          <w:p>
            <w:pPr>
              <w:spacing w:after="0"/>
              <w:rPr>
                <w:sz w:val="20"/>
                <w:szCs w:val="20"/>
                <w:color w:val="auto"/>
              </w:rPr>
            </w:pPr>
            <w:r>
              <w:rPr>
                <w:rFonts w:ascii="Arial" w:cs="Arial" w:eastAsia="Arial" w:hAnsi="Arial"/>
                <w:sz w:val="22"/>
                <w:szCs w:val="22"/>
                <w:color w:val="auto"/>
                <w:w w:val="95"/>
              </w:rPr>
              <w:t>Amortization of intangibles (excluding amounts in OOE)</w:t>
            </w:r>
          </w:p>
        </w:tc>
        <w:tc>
          <w:tcPr>
            <w:tcW w:w="32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112"/>
              <w:spacing w:after="0"/>
              <w:rPr>
                <w:sz w:val="20"/>
                <w:szCs w:val="20"/>
                <w:color w:val="auto"/>
              </w:rPr>
            </w:pPr>
            <w:r>
              <w:rPr>
                <w:rFonts w:ascii="Arial" w:cs="Arial" w:eastAsia="Arial" w:hAnsi="Arial"/>
                <w:sz w:val="22"/>
                <w:szCs w:val="22"/>
                <w:color w:val="auto"/>
              </w:rPr>
              <w:t>10,609</w:t>
            </w:r>
          </w:p>
        </w:tc>
        <w:tc>
          <w:tcPr>
            <w:tcW w:w="10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112"/>
              <w:spacing w:after="0"/>
              <w:rPr>
                <w:sz w:val="20"/>
                <w:szCs w:val="20"/>
                <w:color w:val="auto"/>
              </w:rPr>
            </w:pPr>
            <w:r>
              <w:rPr>
                <w:rFonts w:ascii="Arial" w:cs="Arial" w:eastAsia="Arial" w:hAnsi="Arial"/>
                <w:sz w:val="22"/>
                <w:szCs w:val="22"/>
                <w:color w:val="auto"/>
              </w:rPr>
              <w:t>9,878</w:t>
            </w:r>
          </w:p>
        </w:tc>
        <w:tc>
          <w:tcPr>
            <w:tcW w:w="120" w:type="dxa"/>
            <w:vAlign w:val="bottom"/>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jc w:val="right"/>
              <w:ind w:right="112"/>
              <w:spacing w:after="0"/>
              <w:rPr>
                <w:sz w:val="20"/>
                <w:szCs w:val="20"/>
                <w:color w:val="auto"/>
              </w:rPr>
            </w:pPr>
            <w:r>
              <w:rPr>
                <w:rFonts w:ascii="Arial" w:cs="Arial" w:eastAsia="Arial" w:hAnsi="Arial"/>
                <w:sz w:val="22"/>
                <w:szCs w:val="22"/>
                <w:color w:val="auto"/>
              </w:rPr>
              <w:t>40,076</w:t>
            </w:r>
          </w:p>
        </w:tc>
        <w:tc>
          <w:tcPr>
            <w:tcW w:w="100" w:type="dxa"/>
            <w:vAlign w:val="bottom"/>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240" w:type="dxa"/>
            <w:vAlign w:val="bottom"/>
            <w:tcBorders>
              <w:bottom w:val="single" w:sz="8" w:color="auto"/>
            </w:tcBorders>
          </w:tcPr>
          <w:p>
            <w:pPr>
              <w:jc w:val="right"/>
              <w:ind w:right="132"/>
              <w:spacing w:after="0"/>
              <w:rPr>
                <w:sz w:val="20"/>
                <w:szCs w:val="20"/>
                <w:color w:val="auto"/>
              </w:rPr>
            </w:pPr>
            <w:r>
              <w:rPr>
                <w:rFonts w:ascii="Arial" w:cs="Arial" w:eastAsia="Arial" w:hAnsi="Arial"/>
                <w:sz w:val="22"/>
                <w:szCs w:val="22"/>
                <w:color w:val="auto"/>
              </w:rPr>
              <w:t>40,946</w:t>
            </w:r>
          </w:p>
        </w:tc>
        <w:tc>
          <w:tcPr>
            <w:tcW w:w="0" w:type="dxa"/>
            <w:vAlign w:val="bottom"/>
          </w:tcPr>
          <w:p>
            <w:pPr>
              <w:spacing w:after="0"/>
              <w:rPr>
                <w:sz w:val="1"/>
                <w:szCs w:val="1"/>
                <w:color w:val="auto"/>
              </w:rPr>
            </w:pPr>
          </w:p>
        </w:tc>
      </w:tr>
      <w:tr>
        <w:trPr>
          <w:trHeight w:val="259"/>
        </w:trPr>
        <w:tc>
          <w:tcPr>
            <w:tcW w:w="5180" w:type="dxa"/>
            <w:vAlign w:val="bottom"/>
          </w:tcPr>
          <w:p>
            <w:pPr>
              <w:ind w:left="260"/>
              <w:spacing w:after="0"/>
              <w:rPr>
                <w:sz w:val="20"/>
                <w:szCs w:val="20"/>
                <w:color w:val="auto"/>
              </w:rPr>
            </w:pPr>
            <w:r>
              <w:rPr>
                <w:rFonts w:ascii="Arial" w:cs="Arial" w:eastAsia="Arial" w:hAnsi="Arial"/>
                <w:sz w:val="22"/>
                <w:szCs w:val="22"/>
                <w:color w:val="auto"/>
              </w:rPr>
              <w:t>EBITDA from continuing operations (Non-GAAP)</w:t>
            </w:r>
          </w:p>
        </w:tc>
        <w:tc>
          <w:tcPr>
            <w:tcW w:w="320" w:type="dxa"/>
            <w:vAlign w:val="bottom"/>
          </w:tcPr>
          <w:p>
            <w:pPr>
              <w:spacing w:after="0"/>
              <w:rPr>
                <w:sz w:val="22"/>
                <w:szCs w:val="22"/>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42,994</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59,305</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235,633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241,450</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Certain legal expenses</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402</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1,274</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2,577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2,820</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w w:val="94"/>
              </w:rPr>
              <w:t>Stock-based compensation (excluding amounts in OOE)</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2,329</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2,786</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9,107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10,051</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Strategic reorganization and alignment</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1,460</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2,200</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5,812</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10,624</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Manufacturing alignment to support growth</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484</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596</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2,145</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3,089</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Consolidation and optimization expenses</w:t>
            </w:r>
          </w:p>
        </w:tc>
        <w:tc>
          <w:tcPr>
            <w:tcW w:w="320" w:type="dxa"/>
            <w:vAlign w:val="bottom"/>
          </w:tcPr>
          <w:p>
            <w:pPr>
              <w:spacing w:after="0"/>
              <w:rPr>
                <w:sz w:val="23"/>
                <w:szCs w:val="23"/>
                <w:color w:val="auto"/>
              </w:rPr>
            </w:pPr>
          </w:p>
        </w:tc>
        <w:tc>
          <w:tcPr>
            <w:tcW w:w="1240" w:type="dxa"/>
            <w:vAlign w:val="bottom"/>
            <w:gridSpan w:val="2"/>
          </w:tcPr>
          <w:p>
            <w:pPr>
              <w:jc w:val="right"/>
              <w:ind w:right="320"/>
              <w:spacing w:after="0"/>
              <w:rPr>
                <w:sz w:val="20"/>
                <w:szCs w:val="20"/>
                <w:color w:val="auto"/>
              </w:rPr>
            </w:pPr>
            <w:r>
              <w:rPr>
                <w:rFonts w:ascii="Arial" w:cs="Arial" w:eastAsia="Arial" w:hAnsi="Arial"/>
                <w:sz w:val="22"/>
                <w:szCs w:val="22"/>
                <w:color w:val="auto"/>
              </w:rPr>
              <w:t>—</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146</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320" w:type="dxa"/>
            <w:vAlign w:val="bottom"/>
            <w:gridSpan w:val="2"/>
          </w:tcPr>
          <w:p>
            <w:pPr>
              <w:jc w:val="right"/>
              <w:ind w:right="320"/>
              <w:spacing w:after="0"/>
              <w:rPr>
                <w:sz w:val="20"/>
                <w:szCs w:val="20"/>
                <w:color w:val="auto"/>
              </w:rPr>
            </w:pPr>
            <w:r>
              <w:rPr>
                <w:rFonts w:ascii="Arial" w:cs="Arial" w:eastAsia="Arial" w:hAnsi="Arial"/>
                <w:sz w:val="22"/>
                <w:szCs w:val="22"/>
                <w:color w:val="auto"/>
              </w:rPr>
              <w:t>—</w:t>
            </w: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844</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Acquisition and integration expenses</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225</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22"/>
                <w:szCs w:val="22"/>
                <w:color w:val="auto"/>
              </w:rPr>
              <w:t>—</w:t>
            </w: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377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Other general expenses (OOE)</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1,743</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508</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3,817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1,508</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(Gain) loss on equity investments, net</w:t>
            </w:r>
          </w:p>
        </w:tc>
        <w:tc>
          <w:tcPr>
            <w:tcW w:w="320" w:type="dxa"/>
            <w:vAlign w:val="bottom"/>
          </w:tcPr>
          <w:p>
            <w:pPr>
              <w:spacing w:after="0"/>
              <w:rPr>
                <w:sz w:val="23"/>
                <w:szCs w:val="23"/>
                <w:color w:val="auto"/>
              </w:rPr>
            </w:pPr>
          </w:p>
        </w:tc>
        <w:tc>
          <w:tcPr>
            <w:tcW w:w="1140" w:type="dxa"/>
            <w:vAlign w:val="bottom"/>
          </w:tcPr>
          <w:p>
            <w:pPr>
              <w:jc w:val="right"/>
              <w:ind w:right="32"/>
              <w:spacing w:after="0"/>
              <w:rPr>
                <w:sz w:val="20"/>
                <w:szCs w:val="20"/>
                <w:color w:val="auto"/>
              </w:rPr>
            </w:pPr>
            <w:r>
              <w:rPr>
                <w:rFonts w:ascii="Arial" w:cs="Arial" w:eastAsia="Arial" w:hAnsi="Arial"/>
                <w:sz w:val="22"/>
                <w:szCs w:val="22"/>
                <w:color w:val="auto"/>
              </w:rPr>
              <w:t>(191)</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40" w:type="dxa"/>
            <w:vAlign w:val="bottom"/>
          </w:tcPr>
          <w:p>
            <w:pPr>
              <w:jc w:val="right"/>
              <w:ind w:right="12"/>
              <w:spacing w:after="0"/>
              <w:rPr>
                <w:sz w:val="20"/>
                <w:szCs w:val="20"/>
                <w:color w:val="auto"/>
              </w:rPr>
            </w:pPr>
            <w:r>
              <w:rPr>
                <w:rFonts w:ascii="Arial" w:cs="Arial" w:eastAsia="Arial" w:hAnsi="Arial"/>
                <w:sz w:val="22"/>
                <w:szCs w:val="22"/>
                <w:color w:val="auto"/>
              </w:rPr>
              <w:t>(78)</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475</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32"/>
              <w:spacing w:after="0"/>
              <w:rPr>
                <w:sz w:val="20"/>
                <w:szCs w:val="20"/>
                <w:color w:val="auto"/>
              </w:rPr>
            </w:pPr>
            <w:r>
              <w:rPr>
                <w:rFonts w:ascii="Arial" w:cs="Arial" w:eastAsia="Arial" w:hAnsi="Arial"/>
                <w:sz w:val="22"/>
                <w:szCs w:val="22"/>
                <w:color w:val="auto"/>
              </w:rPr>
              <w:t>(5,623)</w:t>
            </w:r>
          </w:p>
        </w:tc>
        <w:tc>
          <w:tcPr>
            <w:tcW w:w="0" w:type="dxa"/>
            <w:vAlign w:val="bottom"/>
          </w:tcPr>
          <w:p>
            <w:pPr>
              <w:spacing w:after="0"/>
              <w:rPr>
                <w:sz w:val="1"/>
                <w:szCs w:val="1"/>
                <w:color w:val="auto"/>
              </w:rPr>
            </w:pPr>
          </w:p>
        </w:tc>
      </w:tr>
      <w:tr>
        <w:trPr>
          <w:trHeight w:val="270"/>
        </w:trPr>
        <w:tc>
          <w:tcPr>
            <w:tcW w:w="5180" w:type="dxa"/>
            <w:vAlign w:val="bottom"/>
          </w:tcPr>
          <w:p>
            <w:pPr>
              <w:spacing w:after="0"/>
              <w:rPr>
                <w:sz w:val="20"/>
                <w:szCs w:val="20"/>
                <w:color w:val="auto"/>
              </w:rPr>
            </w:pPr>
            <w:r>
              <w:rPr>
                <w:rFonts w:ascii="Arial" w:cs="Arial" w:eastAsia="Arial" w:hAnsi="Arial"/>
                <w:sz w:val="22"/>
                <w:szCs w:val="22"/>
                <w:color w:val="auto"/>
              </w:rPr>
              <w:t>Customer bankruptcy (excluding amounts in OOE)</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23,827</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22"/>
                <w:szCs w:val="22"/>
                <w:color w:val="auto"/>
              </w:rPr>
              <w:t>—</w:t>
            </w:r>
          </w:p>
        </w:tc>
        <w:tc>
          <w:tcPr>
            <w:tcW w:w="260" w:type="dxa"/>
            <w:vAlign w:val="bottom"/>
          </w:tcPr>
          <w:p>
            <w:pPr>
              <w:spacing w:after="0"/>
              <w:rPr>
                <w:sz w:val="23"/>
                <w:szCs w:val="23"/>
                <w:color w:val="auto"/>
              </w:rPr>
            </w:pP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23,827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75"/>
        </w:trPr>
        <w:tc>
          <w:tcPr>
            <w:tcW w:w="5180" w:type="dxa"/>
            <w:vAlign w:val="bottom"/>
          </w:tcPr>
          <w:p>
            <w:pPr>
              <w:spacing w:after="0"/>
              <w:rPr>
                <w:sz w:val="20"/>
                <w:szCs w:val="20"/>
                <w:color w:val="auto"/>
              </w:rPr>
            </w:pPr>
            <w:r>
              <w:rPr>
                <w:rFonts w:ascii="Arial" w:cs="Arial" w:eastAsia="Arial" w:hAnsi="Arial"/>
                <w:sz w:val="22"/>
                <w:szCs w:val="22"/>
                <w:color w:val="auto"/>
              </w:rPr>
              <w:t>LSA and other non-recurring adjustments</w:t>
            </w:r>
          </w:p>
        </w:tc>
        <w:tc>
          <w:tcPr>
            <w:tcW w:w="320" w:type="dxa"/>
            <w:vAlign w:val="bottom"/>
          </w:tcPr>
          <w:p>
            <w:pPr>
              <w:spacing w:after="0"/>
              <w:rPr>
                <w:sz w:val="23"/>
                <w:szCs w:val="23"/>
                <w:color w:val="auto"/>
              </w:rPr>
            </w:pPr>
          </w:p>
        </w:tc>
        <w:tc>
          <w:tcPr>
            <w:tcW w:w="1240" w:type="dxa"/>
            <w:vAlign w:val="bottom"/>
            <w:gridSpan w:val="2"/>
          </w:tcPr>
          <w:p>
            <w:pPr>
              <w:jc w:val="right"/>
              <w:ind w:right="320"/>
              <w:spacing w:after="0"/>
              <w:rPr>
                <w:sz w:val="20"/>
                <w:szCs w:val="20"/>
                <w:color w:val="auto"/>
              </w:rPr>
            </w:pPr>
            <w:r>
              <w:rPr>
                <w:rFonts w:ascii="Arial" w:cs="Arial" w:eastAsia="Arial" w:hAnsi="Arial"/>
                <w:sz w:val="22"/>
                <w:szCs w:val="22"/>
                <w:color w:val="auto"/>
              </w:rPr>
              <w:t>—</w:t>
            </w:r>
          </w:p>
        </w:tc>
        <w:tc>
          <w:tcPr>
            <w:tcW w:w="320" w:type="dxa"/>
            <w:vAlign w:val="bottom"/>
          </w:tcPr>
          <w:p>
            <w:pPr>
              <w:spacing w:after="0"/>
              <w:rPr>
                <w:sz w:val="23"/>
                <w:szCs w:val="23"/>
                <w:color w:val="auto"/>
              </w:rPr>
            </w:pP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797</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320" w:type="dxa"/>
            <w:vAlign w:val="bottom"/>
            <w:gridSpan w:val="2"/>
          </w:tcPr>
          <w:p>
            <w:pPr>
              <w:jc w:val="right"/>
              <w:ind w:right="320"/>
              <w:spacing w:after="0"/>
              <w:rPr>
                <w:sz w:val="20"/>
                <w:szCs w:val="20"/>
                <w:color w:val="auto"/>
              </w:rPr>
            </w:pPr>
            <w:r>
              <w:rPr>
                <w:rFonts w:ascii="Arial" w:cs="Arial" w:eastAsia="Arial" w:hAnsi="Arial"/>
                <w:sz w:val="22"/>
                <w:szCs w:val="22"/>
                <w:color w:val="auto"/>
              </w:rPr>
              <w:t>—</w:t>
            </w:r>
          </w:p>
        </w:tc>
        <w:tc>
          <w:tcPr>
            <w:tcW w:w="260" w:type="dxa"/>
            <w:vAlign w:val="bottom"/>
          </w:tcPr>
          <w:p>
            <w:pPr>
              <w:spacing w:after="0"/>
              <w:rPr>
                <w:sz w:val="23"/>
                <w:szCs w:val="23"/>
                <w:color w:val="auto"/>
              </w:rPr>
            </w:pPr>
          </w:p>
        </w:tc>
        <w:tc>
          <w:tcPr>
            <w:tcW w:w="1240" w:type="dxa"/>
            <w:vAlign w:val="bottom"/>
          </w:tcPr>
          <w:p>
            <w:pPr>
              <w:jc w:val="right"/>
              <w:ind w:right="32"/>
              <w:spacing w:after="0"/>
              <w:rPr>
                <w:sz w:val="20"/>
                <w:szCs w:val="20"/>
                <w:color w:val="auto"/>
              </w:rPr>
            </w:pPr>
            <w:r>
              <w:rPr>
                <w:rFonts w:ascii="Arial" w:cs="Arial" w:eastAsia="Arial" w:hAnsi="Arial"/>
                <w:sz w:val="22"/>
                <w:szCs w:val="22"/>
                <w:color w:val="auto"/>
              </w:rPr>
              <w:t>(5,322)</w:t>
            </w:r>
          </w:p>
        </w:tc>
        <w:tc>
          <w:tcPr>
            <w:tcW w:w="0" w:type="dxa"/>
            <w:vAlign w:val="bottom"/>
          </w:tcPr>
          <w:p>
            <w:pPr>
              <w:spacing w:after="0"/>
              <w:rPr>
                <w:sz w:val="1"/>
                <w:szCs w:val="1"/>
                <w:color w:val="auto"/>
              </w:rPr>
            </w:pPr>
          </w:p>
        </w:tc>
      </w:tr>
      <w:tr>
        <w:trPr>
          <w:trHeight w:val="219"/>
        </w:trPr>
        <w:tc>
          <w:tcPr>
            <w:tcW w:w="5180" w:type="dxa"/>
            <w:vAlign w:val="bottom"/>
          </w:tcPr>
          <w:p>
            <w:pPr>
              <w:spacing w:after="0" w:line="219" w:lineRule="exact"/>
              <w:rPr>
                <w:sz w:val="20"/>
                <w:szCs w:val="20"/>
                <w:color w:val="auto"/>
              </w:rPr>
            </w:pPr>
            <w:r>
              <w:rPr>
                <w:rFonts w:ascii="Arial" w:cs="Arial" w:eastAsia="Arial" w:hAnsi="Arial"/>
                <w:sz w:val="22"/>
                <w:szCs w:val="22"/>
                <w:color w:val="auto"/>
              </w:rPr>
              <w:t>Adjusted EBITDA from continuing operations (Non-</w:t>
            </w:r>
          </w:p>
        </w:tc>
        <w:tc>
          <w:tcPr>
            <w:tcW w:w="320" w:type="dxa"/>
            <w:vAlign w:val="bottom"/>
            <w:tcBorders>
              <w:top w:val="single" w:sz="8" w:color="auto"/>
            </w:tcBorders>
            <w:vMerge w:val="restart"/>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Borders>
              <w:top w:val="single" w:sz="8" w:color="auto"/>
            </w:tcBorders>
            <w:vMerge w:val="restart"/>
          </w:tcPr>
          <w:p>
            <w:pPr>
              <w:jc w:val="right"/>
              <w:ind w:right="112"/>
              <w:spacing w:after="0"/>
              <w:rPr>
                <w:sz w:val="20"/>
                <w:szCs w:val="20"/>
                <w:color w:val="auto"/>
              </w:rPr>
            </w:pPr>
            <w:r>
              <w:rPr>
                <w:rFonts w:ascii="Arial" w:cs="Arial" w:eastAsia="Arial" w:hAnsi="Arial"/>
                <w:sz w:val="22"/>
                <w:szCs w:val="22"/>
                <w:color w:val="auto"/>
              </w:rPr>
              <w:t>73,273</w:t>
            </w:r>
          </w:p>
        </w:tc>
        <w:tc>
          <w:tcPr>
            <w:tcW w:w="100" w:type="dxa"/>
            <w:vAlign w:val="bottom"/>
          </w:tcPr>
          <w:p>
            <w:pPr>
              <w:spacing w:after="0"/>
              <w:rPr>
                <w:sz w:val="19"/>
                <w:szCs w:val="19"/>
                <w:color w:val="auto"/>
              </w:rPr>
            </w:pPr>
          </w:p>
        </w:tc>
        <w:tc>
          <w:tcPr>
            <w:tcW w:w="320" w:type="dxa"/>
            <w:vAlign w:val="bottom"/>
            <w:tcBorders>
              <w:top w:val="single" w:sz="8" w:color="auto"/>
            </w:tcBorders>
            <w:vMerge w:val="restart"/>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Borders>
              <w:top w:val="single" w:sz="8" w:color="auto"/>
            </w:tcBorders>
            <w:vMerge w:val="restart"/>
          </w:tcPr>
          <w:p>
            <w:pPr>
              <w:jc w:val="right"/>
              <w:ind w:right="112"/>
              <w:spacing w:after="0"/>
              <w:rPr>
                <w:sz w:val="20"/>
                <w:szCs w:val="20"/>
                <w:color w:val="auto"/>
              </w:rPr>
            </w:pPr>
            <w:r>
              <w:rPr>
                <w:rFonts w:ascii="Arial" w:cs="Arial" w:eastAsia="Arial" w:hAnsi="Arial"/>
                <w:sz w:val="22"/>
                <w:szCs w:val="22"/>
                <w:color w:val="auto"/>
              </w:rPr>
              <w:t>67,534</w:t>
            </w:r>
          </w:p>
        </w:tc>
        <w:tc>
          <w:tcPr>
            <w:tcW w:w="120" w:type="dxa"/>
            <w:vAlign w:val="bottom"/>
          </w:tcPr>
          <w:p>
            <w:pPr>
              <w:spacing w:after="0"/>
              <w:rPr>
                <w:sz w:val="19"/>
                <w:szCs w:val="19"/>
                <w:color w:val="auto"/>
              </w:rPr>
            </w:pPr>
          </w:p>
        </w:tc>
        <w:tc>
          <w:tcPr>
            <w:tcW w:w="260" w:type="dxa"/>
            <w:vAlign w:val="bottom"/>
            <w:tcBorders>
              <w:top w:val="single" w:sz="8" w:color="auto"/>
            </w:tcBorders>
            <w:vMerge w:val="restart"/>
          </w:tcPr>
          <w:p>
            <w:pPr>
              <w:jc w:val="right"/>
              <w:ind w:right="32"/>
              <w:spacing w:after="0"/>
              <w:rPr>
                <w:sz w:val="20"/>
                <w:szCs w:val="20"/>
                <w:color w:val="auto"/>
              </w:rPr>
            </w:pPr>
            <w:r>
              <w:rPr>
                <w:rFonts w:ascii="Arial" w:cs="Arial" w:eastAsia="Arial" w:hAnsi="Arial"/>
                <w:sz w:val="22"/>
                <w:szCs w:val="22"/>
                <w:color w:val="auto"/>
                <w:w w:val="81"/>
              </w:rPr>
              <w:t>$</w:t>
            </w:r>
          </w:p>
        </w:tc>
        <w:tc>
          <w:tcPr>
            <w:tcW w:w="1220" w:type="dxa"/>
            <w:vAlign w:val="bottom"/>
            <w:tcBorders>
              <w:top w:val="single" w:sz="8" w:color="auto"/>
            </w:tcBorders>
            <w:vMerge w:val="restart"/>
          </w:tcPr>
          <w:p>
            <w:pPr>
              <w:jc w:val="right"/>
              <w:ind w:right="112"/>
              <w:spacing w:after="0"/>
              <w:rPr>
                <w:sz w:val="20"/>
                <w:szCs w:val="20"/>
                <w:color w:val="auto"/>
              </w:rPr>
            </w:pPr>
            <w:r>
              <w:rPr>
                <w:rFonts w:ascii="Arial" w:cs="Arial" w:eastAsia="Arial" w:hAnsi="Arial"/>
                <w:sz w:val="22"/>
                <w:szCs w:val="22"/>
                <w:color w:val="auto"/>
              </w:rPr>
              <w:t>283,770</w:t>
            </w:r>
          </w:p>
        </w:tc>
        <w:tc>
          <w:tcPr>
            <w:tcW w:w="100" w:type="dxa"/>
            <w:vAlign w:val="bottom"/>
          </w:tcPr>
          <w:p>
            <w:pPr>
              <w:spacing w:after="0"/>
              <w:rPr>
                <w:sz w:val="19"/>
                <w:szCs w:val="19"/>
                <w:color w:val="auto"/>
              </w:rPr>
            </w:pPr>
          </w:p>
        </w:tc>
        <w:tc>
          <w:tcPr>
            <w:tcW w:w="260" w:type="dxa"/>
            <w:vAlign w:val="bottom"/>
            <w:tcBorders>
              <w:top w:val="single" w:sz="8" w:color="auto"/>
            </w:tcBorders>
            <w:vMerge w:val="restart"/>
          </w:tcPr>
          <w:p>
            <w:pPr>
              <w:jc w:val="right"/>
              <w:ind w:right="12"/>
              <w:spacing w:after="0"/>
              <w:rPr>
                <w:sz w:val="20"/>
                <w:szCs w:val="20"/>
                <w:color w:val="auto"/>
              </w:rPr>
            </w:pPr>
            <w:r>
              <w:rPr>
                <w:rFonts w:ascii="Arial" w:cs="Arial" w:eastAsia="Arial" w:hAnsi="Arial"/>
                <w:sz w:val="22"/>
                <w:szCs w:val="22"/>
                <w:color w:val="auto"/>
                <w:w w:val="97"/>
              </w:rPr>
              <w:t>$</w:t>
            </w:r>
          </w:p>
        </w:tc>
        <w:tc>
          <w:tcPr>
            <w:tcW w:w="1240" w:type="dxa"/>
            <w:vAlign w:val="bottom"/>
            <w:tcBorders>
              <w:top w:val="single" w:sz="8" w:color="auto"/>
            </w:tcBorders>
            <w:vMerge w:val="restart"/>
          </w:tcPr>
          <w:p>
            <w:pPr>
              <w:jc w:val="right"/>
              <w:ind w:right="132"/>
              <w:spacing w:after="0"/>
              <w:rPr>
                <w:sz w:val="20"/>
                <w:szCs w:val="20"/>
                <w:color w:val="auto"/>
              </w:rPr>
            </w:pPr>
            <w:r>
              <w:rPr>
                <w:rFonts w:ascii="Arial" w:cs="Arial" w:eastAsia="Arial" w:hAnsi="Arial"/>
                <w:sz w:val="22"/>
                <w:szCs w:val="22"/>
                <w:color w:val="auto"/>
              </w:rPr>
              <w:t>259,441</w:t>
            </w:r>
          </w:p>
        </w:tc>
        <w:tc>
          <w:tcPr>
            <w:tcW w:w="0" w:type="dxa"/>
            <w:vAlign w:val="bottom"/>
          </w:tcPr>
          <w:p>
            <w:pPr>
              <w:spacing w:after="0"/>
              <w:rPr>
                <w:sz w:val="1"/>
                <w:szCs w:val="1"/>
                <w:color w:val="auto"/>
              </w:rPr>
            </w:pPr>
          </w:p>
        </w:tc>
      </w:tr>
      <w:tr>
        <w:trPr>
          <w:trHeight w:val="256"/>
        </w:trPr>
        <w:tc>
          <w:tcPr>
            <w:tcW w:w="5180" w:type="dxa"/>
            <w:vAlign w:val="bottom"/>
          </w:tcPr>
          <w:p>
            <w:pPr>
              <w:spacing w:after="0" w:line="251" w:lineRule="exact"/>
              <w:rPr>
                <w:sz w:val="20"/>
                <w:szCs w:val="20"/>
                <w:color w:val="auto"/>
              </w:rPr>
            </w:pPr>
            <w:r>
              <w:rPr>
                <w:rFonts w:ascii="Arial" w:cs="Arial" w:eastAsia="Arial" w:hAnsi="Arial"/>
                <w:sz w:val="22"/>
                <w:szCs w:val="22"/>
                <w:color w:val="auto"/>
              </w:rPr>
              <w:t>GAAP)</w:t>
            </w:r>
          </w:p>
        </w:tc>
        <w:tc>
          <w:tcPr>
            <w:tcW w:w="320" w:type="dxa"/>
            <w:vAlign w:val="bottom"/>
            <w:tcBorders>
              <w:bottom w:val="single" w:sz="8" w:color="auto"/>
            </w:tcBorders>
            <w:vMerge w:val="continue"/>
          </w:tcPr>
          <w:p>
            <w:pPr>
              <w:spacing w:after="0"/>
              <w:rPr>
                <w:sz w:val="21"/>
                <w:szCs w:val="21"/>
                <w:color w:val="auto"/>
              </w:rPr>
            </w:pPr>
          </w:p>
        </w:tc>
        <w:tc>
          <w:tcPr>
            <w:tcW w:w="1140" w:type="dxa"/>
            <w:vAlign w:val="bottom"/>
            <w:tcBorders>
              <w:bottom w:val="single" w:sz="8" w:color="auto"/>
            </w:tcBorders>
            <w:vMerge w:val="continue"/>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Borders>
              <w:bottom w:val="single" w:sz="8" w:color="auto"/>
            </w:tcBorders>
            <w:vMerge w:val="continue"/>
          </w:tcPr>
          <w:p>
            <w:pPr>
              <w:spacing w:after="0"/>
              <w:rPr>
                <w:sz w:val="21"/>
                <w:szCs w:val="21"/>
                <w:color w:val="auto"/>
              </w:rPr>
            </w:pPr>
          </w:p>
        </w:tc>
        <w:tc>
          <w:tcPr>
            <w:tcW w:w="1140" w:type="dxa"/>
            <w:vAlign w:val="bottom"/>
            <w:tcBorders>
              <w:bottom w:val="single" w:sz="8" w:color="auto"/>
            </w:tcBorders>
            <w:vMerge w:val="continue"/>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Borders>
              <w:bottom w:val="single" w:sz="8" w:color="auto"/>
            </w:tcBorders>
            <w:vMerge w:val="continue"/>
          </w:tcPr>
          <w:p>
            <w:pPr>
              <w:spacing w:after="0"/>
              <w:rPr>
                <w:sz w:val="21"/>
                <w:szCs w:val="21"/>
                <w:color w:val="auto"/>
              </w:rPr>
            </w:pPr>
          </w:p>
        </w:tc>
        <w:tc>
          <w:tcPr>
            <w:tcW w:w="1220" w:type="dxa"/>
            <w:vAlign w:val="bottom"/>
            <w:tcBorders>
              <w:bottom w:val="single" w:sz="8" w:color="auto"/>
            </w:tcBorders>
            <w:vMerge w:val="continue"/>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Borders>
              <w:bottom w:val="single" w:sz="8" w:color="auto"/>
            </w:tcBorders>
            <w:vMerge w:val="continue"/>
          </w:tcPr>
          <w:p>
            <w:pPr>
              <w:spacing w:after="0"/>
              <w:rPr>
                <w:sz w:val="21"/>
                <w:szCs w:val="21"/>
                <w:color w:val="auto"/>
              </w:rPr>
            </w:pPr>
          </w:p>
        </w:tc>
        <w:tc>
          <w:tcPr>
            <w:tcW w:w="1240" w:type="dxa"/>
            <w:vAlign w:val="bottom"/>
            <w:tcBorders>
              <w:bottom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1"/>
        </w:trPr>
        <w:tc>
          <w:tcPr>
            <w:tcW w:w="51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26"/>
        </w:trPr>
        <w:tc>
          <w:tcPr>
            <w:tcW w:w="5180" w:type="dxa"/>
            <w:vAlign w:val="bottom"/>
          </w:tcPr>
          <w:p>
            <w:pPr>
              <w:spacing w:after="0"/>
              <w:rPr>
                <w:sz w:val="20"/>
                <w:szCs w:val="20"/>
                <w:color w:val="auto"/>
              </w:rPr>
            </w:pPr>
            <w:r>
              <w:rPr>
                <w:rFonts w:ascii="Arial" w:cs="Arial" w:eastAsia="Arial" w:hAnsi="Arial"/>
                <w:sz w:val="22"/>
                <w:szCs w:val="22"/>
                <w:color w:val="auto"/>
              </w:rPr>
              <w:t>Total sales (GAAP)</w:t>
            </w: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325,637</w:t>
            </w:r>
          </w:p>
        </w:tc>
        <w:tc>
          <w:tcPr>
            <w:tcW w:w="100" w:type="dxa"/>
            <w:vAlign w:val="bottom"/>
          </w:tcPr>
          <w:p>
            <w:pPr>
              <w:spacing w:after="0"/>
              <w:rPr>
                <w:sz w:val="24"/>
                <w:szCs w:val="24"/>
                <w:color w:val="auto"/>
              </w:rPr>
            </w:pPr>
          </w:p>
        </w:tc>
        <w:tc>
          <w:tcPr>
            <w:tcW w:w="320" w:type="dxa"/>
            <w:vAlign w:val="bottom"/>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Pr>
          <w:p>
            <w:pPr>
              <w:jc w:val="right"/>
              <w:ind w:right="112"/>
              <w:spacing w:after="0"/>
              <w:rPr>
                <w:sz w:val="20"/>
                <w:szCs w:val="20"/>
                <w:color w:val="auto"/>
              </w:rPr>
            </w:pPr>
            <w:r>
              <w:rPr>
                <w:rFonts w:ascii="Arial" w:cs="Arial" w:eastAsia="Arial" w:hAnsi="Arial"/>
                <w:sz w:val="22"/>
                <w:szCs w:val="22"/>
                <w:color w:val="auto"/>
              </w:rPr>
              <w:t>302,260</w:t>
            </w:r>
          </w:p>
        </w:tc>
        <w:tc>
          <w:tcPr>
            <w:tcW w:w="120" w:type="dxa"/>
            <w:vAlign w:val="bottom"/>
          </w:tcPr>
          <w:p>
            <w:pPr>
              <w:spacing w:after="0"/>
              <w:rPr>
                <w:sz w:val="24"/>
                <w:szCs w:val="24"/>
                <w:color w:val="auto"/>
              </w:rPr>
            </w:pPr>
          </w:p>
        </w:tc>
        <w:tc>
          <w:tcPr>
            <w:tcW w:w="260" w:type="dxa"/>
            <w:vAlign w:val="bottom"/>
          </w:tcPr>
          <w:p>
            <w:pPr>
              <w:jc w:val="right"/>
              <w:ind w:right="32"/>
              <w:spacing w:after="0"/>
              <w:rPr>
                <w:sz w:val="20"/>
                <w:szCs w:val="20"/>
                <w:color w:val="auto"/>
              </w:rPr>
            </w:pPr>
            <w:r>
              <w:rPr>
                <w:rFonts w:ascii="Arial" w:cs="Arial" w:eastAsia="Arial" w:hAnsi="Arial"/>
                <w:sz w:val="22"/>
                <w:szCs w:val="22"/>
                <w:color w:val="auto"/>
                <w:w w:val="81"/>
              </w:rPr>
              <w:t>$</w:t>
            </w:r>
          </w:p>
        </w:tc>
        <w:tc>
          <w:tcPr>
            <w:tcW w:w="1220" w:type="dxa"/>
            <w:vAlign w:val="bottom"/>
          </w:tcPr>
          <w:p>
            <w:pPr>
              <w:jc w:val="right"/>
              <w:ind w:right="112"/>
              <w:spacing w:after="0"/>
              <w:rPr>
                <w:sz w:val="20"/>
                <w:szCs w:val="20"/>
                <w:color w:val="auto"/>
              </w:rPr>
            </w:pPr>
            <w:r>
              <w:rPr>
                <w:rFonts w:ascii="Arial" w:cs="Arial" w:eastAsia="Arial" w:hAnsi="Arial"/>
                <w:sz w:val="22"/>
                <w:szCs w:val="22"/>
                <w:color w:val="auto"/>
              </w:rPr>
              <w:t>1,258,094</w:t>
            </w:r>
          </w:p>
        </w:tc>
        <w:tc>
          <w:tcPr>
            <w:tcW w:w="100" w:type="dxa"/>
            <w:vAlign w:val="bottom"/>
          </w:tcPr>
          <w:p>
            <w:pPr>
              <w:spacing w:after="0"/>
              <w:rPr>
                <w:sz w:val="24"/>
                <w:szCs w:val="24"/>
                <w:color w:val="auto"/>
              </w:rPr>
            </w:pPr>
          </w:p>
        </w:tc>
        <w:tc>
          <w:tcPr>
            <w:tcW w:w="260" w:type="dxa"/>
            <w:vAlign w:val="bottom"/>
          </w:tcPr>
          <w:p>
            <w:pPr>
              <w:jc w:val="right"/>
              <w:ind w:right="12"/>
              <w:spacing w:after="0"/>
              <w:rPr>
                <w:sz w:val="20"/>
                <w:szCs w:val="20"/>
                <w:color w:val="auto"/>
              </w:rPr>
            </w:pPr>
            <w:r>
              <w:rPr>
                <w:rFonts w:ascii="Arial" w:cs="Arial" w:eastAsia="Arial" w:hAnsi="Arial"/>
                <w:sz w:val="22"/>
                <w:szCs w:val="22"/>
                <w:color w:val="auto"/>
                <w:w w:val="97"/>
              </w:rPr>
              <w:t>$</w:t>
            </w:r>
          </w:p>
        </w:tc>
        <w:tc>
          <w:tcPr>
            <w:tcW w:w="1240" w:type="dxa"/>
            <w:vAlign w:val="bottom"/>
          </w:tcPr>
          <w:p>
            <w:pPr>
              <w:jc w:val="right"/>
              <w:ind w:right="132"/>
              <w:spacing w:after="0"/>
              <w:rPr>
                <w:sz w:val="20"/>
                <w:szCs w:val="20"/>
                <w:color w:val="auto"/>
              </w:rPr>
            </w:pPr>
            <w:r>
              <w:rPr>
                <w:rFonts w:ascii="Arial" w:cs="Arial" w:eastAsia="Arial" w:hAnsi="Arial"/>
                <w:sz w:val="22"/>
                <w:szCs w:val="22"/>
                <w:color w:val="auto"/>
              </w:rPr>
              <w:t>1,215,012</w:t>
            </w:r>
          </w:p>
        </w:tc>
        <w:tc>
          <w:tcPr>
            <w:tcW w:w="0" w:type="dxa"/>
            <w:vAlign w:val="bottom"/>
          </w:tcPr>
          <w:p>
            <w:pPr>
              <w:spacing w:after="0"/>
              <w:rPr>
                <w:sz w:val="1"/>
                <w:szCs w:val="1"/>
                <w:color w:val="auto"/>
              </w:rPr>
            </w:pPr>
          </w:p>
        </w:tc>
      </w:tr>
      <w:tr>
        <w:trPr>
          <w:trHeight w:val="276"/>
        </w:trPr>
        <w:tc>
          <w:tcPr>
            <w:tcW w:w="5180" w:type="dxa"/>
            <w:vAlign w:val="bottom"/>
          </w:tcPr>
          <w:p>
            <w:pPr>
              <w:ind w:left="120"/>
              <w:spacing w:after="0"/>
              <w:rPr>
                <w:sz w:val="20"/>
                <w:szCs w:val="20"/>
                <w:color w:val="auto"/>
              </w:rPr>
            </w:pPr>
            <w:r>
              <w:rPr>
                <w:rFonts w:ascii="Arial" w:cs="Arial" w:eastAsia="Arial" w:hAnsi="Arial"/>
                <w:sz w:val="22"/>
                <w:szCs w:val="22"/>
                <w:color w:val="auto"/>
              </w:rPr>
              <w:t>LSA adjustments</w:t>
            </w:r>
          </w:p>
        </w:tc>
        <w:tc>
          <w:tcPr>
            <w:tcW w:w="320" w:type="dxa"/>
            <w:vAlign w:val="bottom"/>
          </w:tcPr>
          <w:p>
            <w:pPr>
              <w:spacing w:after="0"/>
              <w:rPr>
                <w:sz w:val="24"/>
                <w:szCs w:val="24"/>
                <w:color w:val="auto"/>
              </w:rPr>
            </w:pPr>
          </w:p>
        </w:tc>
        <w:tc>
          <w:tcPr>
            <w:tcW w:w="1240" w:type="dxa"/>
            <w:vAlign w:val="bottom"/>
            <w:gridSpan w:val="2"/>
          </w:tcPr>
          <w:p>
            <w:pPr>
              <w:jc w:val="right"/>
              <w:ind w:right="320"/>
              <w:spacing w:after="0"/>
              <w:rPr>
                <w:sz w:val="20"/>
                <w:szCs w:val="20"/>
                <w:color w:val="auto"/>
              </w:rPr>
            </w:pPr>
            <w:r>
              <w:rPr>
                <w:rFonts w:ascii="Arial" w:cs="Arial" w:eastAsia="Arial" w:hAnsi="Arial"/>
                <w:sz w:val="22"/>
                <w:szCs w:val="22"/>
                <w:color w:val="auto"/>
              </w:rPr>
              <w:t>—</w:t>
            </w:r>
          </w:p>
        </w:tc>
        <w:tc>
          <w:tcPr>
            <w:tcW w:w="320" w:type="dxa"/>
            <w:vAlign w:val="bottom"/>
          </w:tcPr>
          <w:p>
            <w:pPr>
              <w:spacing w:after="0"/>
              <w:rPr>
                <w:sz w:val="24"/>
                <w:szCs w:val="24"/>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22"/>
                <w:szCs w:val="22"/>
                <w:color w:val="auto"/>
              </w:rPr>
              <w:t>—</w:t>
            </w:r>
          </w:p>
        </w:tc>
        <w:tc>
          <w:tcPr>
            <w:tcW w:w="260" w:type="dxa"/>
            <w:vAlign w:val="bottom"/>
          </w:tcPr>
          <w:p>
            <w:pPr>
              <w:spacing w:after="0"/>
              <w:rPr>
                <w:sz w:val="24"/>
                <w:szCs w:val="24"/>
                <w:color w:val="auto"/>
              </w:rPr>
            </w:pPr>
          </w:p>
        </w:tc>
        <w:tc>
          <w:tcPr>
            <w:tcW w:w="1320" w:type="dxa"/>
            <w:vAlign w:val="bottom"/>
            <w:gridSpan w:val="2"/>
          </w:tcPr>
          <w:p>
            <w:pPr>
              <w:jc w:val="right"/>
              <w:ind w:right="320"/>
              <w:spacing w:after="0"/>
              <w:rPr>
                <w:sz w:val="20"/>
                <w:szCs w:val="20"/>
                <w:color w:val="auto"/>
              </w:rPr>
            </w:pPr>
            <w:r>
              <w:rPr>
                <w:rFonts w:ascii="Arial" w:cs="Arial" w:eastAsia="Arial" w:hAnsi="Arial"/>
                <w:sz w:val="22"/>
                <w:szCs w:val="22"/>
                <w:color w:val="auto"/>
              </w:rPr>
              <w:t>—</w:t>
            </w:r>
          </w:p>
        </w:tc>
        <w:tc>
          <w:tcPr>
            <w:tcW w:w="260" w:type="dxa"/>
            <w:vAlign w:val="bottom"/>
          </w:tcPr>
          <w:p>
            <w:pPr>
              <w:spacing w:after="0"/>
              <w:rPr>
                <w:sz w:val="24"/>
                <w:szCs w:val="24"/>
                <w:color w:val="auto"/>
              </w:rPr>
            </w:pPr>
          </w:p>
        </w:tc>
        <w:tc>
          <w:tcPr>
            <w:tcW w:w="1240" w:type="dxa"/>
            <w:vAlign w:val="bottom"/>
          </w:tcPr>
          <w:p>
            <w:pPr>
              <w:jc w:val="right"/>
              <w:ind w:right="32"/>
              <w:spacing w:after="0"/>
              <w:rPr>
                <w:sz w:val="20"/>
                <w:szCs w:val="20"/>
                <w:color w:val="auto"/>
              </w:rPr>
            </w:pPr>
            <w:r>
              <w:rPr>
                <w:rFonts w:ascii="Arial" w:cs="Arial" w:eastAsia="Arial" w:hAnsi="Arial"/>
                <w:sz w:val="22"/>
                <w:szCs w:val="22"/>
                <w:color w:val="auto"/>
              </w:rPr>
              <w:t>(2,003)</w:t>
            </w:r>
          </w:p>
        </w:tc>
        <w:tc>
          <w:tcPr>
            <w:tcW w:w="0" w:type="dxa"/>
            <w:vAlign w:val="bottom"/>
          </w:tcPr>
          <w:p>
            <w:pPr>
              <w:spacing w:after="0"/>
              <w:rPr>
                <w:sz w:val="1"/>
                <w:szCs w:val="1"/>
                <w:color w:val="auto"/>
              </w:rPr>
            </w:pPr>
          </w:p>
        </w:tc>
      </w:tr>
      <w:tr>
        <w:trPr>
          <w:trHeight w:val="265"/>
        </w:trPr>
        <w:tc>
          <w:tcPr>
            <w:tcW w:w="5180" w:type="dxa"/>
            <w:vAlign w:val="bottom"/>
          </w:tcPr>
          <w:p>
            <w:pPr>
              <w:spacing w:after="0"/>
              <w:rPr>
                <w:sz w:val="20"/>
                <w:szCs w:val="20"/>
                <w:color w:val="auto"/>
              </w:rPr>
            </w:pPr>
            <w:r>
              <w:rPr>
                <w:rFonts w:ascii="Arial" w:cs="Arial" w:eastAsia="Arial" w:hAnsi="Arial"/>
                <w:sz w:val="22"/>
                <w:szCs w:val="22"/>
                <w:color w:val="auto"/>
                <w:w w:val="95"/>
              </w:rPr>
              <w:t>Adjusted sales from continuing operations (Non-GAAP)</w:t>
            </w:r>
          </w:p>
        </w:tc>
        <w:tc>
          <w:tcPr>
            <w:tcW w:w="32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22"/>
                <w:szCs w:val="22"/>
                <w:color w:val="auto"/>
              </w:rPr>
              <w:t>325,637</w:t>
            </w:r>
          </w:p>
        </w:tc>
        <w:tc>
          <w:tcPr>
            <w:tcW w:w="100" w:type="dxa"/>
            <w:vAlign w:val="bottom"/>
          </w:tcPr>
          <w:p>
            <w:pPr>
              <w:spacing w:after="0"/>
              <w:rPr>
                <w:sz w:val="23"/>
                <w:szCs w:val="23"/>
                <w:color w:val="auto"/>
              </w:rPr>
            </w:pPr>
          </w:p>
        </w:tc>
        <w:tc>
          <w:tcPr>
            <w:tcW w:w="32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22"/>
                <w:szCs w:val="22"/>
                <w:color w:val="auto"/>
                <w:w w:val="81"/>
              </w:rPr>
              <w:t>$</w:t>
            </w:r>
          </w:p>
        </w:tc>
        <w:tc>
          <w:tcPr>
            <w:tcW w:w="114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22"/>
                <w:szCs w:val="22"/>
                <w:color w:val="auto"/>
              </w:rPr>
              <w:t>302,260</w:t>
            </w:r>
          </w:p>
        </w:tc>
        <w:tc>
          <w:tcPr>
            <w:tcW w:w="120" w:type="dxa"/>
            <w:vAlign w:val="bottom"/>
          </w:tcPr>
          <w:p>
            <w:pPr>
              <w:spacing w:after="0"/>
              <w:rPr>
                <w:sz w:val="23"/>
                <w:szCs w:val="23"/>
                <w:color w:val="auto"/>
              </w:rPr>
            </w:pPr>
          </w:p>
        </w:tc>
        <w:tc>
          <w:tcPr>
            <w:tcW w:w="26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22"/>
                <w:szCs w:val="22"/>
                <w:color w:val="auto"/>
                <w:w w:val="81"/>
              </w:rPr>
              <w:t>$</w:t>
            </w:r>
          </w:p>
        </w:tc>
        <w:tc>
          <w:tcPr>
            <w:tcW w:w="122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22"/>
                <w:szCs w:val="22"/>
                <w:color w:val="auto"/>
              </w:rPr>
              <w:t>1,258,094</w:t>
            </w:r>
          </w:p>
        </w:tc>
        <w:tc>
          <w:tcPr>
            <w:tcW w:w="100" w:type="dxa"/>
            <w:vAlign w:val="bottom"/>
          </w:tcPr>
          <w:p>
            <w:pPr>
              <w:spacing w:after="0"/>
              <w:rPr>
                <w:sz w:val="23"/>
                <w:szCs w:val="23"/>
                <w:color w:val="auto"/>
              </w:rPr>
            </w:pPr>
          </w:p>
        </w:tc>
        <w:tc>
          <w:tcPr>
            <w:tcW w:w="26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22"/>
                <w:szCs w:val="22"/>
                <w:color w:val="auto"/>
                <w:w w:val="97"/>
              </w:rPr>
              <w:t>$</w:t>
            </w:r>
          </w:p>
        </w:tc>
        <w:tc>
          <w:tcPr>
            <w:tcW w:w="1240" w:type="dxa"/>
            <w:vAlign w:val="bottom"/>
            <w:tcBorders>
              <w:top w:val="single" w:sz="8" w:color="auto"/>
              <w:bottom w:val="single" w:sz="8" w:color="auto"/>
            </w:tcBorders>
          </w:tcPr>
          <w:p>
            <w:pPr>
              <w:jc w:val="right"/>
              <w:ind w:right="132"/>
              <w:spacing w:after="0"/>
              <w:rPr>
                <w:sz w:val="20"/>
                <w:szCs w:val="20"/>
                <w:color w:val="auto"/>
              </w:rPr>
            </w:pPr>
            <w:r>
              <w:rPr>
                <w:rFonts w:ascii="Arial" w:cs="Arial" w:eastAsia="Arial" w:hAnsi="Arial"/>
                <w:sz w:val="22"/>
                <w:szCs w:val="22"/>
                <w:color w:val="auto"/>
              </w:rPr>
              <w:t>1,213,009</w:t>
            </w:r>
          </w:p>
        </w:tc>
        <w:tc>
          <w:tcPr>
            <w:tcW w:w="0" w:type="dxa"/>
            <w:vAlign w:val="bottom"/>
          </w:tcPr>
          <w:p>
            <w:pPr>
              <w:spacing w:after="0"/>
              <w:rPr>
                <w:sz w:val="1"/>
                <w:szCs w:val="1"/>
                <w:color w:val="auto"/>
              </w:rPr>
            </w:pPr>
          </w:p>
        </w:tc>
      </w:tr>
      <w:tr>
        <w:trPr>
          <w:trHeight w:val="21"/>
        </w:trPr>
        <w:tc>
          <w:tcPr>
            <w:tcW w:w="51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30"/>
        </w:trPr>
        <w:tc>
          <w:tcPr>
            <w:tcW w:w="5180" w:type="dxa"/>
            <w:vAlign w:val="bottom"/>
          </w:tcPr>
          <w:p>
            <w:pPr>
              <w:spacing w:after="0"/>
              <w:rPr>
                <w:sz w:val="20"/>
                <w:szCs w:val="20"/>
                <w:color w:val="auto"/>
              </w:rPr>
            </w:pPr>
            <w:r>
              <w:rPr>
                <w:rFonts w:ascii="Arial" w:cs="Arial" w:eastAsia="Arial" w:hAnsi="Arial"/>
                <w:sz w:val="22"/>
                <w:szCs w:val="22"/>
                <w:color w:val="auto"/>
              </w:rPr>
              <w:t>Adjusted EBITDA margin</w:t>
            </w:r>
          </w:p>
        </w:tc>
        <w:tc>
          <w:tcPr>
            <w:tcW w:w="3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22.5%</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2"/>
                <w:szCs w:val="22"/>
                <w:color w:val="auto"/>
              </w:rPr>
              <w:t>22.3%</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2"/>
                <w:szCs w:val="22"/>
                <w:color w:val="auto"/>
              </w:rPr>
              <w:t>22.6%</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22"/>
                <w:szCs w:val="22"/>
                <w:color w:val="auto"/>
              </w:rPr>
              <w:t>21.4%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Table C: Organic Sales from Continuing Operations Growth Rate Reconciliation (% Change)</w:t>
      </w:r>
    </w:p>
    <w:p>
      <w:pPr>
        <w:spacing w:after="0" w:line="214" w:lineRule="exact"/>
        <w:rPr>
          <w:sz w:val="20"/>
          <w:szCs w:val="20"/>
          <w:color w:val="auto"/>
        </w:rPr>
      </w:pPr>
    </w:p>
    <w:tbl>
      <w:tblPr>
        <w:tblLayout w:type="fixed"/>
        <w:tblInd w:w="7220" w:type="dxa"/>
        <w:tblCellMar>
          <w:top w:w="0" w:type="dxa"/>
          <w:left w:w="0" w:type="dxa"/>
          <w:bottom w:w="0" w:type="dxa"/>
          <w:right w:w="0" w:type="dxa"/>
        </w:tblCellMar>
      </w:tblPr>
      <w:tr>
        <w:trPr>
          <w:trHeight w:val="271"/>
        </w:trPr>
        <w:tc>
          <w:tcPr>
            <w:tcW w:w="98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360" w:type="dxa"/>
            <w:vAlign w:val="bottom"/>
          </w:tcPr>
          <w:p>
            <w:pPr>
              <w:jc w:val="center"/>
              <w:spacing w:after="0"/>
              <w:rPr>
                <w:sz w:val="20"/>
                <w:szCs w:val="20"/>
                <w:color w:val="auto"/>
              </w:rPr>
            </w:pPr>
            <w:r>
              <w:rPr>
                <w:rFonts w:ascii="Arial" w:cs="Arial" w:eastAsia="Arial" w:hAnsi="Arial"/>
                <w:sz w:val="22"/>
                <w:szCs w:val="22"/>
                <w:b w:val="1"/>
                <w:bCs w:val="1"/>
                <w:color w:val="auto"/>
                <w:w w:val="91"/>
              </w:rPr>
              <w:t>Impact of</w:t>
            </w:r>
          </w:p>
        </w:tc>
        <w:tc>
          <w:tcPr>
            <w:tcW w:w="880" w:type="dxa"/>
            <w:vAlign w:val="bottom"/>
          </w:tcPr>
          <w:p>
            <w:pPr>
              <w:jc w:val="center"/>
              <w:ind w:left="32"/>
              <w:spacing w:after="0"/>
              <w:rPr>
                <w:sz w:val="20"/>
                <w:szCs w:val="20"/>
                <w:color w:val="auto"/>
              </w:rPr>
            </w:pPr>
            <w:r>
              <w:rPr>
                <w:rFonts w:ascii="Arial" w:cs="Arial" w:eastAsia="Arial" w:hAnsi="Arial"/>
                <w:sz w:val="22"/>
                <w:szCs w:val="22"/>
                <w:b w:val="1"/>
                <w:bCs w:val="1"/>
                <w:color w:val="auto"/>
                <w:w w:val="91"/>
              </w:rPr>
              <w:t>Non-</w:t>
            </w:r>
          </w:p>
        </w:tc>
      </w:tr>
      <w:tr>
        <w:trPr>
          <w:trHeight w:val="240"/>
        </w:trPr>
        <w:tc>
          <w:tcPr>
            <w:tcW w:w="980" w:type="dxa"/>
            <w:vAlign w:val="bottom"/>
          </w:tcPr>
          <w:p>
            <w:pPr>
              <w:jc w:val="center"/>
              <w:spacing w:after="0" w:line="240" w:lineRule="exact"/>
              <w:rPr>
                <w:sz w:val="20"/>
                <w:szCs w:val="20"/>
                <w:color w:val="auto"/>
              </w:rPr>
            </w:pPr>
            <w:r>
              <w:rPr>
                <w:rFonts w:ascii="Arial" w:cs="Arial" w:eastAsia="Arial" w:hAnsi="Arial"/>
                <w:sz w:val="22"/>
                <w:szCs w:val="22"/>
                <w:b w:val="1"/>
                <w:bCs w:val="1"/>
                <w:color w:val="auto"/>
                <w:w w:val="94"/>
              </w:rPr>
              <w:t>GAAP</w:t>
            </w:r>
          </w:p>
        </w:tc>
        <w:tc>
          <w:tcPr>
            <w:tcW w:w="960" w:type="dxa"/>
            <w:vAlign w:val="bottom"/>
          </w:tcPr>
          <w:p>
            <w:pPr>
              <w:jc w:val="center"/>
              <w:spacing w:after="0" w:line="240" w:lineRule="exact"/>
              <w:rPr>
                <w:sz w:val="20"/>
                <w:szCs w:val="20"/>
                <w:color w:val="auto"/>
              </w:rPr>
            </w:pPr>
            <w:r>
              <w:rPr>
                <w:rFonts w:ascii="Arial" w:cs="Arial" w:eastAsia="Arial" w:hAnsi="Arial"/>
                <w:sz w:val="22"/>
                <w:szCs w:val="22"/>
                <w:b w:val="1"/>
                <w:bCs w:val="1"/>
                <w:color w:val="auto"/>
                <w:w w:val="93"/>
              </w:rPr>
              <w:t>Impact</w:t>
            </w:r>
          </w:p>
        </w:tc>
        <w:tc>
          <w:tcPr>
            <w:tcW w:w="1360" w:type="dxa"/>
            <w:vAlign w:val="bottom"/>
          </w:tcPr>
          <w:p>
            <w:pPr>
              <w:jc w:val="center"/>
              <w:spacing w:after="0" w:line="240" w:lineRule="exact"/>
              <w:rPr>
                <w:sz w:val="20"/>
                <w:szCs w:val="20"/>
                <w:color w:val="auto"/>
              </w:rPr>
            </w:pPr>
            <w:r>
              <w:rPr>
                <w:rFonts w:ascii="Arial" w:cs="Arial" w:eastAsia="Arial" w:hAnsi="Arial"/>
                <w:sz w:val="22"/>
                <w:szCs w:val="22"/>
                <w:b w:val="1"/>
                <w:bCs w:val="1"/>
                <w:color w:val="auto"/>
                <w:w w:val="88"/>
              </w:rPr>
              <w:t>Acquisition</w:t>
            </w:r>
          </w:p>
        </w:tc>
        <w:tc>
          <w:tcPr>
            <w:tcW w:w="880" w:type="dxa"/>
            <w:vAlign w:val="bottom"/>
          </w:tcPr>
          <w:p>
            <w:pPr>
              <w:jc w:val="center"/>
              <w:ind w:left="32"/>
              <w:spacing w:after="0" w:line="240" w:lineRule="exact"/>
              <w:rPr>
                <w:sz w:val="20"/>
                <w:szCs w:val="20"/>
                <w:color w:val="auto"/>
              </w:rPr>
            </w:pPr>
            <w:r>
              <w:rPr>
                <w:rFonts w:ascii="Arial" w:cs="Arial" w:eastAsia="Arial" w:hAnsi="Arial"/>
                <w:sz w:val="22"/>
                <w:szCs w:val="22"/>
                <w:b w:val="1"/>
                <w:bCs w:val="1"/>
                <w:color w:val="auto"/>
                <w:w w:val="97"/>
              </w:rPr>
              <w:t>GAAP</w:t>
            </w:r>
          </w:p>
        </w:tc>
      </w:tr>
      <w:tr>
        <w:trPr>
          <w:trHeight w:val="247"/>
        </w:trPr>
        <w:tc>
          <w:tcPr>
            <w:tcW w:w="980" w:type="dxa"/>
            <w:vAlign w:val="bottom"/>
          </w:tcPr>
          <w:p>
            <w:pPr>
              <w:jc w:val="center"/>
              <w:spacing w:after="0" w:line="246" w:lineRule="exact"/>
              <w:rPr>
                <w:sz w:val="20"/>
                <w:szCs w:val="20"/>
                <w:color w:val="auto"/>
              </w:rPr>
            </w:pPr>
            <w:r>
              <w:rPr>
                <w:rFonts w:ascii="Arial" w:cs="Arial" w:eastAsia="Arial" w:hAnsi="Arial"/>
                <w:sz w:val="22"/>
                <w:szCs w:val="22"/>
                <w:b w:val="1"/>
                <w:bCs w:val="1"/>
                <w:color w:val="auto"/>
                <w:w w:val="91"/>
              </w:rPr>
              <w:t>Reported</w:t>
            </w:r>
          </w:p>
        </w:tc>
        <w:tc>
          <w:tcPr>
            <w:tcW w:w="960" w:type="dxa"/>
            <w:vAlign w:val="bottom"/>
          </w:tcPr>
          <w:p>
            <w:pPr>
              <w:jc w:val="center"/>
              <w:spacing w:after="0" w:line="246" w:lineRule="exact"/>
              <w:rPr>
                <w:sz w:val="20"/>
                <w:szCs w:val="20"/>
                <w:color w:val="auto"/>
              </w:rPr>
            </w:pPr>
            <w:r>
              <w:rPr>
                <w:rFonts w:ascii="Arial" w:cs="Arial" w:eastAsia="Arial" w:hAnsi="Arial"/>
                <w:sz w:val="22"/>
                <w:szCs w:val="22"/>
                <w:b w:val="1"/>
                <w:bCs w:val="1"/>
                <w:color w:val="auto"/>
                <w:w w:val="86"/>
              </w:rPr>
              <w:t>of</w:t>
            </w:r>
          </w:p>
        </w:tc>
        <w:tc>
          <w:tcPr>
            <w:tcW w:w="1360" w:type="dxa"/>
            <w:vAlign w:val="bottom"/>
          </w:tcPr>
          <w:p>
            <w:pPr>
              <w:jc w:val="center"/>
              <w:spacing w:after="0" w:line="246" w:lineRule="exact"/>
              <w:rPr>
                <w:sz w:val="20"/>
                <w:szCs w:val="20"/>
                <w:color w:val="auto"/>
              </w:rPr>
            </w:pPr>
            <w:r>
              <w:rPr>
                <w:rFonts w:ascii="Arial" w:cs="Arial" w:eastAsia="Arial" w:hAnsi="Arial"/>
                <w:sz w:val="22"/>
                <w:szCs w:val="22"/>
                <w:b w:val="1"/>
                <w:bCs w:val="1"/>
                <w:color w:val="auto"/>
                <w:w w:val="88"/>
              </w:rPr>
              <w:t>and Foreign</w:t>
            </w:r>
          </w:p>
        </w:tc>
        <w:tc>
          <w:tcPr>
            <w:tcW w:w="880" w:type="dxa"/>
            <w:vAlign w:val="bottom"/>
          </w:tcPr>
          <w:p>
            <w:pPr>
              <w:jc w:val="center"/>
              <w:ind w:left="32"/>
              <w:spacing w:after="0" w:line="246" w:lineRule="exact"/>
              <w:rPr>
                <w:sz w:val="20"/>
                <w:szCs w:val="20"/>
                <w:color w:val="auto"/>
              </w:rPr>
            </w:pPr>
            <w:r>
              <w:rPr>
                <w:rFonts w:ascii="Arial" w:cs="Arial" w:eastAsia="Arial" w:hAnsi="Arial"/>
                <w:sz w:val="22"/>
                <w:szCs w:val="22"/>
                <w:b w:val="1"/>
                <w:bCs w:val="1"/>
                <w:color w:val="auto"/>
                <w:w w:val="88"/>
              </w:rPr>
              <w:t>Organic</w:t>
            </w:r>
          </w:p>
        </w:tc>
      </w:tr>
      <w:tr>
        <w:trPr>
          <w:trHeight w:val="334"/>
        </w:trPr>
        <w:tc>
          <w:tcPr>
            <w:tcW w:w="980" w:type="dxa"/>
            <w:vAlign w:val="bottom"/>
          </w:tcPr>
          <w:p>
            <w:pPr>
              <w:jc w:val="center"/>
              <w:spacing w:after="0"/>
              <w:rPr>
                <w:sz w:val="20"/>
                <w:szCs w:val="20"/>
                <w:color w:val="auto"/>
              </w:rPr>
            </w:pPr>
            <w:r>
              <w:rPr>
                <w:rFonts w:ascii="Arial" w:cs="Arial" w:eastAsia="Arial" w:hAnsi="Arial"/>
                <w:sz w:val="22"/>
                <w:szCs w:val="22"/>
                <w:b w:val="1"/>
                <w:bCs w:val="1"/>
                <w:color w:val="auto"/>
                <w:w w:val="93"/>
              </w:rPr>
              <w:t>Growth</w:t>
            </w:r>
          </w:p>
        </w:tc>
        <w:tc>
          <w:tcPr>
            <w:tcW w:w="960" w:type="dxa"/>
            <w:vAlign w:val="bottom"/>
          </w:tcPr>
          <w:p>
            <w:pPr>
              <w:jc w:val="center"/>
              <w:spacing w:after="0" w:line="333" w:lineRule="exact"/>
              <w:rPr>
                <w:sz w:val="20"/>
                <w:szCs w:val="20"/>
                <w:color w:val="auto"/>
              </w:rPr>
            </w:pPr>
            <w:r>
              <w:rPr>
                <w:rFonts w:ascii="Arial" w:cs="Arial" w:eastAsia="Arial" w:hAnsi="Arial"/>
                <w:sz w:val="22"/>
                <w:szCs w:val="22"/>
                <w:b w:val="1"/>
                <w:bCs w:val="1"/>
                <w:color w:val="auto"/>
                <w:w w:val="84"/>
              </w:rPr>
              <w:t>LSAs</w:t>
            </w:r>
            <w:r>
              <w:rPr>
                <w:rFonts w:ascii="Arial" w:cs="Arial" w:eastAsia="Arial" w:hAnsi="Arial"/>
                <w:sz w:val="36"/>
                <w:szCs w:val="36"/>
                <w:b w:val="1"/>
                <w:bCs w:val="1"/>
                <w:color w:val="auto"/>
                <w:w w:val="84"/>
                <w:vertAlign w:val="superscript"/>
              </w:rPr>
              <w:t>(a)</w:t>
            </w:r>
          </w:p>
        </w:tc>
        <w:tc>
          <w:tcPr>
            <w:tcW w:w="1360" w:type="dxa"/>
            <w:vAlign w:val="bottom"/>
          </w:tcPr>
          <w:p>
            <w:pPr>
              <w:jc w:val="center"/>
              <w:spacing w:after="0" w:line="333" w:lineRule="exact"/>
              <w:rPr>
                <w:sz w:val="20"/>
                <w:szCs w:val="20"/>
                <w:color w:val="auto"/>
              </w:rPr>
            </w:pPr>
            <w:r>
              <w:rPr>
                <w:rFonts w:ascii="Arial" w:cs="Arial" w:eastAsia="Arial" w:hAnsi="Arial"/>
                <w:sz w:val="22"/>
                <w:szCs w:val="22"/>
                <w:b w:val="1"/>
                <w:bCs w:val="1"/>
                <w:u w:val="single" w:color="auto"/>
                <w:color w:val="auto"/>
                <w:w w:val="86"/>
              </w:rPr>
              <w:t>Currency</w:t>
            </w:r>
            <w:r>
              <w:rPr>
                <w:rFonts w:ascii="Arial" w:cs="Arial" w:eastAsia="Arial" w:hAnsi="Arial"/>
                <w:sz w:val="36"/>
                <w:szCs w:val="36"/>
                <w:b w:val="1"/>
                <w:bCs w:val="1"/>
                <w:u w:val="single" w:color="auto"/>
                <w:color w:val="auto"/>
                <w:w w:val="86"/>
                <w:vertAlign w:val="superscript"/>
              </w:rPr>
              <w:t>(b)</w:t>
            </w:r>
          </w:p>
        </w:tc>
        <w:tc>
          <w:tcPr>
            <w:tcW w:w="880" w:type="dxa"/>
            <w:vAlign w:val="bottom"/>
          </w:tcPr>
          <w:p>
            <w:pPr>
              <w:jc w:val="center"/>
              <w:ind w:left="32"/>
              <w:spacing w:after="0"/>
              <w:rPr>
                <w:sz w:val="20"/>
                <w:szCs w:val="20"/>
                <w:color w:val="auto"/>
              </w:rPr>
            </w:pPr>
            <w:r>
              <w:rPr>
                <w:rFonts w:ascii="Arial" w:cs="Arial" w:eastAsia="Arial" w:hAnsi="Arial"/>
                <w:sz w:val="22"/>
                <w:szCs w:val="22"/>
                <w:b w:val="1"/>
                <w:bCs w:val="1"/>
                <w:u w:val="single" w:color="auto"/>
                <w:color w:val="auto"/>
                <w:w w:val="90"/>
              </w:rPr>
              <w:t>Growth</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4558665</wp:posOffset>
            </wp:positionH>
            <wp:positionV relativeFrom="paragraph">
              <wp:posOffset>-14605</wp:posOffset>
            </wp:positionV>
            <wp:extent cx="123507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35075" cy="8890"/>
                    </a:xfrm>
                    <a:prstGeom prst="rect">
                      <a:avLst/>
                    </a:prstGeom>
                    <a:noFill/>
                  </pic:spPr>
                </pic:pic>
              </a:graphicData>
            </a:graphic>
          </wp:anchor>
        </w:drawing>
      </w:r>
    </w:p>
    <w:p>
      <w:pPr>
        <w:ind w:left="80"/>
        <w:spacing w:after="0"/>
        <w:rPr>
          <w:sz w:val="20"/>
          <w:szCs w:val="20"/>
          <w:color w:val="auto"/>
        </w:rPr>
      </w:pPr>
      <w:r>
        <w:rPr>
          <w:rFonts w:ascii="Arial" w:cs="Arial" w:eastAsia="Arial" w:hAnsi="Arial"/>
          <w:sz w:val="22"/>
          <w:szCs w:val="22"/>
          <w:b w:val="1"/>
          <w:bCs w:val="1"/>
          <w:color w:val="auto"/>
        </w:rPr>
        <w:t>Quarter over Quarter Change (4Q 2019 vs. 4Q 2018)</w:t>
      </w:r>
    </w:p>
    <w:p>
      <w:pPr>
        <w:sectPr>
          <w:pgSz w:w="11900" w:h="16850" w:orient="portrait"/>
          <w:cols w:equalWidth="0" w:num="1">
            <w:col w:w="11480"/>
          </w:cols>
          <w:pgMar w:left="240" w:top="172" w:right="179" w:bottom="0" w:gutter="0" w:footer="0" w:header="0"/>
        </w:sectPr>
      </w:pPr>
    </w:p>
    <w:bookmarkStart w:id="12" w:name="page13"/>
    <w:bookmarkEnd w:id="12"/>
    <w:tbl>
      <w:tblPr>
        <w:tblLayout w:type="fixed"/>
        <w:tblInd w:w="80" w:type="dxa"/>
        <w:tblCellMar>
          <w:top w:w="0" w:type="dxa"/>
          <w:left w:w="0" w:type="dxa"/>
          <w:bottom w:w="0" w:type="dxa"/>
          <w:right w:w="0" w:type="dxa"/>
        </w:tblCellMar>
      </w:tblPr>
      <w:tr>
        <w:trPr>
          <w:trHeight w:val="277"/>
        </w:trPr>
        <w:tc>
          <w:tcPr>
            <w:tcW w:w="5980" w:type="dxa"/>
            <w:vAlign w:val="bottom"/>
          </w:tcPr>
          <w:p>
            <w:pPr>
              <w:spacing w:after="0"/>
              <w:rPr>
                <w:sz w:val="20"/>
                <w:szCs w:val="20"/>
                <w:color w:val="auto"/>
              </w:rPr>
            </w:pPr>
            <w:r>
              <w:rPr>
                <w:rFonts w:ascii="Arial" w:cs="Arial" w:eastAsia="Arial" w:hAnsi="Arial"/>
                <w:sz w:val="22"/>
                <w:szCs w:val="22"/>
                <w:b w:val="1"/>
                <w:bCs w:val="1"/>
                <w:color w:val="auto"/>
              </w:rPr>
              <w:t>Medical Sales</w:t>
            </w:r>
          </w:p>
        </w:tc>
        <w:tc>
          <w:tcPr>
            <w:tcW w:w="2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5980" w:type="dxa"/>
            <w:vAlign w:val="bottom"/>
          </w:tcPr>
          <w:p>
            <w:pPr>
              <w:ind w:left="120"/>
              <w:spacing w:after="0"/>
              <w:rPr>
                <w:sz w:val="20"/>
                <w:szCs w:val="20"/>
                <w:color w:val="auto"/>
              </w:rPr>
            </w:pPr>
            <w:r>
              <w:rPr>
                <w:rFonts w:ascii="Arial" w:cs="Arial" w:eastAsia="Arial" w:hAnsi="Arial"/>
                <w:sz w:val="22"/>
                <w:szCs w:val="22"/>
                <w:color w:val="auto"/>
              </w:rPr>
              <w:t>Cardio &amp; Vascular</w:t>
            </w:r>
          </w:p>
        </w:tc>
        <w:tc>
          <w:tcPr>
            <w:tcW w:w="2140" w:type="dxa"/>
            <w:vAlign w:val="bottom"/>
          </w:tcPr>
          <w:p>
            <w:pPr>
              <w:jc w:val="center"/>
              <w:ind w:left="972"/>
              <w:spacing w:after="0"/>
              <w:rPr>
                <w:sz w:val="20"/>
                <w:szCs w:val="20"/>
                <w:color w:val="auto"/>
              </w:rPr>
            </w:pPr>
            <w:r>
              <w:rPr>
                <w:rFonts w:ascii="Arial" w:cs="Arial" w:eastAsia="Arial" w:hAnsi="Arial"/>
                <w:sz w:val="22"/>
                <w:szCs w:val="22"/>
                <w:color w:val="auto"/>
                <w:w w:val="91"/>
              </w:rPr>
              <w:t>5.9%</w:t>
            </w:r>
          </w:p>
        </w:tc>
        <w:tc>
          <w:tcPr>
            <w:tcW w:w="1040" w:type="dxa"/>
            <w:vAlign w:val="bottom"/>
          </w:tcPr>
          <w:p>
            <w:pPr>
              <w:jc w:val="center"/>
              <w:spacing w:after="0"/>
              <w:rPr>
                <w:sz w:val="20"/>
                <w:szCs w:val="20"/>
                <w:color w:val="auto"/>
              </w:rPr>
            </w:pPr>
            <w:r>
              <w:rPr>
                <w:rFonts w:ascii="Arial" w:cs="Arial" w:eastAsia="Arial" w:hAnsi="Arial"/>
                <w:sz w:val="22"/>
                <w:szCs w:val="22"/>
                <w:color w:val="auto"/>
                <w:w w:val="91"/>
              </w:rPr>
              <w:t>—%</w:t>
            </w:r>
          </w:p>
        </w:tc>
        <w:tc>
          <w:tcPr>
            <w:tcW w:w="1220" w:type="dxa"/>
            <w:vAlign w:val="bottom"/>
          </w:tcPr>
          <w:p>
            <w:pPr>
              <w:jc w:val="center"/>
              <w:spacing w:after="0"/>
              <w:rPr>
                <w:sz w:val="20"/>
                <w:szCs w:val="20"/>
                <w:color w:val="auto"/>
              </w:rPr>
            </w:pPr>
            <w:r>
              <w:rPr>
                <w:rFonts w:ascii="Arial" w:cs="Arial" w:eastAsia="Arial" w:hAnsi="Arial"/>
                <w:sz w:val="22"/>
                <w:szCs w:val="22"/>
                <w:color w:val="auto"/>
                <w:w w:val="92"/>
              </w:rPr>
              <w:t>(0.3)%</w:t>
            </w:r>
          </w:p>
        </w:tc>
        <w:tc>
          <w:tcPr>
            <w:tcW w:w="880" w:type="dxa"/>
            <w:vAlign w:val="bottom"/>
          </w:tcPr>
          <w:p>
            <w:pPr>
              <w:jc w:val="center"/>
              <w:ind w:left="172"/>
              <w:spacing w:after="0"/>
              <w:rPr>
                <w:sz w:val="20"/>
                <w:szCs w:val="20"/>
                <w:color w:val="auto"/>
              </w:rPr>
            </w:pPr>
            <w:r>
              <w:rPr>
                <w:rFonts w:ascii="Arial" w:cs="Arial" w:eastAsia="Arial" w:hAnsi="Arial"/>
                <w:sz w:val="22"/>
                <w:szCs w:val="22"/>
                <w:color w:val="auto"/>
                <w:w w:val="87"/>
              </w:rPr>
              <w:t>5.6%</w:t>
            </w:r>
          </w:p>
        </w:tc>
      </w:tr>
      <w:tr>
        <w:trPr>
          <w:trHeight w:val="270"/>
        </w:trPr>
        <w:tc>
          <w:tcPr>
            <w:tcW w:w="5980" w:type="dxa"/>
            <w:vAlign w:val="bottom"/>
          </w:tcPr>
          <w:p>
            <w:pPr>
              <w:ind w:left="120"/>
              <w:spacing w:after="0"/>
              <w:rPr>
                <w:sz w:val="20"/>
                <w:szCs w:val="20"/>
                <w:color w:val="auto"/>
              </w:rPr>
            </w:pPr>
            <w:r>
              <w:rPr>
                <w:rFonts w:ascii="Arial" w:cs="Arial" w:eastAsia="Arial" w:hAnsi="Arial"/>
                <w:sz w:val="22"/>
                <w:szCs w:val="22"/>
                <w:color w:val="auto"/>
              </w:rPr>
              <w:t>Cardiac &amp; Neuromodulation</w:t>
            </w:r>
          </w:p>
        </w:tc>
        <w:tc>
          <w:tcPr>
            <w:tcW w:w="2140" w:type="dxa"/>
            <w:vAlign w:val="bottom"/>
          </w:tcPr>
          <w:p>
            <w:pPr>
              <w:jc w:val="center"/>
              <w:ind w:left="972"/>
              <w:spacing w:after="0"/>
              <w:rPr>
                <w:sz w:val="20"/>
                <w:szCs w:val="20"/>
                <w:color w:val="auto"/>
              </w:rPr>
            </w:pPr>
            <w:r>
              <w:rPr>
                <w:rFonts w:ascii="Arial" w:cs="Arial" w:eastAsia="Arial" w:hAnsi="Arial"/>
                <w:sz w:val="22"/>
                <w:szCs w:val="22"/>
                <w:color w:val="auto"/>
                <w:w w:val="91"/>
              </w:rPr>
              <w:t>9.5%</w:t>
            </w:r>
          </w:p>
        </w:tc>
        <w:tc>
          <w:tcPr>
            <w:tcW w:w="1040" w:type="dxa"/>
            <w:vAlign w:val="bottom"/>
          </w:tcPr>
          <w:p>
            <w:pPr>
              <w:ind w:left="300"/>
              <w:spacing w:after="0"/>
              <w:rPr>
                <w:sz w:val="20"/>
                <w:szCs w:val="20"/>
                <w:color w:val="auto"/>
              </w:rPr>
            </w:pPr>
            <w:r>
              <w:rPr>
                <w:rFonts w:ascii="Arial" w:cs="Arial" w:eastAsia="Arial" w:hAnsi="Arial"/>
                <w:sz w:val="22"/>
                <w:szCs w:val="22"/>
                <w:color w:val="auto"/>
              </w:rPr>
              <w:t>—</w:t>
            </w:r>
          </w:p>
        </w:tc>
        <w:tc>
          <w:tcPr>
            <w:tcW w:w="1220" w:type="dxa"/>
            <w:vAlign w:val="bottom"/>
          </w:tcPr>
          <w:p>
            <w:pPr>
              <w:jc w:val="center"/>
              <w:spacing w:after="0"/>
              <w:rPr>
                <w:sz w:val="20"/>
                <w:szCs w:val="20"/>
                <w:color w:val="auto"/>
              </w:rPr>
            </w:pPr>
            <w:r>
              <w:rPr>
                <w:rFonts w:ascii="Arial" w:cs="Arial" w:eastAsia="Arial" w:hAnsi="Arial"/>
                <w:sz w:val="22"/>
                <w:szCs w:val="22"/>
                <w:color w:val="auto"/>
                <w:w w:val="99"/>
              </w:rPr>
              <w:t>—</w:t>
            </w:r>
          </w:p>
        </w:tc>
        <w:tc>
          <w:tcPr>
            <w:tcW w:w="880" w:type="dxa"/>
            <w:vAlign w:val="bottom"/>
          </w:tcPr>
          <w:p>
            <w:pPr>
              <w:jc w:val="center"/>
              <w:ind w:left="172"/>
              <w:spacing w:after="0"/>
              <w:rPr>
                <w:sz w:val="20"/>
                <w:szCs w:val="20"/>
                <w:color w:val="auto"/>
              </w:rPr>
            </w:pPr>
            <w:r>
              <w:rPr>
                <w:rFonts w:ascii="Arial" w:cs="Arial" w:eastAsia="Arial" w:hAnsi="Arial"/>
                <w:sz w:val="22"/>
                <w:szCs w:val="22"/>
                <w:color w:val="auto"/>
                <w:w w:val="87"/>
              </w:rPr>
              <w:t>9.5%</w:t>
            </w:r>
          </w:p>
        </w:tc>
      </w:tr>
      <w:tr>
        <w:trPr>
          <w:trHeight w:val="264"/>
        </w:trPr>
        <w:tc>
          <w:tcPr>
            <w:tcW w:w="5980" w:type="dxa"/>
            <w:vAlign w:val="bottom"/>
          </w:tcPr>
          <w:p>
            <w:pPr>
              <w:ind w:left="120"/>
              <w:spacing w:after="0"/>
              <w:rPr>
                <w:sz w:val="20"/>
                <w:szCs w:val="20"/>
                <w:color w:val="auto"/>
              </w:rPr>
            </w:pPr>
            <w:r>
              <w:rPr>
                <w:rFonts w:ascii="Arial" w:cs="Arial" w:eastAsia="Arial" w:hAnsi="Arial"/>
                <w:sz w:val="22"/>
                <w:szCs w:val="22"/>
                <w:color w:val="auto"/>
              </w:rPr>
              <w:t>Advanced Surgical, Orthopedics &amp; Portable Medical</w:t>
            </w:r>
          </w:p>
        </w:tc>
        <w:tc>
          <w:tcPr>
            <w:tcW w:w="2140" w:type="dxa"/>
            <w:vAlign w:val="bottom"/>
          </w:tcPr>
          <w:p>
            <w:pPr>
              <w:jc w:val="center"/>
              <w:ind w:left="972"/>
              <w:spacing w:after="0"/>
              <w:rPr>
                <w:sz w:val="20"/>
                <w:szCs w:val="20"/>
                <w:color w:val="auto"/>
              </w:rPr>
            </w:pPr>
            <w:r>
              <w:rPr>
                <w:rFonts w:ascii="Arial" w:cs="Arial" w:eastAsia="Arial" w:hAnsi="Arial"/>
                <w:sz w:val="22"/>
                <w:szCs w:val="22"/>
                <w:color w:val="auto"/>
                <w:w w:val="91"/>
              </w:rPr>
              <w:t>6.7%</w:t>
            </w:r>
          </w:p>
        </w:tc>
        <w:tc>
          <w:tcPr>
            <w:tcW w:w="1040" w:type="dxa"/>
            <w:vAlign w:val="bottom"/>
          </w:tcPr>
          <w:p>
            <w:pPr>
              <w:ind w:left="300"/>
              <w:spacing w:after="0"/>
              <w:rPr>
                <w:sz w:val="20"/>
                <w:szCs w:val="20"/>
                <w:color w:val="auto"/>
              </w:rPr>
            </w:pPr>
            <w:r>
              <w:rPr>
                <w:rFonts w:ascii="Arial" w:cs="Arial" w:eastAsia="Arial" w:hAnsi="Arial"/>
                <w:sz w:val="22"/>
                <w:szCs w:val="22"/>
                <w:color w:val="auto"/>
              </w:rPr>
              <w:t>—</w:t>
            </w:r>
          </w:p>
        </w:tc>
        <w:tc>
          <w:tcPr>
            <w:tcW w:w="1220" w:type="dxa"/>
            <w:vAlign w:val="bottom"/>
          </w:tcPr>
          <w:p>
            <w:pPr>
              <w:jc w:val="center"/>
              <w:spacing w:after="0"/>
              <w:rPr>
                <w:sz w:val="20"/>
                <w:szCs w:val="20"/>
                <w:color w:val="auto"/>
              </w:rPr>
            </w:pPr>
            <w:r>
              <w:rPr>
                <w:rFonts w:ascii="Arial" w:cs="Arial" w:eastAsia="Arial" w:hAnsi="Arial"/>
                <w:sz w:val="22"/>
                <w:szCs w:val="22"/>
                <w:color w:val="auto"/>
                <w:w w:val="91"/>
              </w:rPr>
              <w:t>0.1%</w:t>
            </w:r>
          </w:p>
        </w:tc>
        <w:tc>
          <w:tcPr>
            <w:tcW w:w="880" w:type="dxa"/>
            <w:vAlign w:val="bottom"/>
          </w:tcPr>
          <w:p>
            <w:pPr>
              <w:jc w:val="center"/>
              <w:ind w:left="172"/>
              <w:spacing w:after="0"/>
              <w:rPr>
                <w:sz w:val="20"/>
                <w:szCs w:val="20"/>
                <w:color w:val="auto"/>
              </w:rPr>
            </w:pPr>
            <w:r>
              <w:rPr>
                <w:rFonts w:ascii="Arial" w:cs="Arial" w:eastAsia="Arial" w:hAnsi="Arial"/>
                <w:sz w:val="22"/>
                <w:szCs w:val="22"/>
                <w:color w:val="auto"/>
                <w:w w:val="87"/>
              </w:rPr>
              <w:t>6.8%</w:t>
            </w:r>
          </w:p>
        </w:tc>
      </w:tr>
      <w:tr>
        <w:trPr>
          <w:trHeight w:val="270"/>
        </w:trPr>
        <w:tc>
          <w:tcPr>
            <w:tcW w:w="5980" w:type="dxa"/>
            <w:vAlign w:val="bottom"/>
          </w:tcPr>
          <w:p>
            <w:pPr>
              <w:ind w:left="260"/>
              <w:spacing w:after="0"/>
              <w:rPr>
                <w:sz w:val="20"/>
                <w:szCs w:val="20"/>
                <w:color w:val="auto"/>
              </w:rPr>
            </w:pPr>
            <w:r>
              <w:rPr>
                <w:rFonts w:ascii="Arial" w:cs="Arial" w:eastAsia="Arial" w:hAnsi="Arial"/>
                <w:sz w:val="22"/>
                <w:szCs w:val="22"/>
                <w:b w:val="1"/>
                <w:bCs w:val="1"/>
                <w:color w:val="auto"/>
              </w:rPr>
              <w:t>Total Medical Sales</w:t>
            </w:r>
          </w:p>
        </w:tc>
        <w:tc>
          <w:tcPr>
            <w:tcW w:w="2140" w:type="dxa"/>
            <w:vAlign w:val="bottom"/>
          </w:tcPr>
          <w:p>
            <w:pPr>
              <w:jc w:val="center"/>
              <w:ind w:left="952"/>
              <w:spacing w:after="0"/>
              <w:rPr>
                <w:sz w:val="20"/>
                <w:szCs w:val="20"/>
                <w:color w:val="auto"/>
              </w:rPr>
            </w:pPr>
            <w:r>
              <w:rPr>
                <w:rFonts w:ascii="Arial" w:cs="Arial" w:eastAsia="Arial" w:hAnsi="Arial"/>
                <w:sz w:val="22"/>
                <w:szCs w:val="22"/>
                <w:b w:val="1"/>
                <w:bCs w:val="1"/>
                <w:color w:val="auto"/>
                <w:w w:val="95"/>
              </w:rPr>
              <w:t>7.4%</w:t>
            </w:r>
          </w:p>
        </w:tc>
        <w:tc>
          <w:tcPr>
            <w:tcW w:w="1040" w:type="dxa"/>
            <w:vAlign w:val="bottom"/>
          </w:tcPr>
          <w:p>
            <w:pPr>
              <w:jc w:val="center"/>
              <w:spacing w:after="0"/>
              <w:rPr>
                <w:sz w:val="20"/>
                <w:szCs w:val="20"/>
                <w:color w:val="auto"/>
              </w:rPr>
            </w:pPr>
            <w:r>
              <w:rPr>
                <w:rFonts w:ascii="Arial" w:cs="Arial" w:eastAsia="Arial" w:hAnsi="Arial"/>
                <w:sz w:val="22"/>
                <w:szCs w:val="22"/>
                <w:b w:val="1"/>
                <w:bCs w:val="1"/>
                <w:color w:val="auto"/>
              </w:rPr>
              <w:t>—%</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95"/>
              </w:rPr>
              <w:t>(0.2)%</w:t>
            </w:r>
          </w:p>
        </w:tc>
        <w:tc>
          <w:tcPr>
            <w:tcW w:w="880" w:type="dxa"/>
            <w:vAlign w:val="bottom"/>
          </w:tcPr>
          <w:p>
            <w:pPr>
              <w:jc w:val="center"/>
              <w:ind w:left="172"/>
              <w:spacing w:after="0"/>
              <w:rPr>
                <w:sz w:val="20"/>
                <w:szCs w:val="20"/>
                <w:color w:val="auto"/>
              </w:rPr>
            </w:pPr>
            <w:r>
              <w:rPr>
                <w:rFonts w:ascii="Arial" w:cs="Arial" w:eastAsia="Arial" w:hAnsi="Arial"/>
                <w:sz w:val="22"/>
                <w:szCs w:val="22"/>
                <w:b w:val="1"/>
                <w:bCs w:val="1"/>
                <w:color w:val="auto"/>
                <w:w w:val="95"/>
              </w:rPr>
              <w:t>7.2%</w:t>
            </w:r>
          </w:p>
        </w:tc>
      </w:tr>
      <w:tr>
        <w:trPr>
          <w:trHeight w:val="270"/>
        </w:trPr>
        <w:tc>
          <w:tcPr>
            <w:tcW w:w="5980" w:type="dxa"/>
            <w:vAlign w:val="bottom"/>
          </w:tcPr>
          <w:p>
            <w:pPr>
              <w:spacing w:after="0"/>
              <w:rPr>
                <w:sz w:val="20"/>
                <w:szCs w:val="20"/>
                <w:color w:val="auto"/>
              </w:rPr>
            </w:pPr>
            <w:r>
              <w:rPr>
                <w:rFonts w:ascii="Arial" w:cs="Arial" w:eastAsia="Arial" w:hAnsi="Arial"/>
                <w:sz w:val="22"/>
                <w:szCs w:val="22"/>
                <w:b w:val="1"/>
                <w:bCs w:val="1"/>
                <w:color w:val="auto"/>
              </w:rPr>
              <w:t>Non-Medical Sales</w:t>
            </w:r>
          </w:p>
        </w:tc>
        <w:tc>
          <w:tcPr>
            <w:tcW w:w="2140" w:type="dxa"/>
            <w:vAlign w:val="bottom"/>
          </w:tcPr>
          <w:p>
            <w:pPr>
              <w:jc w:val="center"/>
              <w:ind w:left="952"/>
              <w:spacing w:after="0"/>
              <w:rPr>
                <w:sz w:val="20"/>
                <w:szCs w:val="20"/>
                <w:color w:val="auto"/>
              </w:rPr>
            </w:pPr>
            <w:r>
              <w:rPr>
                <w:rFonts w:ascii="Arial" w:cs="Arial" w:eastAsia="Arial" w:hAnsi="Arial"/>
                <w:sz w:val="22"/>
                <w:szCs w:val="22"/>
                <w:b w:val="1"/>
                <w:bCs w:val="1"/>
                <w:color w:val="auto"/>
                <w:w w:val="95"/>
              </w:rPr>
              <w:t>9.2%</w:t>
            </w:r>
          </w:p>
        </w:tc>
        <w:tc>
          <w:tcPr>
            <w:tcW w:w="1040" w:type="dxa"/>
            <w:vAlign w:val="bottom"/>
          </w:tcPr>
          <w:p>
            <w:pPr>
              <w:ind w:left="300"/>
              <w:spacing w:after="0"/>
              <w:rPr>
                <w:sz w:val="20"/>
                <w:szCs w:val="20"/>
                <w:color w:val="auto"/>
              </w:rPr>
            </w:pPr>
            <w:r>
              <w:rPr>
                <w:rFonts w:ascii="Arial" w:cs="Arial" w:eastAsia="Arial" w:hAnsi="Arial"/>
                <w:sz w:val="22"/>
                <w:szCs w:val="22"/>
                <w:color w:val="auto"/>
              </w:rPr>
              <w:t>—</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99"/>
              </w:rPr>
              <w:t>—</w:t>
            </w:r>
          </w:p>
        </w:tc>
        <w:tc>
          <w:tcPr>
            <w:tcW w:w="880" w:type="dxa"/>
            <w:vAlign w:val="bottom"/>
          </w:tcPr>
          <w:p>
            <w:pPr>
              <w:jc w:val="center"/>
              <w:ind w:left="172"/>
              <w:spacing w:after="0"/>
              <w:rPr>
                <w:sz w:val="20"/>
                <w:szCs w:val="20"/>
                <w:color w:val="auto"/>
              </w:rPr>
            </w:pPr>
            <w:r>
              <w:rPr>
                <w:rFonts w:ascii="Arial" w:cs="Arial" w:eastAsia="Arial" w:hAnsi="Arial"/>
                <w:sz w:val="22"/>
                <w:szCs w:val="22"/>
                <w:b w:val="1"/>
                <w:bCs w:val="1"/>
                <w:color w:val="auto"/>
                <w:w w:val="95"/>
              </w:rPr>
              <w:t>9.2%</w:t>
            </w:r>
          </w:p>
        </w:tc>
      </w:tr>
      <w:tr>
        <w:trPr>
          <w:trHeight w:val="281"/>
        </w:trPr>
        <w:tc>
          <w:tcPr>
            <w:tcW w:w="5980" w:type="dxa"/>
            <w:vAlign w:val="bottom"/>
          </w:tcPr>
          <w:p>
            <w:pPr>
              <w:ind w:left="260"/>
              <w:spacing w:after="0"/>
              <w:rPr>
                <w:sz w:val="20"/>
                <w:szCs w:val="20"/>
                <w:color w:val="auto"/>
              </w:rPr>
            </w:pPr>
            <w:r>
              <w:rPr>
                <w:rFonts w:ascii="Arial" w:cs="Arial" w:eastAsia="Arial" w:hAnsi="Arial"/>
                <w:sz w:val="22"/>
                <w:szCs w:val="22"/>
                <w:b w:val="1"/>
                <w:bCs w:val="1"/>
                <w:color w:val="auto"/>
              </w:rPr>
              <w:t>Total Sales</w:t>
            </w:r>
          </w:p>
        </w:tc>
        <w:tc>
          <w:tcPr>
            <w:tcW w:w="2140" w:type="dxa"/>
            <w:vAlign w:val="bottom"/>
          </w:tcPr>
          <w:p>
            <w:pPr>
              <w:jc w:val="center"/>
              <w:ind w:left="952"/>
              <w:spacing w:after="0"/>
              <w:rPr>
                <w:sz w:val="20"/>
                <w:szCs w:val="20"/>
                <w:color w:val="auto"/>
              </w:rPr>
            </w:pPr>
            <w:r>
              <w:rPr>
                <w:rFonts w:ascii="Arial" w:cs="Arial" w:eastAsia="Arial" w:hAnsi="Arial"/>
                <w:sz w:val="22"/>
                <w:szCs w:val="22"/>
                <w:b w:val="1"/>
                <w:bCs w:val="1"/>
                <w:color w:val="auto"/>
                <w:w w:val="95"/>
              </w:rPr>
              <w:t>7.5%</w:t>
            </w:r>
          </w:p>
        </w:tc>
        <w:tc>
          <w:tcPr>
            <w:tcW w:w="1040" w:type="dxa"/>
            <w:vAlign w:val="bottom"/>
          </w:tcPr>
          <w:p>
            <w:pPr>
              <w:jc w:val="center"/>
              <w:spacing w:after="0"/>
              <w:rPr>
                <w:sz w:val="20"/>
                <w:szCs w:val="20"/>
                <w:color w:val="auto"/>
              </w:rPr>
            </w:pPr>
            <w:r>
              <w:rPr>
                <w:rFonts w:ascii="Arial" w:cs="Arial" w:eastAsia="Arial" w:hAnsi="Arial"/>
                <w:sz w:val="22"/>
                <w:szCs w:val="22"/>
                <w:b w:val="1"/>
                <w:bCs w:val="1"/>
                <w:color w:val="auto"/>
              </w:rPr>
              <w:t>—%</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95"/>
              </w:rPr>
              <w:t>(0.2)%</w:t>
            </w:r>
          </w:p>
        </w:tc>
        <w:tc>
          <w:tcPr>
            <w:tcW w:w="880" w:type="dxa"/>
            <w:vAlign w:val="bottom"/>
          </w:tcPr>
          <w:p>
            <w:pPr>
              <w:jc w:val="center"/>
              <w:ind w:left="172"/>
              <w:spacing w:after="0"/>
              <w:rPr>
                <w:sz w:val="20"/>
                <w:szCs w:val="20"/>
                <w:color w:val="auto"/>
              </w:rPr>
            </w:pPr>
            <w:r>
              <w:rPr>
                <w:rFonts w:ascii="Arial" w:cs="Arial" w:eastAsia="Arial" w:hAnsi="Arial"/>
                <w:sz w:val="22"/>
                <w:szCs w:val="22"/>
                <w:b w:val="1"/>
                <w:bCs w:val="1"/>
                <w:color w:val="auto"/>
                <w:w w:val="95"/>
              </w:rPr>
              <w:t>7.3%</w:t>
            </w:r>
          </w:p>
        </w:tc>
      </w:tr>
      <w:tr>
        <w:trPr>
          <w:trHeight w:val="530"/>
        </w:trPr>
        <w:tc>
          <w:tcPr>
            <w:tcW w:w="5980" w:type="dxa"/>
            <w:vAlign w:val="bottom"/>
          </w:tcPr>
          <w:p>
            <w:pPr>
              <w:spacing w:after="0"/>
              <w:rPr>
                <w:sz w:val="20"/>
                <w:szCs w:val="20"/>
                <w:color w:val="auto"/>
              </w:rPr>
            </w:pPr>
            <w:r>
              <w:rPr>
                <w:rFonts w:ascii="Arial" w:cs="Arial" w:eastAsia="Arial" w:hAnsi="Arial"/>
                <w:sz w:val="22"/>
                <w:szCs w:val="22"/>
                <w:b w:val="1"/>
                <w:bCs w:val="1"/>
                <w:color w:val="auto"/>
              </w:rPr>
              <w:t>Year over Year Change (2019 vs. 2018)</w:t>
            </w:r>
          </w:p>
        </w:tc>
        <w:tc>
          <w:tcPr>
            <w:tcW w:w="2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6"/>
        </w:trPr>
        <w:tc>
          <w:tcPr>
            <w:tcW w:w="5980" w:type="dxa"/>
            <w:vAlign w:val="bottom"/>
          </w:tcPr>
          <w:p>
            <w:pPr>
              <w:spacing w:after="0"/>
              <w:rPr>
                <w:sz w:val="20"/>
                <w:szCs w:val="20"/>
                <w:color w:val="auto"/>
              </w:rPr>
            </w:pPr>
            <w:r>
              <w:rPr>
                <w:rFonts w:ascii="Arial" w:cs="Arial" w:eastAsia="Arial" w:hAnsi="Arial"/>
                <w:sz w:val="22"/>
                <w:szCs w:val="22"/>
                <w:b w:val="1"/>
                <w:bCs w:val="1"/>
                <w:color w:val="auto"/>
              </w:rPr>
              <w:t>Medical Sales</w:t>
            </w:r>
          </w:p>
        </w:tc>
        <w:tc>
          <w:tcPr>
            <w:tcW w:w="2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70"/>
        </w:trPr>
        <w:tc>
          <w:tcPr>
            <w:tcW w:w="5980" w:type="dxa"/>
            <w:vAlign w:val="bottom"/>
          </w:tcPr>
          <w:p>
            <w:pPr>
              <w:ind w:left="120"/>
              <w:spacing w:after="0"/>
              <w:rPr>
                <w:sz w:val="20"/>
                <w:szCs w:val="20"/>
                <w:color w:val="auto"/>
              </w:rPr>
            </w:pPr>
            <w:r>
              <w:rPr>
                <w:rFonts w:ascii="Arial" w:cs="Arial" w:eastAsia="Arial" w:hAnsi="Arial"/>
                <w:sz w:val="22"/>
                <w:szCs w:val="22"/>
                <w:color w:val="auto"/>
              </w:rPr>
              <w:t>Cardio &amp; Vascular</w:t>
            </w:r>
          </w:p>
        </w:tc>
        <w:tc>
          <w:tcPr>
            <w:tcW w:w="2140" w:type="dxa"/>
            <w:vAlign w:val="bottom"/>
          </w:tcPr>
          <w:p>
            <w:pPr>
              <w:jc w:val="center"/>
              <w:ind w:left="972"/>
              <w:spacing w:after="0"/>
              <w:rPr>
                <w:sz w:val="20"/>
                <w:szCs w:val="20"/>
                <w:color w:val="auto"/>
              </w:rPr>
            </w:pPr>
            <w:r>
              <w:rPr>
                <w:rFonts w:ascii="Arial" w:cs="Arial" w:eastAsia="Arial" w:hAnsi="Arial"/>
                <w:sz w:val="22"/>
                <w:szCs w:val="22"/>
                <w:color w:val="auto"/>
                <w:w w:val="91"/>
              </w:rPr>
              <w:t>4.2%</w:t>
            </w:r>
          </w:p>
        </w:tc>
        <w:tc>
          <w:tcPr>
            <w:tcW w:w="1040" w:type="dxa"/>
            <w:vAlign w:val="bottom"/>
          </w:tcPr>
          <w:p>
            <w:pPr>
              <w:ind w:left="360"/>
              <w:spacing w:after="0"/>
              <w:rPr>
                <w:sz w:val="20"/>
                <w:szCs w:val="20"/>
                <w:color w:val="auto"/>
              </w:rPr>
            </w:pPr>
            <w:r>
              <w:rPr>
                <w:rFonts w:ascii="Arial" w:cs="Arial" w:eastAsia="Arial" w:hAnsi="Arial"/>
                <w:sz w:val="22"/>
                <w:szCs w:val="22"/>
                <w:color w:val="auto"/>
              </w:rPr>
              <w:t>—</w:t>
            </w:r>
          </w:p>
        </w:tc>
        <w:tc>
          <w:tcPr>
            <w:tcW w:w="1220" w:type="dxa"/>
            <w:vAlign w:val="bottom"/>
          </w:tcPr>
          <w:p>
            <w:pPr>
              <w:jc w:val="center"/>
              <w:spacing w:after="0"/>
              <w:rPr>
                <w:sz w:val="20"/>
                <w:szCs w:val="20"/>
                <w:color w:val="auto"/>
              </w:rPr>
            </w:pPr>
            <w:r>
              <w:rPr>
                <w:rFonts w:ascii="Arial" w:cs="Arial" w:eastAsia="Arial" w:hAnsi="Arial"/>
                <w:sz w:val="22"/>
                <w:szCs w:val="22"/>
                <w:color w:val="auto"/>
                <w:w w:val="91"/>
              </w:rPr>
              <w:t>0.3%</w:t>
            </w:r>
          </w:p>
        </w:tc>
        <w:tc>
          <w:tcPr>
            <w:tcW w:w="880" w:type="dxa"/>
            <w:vAlign w:val="bottom"/>
          </w:tcPr>
          <w:p>
            <w:pPr>
              <w:jc w:val="center"/>
              <w:ind w:left="172"/>
              <w:spacing w:after="0"/>
              <w:rPr>
                <w:sz w:val="20"/>
                <w:szCs w:val="20"/>
                <w:color w:val="auto"/>
              </w:rPr>
            </w:pPr>
            <w:r>
              <w:rPr>
                <w:rFonts w:ascii="Arial" w:cs="Arial" w:eastAsia="Arial" w:hAnsi="Arial"/>
                <w:sz w:val="22"/>
                <w:szCs w:val="22"/>
                <w:color w:val="auto"/>
                <w:w w:val="87"/>
              </w:rPr>
              <w:t>4.5%</w:t>
            </w:r>
          </w:p>
        </w:tc>
      </w:tr>
      <w:tr>
        <w:trPr>
          <w:trHeight w:val="270"/>
        </w:trPr>
        <w:tc>
          <w:tcPr>
            <w:tcW w:w="5980" w:type="dxa"/>
            <w:vAlign w:val="bottom"/>
          </w:tcPr>
          <w:p>
            <w:pPr>
              <w:ind w:left="120"/>
              <w:spacing w:after="0"/>
              <w:rPr>
                <w:sz w:val="20"/>
                <w:szCs w:val="20"/>
                <w:color w:val="auto"/>
              </w:rPr>
            </w:pPr>
            <w:r>
              <w:rPr>
                <w:rFonts w:ascii="Arial" w:cs="Arial" w:eastAsia="Arial" w:hAnsi="Arial"/>
                <w:sz w:val="22"/>
                <w:szCs w:val="22"/>
                <w:color w:val="auto"/>
              </w:rPr>
              <w:t>Cardiac &amp; Neuromodulation</w:t>
            </w:r>
          </w:p>
        </w:tc>
        <w:tc>
          <w:tcPr>
            <w:tcW w:w="2140" w:type="dxa"/>
            <w:vAlign w:val="bottom"/>
          </w:tcPr>
          <w:p>
            <w:pPr>
              <w:jc w:val="center"/>
              <w:ind w:left="972"/>
              <w:spacing w:after="0"/>
              <w:rPr>
                <w:sz w:val="20"/>
                <w:szCs w:val="20"/>
                <w:color w:val="auto"/>
              </w:rPr>
            </w:pPr>
            <w:r>
              <w:rPr>
                <w:rFonts w:ascii="Arial" w:cs="Arial" w:eastAsia="Arial" w:hAnsi="Arial"/>
                <w:sz w:val="22"/>
                <w:szCs w:val="22"/>
                <w:color w:val="auto"/>
                <w:w w:val="91"/>
              </w:rPr>
              <w:t>3.1%</w:t>
            </w:r>
          </w:p>
        </w:tc>
        <w:tc>
          <w:tcPr>
            <w:tcW w:w="1040" w:type="dxa"/>
            <w:vAlign w:val="bottom"/>
          </w:tcPr>
          <w:p>
            <w:pPr>
              <w:ind w:left="360"/>
              <w:spacing w:after="0"/>
              <w:rPr>
                <w:sz w:val="20"/>
                <w:szCs w:val="20"/>
                <w:color w:val="auto"/>
              </w:rPr>
            </w:pPr>
            <w:r>
              <w:rPr>
                <w:rFonts w:ascii="Arial" w:cs="Arial" w:eastAsia="Arial" w:hAnsi="Arial"/>
                <w:sz w:val="22"/>
                <w:szCs w:val="22"/>
                <w:color w:val="auto"/>
              </w:rPr>
              <w:t>—</w:t>
            </w:r>
          </w:p>
        </w:tc>
        <w:tc>
          <w:tcPr>
            <w:tcW w:w="1220" w:type="dxa"/>
            <w:vAlign w:val="bottom"/>
          </w:tcPr>
          <w:p>
            <w:pPr>
              <w:jc w:val="center"/>
              <w:spacing w:after="0"/>
              <w:rPr>
                <w:sz w:val="20"/>
                <w:szCs w:val="20"/>
                <w:color w:val="auto"/>
              </w:rPr>
            </w:pPr>
            <w:r>
              <w:rPr>
                <w:rFonts w:ascii="Arial" w:cs="Arial" w:eastAsia="Arial" w:hAnsi="Arial"/>
                <w:sz w:val="22"/>
                <w:szCs w:val="22"/>
                <w:color w:val="auto"/>
                <w:w w:val="99"/>
              </w:rPr>
              <w:t>—</w:t>
            </w:r>
          </w:p>
        </w:tc>
        <w:tc>
          <w:tcPr>
            <w:tcW w:w="880" w:type="dxa"/>
            <w:vAlign w:val="bottom"/>
          </w:tcPr>
          <w:p>
            <w:pPr>
              <w:jc w:val="center"/>
              <w:ind w:left="172"/>
              <w:spacing w:after="0"/>
              <w:rPr>
                <w:sz w:val="20"/>
                <w:szCs w:val="20"/>
                <w:color w:val="auto"/>
              </w:rPr>
            </w:pPr>
            <w:r>
              <w:rPr>
                <w:rFonts w:ascii="Arial" w:cs="Arial" w:eastAsia="Arial" w:hAnsi="Arial"/>
                <w:sz w:val="22"/>
                <w:szCs w:val="22"/>
                <w:color w:val="auto"/>
                <w:w w:val="87"/>
              </w:rPr>
              <w:t>3.1%</w:t>
            </w:r>
          </w:p>
        </w:tc>
      </w:tr>
      <w:tr>
        <w:trPr>
          <w:trHeight w:val="264"/>
        </w:trPr>
        <w:tc>
          <w:tcPr>
            <w:tcW w:w="5980" w:type="dxa"/>
            <w:vAlign w:val="bottom"/>
          </w:tcPr>
          <w:p>
            <w:pPr>
              <w:ind w:left="120"/>
              <w:spacing w:after="0"/>
              <w:rPr>
                <w:sz w:val="20"/>
                <w:szCs w:val="20"/>
                <w:color w:val="auto"/>
              </w:rPr>
            </w:pPr>
            <w:r>
              <w:rPr>
                <w:rFonts w:ascii="Arial" w:cs="Arial" w:eastAsia="Arial" w:hAnsi="Arial"/>
                <w:sz w:val="22"/>
                <w:szCs w:val="22"/>
                <w:color w:val="auto"/>
              </w:rPr>
              <w:t>Advanced Surgical, Orthopedics &amp; Portable Medical</w:t>
            </w:r>
          </w:p>
        </w:tc>
        <w:tc>
          <w:tcPr>
            <w:tcW w:w="2140" w:type="dxa"/>
            <w:vAlign w:val="bottom"/>
          </w:tcPr>
          <w:p>
            <w:pPr>
              <w:jc w:val="center"/>
              <w:ind w:left="952"/>
              <w:spacing w:after="0"/>
              <w:rPr>
                <w:sz w:val="20"/>
                <w:szCs w:val="20"/>
                <w:color w:val="auto"/>
              </w:rPr>
            </w:pPr>
            <w:r>
              <w:rPr>
                <w:rFonts w:ascii="Arial" w:cs="Arial" w:eastAsia="Arial" w:hAnsi="Arial"/>
                <w:sz w:val="22"/>
                <w:szCs w:val="22"/>
                <w:color w:val="auto"/>
                <w:w w:val="92"/>
              </w:rPr>
              <w:t>(0.6)%</w:t>
            </w:r>
          </w:p>
        </w:tc>
        <w:tc>
          <w:tcPr>
            <w:tcW w:w="1040" w:type="dxa"/>
            <w:vAlign w:val="bottom"/>
          </w:tcPr>
          <w:p>
            <w:pPr>
              <w:jc w:val="center"/>
              <w:spacing w:after="0"/>
              <w:rPr>
                <w:sz w:val="20"/>
                <w:szCs w:val="20"/>
                <w:color w:val="auto"/>
              </w:rPr>
            </w:pPr>
            <w:r>
              <w:rPr>
                <w:rFonts w:ascii="Arial" w:cs="Arial" w:eastAsia="Arial" w:hAnsi="Arial"/>
                <w:sz w:val="22"/>
                <w:szCs w:val="22"/>
                <w:color w:val="auto"/>
                <w:w w:val="91"/>
              </w:rPr>
              <w:t>1.5%</w:t>
            </w:r>
          </w:p>
        </w:tc>
        <w:tc>
          <w:tcPr>
            <w:tcW w:w="1220" w:type="dxa"/>
            <w:vAlign w:val="bottom"/>
          </w:tcPr>
          <w:p>
            <w:pPr>
              <w:jc w:val="center"/>
              <w:spacing w:after="0"/>
              <w:rPr>
                <w:sz w:val="20"/>
                <w:szCs w:val="20"/>
                <w:color w:val="auto"/>
              </w:rPr>
            </w:pPr>
            <w:r>
              <w:rPr>
                <w:rFonts w:ascii="Arial" w:cs="Arial" w:eastAsia="Arial" w:hAnsi="Arial"/>
                <w:sz w:val="22"/>
                <w:szCs w:val="22"/>
                <w:color w:val="auto"/>
                <w:w w:val="91"/>
              </w:rPr>
              <w:t>0.1%</w:t>
            </w:r>
          </w:p>
        </w:tc>
        <w:tc>
          <w:tcPr>
            <w:tcW w:w="880" w:type="dxa"/>
            <w:vAlign w:val="bottom"/>
          </w:tcPr>
          <w:p>
            <w:pPr>
              <w:jc w:val="center"/>
              <w:ind w:left="172"/>
              <w:spacing w:after="0"/>
              <w:rPr>
                <w:sz w:val="20"/>
                <w:szCs w:val="20"/>
                <w:color w:val="auto"/>
              </w:rPr>
            </w:pPr>
            <w:r>
              <w:rPr>
                <w:rFonts w:ascii="Arial" w:cs="Arial" w:eastAsia="Arial" w:hAnsi="Arial"/>
                <w:sz w:val="22"/>
                <w:szCs w:val="22"/>
                <w:color w:val="auto"/>
                <w:w w:val="87"/>
              </w:rPr>
              <w:t>1.0%</w:t>
            </w:r>
          </w:p>
        </w:tc>
      </w:tr>
      <w:tr>
        <w:trPr>
          <w:trHeight w:val="270"/>
        </w:trPr>
        <w:tc>
          <w:tcPr>
            <w:tcW w:w="5980" w:type="dxa"/>
            <w:vAlign w:val="bottom"/>
          </w:tcPr>
          <w:p>
            <w:pPr>
              <w:ind w:left="260"/>
              <w:spacing w:after="0"/>
              <w:rPr>
                <w:sz w:val="20"/>
                <w:szCs w:val="20"/>
                <w:color w:val="auto"/>
              </w:rPr>
            </w:pPr>
            <w:r>
              <w:rPr>
                <w:rFonts w:ascii="Arial" w:cs="Arial" w:eastAsia="Arial" w:hAnsi="Arial"/>
                <w:sz w:val="22"/>
                <w:szCs w:val="22"/>
                <w:b w:val="1"/>
                <w:bCs w:val="1"/>
                <w:color w:val="auto"/>
              </w:rPr>
              <w:t>Total Medical Sales</w:t>
            </w:r>
          </w:p>
        </w:tc>
        <w:tc>
          <w:tcPr>
            <w:tcW w:w="2140" w:type="dxa"/>
            <w:vAlign w:val="bottom"/>
          </w:tcPr>
          <w:p>
            <w:pPr>
              <w:jc w:val="center"/>
              <w:ind w:left="952"/>
              <w:spacing w:after="0"/>
              <w:rPr>
                <w:sz w:val="20"/>
                <w:szCs w:val="20"/>
                <w:color w:val="auto"/>
              </w:rPr>
            </w:pPr>
            <w:r>
              <w:rPr>
                <w:rFonts w:ascii="Arial" w:cs="Arial" w:eastAsia="Arial" w:hAnsi="Arial"/>
                <w:sz w:val="22"/>
                <w:szCs w:val="22"/>
                <w:b w:val="1"/>
                <w:bCs w:val="1"/>
                <w:color w:val="auto"/>
                <w:w w:val="95"/>
              </w:rPr>
              <w:t>3.2%</w:t>
            </w:r>
          </w:p>
        </w:tc>
        <w:tc>
          <w:tcPr>
            <w:tcW w:w="1040" w:type="dxa"/>
            <w:vAlign w:val="bottom"/>
          </w:tcPr>
          <w:p>
            <w:pPr>
              <w:jc w:val="center"/>
              <w:spacing w:after="0"/>
              <w:rPr>
                <w:sz w:val="20"/>
                <w:szCs w:val="20"/>
                <w:color w:val="auto"/>
              </w:rPr>
            </w:pPr>
            <w:r>
              <w:rPr>
                <w:rFonts w:ascii="Arial" w:cs="Arial" w:eastAsia="Arial" w:hAnsi="Arial"/>
                <w:sz w:val="22"/>
                <w:szCs w:val="22"/>
                <w:b w:val="1"/>
                <w:bCs w:val="1"/>
                <w:color w:val="auto"/>
                <w:w w:val="99"/>
              </w:rPr>
              <w:t>0.2%</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95"/>
              </w:rPr>
              <w:t>0.2%</w:t>
            </w:r>
          </w:p>
        </w:tc>
        <w:tc>
          <w:tcPr>
            <w:tcW w:w="880" w:type="dxa"/>
            <w:vAlign w:val="bottom"/>
          </w:tcPr>
          <w:p>
            <w:pPr>
              <w:jc w:val="center"/>
              <w:ind w:left="172"/>
              <w:spacing w:after="0"/>
              <w:rPr>
                <w:sz w:val="20"/>
                <w:szCs w:val="20"/>
                <w:color w:val="auto"/>
              </w:rPr>
            </w:pPr>
            <w:r>
              <w:rPr>
                <w:rFonts w:ascii="Arial" w:cs="Arial" w:eastAsia="Arial" w:hAnsi="Arial"/>
                <w:sz w:val="22"/>
                <w:szCs w:val="22"/>
                <w:b w:val="1"/>
                <w:bCs w:val="1"/>
                <w:color w:val="auto"/>
                <w:w w:val="95"/>
              </w:rPr>
              <w:t>3.6%</w:t>
            </w:r>
          </w:p>
        </w:tc>
      </w:tr>
      <w:tr>
        <w:trPr>
          <w:trHeight w:val="270"/>
        </w:trPr>
        <w:tc>
          <w:tcPr>
            <w:tcW w:w="5980" w:type="dxa"/>
            <w:vAlign w:val="bottom"/>
          </w:tcPr>
          <w:p>
            <w:pPr>
              <w:spacing w:after="0"/>
              <w:rPr>
                <w:sz w:val="20"/>
                <w:szCs w:val="20"/>
                <w:color w:val="auto"/>
              </w:rPr>
            </w:pPr>
            <w:r>
              <w:rPr>
                <w:rFonts w:ascii="Arial" w:cs="Arial" w:eastAsia="Arial" w:hAnsi="Arial"/>
                <w:sz w:val="22"/>
                <w:szCs w:val="22"/>
                <w:b w:val="1"/>
                <w:bCs w:val="1"/>
                <w:color w:val="auto"/>
              </w:rPr>
              <w:t>Non-Medical Sales</w:t>
            </w:r>
          </w:p>
        </w:tc>
        <w:tc>
          <w:tcPr>
            <w:tcW w:w="2140" w:type="dxa"/>
            <w:vAlign w:val="bottom"/>
          </w:tcPr>
          <w:p>
            <w:pPr>
              <w:jc w:val="center"/>
              <w:ind w:left="952"/>
              <w:spacing w:after="0"/>
              <w:rPr>
                <w:sz w:val="20"/>
                <w:szCs w:val="20"/>
                <w:color w:val="auto"/>
              </w:rPr>
            </w:pPr>
            <w:r>
              <w:rPr>
                <w:rFonts w:ascii="Arial" w:cs="Arial" w:eastAsia="Arial" w:hAnsi="Arial"/>
                <w:sz w:val="22"/>
                <w:szCs w:val="22"/>
                <w:b w:val="1"/>
                <w:bCs w:val="1"/>
                <w:color w:val="auto"/>
                <w:w w:val="96"/>
              </w:rPr>
              <w:t>10.3%</w:t>
            </w:r>
          </w:p>
        </w:tc>
        <w:tc>
          <w:tcPr>
            <w:tcW w:w="1040" w:type="dxa"/>
            <w:vAlign w:val="bottom"/>
          </w:tcPr>
          <w:p>
            <w:pPr>
              <w:ind w:left="360"/>
              <w:spacing w:after="0"/>
              <w:rPr>
                <w:sz w:val="20"/>
                <w:szCs w:val="20"/>
                <w:color w:val="auto"/>
              </w:rPr>
            </w:pPr>
            <w:r>
              <w:rPr>
                <w:rFonts w:ascii="Arial" w:cs="Arial" w:eastAsia="Arial" w:hAnsi="Arial"/>
                <w:sz w:val="22"/>
                <w:szCs w:val="22"/>
                <w:b w:val="1"/>
                <w:bCs w:val="1"/>
                <w:color w:val="auto"/>
              </w:rPr>
              <w:t>—</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99"/>
              </w:rPr>
              <w:t>—</w:t>
            </w:r>
          </w:p>
        </w:tc>
        <w:tc>
          <w:tcPr>
            <w:tcW w:w="880" w:type="dxa"/>
            <w:vAlign w:val="bottom"/>
          </w:tcPr>
          <w:p>
            <w:pPr>
              <w:jc w:val="center"/>
              <w:ind w:left="172"/>
              <w:spacing w:after="0"/>
              <w:rPr>
                <w:sz w:val="20"/>
                <w:szCs w:val="20"/>
                <w:color w:val="auto"/>
              </w:rPr>
            </w:pPr>
            <w:r>
              <w:rPr>
                <w:rFonts w:ascii="Arial" w:cs="Arial" w:eastAsia="Arial" w:hAnsi="Arial"/>
                <w:sz w:val="22"/>
                <w:szCs w:val="22"/>
                <w:b w:val="1"/>
                <w:bCs w:val="1"/>
                <w:color w:val="auto"/>
                <w:w w:val="96"/>
              </w:rPr>
              <w:t>10.3%</w:t>
            </w:r>
          </w:p>
        </w:tc>
      </w:tr>
      <w:tr>
        <w:trPr>
          <w:trHeight w:val="281"/>
        </w:trPr>
        <w:tc>
          <w:tcPr>
            <w:tcW w:w="5980" w:type="dxa"/>
            <w:vAlign w:val="bottom"/>
          </w:tcPr>
          <w:p>
            <w:pPr>
              <w:ind w:left="260"/>
              <w:spacing w:after="0"/>
              <w:rPr>
                <w:sz w:val="20"/>
                <w:szCs w:val="20"/>
                <w:color w:val="auto"/>
              </w:rPr>
            </w:pPr>
            <w:r>
              <w:rPr>
                <w:rFonts w:ascii="Arial" w:cs="Arial" w:eastAsia="Arial" w:hAnsi="Arial"/>
                <w:sz w:val="22"/>
                <w:szCs w:val="22"/>
                <w:b w:val="1"/>
                <w:bCs w:val="1"/>
                <w:color w:val="auto"/>
              </w:rPr>
              <w:t>Total Sales</w:t>
            </w:r>
          </w:p>
        </w:tc>
        <w:tc>
          <w:tcPr>
            <w:tcW w:w="2140" w:type="dxa"/>
            <w:vAlign w:val="bottom"/>
          </w:tcPr>
          <w:p>
            <w:pPr>
              <w:jc w:val="center"/>
              <w:ind w:left="952"/>
              <w:spacing w:after="0"/>
              <w:rPr>
                <w:sz w:val="20"/>
                <w:szCs w:val="20"/>
                <w:color w:val="auto"/>
              </w:rPr>
            </w:pPr>
            <w:r>
              <w:rPr>
                <w:rFonts w:ascii="Arial" w:cs="Arial" w:eastAsia="Arial" w:hAnsi="Arial"/>
                <w:sz w:val="22"/>
                <w:szCs w:val="22"/>
                <w:b w:val="1"/>
                <w:bCs w:val="1"/>
                <w:color w:val="auto"/>
                <w:w w:val="95"/>
              </w:rPr>
              <w:t>3.5%</w:t>
            </w:r>
          </w:p>
        </w:tc>
        <w:tc>
          <w:tcPr>
            <w:tcW w:w="1040" w:type="dxa"/>
            <w:vAlign w:val="bottom"/>
          </w:tcPr>
          <w:p>
            <w:pPr>
              <w:jc w:val="center"/>
              <w:spacing w:after="0"/>
              <w:rPr>
                <w:sz w:val="20"/>
                <w:szCs w:val="20"/>
                <w:color w:val="auto"/>
              </w:rPr>
            </w:pPr>
            <w:r>
              <w:rPr>
                <w:rFonts w:ascii="Arial" w:cs="Arial" w:eastAsia="Arial" w:hAnsi="Arial"/>
                <w:sz w:val="22"/>
                <w:szCs w:val="22"/>
                <w:b w:val="1"/>
                <w:bCs w:val="1"/>
                <w:color w:val="auto"/>
                <w:w w:val="99"/>
              </w:rPr>
              <w:t>0.2%</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95"/>
              </w:rPr>
              <w:t>0.2%</w:t>
            </w:r>
          </w:p>
        </w:tc>
        <w:tc>
          <w:tcPr>
            <w:tcW w:w="880" w:type="dxa"/>
            <w:vAlign w:val="bottom"/>
          </w:tcPr>
          <w:p>
            <w:pPr>
              <w:jc w:val="center"/>
              <w:ind w:left="172"/>
              <w:spacing w:after="0"/>
              <w:rPr>
                <w:sz w:val="20"/>
                <w:szCs w:val="20"/>
                <w:color w:val="auto"/>
              </w:rPr>
            </w:pPr>
            <w:r>
              <w:rPr>
                <w:rFonts w:ascii="Arial" w:cs="Arial" w:eastAsia="Arial" w:hAnsi="Arial"/>
                <w:sz w:val="22"/>
                <w:szCs w:val="22"/>
                <w:b w:val="1"/>
                <w:bCs w:val="1"/>
                <w:color w:val="auto"/>
                <w:w w:val="95"/>
              </w:rPr>
              <w:t>3.9%</w:t>
            </w:r>
          </w:p>
        </w:tc>
      </w:tr>
    </w:tbl>
    <w:p>
      <w:pPr>
        <w:spacing w:after="0" w:line="182" w:lineRule="exact"/>
        <w:rPr>
          <w:sz w:val="20"/>
          <w:szCs w:val="20"/>
          <w:color w:val="auto"/>
        </w:rPr>
      </w:pPr>
    </w:p>
    <w:p>
      <w:pPr>
        <w:ind w:left="260" w:hanging="252"/>
        <w:spacing w:after="0"/>
        <w:tabs>
          <w:tab w:leader="none" w:pos="260" w:val="left"/>
        </w:tabs>
        <w:numPr>
          <w:ilvl w:val="0"/>
          <w:numId w:val="9"/>
        </w:numPr>
        <w:rPr>
          <w:rFonts w:ascii="Arial" w:cs="Arial" w:eastAsia="Arial" w:hAnsi="Arial"/>
          <w:sz w:val="30"/>
          <w:szCs w:val="30"/>
          <w:color w:val="auto"/>
          <w:vertAlign w:val="superscript"/>
        </w:rPr>
      </w:pPr>
      <w:r>
        <w:rPr>
          <w:rFonts w:ascii="Arial" w:cs="Arial" w:eastAsia="Arial" w:hAnsi="Arial"/>
          <w:sz w:val="19"/>
          <w:szCs w:val="19"/>
          <w:color w:val="auto"/>
        </w:rPr>
        <w:t>Reflects the net impact of the LSAs entered into as of the closing of the divestiture of the AS&amp;O product line.</w:t>
      </w:r>
    </w:p>
    <w:p>
      <w:pPr>
        <w:spacing w:after="0" w:line="238" w:lineRule="exact"/>
        <w:rPr>
          <w:rFonts w:ascii="Arial" w:cs="Arial" w:eastAsia="Arial" w:hAnsi="Arial"/>
          <w:sz w:val="30"/>
          <w:szCs w:val="30"/>
          <w:color w:val="auto"/>
          <w:vertAlign w:val="superscript"/>
        </w:rPr>
      </w:pPr>
    </w:p>
    <w:p>
      <w:pPr>
        <w:jc w:val="both"/>
        <w:ind w:right="60" w:firstLine="8"/>
        <w:spacing w:after="0" w:line="230" w:lineRule="auto"/>
        <w:tabs>
          <w:tab w:leader="none" w:pos="268" w:val="left"/>
        </w:tabs>
        <w:numPr>
          <w:ilvl w:val="0"/>
          <w:numId w:val="9"/>
        </w:numPr>
        <w:rPr>
          <w:rFonts w:ascii="Arial" w:cs="Arial" w:eastAsia="Arial" w:hAnsi="Arial"/>
          <w:sz w:val="31"/>
          <w:szCs w:val="31"/>
          <w:color w:val="auto"/>
          <w:vertAlign w:val="superscript"/>
        </w:rPr>
      </w:pPr>
      <w:r>
        <w:rPr>
          <w:rFonts w:ascii="Arial" w:cs="Arial" w:eastAsia="Arial" w:hAnsi="Arial"/>
          <w:sz w:val="19"/>
          <w:szCs w:val="19"/>
          <w:color w:val="auto"/>
        </w:rPr>
        <w:t>Fourth quarter and full year 2019 sales have been adjusted to exclude the contribution of acquisitions. Fourth quarter and full year 2019 sales were negatively impacted by $0.4 million and $2.6 million, respectively, due to foreign currency exchange rate fluctuations, primarily in our Cardio &amp; Vascular product line.</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6780" w:type="dxa"/>
            <w:vAlign w:val="bottom"/>
          </w:tcPr>
          <w:p>
            <w:pPr>
              <w:spacing w:after="0"/>
              <w:rPr>
                <w:sz w:val="20"/>
                <w:szCs w:val="20"/>
                <w:color w:val="auto"/>
              </w:rPr>
            </w:pPr>
            <w:r>
              <w:rPr>
                <w:rFonts w:ascii="Arial" w:cs="Arial" w:eastAsia="Arial" w:hAnsi="Arial"/>
                <w:sz w:val="22"/>
                <w:szCs w:val="22"/>
                <w:b w:val="1"/>
                <w:bCs w:val="1"/>
                <w:i w:val="1"/>
                <w:iCs w:val="1"/>
                <w:color w:val="auto"/>
                <w:w w:val="94"/>
              </w:rPr>
              <w:t>Table D: Non-GAAP Organic Growth Rate Reconciliation (% Change)</w:t>
            </w:r>
          </w:p>
        </w:tc>
        <w:tc>
          <w:tcPr>
            <w:tcW w:w="9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60" w:type="dxa"/>
            <w:vAlign w:val="bottom"/>
          </w:tcPr>
          <w:p>
            <w:pPr>
              <w:spacing w:after="0"/>
              <w:rPr>
                <w:sz w:val="23"/>
                <w:szCs w:val="23"/>
                <w:color w:val="auto"/>
              </w:rPr>
            </w:pPr>
          </w:p>
        </w:tc>
      </w:tr>
      <w:tr>
        <w:trPr>
          <w:trHeight w:val="463"/>
        </w:trPr>
        <w:tc>
          <w:tcPr>
            <w:tcW w:w="67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gridSpan w:val="2"/>
          </w:tcPr>
          <w:p>
            <w:pPr>
              <w:jc w:val="center"/>
              <w:ind w:right="120"/>
              <w:spacing w:after="0"/>
              <w:rPr>
                <w:sz w:val="20"/>
                <w:szCs w:val="20"/>
                <w:color w:val="auto"/>
              </w:rPr>
            </w:pPr>
            <w:r>
              <w:rPr>
                <w:rFonts w:ascii="Arial" w:cs="Arial" w:eastAsia="Arial" w:hAnsi="Arial"/>
                <w:sz w:val="22"/>
                <w:szCs w:val="22"/>
                <w:b w:val="1"/>
                <w:bCs w:val="1"/>
                <w:color w:val="auto"/>
                <w:w w:val="91"/>
              </w:rPr>
              <w:t>Impact of</w:t>
            </w:r>
          </w:p>
        </w:tc>
        <w:tc>
          <w:tcPr>
            <w:tcW w:w="860" w:type="dxa"/>
            <w:vAlign w:val="bottom"/>
          </w:tcPr>
          <w:p>
            <w:pPr>
              <w:jc w:val="center"/>
              <w:spacing w:after="0"/>
              <w:rPr>
                <w:sz w:val="20"/>
                <w:szCs w:val="20"/>
                <w:color w:val="auto"/>
              </w:rPr>
            </w:pPr>
            <w:r>
              <w:rPr>
                <w:rFonts w:ascii="Arial" w:cs="Arial" w:eastAsia="Arial" w:hAnsi="Arial"/>
                <w:sz w:val="22"/>
                <w:szCs w:val="22"/>
                <w:b w:val="1"/>
                <w:bCs w:val="1"/>
                <w:color w:val="auto"/>
                <w:w w:val="91"/>
              </w:rPr>
              <w:t>Non-</w:t>
            </w:r>
          </w:p>
        </w:tc>
      </w:tr>
      <w:tr>
        <w:trPr>
          <w:trHeight w:val="240"/>
        </w:trPr>
        <w:tc>
          <w:tcPr>
            <w:tcW w:w="6780" w:type="dxa"/>
            <w:vAlign w:val="bottom"/>
          </w:tcPr>
          <w:p>
            <w:pPr>
              <w:spacing w:after="0"/>
              <w:rPr>
                <w:sz w:val="20"/>
                <w:szCs w:val="20"/>
                <w:color w:val="auto"/>
              </w:rPr>
            </w:pPr>
          </w:p>
        </w:tc>
        <w:tc>
          <w:tcPr>
            <w:tcW w:w="1020" w:type="dxa"/>
            <w:vAlign w:val="bottom"/>
            <w:gridSpan w:val="2"/>
          </w:tcPr>
          <w:p>
            <w:pPr>
              <w:jc w:val="center"/>
              <w:ind w:right="120"/>
              <w:spacing w:after="0" w:line="240" w:lineRule="exact"/>
              <w:rPr>
                <w:sz w:val="20"/>
                <w:szCs w:val="20"/>
                <w:color w:val="auto"/>
              </w:rPr>
            </w:pPr>
            <w:r>
              <w:rPr>
                <w:rFonts w:ascii="Arial" w:cs="Arial" w:eastAsia="Arial" w:hAnsi="Arial"/>
                <w:sz w:val="22"/>
                <w:szCs w:val="22"/>
                <w:b w:val="1"/>
                <w:bCs w:val="1"/>
                <w:color w:val="auto"/>
                <w:w w:val="97"/>
              </w:rPr>
              <w:t>GAAP</w:t>
            </w:r>
          </w:p>
        </w:tc>
        <w:tc>
          <w:tcPr>
            <w:tcW w:w="1560" w:type="dxa"/>
            <w:vAlign w:val="bottom"/>
            <w:gridSpan w:val="2"/>
          </w:tcPr>
          <w:p>
            <w:pPr>
              <w:jc w:val="center"/>
              <w:ind w:right="100"/>
              <w:spacing w:after="0" w:line="240" w:lineRule="exact"/>
              <w:rPr>
                <w:sz w:val="20"/>
                <w:szCs w:val="20"/>
                <w:color w:val="auto"/>
              </w:rPr>
            </w:pPr>
            <w:r>
              <w:rPr>
                <w:rFonts w:ascii="Arial" w:cs="Arial" w:eastAsia="Arial" w:hAnsi="Arial"/>
                <w:sz w:val="22"/>
                <w:szCs w:val="22"/>
                <w:b w:val="1"/>
                <w:bCs w:val="1"/>
                <w:color w:val="auto"/>
                <w:w w:val="91"/>
              </w:rPr>
              <w:t>Impact of</w:t>
            </w:r>
          </w:p>
        </w:tc>
        <w:tc>
          <w:tcPr>
            <w:tcW w:w="1260" w:type="dxa"/>
            <w:vAlign w:val="bottom"/>
            <w:gridSpan w:val="2"/>
          </w:tcPr>
          <w:p>
            <w:pPr>
              <w:jc w:val="center"/>
              <w:ind w:right="120"/>
              <w:spacing w:after="0" w:line="240" w:lineRule="exact"/>
              <w:rPr>
                <w:sz w:val="20"/>
                <w:szCs w:val="20"/>
                <w:color w:val="auto"/>
              </w:rPr>
            </w:pPr>
            <w:r>
              <w:rPr>
                <w:rFonts w:ascii="Arial" w:cs="Arial" w:eastAsia="Arial" w:hAnsi="Arial"/>
                <w:sz w:val="22"/>
                <w:szCs w:val="22"/>
                <w:b w:val="1"/>
                <w:bCs w:val="1"/>
                <w:color w:val="auto"/>
                <w:w w:val="88"/>
              </w:rPr>
              <w:t>Acquisition</w:t>
            </w:r>
          </w:p>
        </w:tc>
        <w:tc>
          <w:tcPr>
            <w:tcW w:w="860" w:type="dxa"/>
            <w:vAlign w:val="bottom"/>
          </w:tcPr>
          <w:p>
            <w:pPr>
              <w:jc w:val="center"/>
              <w:spacing w:after="0" w:line="240" w:lineRule="exact"/>
              <w:rPr>
                <w:sz w:val="20"/>
                <w:szCs w:val="20"/>
                <w:color w:val="auto"/>
              </w:rPr>
            </w:pPr>
            <w:r>
              <w:rPr>
                <w:rFonts w:ascii="Arial" w:cs="Arial" w:eastAsia="Arial" w:hAnsi="Arial"/>
                <w:sz w:val="22"/>
                <w:szCs w:val="22"/>
                <w:b w:val="1"/>
                <w:bCs w:val="1"/>
                <w:color w:val="auto"/>
                <w:w w:val="97"/>
              </w:rPr>
              <w:t>GAAP</w:t>
            </w:r>
          </w:p>
        </w:tc>
      </w:tr>
      <w:tr>
        <w:trPr>
          <w:trHeight w:val="247"/>
        </w:trPr>
        <w:tc>
          <w:tcPr>
            <w:tcW w:w="6780" w:type="dxa"/>
            <w:vAlign w:val="bottom"/>
          </w:tcPr>
          <w:p>
            <w:pPr>
              <w:spacing w:after="0"/>
              <w:rPr>
                <w:sz w:val="21"/>
                <w:szCs w:val="21"/>
                <w:color w:val="auto"/>
              </w:rPr>
            </w:pPr>
          </w:p>
        </w:tc>
        <w:tc>
          <w:tcPr>
            <w:tcW w:w="1020" w:type="dxa"/>
            <w:vAlign w:val="bottom"/>
            <w:gridSpan w:val="2"/>
          </w:tcPr>
          <w:p>
            <w:pPr>
              <w:jc w:val="center"/>
              <w:ind w:right="120"/>
              <w:spacing w:after="0" w:line="246" w:lineRule="exact"/>
              <w:rPr>
                <w:sz w:val="20"/>
                <w:szCs w:val="20"/>
                <w:color w:val="auto"/>
              </w:rPr>
            </w:pPr>
            <w:r>
              <w:rPr>
                <w:rFonts w:ascii="Arial" w:cs="Arial" w:eastAsia="Arial" w:hAnsi="Arial"/>
                <w:sz w:val="22"/>
                <w:szCs w:val="22"/>
                <w:b w:val="1"/>
                <w:bCs w:val="1"/>
                <w:color w:val="auto"/>
                <w:w w:val="89"/>
              </w:rPr>
              <w:t>Reported</w:t>
            </w:r>
          </w:p>
        </w:tc>
        <w:tc>
          <w:tcPr>
            <w:tcW w:w="1560" w:type="dxa"/>
            <w:vAlign w:val="bottom"/>
            <w:gridSpan w:val="2"/>
          </w:tcPr>
          <w:p>
            <w:pPr>
              <w:jc w:val="center"/>
              <w:ind w:right="120"/>
              <w:spacing w:after="0" w:line="246" w:lineRule="exact"/>
              <w:rPr>
                <w:sz w:val="20"/>
                <w:szCs w:val="20"/>
                <w:color w:val="auto"/>
              </w:rPr>
            </w:pPr>
            <w:r>
              <w:rPr>
                <w:rFonts w:ascii="Arial" w:cs="Arial" w:eastAsia="Arial" w:hAnsi="Arial"/>
                <w:sz w:val="22"/>
                <w:szCs w:val="22"/>
                <w:b w:val="1"/>
                <w:bCs w:val="1"/>
                <w:color w:val="auto"/>
                <w:w w:val="94"/>
              </w:rPr>
              <w:t>Non-GAAP</w:t>
            </w:r>
          </w:p>
        </w:tc>
        <w:tc>
          <w:tcPr>
            <w:tcW w:w="1260" w:type="dxa"/>
            <w:vAlign w:val="bottom"/>
            <w:gridSpan w:val="2"/>
          </w:tcPr>
          <w:p>
            <w:pPr>
              <w:jc w:val="center"/>
              <w:ind w:right="100"/>
              <w:spacing w:after="0" w:line="246" w:lineRule="exact"/>
              <w:rPr>
                <w:sz w:val="20"/>
                <w:szCs w:val="20"/>
                <w:color w:val="auto"/>
              </w:rPr>
            </w:pPr>
            <w:r>
              <w:rPr>
                <w:rFonts w:ascii="Arial" w:cs="Arial" w:eastAsia="Arial" w:hAnsi="Arial"/>
                <w:sz w:val="22"/>
                <w:szCs w:val="22"/>
                <w:b w:val="1"/>
                <w:bCs w:val="1"/>
                <w:color w:val="auto"/>
                <w:w w:val="88"/>
              </w:rPr>
              <w:t>and Foreign</w:t>
            </w:r>
          </w:p>
        </w:tc>
        <w:tc>
          <w:tcPr>
            <w:tcW w:w="860" w:type="dxa"/>
            <w:vAlign w:val="bottom"/>
          </w:tcPr>
          <w:p>
            <w:pPr>
              <w:jc w:val="center"/>
              <w:spacing w:after="0" w:line="246" w:lineRule="exact"/>
              <w:rPr>
                <w:sz w:val="20"/>
                <w:szCs w:val="20"/>
                <w:color w:val="auto"/>
              </w:rPr>
            </w:pPr>
            <w:r>
              <w:rPr>
                <w:rFonts w:ascii="Arial" w:cs="Arial" w:eastAsia="Arial" w:hAnsi="Arial"/>
                <w:sz w:val="22"/>
                <w:szCs w:val="22"/>
                <w:b w:val="1"/>
                <w:bCs w:val="1"/>
                <w:color w:val="auto"/>
                <w:w w:val="88"/>
              </w:rPr>
              <w:t>Organic</w:t>
            </w:r>
          </w:p>
        </w:tc>
      </w:tr>
      <w:tr>
        <w:trPr>
          <w:trHeight w:val="311"/>
        </w:trPr>
        <w:tc>
          <w:tcPr>
            <w:tcW w:w="6780" w:type="dxa"/>
            <w:vAlign w:val="bottom"/>
          </w:tcPr>
          <w:p>
            <w:pPr>
              <w:spacing w:after="0"/>
              <w:rPr>
                <w:sz w:val="24"/>
                <w:szCs w:val="24"/>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22"/>
                <w:szCs w:val="22"/>
                <w:b w:val="1"/>
                <w:bCs w:val="1"/>
                <w:color w:val="auto"/>
                <w:w w:val="93"/>
              </w:rPr>
              <w:t>Growth</w:t>
            </w:r>
          </w:p>
        </w:tc>
        <w:tc>
          <w:tcPr>
            <w:tcW w:w="1560" w:type="dxa"/>
            <w:vAlign w:val="bottom"/>
            <w:gridSpan w:val="2"/>
          </w:tcPr>
          <w:p>
            <w:pPr>
              <w:jc w:val="center"/>
              <w:ind w:right="120"/>
              <w:spacing w:after="0" w:line="311" w:lineRule="exact"/>
              <w:rPr>
                <w:sz w:val="20"/>
                <w:szCs w:val="20"/>
                <w:color w:val="auto"/>
              </w:rPr>
            </w:pPr>
            <w:r>
              <w:rPr>
                <w:rFonts w:ascii="Arial" w:cs="Arial" w:eastAsia="Arial" w:hAnsi="Arial"/>
                <w:sz w:val="22"/>
                <w:szCs w:val="22"/>
                <w:b w:val="1"/>
                <w:bCs w:val="1"/>
                <w:color w:val="auto"/>
                <w:w w:val="86"/>
              </w:rPr>
              <w:t>Adjustments</w:t>
            </w:r>
            <w:r>
              <w:rPr>
                <w:rFonts w:ascii="Arial" w:cs="Arial" w:eastAsia="Arial" w:hAnsi="Arial"/>
                <w:sz w:val="36"/>
                <w:szCs w:val="36"/>
                <w:b w:val="1"/>
                <w:bCs w:val="1"/>
                <w:color w:val="auto"/>
                <w:w w:val="86"/>
                <w:vertAlign w:val="superscript"/>
              </w:rPr>
              <w:t>(a)</w:t>
            </w:r>
          </w:p>
        </w:tc>
        <w:tc>
          <w:tcPr>
            <w:tcW w:w="1260" w:type="dxa"/>
            <w:vAlign w:val="bottom"/>
            <w:gridSpan w:val="2"/>
          </w:tcPr>
          <w:p>
            <w:pPr>
              <w:jc w:val="center"/>
              <w:ind w:right="120"/>
              <w:spacing w:after="0" w:line="311" w:lineRule="exact"/>
              <w:rPr>
                <w:sz w:val="20"/>
                <w:szCs w:val="20"/>
                <w:color w:val="auto"/>
              </w:rPr>
            </w:pPr>
            <w:r>
              <w:rPr>
                <w:rFonts w:ascii="Arial" w:cs="Arial" w:eastAsia="Arial" w:hAnsi="Arial"/>
                <w:sz w:val="22"/>
                <w:szCs w:val="22"/>
                <w:b w:val="1"/>
                <w:bCs w:val="1"/>
                <w:color w:val="auto"/>
                <w:w w:val="86"/>
              </w:rPr>
              <w:t>Currency</w:t>
            </w:r>
            <w:r>
              <w:rPr>
                <w:rFonts w:ascii="Arial" w:cs="Arial" w:eastAsia="Arial" w:hAnsi="Arial"/>
                <w:sz w:val="36"/>
                <w:szCs w:val="36"/>
                <w:b w:val="1"/>
                <w:bCs w:val="1"/>
                <w:color w:val="auto"/>
                <w:w w:val="86"/>
                <w:vertAlign w:val="superscript"/>
              </w:rPr>
              <w:t>(b)</w:t>
            </w:r>
          </w:p>
        </w:tc>
        <w:tc>
          <w:tcPr>
            <w:tcW w:w="860" w:type="dxa"/>
            <w:vAlign w:val="bottom"/>
          </w:tcPr>
          <w:p>
            <w:pPr>
              <w:jc w:val="center"/>
              <w:spacing w:after="0"/>
              <w:rPr>
                <w:sz w:val="20"/>
                <w:szCs w:val="20"/>
                <w:color w:val="auto"/>
              </w:rPr>
            </w:pPr>
            <w:r>
              <w:rPr>
                <w:rFonts w:ascii="Arial" w:cs="Arial" w:eastAsia="Arial" w:hAnsi="Arial"/>
                <w:sz w:val="22"/>
                <w:szCs w:val="22"/>
                <w:b w:val="1"/>
                <w:bCs w:val="1"/>
                <w:color w:val="auto"/>
                <w:w w:val="90"/>
              </w:rPr>
              <w:t>Growth</w:t>
            </w:r>
          </w:p>
        </w:tc>
      </w:tr>
      <w:tr>
        <w:trPr>
          <w:trHeight w:val="256"/>
        </w:trPr>
        <w:tc>
          <w:tcPr>
            <w:tcW w:w="6780" w:type="dxa"/>
            <w:vAlign w:val="bottom"/>
          </w:tcPr>
          <w:p>
            <w:pPr>
              <w:ind w:left="80"/>
              <w:spacing w:after="0"/>
              <w:rPr>
                <w:sz w:val="20"/>
                <w:szCs w:val="20"/>
                <w:color w:val="auto"/>
              </w:rPr>
            </w:pPr>
            <w:r>
              <w:rPr>
                <w:rFonts w:ascii="Arial" w:cs="Arial" w:eastAsia="Arial" w:hAnsi="Arial"/>
                <w:sz w:val="22"/>
                <w:szCs w:val="22"/>
                <w:b w:val="1"/>
                <w:bCs w:val="1"/>
                <w:color w:val="auto"/>
              </w:rPr>
              <w:t>Quarter over Quarter Change (4Q 2019 vs. 4Q 2018)</w:t>
            </w:r>
          </w:p>
        </w:tc>
        <w:tc>
          <w:tcPr>
            <w:tcW w:w="9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4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Borders>
              <w:top w:val="single" w:sz="8" w:color="auto"/>
            </w:tcBorders>
          </w:tcPr>
          <w:p>
            <w:pPr>
              <w:spacing w:after="0"/>
              <w:rPr>
                <w:sz w:val="22"/>
                <w:szCs w:val="22"/>
                <w:color w:val="auto"/>
              </w:rPr>
            </w:pPr>
          </w:p>
        </w:tc>
      </w:tr>
      <w:tr>
        <w:trPr>
          <w:trHeight w:val="270"/>
        </w:trPr>
        <w:tc>
          <w:tcPr>
            <w:tcW w:w="6780" w:type="dxa"/>
            <w:vAlign w:val="bottom"/>
          </w:tcPr>
          <w:p>
            <w:pPr>
              <w:ind w:left="200"/>
              <w:spacing w:after="0"/>
              <w:rPr>
                <w:sz w:val="20"/>
                <w:szCs w:val="20"/>
                <w:color w:val="auto"/>
              </w:rPr>
            </w:pPr>
            <w:r>
              <w:rPr>
                <w:rFonts w:ascii="Arial" w:cs="Arial" w:eastAsia="Arial" w:hAnsi="Arial"/>
                <w:sz w:val="22"/>
                <w:szCs w:val="22"/>
                <w:color w:val="auto"/>
              </w:rPr>
              <w:t>EBITDA</w:t>
            </w:r>
          </w:p>
        </w:tc>
        <w:tc>
          <w:tcPr>
            <w:tcW w:w="920" w:type="dxa"/>
            <w:vAlign w:val="bottom"/>
          </w:tcPr>
          <w:p>
            <w:pPr>
              <w:jc w:val="center"/>
              <w:spacing w:after="0"/>
              <w:rPr>
                <w:sz w:val="20"/>
                <w:szCs w:val="20"/>
                <w:color w:val="auto"/>
              </w:rPr>
            </w:pPr>
            <w:r>
              <w:rPr>
                <w:rFonts w:ascii="Arial" w:cs="Arial" w:eastAsia="Arial" w:hAnsi="Arial"/>
                <w:sz w:val="22"/>
                <w:szCs w:val="22"/>
                <w:color w:val="auto"/>
                <w:w w:val="93"/>
              </w:rPr>
              <w:t>(27.5)%</w:t>
            </w:r>
          </w:p>
        </w:tc>
        <w:tc>
          <w:tcPr>
            <w:tcW w:w="100" w:type="dxa"/>
            <w:vAlign w:val="bottom"/>
          </w:tcPr>
          <w:p>
            <w:pPr>
              <w:spacing w:after="0"/>
              <w:rPr>
                <w:sz w:val="23"/>
                <w:szCs w:val="23"/>
                <w:color w:val="auto"/>
              </w:rPr>
            </w:pPr>
          </w:p>
        </w:tc>
        <w:tc>
          <w:tcPr>
            <w:tcW w:w="1440" w:type="dxa"/>
            <w:vAlign w:val="bottom"/>
          </w:tcPr>
          <w:p>
            <w:pPr>
              <w:jc w:val="right"/>
              <w:ind w:right="332"/>
              <w:spacing w:after="0"/>
              <w:rPr>
                <w:sz w:val="20"/>
                <w:szCs w:val="20"/>
                <w:color w:val="auto"/>
              </w:rPr>
            </w:pPr>
            <w:r>
              <w:rPr>
                <w:rFonts w:ascii="Arial" w:cs="Arial" w:eastAsia="Arial" w:hAnsi="Arial"/>
                <w:sz w:val="22"/>
                <w:szCs w:val="22"/>
                <w:color w:val="auto"/>
              </w:rPr>
              <w:t>36.0%</w:t>
            </w:r>
          </w:p>
        </w:tc>
        <w:tc>
          <w:tcPr>
            <w:tcW w:w="120" w:type="dxa"/>
            <w:vAlign w:val="bottom"/>
          </w:tcPr>
          <w:p>
            <w:pPr>
              <w:spacing w:after="0"/>
              <w:rPr>
                <w:sz w:val="23"/>
                <w:szCs w:val="23"/>
                <w:color w:val="auto"/>
              </w:rPr>
            </w:pPr>
          </w:p>
        </w:tc>
        <w:tc>
          <w:tcPr>
            <w:tcW w:w="1160" w:type="dxa"/>
            <w:vAlign w:val="bottom"/>
          </w:tcPr>
          <w:p>
            <w:pPr>
              <w:jc w:val="right"/>
              <w:ind w:right="252"/>
              <w:spacing w:after="0"/>
              <w:rPr>
                <w:sz w:val="20"/>
                <w:szCs w:val="20"/>
                <w:color w:val="auto"/>
              </w:rPr>
            </w:pPr>
            <w:r>
              <w:rPr>
                <w:rFonts w:ascii="Arial" w:cs="Arial" w:eastAsia="Arial" w:hAnsi="Arial"/>
                <w:sz w:val="22"/>
                <w:szCs w:val="22"/>
                <w:color w:val="auto"/>
              </w:rPr>
              <w:t>0.3%</w:t>
            </w:r>
          </w:p>
        </w:tc>
        <w:tc>
          <w:tcPr>
            <w:tcW w:w="100" w:type="dxa"/>
            <w:vAlign w:val="bottom"/>
          </w:tcPr>
          <w:p>
            <w:pPr>
              <w:spacing w:after="0"/>
              <w:rPr>
                <w:sz w:val="23"/>
                <w:szCs w:val="23"/>
                <w:color w:val="auto"/>
              </w:rPr>
            </w:pPr>
          </w:p>
        </w:tc>
        <w:tc>
          <w:tcPr>
            <w:tcW w:w="860" w:type="dxa"/>
            <w:vAlign w:val="bottom"/>
          </w:tcPr>
          <w:p>
            <w:pPr>
              <w:jc w:val="center"/>
              <w:spacing w:after="0"/>
              <w:rPr>
                <w:sz w:val="20"/>
                <w:szCs w:val="20"/>
                <w:color w:val="auto"/>
              </w:rPr>
            </w:pPr>
            <w:r>
              <w:rPr>
                <w:rFonts w:ascii="Arial" w:cs="Arial" w:eastAsia="Arial" w:hAnsi="Arial"/>
                <w:sz w:val="22"/>
                <w:szCs w:val="22"/>
                <w:color w:val="auto"/>
                <w:w w:val="87"/>
              </w:rPr>
              <w:t>8.8%</w:t>
            </w:r>
          </w:p>
        </w:tc>
      </w:tr>
      <w:tr>
        <w:trPr>
          <w:trHeight w:val="270"/>
        </w:trPr>
        <w:tc>
          <w:tcPr>
            <w:tcW w:w="6780" w:type="dxa"/>
            <w:vAlign w:val="bottom"/>
          </w:tcPr>
          <w:p>
            <w:pPr>
              <w:ind w:left="200"/>
              <w:spacing w:after="0"/>
              <w:rPr>
                <w:sz w:val="20"/>
                <w:szCs w:val="20"/>
                <w:color w:val="auto"/>
              </w:rPr>
            </w:pPr>
            <w:r>
              <w:rPr>
                <w:rFonts w:ascii="Arial" w:cs="Arial" w:eastAsia="Arial" w:hAnsi="Arial"/>
                <w:sz w:val="22"/>
                <w:szCs w:val="22"/>
                <w:color w:val="auto"/>
              </w:rPr>
              <w:t>Net Income</w:t>
            </w:r>
          </w:p>
        </w:tc>
        <w:tc>
          <w:tcPr>
            <w:tcW w:w="920" w:type="dxa"/>
            <w:vAlign w:val="bottom"/>
          </w:tcPr>
          <w:p>
            <w:pPr>
              <w:jc w:val="center"/>
              <w:spacing w:after="0"/>
              <w:rPr>
                <w:sz w:val="20"/>
                <w:szCs w:val="20"/>
                <w:color w:val="auto"/>
              </w:rPr>
            </w:pPr>
            <w:r>
              <w:rPr>
                <w:rFonts w:ascii="Arial" w:cs="Arial" w:eastAsia="Arial" w:hAnsi="Arial"/>
                <w:sz w:val="22"/>
                <w:szCs w:val="22"/>
                <w:color w:val="auto"/>
                <w:w w:val="93"/>
              </w:rPr>
              <w:t>(42.5)%</w:t>
            </w:r>
          </w:p>
        </w:tc>
        <w:tc>
          <w:tcPr>
            <w:tcW w:w="100" w:type="dxa"/>
            <w:vAlign w:val="bottom"/>
          </w:tcPr>
          <w:p>
            <w:pPr>
              <w:spacing w:after="0"/>
              <w:rPr>
                <w:sz w:val="23"/>
                <w:szCs w:val="23"/>
                <w:color w:val="auto"/>
              </w:rPr>
            </w:pPr>
          </w:p>
        </w:tc>
        <w:tc>
          <w:tcPr>
            <w:tcW w:w="1440" w:type="dxa"/>
            <w:vAlign w:val="bottom"/>
          </w:tcPr>
          <w:p>
            <w:pPr>
              <w:jc w:val="right"/>
              <w:ind w:right="332"/>
              <w:spacing w:after="0"/>
              <w:rPr>
                <w:sz w:val="20"/>
                <w:szCs w:val="20"/>
                <w:color w:val="auto"/>
              </w:rPr>
            </w:pPr>
            <w:r>
              <w:rPr>
                <w:rFonts w:ascii="Arial" w:cs="Arial" w:eastAsia="Arial" w:hAnsi="Arial"/>
                <w:sz w:val="22"/>
                <w:szCs w:val="22"/>
                <w:color w:val="auto"/>
              </w:rPr>
              <w:t>63.0%</w:t>
            </w:r>
          </w:p>
        </w:tc>
        <w:tc>
          <w:tcPr>
            <w:tcW w:w="120" w:type="dxa"/>
            <w:vAlign w:val="bottom"/>
          </w:tcPr>
          <w:p>
            <w:pPr>
              <w:spacing w:after="0"/>
              <w:rPr>
                <w:sz w:val="23"/>
                <w:szCs w:val="23"/>
                <w:color w:val="auto"/>
              </w:rPr>
            </w:pPr>
          </w:p>
        </w:tc>
        <w:tc>
          <w:tcPr>
            <w:tcW w:w="1160" w:type="dxa"/>
            <w:vAlign w:val="bottom"/>
          </w:tcPr>
          <w:p>
            <w:pPr>
              <w:jc w:val="right"/>
              <w:ind w:right="252"/>
              <w:spacing w:after="0"/>
              <w:rPr>
                <w:sz w:val="20"/>
                <w:szCs w:val="20"/>
                <w:color w:val="auto"/>
              </w:rPr>
            </w:pPr>
            <w:r>
              <w:rPr>
                <w:rFonts w:ascii="Arial" w:cs="Arial" w:eastAsia="Arial" w:hAnsi="Arial"/>
                <w:sz w:val="22"/>
                <w:szCs w:val="22"/>
                <w:color w:val="auto"/>
              </w:rPr>
              <w:t>0.1%</w:t>
            </w:r>
          </w:p>
        </w:tc>
        <w:tc>
          <w:tcPr>
            <w:tcW w:w="100" w:type="dxa"/>
            <w:vAlign w:val="bottom"/>
          </w:tcPr>
          <w:p>
            <w:pPr>
              <w:spacing w:after="0"/>
              <w:rPr>
                <w:sz w:val="23"/>
                <w:szCs w:val="23"/>
                <w:color w:val="auto"/>
              </w:rPr>
            </w:pPr>
          </w:p>
        </w:tc>
        <w:tc>
          <w:tcPr>
            <w:tcW w:w="860" w:type="dxa"/>
            <w:vAlign w:val="bottom"/>
          </w:tcPr>
          <w:p>
            <w:pPr>
              <w:jc w:val="center"/>
              <w:spacing w:after="0"/>
              <w:rPr>
                <w:sz w:val="20"/>
                <w:szCs w:val="20"/>
                <w:color w:val="auto"/>
              </w:rPr>
            </w:pPr>
            <w:r>
              <w:rPr>
                <w:rFonts w:ascii="Arial" w:cs="Arial" w:eastAsia="Arial" w:hAnsi="Arial"/>
                <w:sz w:val="22"/>
                <w:szCs w:val="22"/>
                <w:color w:val="auto"/>
                <w:w w:val="89"/>
              </w:rPr>
              <w:t>20.6%</w:t>
            </w:r>
          </w:p>
        </w:tc>
      </w:tr>
      <w:tr>
        <w:trPr>
          <w:trHeight w:val="275"/>
        </w:trPr>
        <w:tc>
          <w:tcPr>
            <w:tcW w:w="6780" w:type="dxa"/>
            <w:vAlign w:val="bottom"/>
          </w:tcPr>
          <w:p>
            <w:pPr>
              <w:ind w:left="200"/>
              <w:spacing w:after="0"/>
              <w:rPr>
                <w:sz w:val="20"/>
                <w:szCs w:val="20"/>
                <w:color w:val="auto"/>
              </w:rPr>
            </w:pPr>
            <w:r>
              <w:rPr>
                <w:rFonts w:ascii="Arial" w:cs="Arial" w:eastAsia="Arial" w:hAnsi="Arial"/>
                <w:sz w:val="22"/>
                <w:szCs w:val="22"/>
                <w:color w:val="auto"/>
              </w:rPr>
              <w:t>Diluted EPS</w:t>
            </w:r>
          </w:p>
        </w:tc>
        <w:tc>
          <w:tcPr>
            <w:tcW w:w="920" w:type="dxa"/>
            <w:vAlign w:val="bottom"/>
          </w:tcPr>
          <w:p>
            <w:pPr>
              <w:jc w:val="center"/>
              <w:spacing w:after="0"/>
              <w:rPr>
                <w:sz w:val="20"/>
                <w:szCs w:val="20"/>
                <w:color w:val="auto"/>
              </w:rPr>
            </w:pPr>
            <w:r>
              <w:rPr>
                <w:rFonts w:ascii="Arial" w:cs="Arial" w:eastAsia="Arial" w:hAnsi="Arial"/>
                <w:sz w:val="22"/>
                <w:szCs w:val="22"/>
                <w:color w:val="auto"/>
                <w:w w:val="93"/>
              </w:rPr>
              <w:t>(43.1)%</w:t>
            </w:r>
          </w:p>
        </w:tc>
        <w:tc>
          <w:tcPr>
            <w:tcW w:w="100" w:type="dxa"/>
            <w:vAlign w:val="bottom"/>
          </w:tcPr>
          <w:p>
            <w:pPr>
              <w:spacing w:after="0"/>
              <w:rPr>
                <w:sz w:val="23"/>
                <w:szCs w:val="23"/>
                <w:color w:val="auto"/>
              </w:rPr>
            </w:pPr>
          </w:p>
        </w:tc>
        <w:tc>
          <w:tcPr>
            <w:tcW w:w="1440" w:type="dxa"/>
            <w:vAlign w:val="bottom"/>
          </w:tcPr>
          <w:p>
            <w:pPr>
              <w:jc w:val="right"/>
              <w:ind w:right="332"/>
              <w:spacing w:after="0"/>
              <w:rPr>
                <w:sz w:val="20"/>
                <w:szCs w:val="20"/>
                <w:color w:val="auto"/>
              </w:rPr>
            </w:pPr>
            <w:r>
              <w:rPr>
                <w:rFonts w:ascii="Arial" w:cs="Arial" w:eastAsia="Arial" w:hAnsi="Arial"/>
                <w:sz w:val="22"/>
                <w:szCs w:val="22"/>
                <w:color w:val="auto"/>
              </w:rPr>
              <w:t>63.3%</w:t>
            </w:r>
          </w:p>
        </w:tc>
        <w:tc>
          <w:tcPr>
            <w:tcW w:w="120" w:type="dxa"/>
            <w:vAlign w:val="bottom"/>
          </w:tcPr>
          <w:p>
            <w:pPr>
              <w:spacing w:after="0"/>
              <w:rPr>
                <w:sz w:val="23"/>
                <w:szCs w:val="23"/>
                <w:color w:val="auto"/>
              </w:rPr>
            </w:pPr>
          </w:p>
        </w:tc>
        <w:tc>
          <w:tcPr>
            <w:tcW w:w="1160" w:type="dxa"/>
            <w:vAlign w:val="bottom"/>
          </w:tcPr>
          <w:p>
            <w:pPr>
              <w:jc w:val="right"/>
              <w:ind w:right="252"/>
              <w:spacing w:after="0"/>
              <w:rPr>
                <w:sz w:val="20"/>
                <w:szCs w:val="20"/>
                <w:color w:val="auto"/>
              </w:rPr>
            </w:pPr>
            <w:r>
              <w:rPr>
                <w:rFonts w:ascii="Arial" w:cs="Arial" w:eastAsia="Arial" w:hAnsi="Arial"/>
                <w:sz w:val="22"/>
                <w:szCs w:val="22"/>
                <w:color w:val="auto"/>
              </w:rPr>
              <w:t>1.0%</w:t>
            </w:r>
          </w:p>
        </w:tc>
        <w:tc>
          <w:tcPr>
            <w:tcW w:w="100" w:type="dxa"/>
            <w:vAlign w:val="bottom"/>
          </w:tcPr>
          <w:p>
            <w:pPr>
              <w:spacing w:after="0"/>
              <w:rPr>
                <w:sz w:val="23"/>
                <w:szCs w:val="23"/>
                <w:color w:val="auto"/>
              </w:rPr>
            </w:pPr>
          </w:p>
        </w:tc>
        <w:tc>
          <w:tcPr>
            <w:tcW w:w="860" w:type="dxa"/>
            <w:vAlign w:val="bottom"/>
          </w:tcPr>
          <w:p>
            <w:pPr>
              <w:jc w:val="center"/>
              <w:spacing w:after="0"/>
              <w:rPr>
                <w:sz w:val="20"/>
                <w:szCs w:val="20"/>
                <w:color w:val="auto"/>
              </w:rPr>
            </w:pPr>
            <w:r>
              <w:rPr>
                <w:rFonts w:ascii="Arial" w:cs="Arial" w:eastAsia="Arial" w:hAnsi="Arial"/>
                <w:sz w:val="22"/>
                <w:szCs w:val="22"/>
                <w:color w:val="auto"/>
                <w:w w:val="89"/>
              </w:rPr>
              <w:t>21.2%</w:t>
            </w:r>
          </w:p>
        </w:tc>
      </w:tr>
      <w:tr>
        <w:trPr>
          <w:trHeight w:val="536"/>
        </w:trPr>
        <w:tc>
          <w:tcPr>
            <w:tcW w:w="6780" w:type="dxa"/>
            <w:vAlign w:val="bottom"/>
          </w:tcPr>
          <w:p>
            <w:pPr>
              <w:ind w:left="80"/>
              <w:spacing w:after="0"/>
              <w:rPr>
                <w:sz w:val="20"/>
                <w:szCs w:val="20"/>
                <w:color w:val="auto"/>
              </w:rPr>
            </w:pPr>
            <w:r>
              <w:rPr>
                <w:rFonts w:ascii="Arial" w:cs="Arial" w:eastAsia="Arial" w:hAnsi="Arial"/>
                <w:sz w:val="22"/>
                <w:szCs w:val="22"/>
                <w:b w:val="1"/>
                <w:bCs w:val="1"/>
                <w:color w:val="auto"/>
              </w:rPr>
              <w:t>Year over Year Change (2019 vs. 2018)</w:t>
            </w: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270"/>
        </w:trPr>
        <w:tc>
          <w:tcPr>
            <w:tcW w:w="6780" w:type="dxa"/>
            <w:vAlign w:val="bottom"/>
          </w:tcPr>
          <w:p>
            <w:pPr>
              <w:ind w:left="200"/>
              <w:spacing w:after="0"/>
              <w:rPr>
                <w:sz w:val="20"/>
                <w:szCs w:val="20"/>
                <w:color w:val="auto"/>
              </w:rPr>
            </w:pPr>
            <w:r>
              <w:rPr>
                <w:rFonts w:ascii="Arial" w:cs="Arial" w:eastAsia="Arial" w:hAnsi="Arial"/>
                <w:sz w:val="22"/>
                <w:szCs w:val="22"/>
                <w:color w:val="auto"/>
              </w:rPr>
              <w:t>EBITDA</w:t>
            </w:r>
          </w:p>
        </w:tc>
        <w:tc>
          <w:tcPr>
            <w:tcW w:w="920" w:type="dxa"/>
            <w:vAlign w:val="bottom"/>
          </w:tcPr>
          <w:p>
            <w:pPr>
              <w:jc w:val="center"/>
              <w:spacing w:after="0"/>
              <w:rPr>
                <w:sz w:val="20"/>
                <w:szCs w:val="20"/>
                <w:color w:val="auto"/>
              </w:rPr>
            </w:pPr>
            <w:r>
              <w:rPr>
                <w:rFonts w:ascii="Arial" w:cs="Arial" w:eastAsia="Arial" w:hAnsi="Arial"/>
                <w:sz w:val="22"/>
                <w:szCs w:val="22"/>
                <w:color w:val="auto"/>
                <w:w w:val="92"/>
              </w:rPr>
              <w:t>(2.4)%</w:t>
            </w:r>
          </w:p>
        </w:tc>
        <w:tc>
          <w:tcPr>
            <w:tcW w:w="100" w:type="dxa"/>
            <w:vAlign w:val="bottom"/>
          </w:tcPr>
          <w:p>
            <w:pPr>
              <w:spacing w:after="0"/>
              <w:rPr>
                <w:sz w:val="23"/>
                <w:szCs w:val="23"/>
                <w:color w:val="auto"/>
              </w:rPr>
            </w:pPr>
          </w:p>
        </w:tc>
        <w:tc>
          <w:tcPr>
            <w:tcW w:w="1440" w:type="dxa"/>
            <w:vAlign w:val="bottom"/>
          </w:tcPr>
          <w:p>
            <w:pPr>
              <w:jc w:val="right"/>
              <w:ind w:right="332"/>
              <w:spacing w:after="0"/>
              <w:rPr>
                <w:sz w:val="20"/>
                <w:szCs w:val="20"/>
                <w:color w:val="auto"/>
              </w:rPr>
            </w:pPr>
            <w:r>
              <w:rPr>
                <w:rFonts w:ascii="Arial" w:cs="Arial" w:eastAsia="Arial" w:hAnsi="Arial"/>
                <w:sz w:val="22"/>
                <w:szCs w:val="22"/>
                <w:color w:val="auto"/>
              </w:rPr>
              <w:t>11.8%</w:t>
            </w:r>
          </w:p>
        </w:tc>
        <w:tc>
          <w:tcPr>
            <w:tcW w:w="120" w:type="dxa"/>
            <w:vAlign w:val="bottom"/>
          </w:tcPr>
          <w:p>
            <w:pPr>
              <w:spacing w:after="0"/>
              <w:rPr>
                <w:sz w:val="23"/>
                <w:szCs w:val="23"/>
                <w:color w:val="auto"/>
              </w:rPr>
            </w:pPr>
          </w:p>
        </w:tc>
        <w:tc>
          <w:tcPr>
            <w:tcW w:w="1160" w:type="dxa"/>
            <w:vAlign w:val="bottom"/>
          </w:tcPr>
          <w:p>
            <w:pPr>
              <w:jc w:val="right"/>
              <w:ind w:right="172"/>
              <w:spacing w:after="0"/>
              <w:rPr>
                <w:sz w:val="20"/>
                <w:szCs w:val="20"/>
                <w:color w:val="auto"/>
              </w:rPr>
            </w:pPr>
            <w:r>
              <w:rPr>
                <w:rFonts w:ascii="Arial" w:cs="Arial" w:eastAsia="Arial" w:hAnsi="Arial"/>
                <w:sz w:val="22"/>
                <w:szCs w:val="22"/>
                <w:color w:val="auto"/>
              </w:rPr>
              <w:t>(0.4)%</w:t>
            </w:r>
          </w:p>
        </w:tc>
        <w:tc>
          <w:tcPr>
            <w:tcW w:w="100" w:type="dxa"/>
            <w:vAlign w:val="bottom"/>
          </w:tcPr>
          <w:p>
            <w:pPr>
              <w:spacing w:after="0"/>
              <w:rPr>
                <w:sz w:val="23"/>
                <w:szCs w:val="23"/>
                <w:color w:val="auto"/>
              </w:rPr>
            </w:pPr>
          </w:p>
        </w:tc>
        <w:tc>
          <w:tcPr>
            <w:tcW w:w="860" w:type="dxa"/>
            <w:vAlign w:val="bottom"/>
          </w:tcPr>
          <w:p>
            <w:pPr>
              <w:jc w:val="center"/>
              <w:spacing w:after="0"/>
              <w:rPr>
                <w:sz w:val="20"/>
                <w:szCs w:val="20"/>
                <w:color w:val="auto"/>
              </w:rPr>
            </w:pPr>
            <w:r>
              <w:rPr>
                <w:rFonts w:ascii="Arial" w:cs="Arial" w:eastAsia="Arial" w:hAnsi="Arial"/>
                <w:sz w:val="22"/>
                <w:szCs w:val="22"/>
                <w:color w:val="auto"/>
                <w:w w:val="87"/>
              </w:rPr>
              <w:t>9.0%</w:t>
            </w:r>
          </w:p>
        </w:tc>
      </w:tr>
      <w:tr>
        <w:trPr>
          <w:trHeight w:val="270"/>
        </w:trPr>
        <w:tc>
          <w:tcPr>
            <w:tcW w:w="6780" w:type="dxa"/>
            <w:vAlign w:val="bottom"/>
          </w:tcPr>
          <w:p>
            <w:pPr>
              <w:ind w:left="200"/>
              <w:spacing w:after="0"/>
              <w:rPr>
                <w:sz w:val="20"/>
                <w:szCs w:val="20"/>
                <w:color w:val="auto"/>
              </w:rPr>
            </w:pPr>
            <w:r>
              <w:rPr>
                <w:rFonts w:ascii="Arial" w:cs="Arial" w:eastAsia="Arial" w:hAnsi="Arial"/>
                <w:sz w:val="22"/>
                <w:szCs w:val="22"/>
                <w:color w:val="auto"/>
              </w:rPr>
              <w:t>Net Income</w:t>
            </w:r>
          </w:p>
        </w:tc>
        <w:tc>
          <w:tcPr>
            <w:tcW w:w="920" w:type="dxa"/>
            <w:vAlign w:val="bottom"/>
          </w:tcPr>
          <w:p>
            <w:pPr>
              <w:jc w:val="center"/>
              <w:spacing w:after="0"/>
              <w:rPr>
                <w:sz w:val="20"/>
                <w:szCs w:val="20"/>
                <w:color w:val="auto"/>
              </w:rPr>
            </w:pPr>
            <w:r>
              <w:rPr>
                <w:rFonts w:ascii="Arial" w:cs="Arial" w:eastAsia="Arial" w:hAnsi="Arial"/>
                <w:sz w:val="22"/>
                <w:szCs w:val="22"/>
                <w:color w:val="auto"/>
                <w:w w:val="89"/>
              </w:rPr>
              <w:t>93.9%</w:t>
            </w:r>
          </w:p>
        </w:tc>
        <w:tc>
          <w:tcPr>
            <w:tcW w:w="100" w:type="dxa"/>
            <w:vAlign w:val="bottom"/>
          </w:tcPr>
          <w:p>
            <w:pPr>
              <w:spacing w:after="0"/>
              <w:rPr>
                <w:sz w:val="23"/>
                <w:szCs w:val="23"/>
                <w:color w:val="auto"/>
              </w:rPr>
            </w:pPr>
          </w:p>
        </w:tc>
        <w:tc>
          <w:tcPr>
            <w:tcW w:w="1440" w:type="dxa"/>
            <w:vAlign w:val="bottom"/>
          </w:tcPr>
          <w:p>
            <w:pPr>
              <w:jc w:val="right"/>
              <w:ind w:right="252"/>
              <w:spacing w:after="0"/>
              <w:rPr>
                <w:sz w:val="20"/>
                <w:szCs w:val="20"/>
                <w:color w:val="auto"/>
              </w:rPr>
            </w:pPr>
            <w:r>
              <w:rPr>
                <w:rFonts w:ascii="Arial" w:cs="Arial" w:eastAsia="Arial" w:hAnsi="Arial"/>
                <w:sz w:val="22"/>
                <w:szCs w:val="22"/>
                <w:color w:val="auto"/>
              </w:rPr>
              <w:t>(69.7)%</w:t>
            </w:r>
          </w:p>
        </w:tc>
        <w:tc>
          <w:tcPr>
            <w:tcW w:w="120" w:type="dxa"/>
            <w:vAlign w:val="bottom"/>
          </w:tcPr>
          <w:p>
            <w:pPr>
              <w:spacing w:after="0"/>
              <w:rPr>
                <w:sz w:val="23"/>
                <w:szCs w:val="23"/>
                <w:color w:val="auto"/>
              </w:rPr>
            </w:pPr>
          </w:p>
        </w:tc>
        <w:tc>
          <w:tcPr>
            <w:tcW w:w="1160" w:type="dxa"/>
            <w:vAlign w:val="bottom"/>
          </w:tcPr>
          <w:p>
            <w:pPr>
              <w:jc w:val="right"/>
              <w:ind w:right="172"/>
              <w:spacing w:after="0"/>
              <w:rPr>
                <w:sz w:val="20"/>
                <w:szCs w:val="20"/>
                <w:color w:val="auto"/>
              </w:rPr>
            </w:pPr>
            <w:r>
              <w:rPr>
                <w:rFonts w:ascii="Arial" w:cs="Arial" w:eastAsia="Arial" w:hAnsi="Arial"/>
                <w:sz w:val="22"/>
                <w:szCs w:val="22"/>
                <w:color w:val="auto"/>
              </w:rPr>
              <w:t>(1.0)%</w:t>
            </w:r>
          </w:p>
        </w:tc>
        <w:tc>
          <w:tcPr>
            <w:tcW w:w="100" w:type="dxa"/>
            <w:vAlign w:val="bottom"/>
          </w:tcPr>
          <w:p>
            <w:pPr>
              <w:spacing w:after="0"/>
              <w:rPr>
                <w:sz w:val="23"/>
                <w:szCs w:val="23"/>
                <w:color w:val="auto"/>
              </w:rPr>
            </w:pPr>
          </w:p>
        </w:tc>
        <w:tc>
          <w:tcPr>
            <w:tcW w:w="860" w:type="dxa"/>
            <w:vAlign w:val="bottom"/>
          </w:tcPr>
          <w:p>
            <w:pPr>
              <w:jc w:val="center"/>
              <w:spacing w:after="0"/>
              <w:rPr>
                <w:sz w:val="20"/>
                <w:szCs w:val="20"/>
                <w:color w:val="auto"/>
              </w:rPr>
            </w:pPr>
            <w:r>
              <w:rPr>
                <w:rFonts w:ascii="Arial" w:cs="Arial" w:eastAsia="Arial" w:hAnsi="Arial"/>
                <w:sz w:val="22"/>
                <w:szCs w:val="22"/>
                <w:color w:val="auto"/>
                <w:w w:val="89"/>
              </w:rPr>
              <w:t>23.2%</w:t>
            </w:r>
          </w:p>
        </w:tc>
      </w:tr>
      <w:tr>
        <w:trPr>
          <w:trHeight w:val="275"/>
        </w:trPr>
        <w:tc>
          <w:tcPr>
            <w:tcW w:w="6780" w:type="dxa"/>
            <w:vAlign w:val="bottom"/>
          </w:tcPr>
          <w:p>
            <w:pPr>
              <w:ind w:left="200"/>
              <w:spacing w:after="0"/>
              <w:rPr>
                <w:sz w:val="20"/>
                <w:szCs w:val="20"/>
                <w:color w:val="auto"/>
              </w:rPr>
            </w:pPr>
            <w:r>
              <w:rPr>
                <w:rFonts w:ascii="Arial" w:cs="Arial" w:eastAsia="Arial" w:hAnsi="Arial"/>
                <w:sz w:val="22"/>
                <w:szCs w:val="22"/>
                <w:color w:val="auto"/>
              </w:rPr>
              <w:t>Diluted EPS</w:t>
            </w:r>
          </w:p>
        </w:tc>
        <w:tc>
          <w:tcPr>
            <w:tcW w:w="920" w:type="dxa"/>
            <w:vAlign w:val="bottom"/>
          </w:tcPr>
          <w:p>
            <w:pPr>
              <w:jc w:val="center"/>
              <w:spacing w:after="0"/>
              <w:rPr>
                <w:sz w:val="20"/>
                <w:szCs w:val="20"/>
                <w:color w:val="auto"/>
              </w:rPr>
            </w:pPr>
            <w:r>
              <w:rPr>
                <w:rFonts w:ascii="Arial" w:cs="Arial" w:eastAsia="Arial" w:hAnsi="Arial"/>
                <w:sz w:val="22"/>
                <w:szCs w:val="22"/>
                <w:color w:val="auto"/>
                <w:w w:val="89"/>
              </w:rPr>
              <w:t>91.7%</w:t>
            </w:r>
          </w:p>
        </w:tc>
        <w:tc>
          <w:tcPr>
            <w:tcW w:w="100" w:type="dxa"/>
            <w:vAlign w:val="bottom"/>
          </w:tcPr>
          <w:p>
            <w:pPr>
              <w:spacing w:after="0"/>
              <w:rPr>
                <w:sz w:val="23"/>
                <w:szCs w:val="23"/>
                <w:color w:val="auto"/>
              </w:rPr>
            </w:pPr>
          </w:p>
        </w:tc>
        <w:tc>
          <w:tcPr>
            <w:tcW w:w="1440" w:type="dxa"/>
            <w:vAlign w:val="bottom"/>
          </w:tcPr>
          <w:p>
            <w:pPr>
              <w:jc w:val="right"/>
              <w:ind w:right="252"/>
              <w:spacing w:after="0"/>
              <w:rPr>
                <w:sz w:val="20"/>
                <w:szCs w:val="20"/>
                <w:color w:val="auto"/>
              </w:rPr>
            </w:pPr>
            <w:r>
              <w:rPr>
                <w:rFonts w:ascii="Arial" w:cs="Arial" w:eastAsia="Arial" w:hAnsi="Arial"/>
                <w:sz w:val="22"/>
                <w:szCs w:val="22"/>
                <w:color w:val="auto"/>
              </w:rPr>
              <w:t>(68.5)%</w:t>
            </w:r>
          </w:p>
        </w:tc>
        <w:tc>
          <w:tcPr>
            <w:tcW w:w="120" w:type="dxa"/>
            <w:vAlign w:val="bottom"/>
          </w:tcPr>
          <w:p>
            <w:pPr>
              <w:spacing w:after="0"/>
              <w:rPr>
                <w:sz w:val="23"/>
                <w:szCs w:val="23"/>
                <w:color w:val="auto"/>
              </w:rPr>
            </w:pPr>
          </w:p>
        </w:tc>
        <w:tc>
          <w:tcPr>
            <w:tcW w:w="1160" w:type="dxa"/>
            <w:vAlign w:val="bottom"/>
          </w:tcPr>
          <w:p>
            <w:pPr>
              <w:jc w:val="right"/>
              <w:ind w:right="172"/>
              <w:spacing w:after="0"/>
              <w:rPr>
                <w:sz w:val="20"/>
                <w:szCs w:val="20"/>
                <w:color w:val="auto"/>
              </w:rPr>
            </w:pPr>
            <w:r>
              <w:rPr>
                <w:rFonts w:ascii="Arial" w:cs="Arial" w:eastAsia="Arial" w:hAnsi="Arial"/>
                <w:sz w:val="22"/>
                <w:szCs w:val="22"/>
                <w:color w:val="auto"/>
              </w:rPr>
              <w:t>(0.9)%</w:t>
            </w:r>
          </w:p>
        </w:tc>
        <w:tc>
          <w:tcPr>
            <w:tcW w:w="100" w:type="dxa"/>
            <w:vAlign w:val="bottom"/>
          </w:tcPr>
          <w:p>
            <w:pPr>
              <w:spacing w:after="0"/>
              <w:rPr>
                <w:sz w:val="23"/>
                <w:szCs w:val="23"/>
                <w:color w:val="auto"/>
              </w:rPr>
            </w:pPr>
          </w:p>
        </w:tc>
        <w:tc>
          <w:tcPr>
            <w:tcW w:w="860" w:type="dxa"/>
            <w:vAlign w:val="bottom"/>
          </w:tcPr>
          <w:p>
            <w:pPr>
              <w:jc w:val="center"/>
              <w:spacing w:after="0"/>
              <w:rPr>
                <w:sz w:val="20"/>
                <w:szCs w:val="20"/>
                <w:color w:val="auto"/>
              </w:rPr>
            </w:pPr>
            <w:r>
              <w:rPr>
                <w:rFonts w:ascii="Arial" w:cs="Arial" w:eastAsia="Arial" w:hAnsi="Arial"/>
                <w:sz w:val="22"/>
                <w:szCs w:val="22"/>
                <w:color w:val="auto"/>
                <w:w w:val="89"/>
              </w:rPr>
              <w:t>22.3%</w:t>
            </w:r>
          </w:p>
        </w:tc>
      </w:tr>
    </w:tbl>
    <w:p>
      <w:pPr>
        <w:spacing w:after="0" w:line="182" w:lineRule="exact"/>
        <w:rPr>
          <w:sz w:val="20"/>
          <w:szCs w:val="20"/>
          <w:color w:val="auto"/>
        </w:rPr>
      </w:pPr>
    </w:p>
    <w:p>
      <w:pPr>
        <w:ind w:left="260" w:hanging="252"/>
        <w:spacing w:after="0"/>
        <w:tabs>
          <w:tab w:leader="none" w:pos="260" w:val="left"/>
        </w:tabs>
        <w:numPr>
          <w:ilvl w:val="0"/>
          <w:numId w:val="10"/>
        </w:numPr>
        <w:rPr>
          <w:rFonts w:ascii="Arial" w:cs="Arial" w:eastAsia="Arial" w:hAnsi="Arial"/>
          <w:sz w:val="30"/>
          <w:szCs w:val="30"/>
          <w:color w:val="auto"/>
          <w:vertAlign w:val="superscript"/>
        </w:rPr>
      </w:pPr>
      <w:r>
        <w:rPr>
          <w:rFonts w:ascii="Arial" w:cs="Arial" w:eastAsia="Arial" w:hAnsi="Arial"/>
          <w:sz w:val="19"/>
          <w:szCs w:val="19"/>
          <w:color w:val="auto"/>
        </w:rPr>
        <w:t>Represents the impact to our growth rate from our Non-GAAP adjustments. See Tables A and B for further detail on these items.</w:t>
      </w:r>
    </w:p>
    <w:p>
      <w:pPr>
        <w:spacing w:after="0" w:line="238" w:lineRule="exact"/>
        <w:rPr>
          <w:rFonts w:ascii="Arial" w:cs="Arial" w:eastAsia="Arial" w:hAnsi="Arial"/>
          <w:sz w:val="30"/>
          <w:szCs w:val="30"/>
          <w:color w:val="auto"/>
          <w:vertAlign w:val="superscript"/>
        </w:rPr>
      </w:pPr>
    </w:p>
    <w:p>
      <w:pPr>
        <w:ind w:right="100" w:firstLine="8"/>
        <w:spacing w:after="0" w:line="220" w:lineRule="auto"/>
        <w:tabs>
          <w:tab w:leader="none" w:pos="255" w:val="left"/>
        </w:tabs>
        <w:numPr>
          <w:ilvl w:val="0"/>
          <w:numId w:val="10"/>
        </w:numPr>
        <w:rPr>
          <w:rFonts w:ascii="Arial" w:cs="Arial" w:eastAsia="Arial" w:hAnsi="Arial"/>
          <w:sz w:val="30"/>
          <w:szCs w:val="30"/>
          <w:color w:val="auto"/>
          <w:vertAlign w:val="superscript"/>
        </w:rPr>
      </w:pPr>
      <w:r>
        <w:rPr>
          <w:rFonts w:ascii="Arial" w:cs="Arial" w:eastAsia="Arial" w:hAnsi="Arial"/>
          <w:sz w:val="19"/>
          <w:szCs w:val="19"/>
          <w:color w:val="auto"/>
        </w:rPr>
        <w:t>Represents the impact to our growth rate due to changes in foreign currency exchange rates realized in income and reported in other (income) loss, net in the consolidated statements of operations, and the adjustment to exclude the contribution of acquisitions.</w:t>
      </w:r>
    </w:p>
    <w:sectPr>
      <w:pgSz w:w="11900" w:h="16838" w:orient="portrait"/>
      <w:cols w:equalWidth="0" w:num="1">
        <w:col w:w="11480"/>
      </w:cols>
      <w:pgMar w:left="240" w:top="112" w:right="1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1)"/>
      <w:numFmt w:val="lowerLetter"/>
      <w:start w:val="1"/>
    </w:lvl>
  </w:abstractNum>
  <w:abstractNum w:abstractNumId="2">
    <w:nsid w:val="2EB141F2"/>
    <w:multiLevelType w:val="hybridMultilevel"/>
    <w:lvl w:ilvl="0">
      <w:lvlJc w:val="left"/>
      <w:lvlText w:val="(%1)"/>
      <w:numFmt w:val="lowerLetter"/>
      <w:start w:val="1"/>
    </w:lvl>
  </w:abstractNum>
  <w:abstractNum w:abstractNumId="3">
    <w:nsid w:val="41B71EFB"/>
    <w:multiLevelType w:val="hybridMultilevel"/>
    <w:lvl w:ilvl="0">
      <w:lvlJc w:val="left"/>
      <w:lvlText w:val="(%1)"/>
      <w:numFmt w:val="lowerLetter"/>
      <w:start w:val="1"/>
    </w:lvl>
  </w:abstractNum>
  <w:abstractNum w:abstractNumId="4">
    <w:nsid w:val="79E2A9E3"/>
    <w:multiLevelType w:val="hybridMultilevel"/>
    <w:lvl w:ilvl="0">
      <w:lvlJc w:val="left"/>
      <w:lvlText w:val="(%1)"/>
      <w:numFmt w:val="lowerLetter"/>
      <w:start w:val="1"/>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6"/>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1"/>
    </w:lvl>
  </w:abstractNum>
  <w:abstractNum w:abstractNumId="9">
    <w:nsid w:val="4DB127F8"/>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2020-02-20T07:47:09Z</dcterms:created>
  <dcterms:modified xsi:type="dcterms:W3CDTF">2020-02-20T07:47:09Z</dcterms:modified>
</cp:coreProperties>
</file>