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2"/>
          <w:szCs w:val="22"/>
          <w:color w:val="auto"/>
        </w:rPr>
        <w:t>U.S. SECURITIES AND EXCHANGE COMMISSION</w:t>
      </w:r>
    </w:p>
    <w:p>
      <w:pPr>
        <w:spacing w:after="0" w:line="166"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88900</wp:posOffset>
            </wp:positionV>
            <wp:extent cx="72720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362" w:lineRule="exact"/>
        <w:rPr>
          <w:sz w:val="24"/>
          <w:szCs w:val="24"/>
          <w:color w:val="auto"/>
        </w:rPr>
      </w:pPr>
    </w:p>
    <w:p>
      <w:pPr>
        <w:ind w:left="5220"/>
        <w:spacing w:after="0"/>
        <w:rPr>
          <w:sz w:val="20"/>
          <w:szCs w:val="20"/>
          <w:color w:val="auto"/>
        </w:rPr>
      </w:pPr>
      <w:r>
        <w:rPr>
          <w:rFonts w:ascii="Arial" w:cs="Arial" w:eastAsia="Arial" w:hAnsi="Arial"/>
          <w:sz w:val="22"/>
          <w:szCs w:val="22"/>
          <w:color w:val="auto"/>
        </w:rPr>
        <w:t>FORM 8-K</w:t>
      </w:r>
    </w:p>
    <w:p>
      <w:pPr>
        <w:spacing w:after="0" w:line="166" w:lineRule="exact"/>
        <w:rPr>
          <w:sz w:val="24"/>
          <w:szCs w:val="24"/>
          <w:color w:val="auto"/>
        </w:rPr>
      </w:pPr>
    </w:p>
    <w:p>
      <w:pPr>
        <w:ind w:left="4780"/>
        <w:spacing w:after="0"/>
        <w:rPr>
          <w:sz w:val="20"/>
          <w:szCs w:val="20"/>
          <w:color w:val="auto"/>
        </w:rPr>
      </w:pPr>
      <w:r>
        <w:rPr>
          <w:rFonts w:ascii="Arial" w:cs="Arial" w:eastAsia="Arial" w:hAnsi="Arial"/>
          <w:sz w:val="22"/>
          <w:szCs w:val="22"/>
          <w:color w:val="auto"/>
        </w:rPr>
        <w:t>CURRENT REPORT</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PURSUANT TO SECTION 13 or 15(d) OF THE SECURITIES EXCHANGE ACT OF 1934</w:t>
      </w:r>
    </w:p>
    <w:p>
      <w:pPr>
        <w:spacing w:after="0" w:line="148"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 xml:space="preserve">Date of Report (Date of earliest event reported): </w:t>
      </w:r>
      <w:r>
        <w:rPr>
          <w:rFonts w:ascii="Arial" w:cs="Arial" w:eastAsia="Arial" w:hAnsi="Arial"/>
          <w:sz w:val="22"/>
          <w:szCs w:val="22"/>
          <w:u w:val="single" w:color="auto"/>
          <w:color w:val="auto"/>
        </w:rPr>
        <w:t>April 23, 2019</w:t>
      </w:r>
    </w:p>
    <w:p>
      <w:pPr>
        <w:spacing w:after="0" w:line="328" w:lineRule="exact"/>
        <w:rPr>
          <w:sz w:val="24"/>
          <w:szCs w:val="24"/>
          <w:color w:val="auto"/>
        </w:rPr>
      </w:pPr>
    </w:p>
    <w:p>
      <w:pPr>
        <w:ind w:left="3880"/>
        <w:spacing w:after="0"/>
        <w:rPr>
          <w:sz w:val="20"/>
          <w:szCs w:val="20"/>
          <w:color w:val="auto"/>
        </w:rPr>
      </w:pPr>
      <w:r>
        <w:rPr>
          <w:rFonts w:ascii="Arial" w:cs="Arial" w:eastAsia="Arial" w:hAnsi="Arial"/>
          <w:sz w:val="22"/>
          <w:szCs w:val="22"/>
          <w:u w:val="single" w:color="auto"/>
          <w:color w:val="auto"/>
        </w:rPr>
        <w:t>INTEGER HOLDINGS CORPORATION</w:t>
      </w:r>
    </w:p>
    <w:p>
      <w:pPr>
        <w:spacing w:after="0" w:line="13" w:lineRule="exact"/>
        <w:rPr>
          <w:sz w:val="24"/>
          <w:szCs w:val="24"/>
          <w:color w:val="auto"/>
        </w:rPr>
      </w:pPr>
    </w:p>
    <w:p>
      <w:pPr>
        <w:ind w:left="3860"/>
        <w:spacing w:after="0"/>
        <w:rPr>
          <w:sz w:val="20"/>
          <w:szCs w:val="20"/>
          <w:color w:val="auto"/>
        </w:rPr>
      </w:pPr>
      <w:r>
        <w:rPr>
          <w:rFonts w:ascii="Arial" w:cs="Arial" w:eastAsia="Arial" w:hAnsi="Arial"/>
          <w:sz w:val="18"/>
          <w:szCs w:val="18"/>
          <w:color w:val="auto"/>
        </w:rPr>
        <w:t>(Exact name of registrant as specified in its charter)</w:t>
      </w:r>
    </w:p>
    <w:p>
      <w:pPr>
        <w:spacing w:after="0" w:line="200" w:lineRule="exact"/>
        <w:rPr>
          <w:sz w:val="24"/>
          <w:szCs w:val="24"/>
          <w:color w:val="auto"/>
        </w:rPr>
      </w:pPr>
    </w:p>
    <w:p>
      <w:pPr>
        <w:spacing w:after="0" w:line="279"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3840" w:type="dxa"/>
            <w:vAlign w:val="bottom"/>
          </w:tcPr>
          <w:p>
            <w:pPr>
              <w:jc w:val="center"/>
              <w:spacing w:after="0"/>
              <w:rPr>
                <w:sz w:val="20"/>
                <w:szCs w:val="20"/>
                <w:color w:val="auto"/>
              </w:rPr>
            </w:pPr>
            <w:r>
              <w:rPr>
                <w:rFonts w:ascii="Arial" w:cs="Arial" w:eastAsia="Arial" w:hAnsi="Arial"/>
                <w:sz w:val="18"/>
                <w:szCs w:val="18"/>
                <w:color w:val="auto"/>
                <w:w w:val="92"/>
              </w:rPr>
              <w:t>Delaware</w:t>
            </w:r>
          </w:p>
        </w:tc>
        <w:tc>
          <w:tcPr>
            <w:tcW w:w="3660" w:type="dxa"/>
            <w:vAlign w:val="bottom"/>
          </w:tcPr>
          <w:p>
            <w:pPr>
              <w:jc w:val="right"/>
              <w:ind w:right="1390"/>
              <w:spacing w:after="0"/>
              <w:rPr>
                <w:sz w:val="20"/>
                <w:szCs w:val="20"/>
                <w:color w:val="auto"/>
              </w:rPr>
            </w:pPr>
            <w:r>
              <w:rPr>
                <w:rFonts w:ascii="Arial" w:cs="Arial" w:eastAsia="Arial" w:hAnsi="Arial"/>
                <w:sz w:val="18"/>
                <w:szCs w:val="18"/>
                <w:color w:val="auto"/>
              </w:rPr>
              <w:t>1-16137</w:t>
            </w:r>
          </w:p>
        </w:tc>
        <w:tc>
          <w:tcPr>
            <w:tcW w:w="3920" w:type="dxa"/>
            <w:vAlign w:val="bottom"/>
          </w:tcPr>
          <w:p>
            <w:pPr>
              <w:jc w:val="right"/>
              <w:ind w:right="1350"/>
              <w:spacing w:after="0"/>
              <w:rPr>
                <w:sz w:val="20"/>
                <w:szCs w:val="20"/>
                <w:color w:val="auto"/>
              </w:rPr>
            </w:pPr>
            <w:r>
              <w:rPr>
                <w:rFonts w:ascii="Arial" w:cs="Arial" w:eastAsia="Arial" w:hAnsi="Arial"/>
                <w:sz w:val="18"/>
                <w:szCs w:val="18"/>
                <w:color w:val="auto"/>
              </w:rPr>
              <w:t>16-1531026</w:t>
            </w:r>
          </w:p>
        </w:tc>
      </w:tr>
      <w:tr>
        <w:trPr>
          <w:trHeight w:val="27"/>
        </w:trPr>
        <w:tc>
          <w:tcPr>
            <w:tcW w:w="3840" w:type="dxa"/>
            <w:vAlign w:val="bottom"/>
            <w:tcBorders>
              <w:bottom w:val="single" w:sz="8" w:color="auto"/>
            </w:tcBorders>
          </w:tcPr>
          <w:p>
            <w:pPr>
              <w:spacing w:after="0"/>
              <w:rPr>
                <w:sz w:val="2"/>
                <w:szCs w:val="2"/>
                <w:color w:val="auto"/>
              </w:rPr>
            </w:pPr>
          </w:p>
        </w:tc>
        <w:tc>
          <w:tcPr>
            <w:tcW w:w="3660" w:type="dxa"/>
            <w:vAlign w:val="bottom"/>
            <w:tcBorders>
              <w:bottom w:val="single" w:sz="8" w:color="auto"/>
            </w:tcBorders>
          </w:tcPr>
          <w:p>
            <w:pPr>
              <w:spacing w:after="0"/>
              <w:rPr>
                <w:sz w:val="2"/>
                <w:szCs w:val="2"/>
                <w:color w:val="auto"/>
              </w:rPr>
            </w:pPr>
          </w:p>
        </w:tc>
        <w:tc>
          <w:tcPr>
            <w:tcW w:w="3920" w:type="dxa"/>
            <w:vAlign w:val="bottom"/>
            <w:tcBorders>
              <w:bottom w:val="single" w:sz="8" w:color="auto"/>
            </w:tcBorders>
          </w:tcPr>
          <w:p>
            <w:pPr>
              <w:spacing w:after="0"/>
              <w:rPr>
                <w:sz w:val="2"/>
                <w:szCs w:val="2"/>
                <w:color w:val="auto"/>
              </w:rPr>
            </w:pPr>
          </w:p>
        </w:tc>
      </w:tr>
      <w:tr>
        <w:trPr>
          <w:trHeight w:val="222"/>
        </w:trPr>
        <w:tc>
          <w:tcPr>
            <w:tcW w:w="3840" w:type="dxa"/>
            <w:vAlign w:val="bottom"/>
          </w:tcPr>
          <w:p>
            <w:pPr>
              <w:jc w:val="center"/>
              <w:spacing w:after="0"/>
              <w:rPr>
                <w:sz w:val="20"/>
                <w:szCs w:val="20"/>
                <w:color w:val="auto"/>
              </w:rPr>
            </w:pPr>
            <w:r>
              <w:rPr>
                <w:rFonts w:ascii="Arial" w:cs="Arial" w:eastAsia="Arial" w:hAnsi="Arial"/>
                <w:sz w:val="18"/>
                <w:szCs w:val="18"/>
                <w:color w:val="auto"/>
                <w:w w:val="91"/>
              </w:rPr>
              <w:t>(State or Other Jurisdiction of</w:t>
            </w:r>
          </w:p>
        </w:tc>
        <w:tc>
          <w:tcPr>
            <w:tcW w:w="3660" w:type="dxa"/>
            <w:vAlign w:val="bottom"/>
          </w:tcPr>
          <w:p>
            <w:pPr>
              <w:jc w:val="center"/>
              <w:ind w:left="10"/>
              <w:spacing w:after="0"/>
              <w:rPr>
                <w:sz w:val="20"/>
                <w:szCs w:val="20"/>
                <w:color w:val="auto"/>
              </w:rPr>
            </w:pPr>
            <w:r>
              <w:rPr>
                <w:rFonts w:ascii="Arial" w:cs="Arial" w:eastAsia="Arial" w:hAnsi="Arial"/>
                <w:sz w:val="18"/>
                <w:szCs w:val="18"/>
                <w:color w:val="auto"/>
                <w:w w:val="93"/>
              </w:rPr>
              <w:t>(Commission File Number)</w:t>
            </w:r>
          </w:p>
        </w:tc>
        <w:tc>
          <w:tcPr>
            <w:tcW w:w="3920" w:type="dxa"/>
            <w:vAlign w:val="bottom"/>
          </w:tcPr>
          <w:p>
            <w:pPr>
              <w:jc w:val="center"/>
              <w:ind w:left="70"/>
              <w:spacing w:after="0"/>
              <w:rPr>
                <w:sz w:val="20"/>
                <w:szCs w:val="20"/>
                <w:color w:val="auto"/>
              </w:rPr>
            </w:pPr>
            <w:r>
              <w:rPr>
                <w:rFonts w:ascii="Arial" w:cs="Arial" w:eastAsia="Arial" w:hAnsi="Arial"/>
                <w:sz w:val="18"/>
                <w:szCs w:val="18"/>
                <w:color w:val="auto"/>
                <w:w w:val="94"/>
              </w:rPr>
              <w:t>(IRS Employer Identification No.)</w:t>
            </w:r>
          </w:p>
        </w:tc>
      </w:tr>
      <w:tr>
        <w:trPr>
          <w:trHeight w:val="230"/>
        </w:trPr>
        <w:tc>
          <w:tcPr>
            <w:tcW w:w="3840" w:type="dxa"/>
            <w:vAlign w:val="bottom"/>
          </w:tcPr>
          <w:p>
            <w:pPr>
              <w:jc w:val="center"/>
              <w:spacing w:after="0"/>
              <w:rPr>
                <w:sz w:val="20"/>
                <w:szCs w:val="20"/>
                <w:color w:val="auto"/>
              </w:rPr>
            </w:pPr>
            <w:r>
              <w:rPr>
                <w:rFonts w:ascii="Arial" w:cs="Arial" w:eastAsia="Arial" w:hAnsi="Arial"/>
                <w:sz w:val="18"/>
                <w:szCs w:val="18"/>
                <w:color w:val="auto"/>
                <w:w w:val="93"/>
              </w:rPr>
              <w:t>Incorporation)</w:t>
            </w:r>
          </w:p>
        </w:tc>
        <w:tc>
          <w:tcPr>
            <w:tcW w:w="3660" w:type="dxa"/>
            <w:vAlign w:val="bottom"/>
          </w:tcPr>
          <w:p>
            <w:pPr>
              <w:spacing w:after="0"/>
              <w:rPr>
                <w:sz w:val="20"/>
                <w:szCs w:val="20"/>
                <w:color w:val="auto"/>
              </w:rPr>
            </w:pPr>
          </w:p>
        </w:tc>
        <w:tc>
          <w:tcPr>
            <w:tcW w:w="3920" w:type="dxa"/>
            <w:vAlign w:val="bottom"/>
          </w:tcPr>
          <w:p>
            <w:pPr>
              <w:spacing w:after="0"/>
              <w:rPr>
                <w:sz w:val="20"/>
                <w:szCs w:val="20"/>
                <w:color w:val="auto"/>
              </w:rPr>
            </w:pPr>
          </w:p>
        </w:tc>
      </w:tr>
      <w:tr>
        <w:trPr>
          <w:trHeight w:val="662"/>
        </w:trPr>
        <w:tc>
          <w:tcPr>
            <w:tcW w:w="7500" w:type="dxa"/>
            <w:vAlign w:val="bottom"/>
            <w:gridSpan w:val="2"/>
          </w:tcPr>
          <w:p>
            <w:pPr>
              <w:jc w:val="center"/>
              <w:ind w:left="90"/>
              <w:spacing w:after="0"/>
              <w:rPr>
                <w:sz w:val="20"/>
                <w:szCs w:val="20"/>
                <w:color w:val="auto"/>
              </w:rPr>
            </w:pPr>
            <w:r>
              <w:rPr>
                <w:rFonts w:ascii="Arial" w:cs="Arial" w:eastAsia="Arial" w:hAnsi="Arial"/>
                <w:sz w:val="18"/>
                <w:szCs w:val="18"/>
                <w:color w:val="auto"/>
                <w:w w:val="89"/>
              </w:rPr>
              <w:t>5830 Granite Parkway, Suite 1150, Plano, Texas</w:t>
            </w:r>
          </w:p>
        </w:tc>
        <w:tc>
          <w:tcPr>
            <w:tcW w:w="3920" w:type="dxa"/>
            <w:vAlign w:val="bottom"/>
          </w:tcPr>
          <w:p>
            <w:pPr>
              <w:jc w:val="right"/>
              <w:ind w:right="1570"/>
              <w:spacing w:after="0"/>
              <w:rPr>
                <w:sz w:val="20"/>
                <w:szCs w:val="20"/>
                <w:color w:val="auto"/>
              </w:rPr>
            </w:pPr>
            <w:r>
              <w:rPr>
                <w:rFonts w:ascii="Arial" w:cs="Arial" w:eastAsia="Arial" w:hAnsi="Arial"/>
                <w:sz w:val="18"/>
                <w:szCs w:val="18"/>
                <w:color w:val="auto"/>
              </w:rPr>
              <w:t>75024</w:t>
            </w:r>
          </w:p>
        </w:tc>
      </w:tr>
      <w:tr>
        <w:trPr>
          <w:trHeight w:val="27"/>
        </w:trPr>
        <w:tc>
          <w:tcPr>
            <w:tcW w:w="7500" w:type="dxa"/>
            <w:vAlign w:val="bottom"/>
            <w:tcBorders>
              <w:bottom w:val="single" w:sz="8" w:color="auto"/>
            </w:tcBorders>
            <w:gridSpan w:val="2"/>
          </w:tcPr>
          <w:p>
            <w:pPr>
              <w:spacing w:after="0"/>
              <w:rPr>
                <w:sz w:val="2"/>
                <w:szCs w:val="2"/>
                <w:color w:val="auto"/>
              </w:rPr>
            </w:pPr>
          </w:p>
        </w:tc>
        <w:tc>
          <w:tcPr>
            <w:tcW w:w="3920" w:type="dxa"/>
            <w:vAlign w:val="bottom"/>
            <w:tcBorders>
              <w:bottom w:val="single" w:sz="8" w:color="auto"/>
            </w:tcBorders>
          </w:tcPr>
          <w:p>
            <w:pPr>
              <w:spacing w:after="0"/>
              <w:rPr>
                <w:sz w:val="2"/>
                <w:szCs w:val="2"/>
                <w:color w:val="auto"/>
              </w:rPr>
            </w:pPr>
          </w:p>
        </w:tc>
      </w:tr>
      <w:tr>
        <w:trPr>
          <w:trHeight w:val="237"/>
        </w:trPr>
        <w:tc>
          <w:tcPr>
            <w:tcW w:w="7500" w:type="dxa"/>
            <w:vAlign w:val="bottom"/>
            <w:gridSpan w:val="2"/>
          </w:tcPr>
          <w:p>
            <w:pPr>
              <w:jc w:val="center"/>
              <w:ind w:left="70"/>
              <w:spacing w:after="0"/>
              <w:rPr>
                <w:sz w:val="20"/>
                <w:szCs w:val="20"/>
                <w:color w:val="auto"/>
              </w:rPr>
            </w:pPr>
            <w:r>
              <w:rPr>
                <w:rFonts w:ascii="Arial" w:cs="Arial" w:eastAsia="Arial" w:hAnsi="Arial"/>
                <w:sz w:val="18"/>
                <w:szCs w:val="18"/>
                <w:color w:val="auto"/>
                <w:w w:val="92"/>
              </w:rPr>
              <w:t>(Address of principal executive offices)</w:t>
            </w:r>
          </w:p>
        </w:tc>
        <w:tc>
          <w:tcPr>
            <w:tcW w:w="3920" w:type="dxa"/>
            <w:vAlign w:val="bottom"/>
          </w:tcPr>
          <w:p>
            <w:pPr>
              <w:jc w:val="center"/>
              <w:ind w:left="70"/>
              <w:spacing w:after="0"/>
              <w:rPr>
                <w:sz w:val="20"/>
                <w:szCs w:val="20"/>
                <w:color w:val="auto"/>
              </w:rPr>
            </w:pPr>
            <w:r>
              <w:rPr>
                <w:rFonts w:ascii="Arial" w:cs="Arial" w:eastAsia="Arial" w:hAnsi="Arial"/>
                <w:sz w:val="18"/>
                <w:szCs w:val="18"/>
                <w:color w:val="auto"/>
                <w:w w:val="94"/>
              </w:rPr>
              <w:t>(Zip Code)</w:t>
            </w:r>
          </w:p>
        </w:tc>
      </w:tr>
    </w:tbl>
    <w:p>
      <w:pPr>
        <w:spacing w:after="0" w:line="26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u w:val="single" w:color="auto"/>
          <w:color w:val="auto"/>
        </w:rPr>
        <w:t>(214) 618-5243</w:t>
      </w:r>
    </w:p>
    <w:p>
      <w:pPr>
        <w:spacing w:after="0" w:line="33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1454150</wp:posOffset>
            </wp:positionH>
            <wp:positionV relativeFrom="paragraph">
              <wp:posOffset>31750</wp:posOffset>
            </wp:positionV>
            <wp:extent cx="434784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347845" cy="8890"/>
                    </a:xfrm>
                    <a:prstGeom prst="rect">
                      <a:avLst/>
                    </a:prstGeom>
                    <a:noFill/>
                  </pic:spPr>
                </pic:pic>
              </a:graphicData>
            </a:graphic>
          </wp:anchor>
        </w:drawing>
      </w:r>
    </w:p>
    <w:p>
      <w:pPr>
        <w:spacing w:after="0" w:line="5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93"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16" w:lineRule="exact"/>
        <w:rPr>
          <w:sz w:val="24"/>
          <w:szCs w:val="24"/>
          <w:color w:val="auto"/>
        </w:rPr>
      </w:pPr>
    </w:p>
    <w:p>
      <w:pPr>
        <w:ind w:left="240" w:hanging="112"/>
        <w:spacing w:after="0"/>
        <w:tabs>
          <w:tab w:leader="none" w:pos="240" w:val="left"/>
        </w:tabs>
        <w:numPr>
          <w:ilvl w:val="0"/>
          <w:numId w:val="1"/>
        </w:numPr>
        <w:rPr>
          <w:rFonts w:ascii="Arial" w:cs="Arial" w:eastAsia="Arial" w:hAnsi="Arial"/>
          <w:sz w:val="18"/>
          <w:szCs w:val="18"/>
          <w:color w:val="auto"/>
        </w:rPr>
      </w:pPr>
      <w:r>
        <w:rPr>
          <w:rFonts w:ascii="Arial" w:cs="Arial" w:eastAsia="Arial" w:hAnsi="Arial"/>
          <w:sz w:val="18"/>
          <w:szCs w:val="18"/>
          <w:color w:val="auto"/>
        </w:rPr>
        <w:t>]  Written communications pursuant to Rule 425 under the Securities Act (17 CFR 230.425)</w:t>
      </w:r>
    </w:p>
    <w:p>
      <w:pPr>
        <w:spacing w:after="0" w:line="292" w:lineRule="exact"/>
        <w:rPr>
          <w:rFonts w:ascii="Arial" w:cs="Arial" w:eastAsia="Arial" w:hAnsi="Arial"/>
          <w:sz w:val="18"/>
          <w:szCs w:val="18"/>
          <w:color w:val="auto"/>
        </w:rPr>
      </w:pPr>
    </w:p>
    <w:p>
      <w:pPr>
        <w:ind w:left="240" w:hanging="112"/>
        <w:spacing w:after="0"/>
        <w:tabs>
          <w:tab w:leader="none" w:pos="240" w:val="left"/>
        </w:tabs>
        <w:numPr>
          <w:ilvl w:val="0"/>
          <w:numId w:val="1"/>
        </w:numPr>
        <w:rPr>
          <w:rFonts w:ascii="Arial" w:cs="Arial" w:eastAsia="Arial" w:hAnsi="Arial"/>
          <w:sz w:val="18"/>
          <w:szCs w:val="18"/>
          <w:color w:val="auto"/>
        </w:rPr>
      </w:pPr>
      <w:r>
        <w:rPr>
          <w:rFonts w:ascii="Arial" w:cs="Arial" w:eastAsia="Arial" w:hAnsi="Arial"/>
          <w:sz w:val="18"/>
          <w:szCs w:val="18"/>
          <w:color w:val="auto"/>
        </w:rPr>
        <w:t>]  Soliciting material pursuant to Rule 14a-12 under the Exchange Act (17 CFR 240.14a-12)</w:t>
      </w:r>
    </w:p>
    <w:p>
      <w:pPr>
        <w:spacing w:after="0" w:line="292" w:lineRule="exact"/>
        <w:rPr>
          <w:rFonts w:ascii="Arial" w:cs="Arial" w:eastAsia="Arial" w:hAnsi="Arial"/>
          <w:sz w:val="18"/>
          <w:szCs w:val="18"/>
          <w:color w:val="auto"/>
        </w:rPr>
      </w:pPr>
    </w:p>
    <w:p>
      <w:pPr>
        <w:ind w:left="240" w:hanging="112"/>
        <w:spacing w:after="0"/>
        <w:tabs>
          <w:tab w:leader="none" w:pos="240"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14d-2(b) under the Exchange Act (17 CFR 240.14d-2(b))</w:t>
      </w:r>
    </w:p>
    <w:p>
      <w:pPr>
        <w:spacing w:after="0" w:line="292" w:lineRule="exact"/>
        <w:rPr>
          <w:rFonts w:ascii="Arial" w:cs="Arial" w:eastAsia="Arial" w:hAnsi="Arial"/>
          <w:sz w:val="18"/>
          <w:szCs w:val="18"/>
          <w:color w:val="auto"/>
        </w:rPr>
      </w:pPr>
    </w:p>
    <w:p>
      <w:pPr>
        <w:ind w:left="240" w:hanging="112"/>
        <w:spacing w:after="0"/>
        <w:tabs>
          <w:tab w:leader="none" w:pos="240"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13e-4(c) under the Exchange Act (17 CFR 240.13e-4(c))</w:t>
      </w:r>
    </w:p>
    <w:p>
      <w:pPr>
        <w:spacing w:after="0" w:line="293" w:lineRule="exact"/>
        <w:rPr>
          <w:sz w:val="24"/>
          <w:szCs w:val="24"/>
          <w:color w:val="auto"/>
        </w:rPr>
      </w:pPr>
    </w:p>
    <w:p>
      <w:pPr>
        <w:ind w:right="320"/>
        <w:spacing w:after="0" w:line="309"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(17 CFR §230.405) or Rule 12b-2 of the Securities Exchange Act of 1934 (17 CFR §240.12b-2).</w:t>
      </w:r>
    </w:p>
    <w:p>
      <w:pPr>
        <w:sectPr>
          <w:pgSz w:w="11900" w:h="16838" w:orient="portrait"/>
          <w:cols w:equalWidth="0" w:num="1">
            <w:col w:w="11420"/>
          </w:cols>
          <w:pgMar w:left="240" w:top="496" w:right="239" w:bottom="1440" w:gutter="0" w:footer="0" w:header="0"/>
        </w:sectPr>
      </w:pPr>
    </w:p>
    <w:p>
      <w:pPr>
        <w:spacing w:after="0" w:line="102" w:lineRule="exact"/>
        <w:rPr>
          <w:sz w:val="24"/>
          <w:szCs w:val="24"/>
          <w:color w:val="auto"/>
        </w:rPr>
      </w:pPr>
    </w:p>
    <w:p>
      <w:pPr>
        <w:ind w:left="6460"/>
        <w:spacing w:after="0"/>
        <w:rPr>
          <w:sz w:val="20"/>
          <w:szCs w:val="20"/>
          <w:color w:val="auto"/>
        </w:rPr>
      </w:pPr>
      <w:r>
        <w:rPr>
          <w:rFonts w:ascii="Arial" w:cs="Arial" w:eastAsia="Arial" w:hAnsi="Arial"/>
          <w:sz w:val="16"/>
          <w:szCs w:val="16"/>
          <w:color w:val="auto"/>
        </w:rPr>
        <w:t>Emerging growth company</w:t>
      </w:r>
    </w:p>
    <w:p>
      <w:pPr>
        <w:spacing w:after="0" w:line="20" w:lineRule="exact"/>
        <w:rPr>
          <w:sz w:val="24"/>
          <w:szCs w:val="24"/>
          <w:color w:val="auto"/>
        </w:rPr>
      </w:pPr>
      <w:r>
        <w:rPr>
          <w:sz w:val="24"/>
          <w:szCs w:val="24"/>
          <w:color w:val="auto"/>
        </w:rPr>
        <w:br w:type="column"/>
      </w:r>
    </w:p>
    <w:p>
      <w:pPr>
        <w:spacing w:after="0" w:line="82" w:lineRule="exact"/>
        <w:rPr>
          <w:sz w:val="24"/>
          <w:szCs w:val="24"/>
          <w:color w:val="auto"/>
        </w:rPr>
      </w:pPr>
    </w:p>
    <w:p>
      <w:pPr>
        <w:spacing w:after="0"/>
        <w:rPr>
          <w:sz w:val="20"/>
          <w:szCs w:val="20"/>
          <w:color w:val="auto"/>
        </w:rPr>
      </w:pPr>
      <w:r>
        <w:rPr>
          <w:rFonts w:ascii="Arial" w:cs="Arial" w:eastAsia="Arial" w:hAnsi="Arial"/>
          <w:sz w:val="18"/>
          <w:szCs w:val="18"/>
          <w:color w:val="auto"/>
        </w:rPr>
        <w:t>[ ]</w:t>
      </w:r>
    </w:p>
    <w:p>
      <w:pPr>
        <w:spacing w:after="0" w:line="198" w:lineRule="exact"/>
        <w:rPr>
          <w:sz w:val="24"/>
          <w:szCs w:val="24"/>
          <w:color w:val="auto"/>
        </w:rPr>
      </w:pPr>
    </w:p>
    <w:p>
      <w:pPr>
        <w:sectPr>
          <w:pgSz w:w="11900" w:h="16838" w:orient="portrait"/>
          <w:cols w:equalWidth="0" w:num="2">
            <w:col w:w="8440" w:space="280"/>
            <w:col w:w="2700"/>
          </w:cols>
          <w:pgMar w:left="240" w:top="496" w:right="239" w:bottom="1440" w:gutter="0" w:footer="0" w:header="0"/>
          <w:type w:val="continuous"/>
        </w:sectPr>
      </w:pPr>
    </w:p>
    <w:p>
      <w:pPr>
        <w:ind w:left="4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20" w:lineRule="exact"/>
        <w:rPr>
          <w:sz w:val="24"/>
          <w:szCs w:val="24"/>
          <w:color w:val="auto"/>
        </w:rPr>
      </w:pPr>
      <w:r>
        <w:rPr>
          <w:sz w:val="24"/>
          <w:szCs w:val="24"/>
          <w:color w:val="auto"/>
        </w:rPr>
        <w:br w:type="column"/>
      </w:r>
    </w:p>
    <w:p>
      <w:pPr>
        <w:spacing w:after="0" w:line="196" w:lineRule="exact"/>
        <w:rPr>
          <w:sz w:val="24"/>
          <w:szCs w:val="24"/>
          <w:color w:val="auto"/>
        </w:rPr>
      </w:pPr>
    </w:p>
    <w:p>
      <w:pPr>
        <w:spacing w:after="0"/>
        <w:rPr>
          <w:sz w:val="20"/>
          <w:szCs w:val="20"/>
          <w:color w:val="auto"/>
        </w:rPr>
      </w:pPr>
      <w:r>
        <w:rPr>
          <w:rFonts w:ascii="Arial" w:cs="Arial" w:eastAsia="Arial" w:hAnsi="Arial"/>
          <w:sz w:val="18"/>
          <w:szCs w:val="18"/>
          <w:color w:val="auto"/>
        </w:rPr>
        <w:t>[ ]</w:t>
      </w:r>
    </w:p>
    <w:p>
      <w:pPr>
        <w:sectPr>
          <w:pgSz w:w="11900" w:h="16838" w:orient="portrait"/>
          <w:cols w:equalWidth="0" w:num="2">
            <w:col w:w="10760" w:space="400"/>
            <w:col w:w="260"/>
          </w:cols>
          <w:pgMar w:left="240" w:top="496" w:right="239" w:bottom="1440" w:gutter="0" w:footer="0" w:header="0"/>
          <w:type w:val="continuous"/>
        </w:sectPr>
      </w:pPr>
    </w:p>
    <w:bookmarkStart w:id="1" w:name="page2"/>
    <w:bookmarkEnd w:id="1"/>
    <w:p>
      <w:pPr>
        <w:ind w:left="1460" w:right="1060" w:hanging="1431"/>
        <w:spacing w:after="0" w:line="282" w:lineRule="auto"/>
        <w:tabs>
          <w:tab w:leader="none" w:pos="144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193" w:lineRule="exact"/>
        <w:rPr>
          <w:sz w:val="20"/>
          <w:szCs w:val="20"/>
          <w:color w:val="auto"/>
        </w:rPr>
      </w:pPr>
    </w:p>
    <w:p>
      <w:pPr>
        <w:ind w:firstLine="8"/>
        <w:spacing w:after="0" w:line="254" w:lineRule="auto"/>
        <w:tabs>
          <w:tab w:leader="none" w:pos="255" w:val="left"/>
        </w:tabs>
        <w:numPr>
          <w:ilvl w:val="0"/>
          <w:numId w:val="2"/>
        </w:numPr>
        <w:rPr>
          <w:rFonts w:ascii="Arial" w:cs="Arial" w:eastAsia="Arial" w:hAnsi="Arial"/>
          <w:sz w:val="18"/>
          <w:szCs w:val="18"/>
          <w:color w:val="auto"/>
        </w:rPr>
      </w:pPr>
      <w:r>
        <w:rPr>
          <w:rFonts w:ascii="Arial" w:cs="Arial" w:eastAsia="Arial" w:hAnsi="Arial"/>
          <w:sz w:val="18"/>
          <w:szCs w:val="18"/>
          <w:color w:val="auto"/>
        </w:rPr>
        <w:t>and (e). Integer Holdings Corporation (the “Company”) today announced that Antonio Gonzalez has stepped down as the President of the Company’s Cardiac Rhythm Management &amp; Neuromodulation (“CRM&amp;N”) product line effective immediately. Mr. Gonzalez is expected to continue to be employed by the Company until January 3, 2020, at which date he will separate from service with the Company. In connection with Mr. Gonzalez’s separation, (i) he will receive cash severance payments in the aggregate amount of $320,000, (ii) he will remain eligible to receive a pro-rated bonus under the Company’s short-term incentive compensation plan for the Company’s 2019 fiscal year, and (iii) all of the outstanding unvested performance-based equity awards held by Mr. Gonzalez will remain eligible for vesting on a pro-rated basis based upon achievement of the performance goals, in accordance with the terms of the Company’s stock incentive plans. These severance benefits are subject to Mr. Gonzalez signing a separation agreement with the Company containing customary release provisions.</w:t>
      </w:r>
    </w:p>
    <w:p>
      <w:pPr>
        <w:spacing w:after="0" w:line="84" w:lineRule="exact"/>
        <w:rPr>
          <w:sz w:val="20"/>
          <w:szCs w:val="20"/>
          <w:color w:val="auto"/>
        </w:rPr>
      </w:pPr>
    </w:p>
    <w:p>
      <w:pPr>
        <w:ind w:right="140" w:firstLine="432"/>
        <w:spacing w:after="0" w:line="257" w:lineRule="auto"/>
        <w:rPr>
          <w:sz w:val="20"/>
          <w:szCs w:val="20"/>
          <w:color w:val="auto"/>
        </w:rPr>
      </w:pPr>
      <w:r>
        <w:rPr>
          <w:rFonts w:ascii="Arial" w:cs="Arial" w:eastAsia="Arial" w:hAnsi="Arial"/>
          <w:sz w:val="18"/>
          <w:szCs w:val="18"/>
          <w:color w:val="auto"/>
        </w:rPr>
        <w:t>The Company also announced that Joel Becker has been hired to serve as the President of the Company’s CRM&amp;N product line. Mr. Becker, age 51, had a nearly 20-year career with St. Jude Medical, including serving as President of St. Jude Medical’s Americas Division, responsible for Cardiac Rhythm Management, Electrophysiology, Vascular, Structural Heart and Neuromodulation. Mr. Becker will apply his extensive healthcare experience, product knowledge, customer and competitor insights and industry relationships to build on CRM&amp;N’s strong performance as the company executes its strategy to achieve above market growth.</w:t>
      </w:r>
    </w:p>
    <w:p>
      <w:pPr>
        <w:sectPr>
          <w:pgSz w:w="11900" w:h="16838" w:orient="portrait"/>
          <w:cols w:equalWidth="0" w:num="1">
            <w:col w:w="11340"/>
          </w:cols>
          <w:pgMar w:left="240" w:top="985" w:right="319" w:bottom="1440" w:gutter="0" w:footer="0" w:header="0"/>
        </w:sectPr>
      </w:pPr>
    </w:p>
    <w:bookmarkStart w:id="2" w:name="page3"/>
    <w:bookmarkEnd w:id="2"/>
    <w:p>
      <w:pPr>
        <w:jc w:val="center"/>
        <w:ind w:right="-719"/>
        <w:spacing w:after="0"/>
        <w:rPr>
          <w:sz w:val="20"/>
          <w:szCs w:val="20"/>
          <w:color w:val="auto"/>
        </w:rPr>
      </w:pPr>
      <w:r>
        <w:rPr>
          <w:rFonts w:ascii="Arial" w:cs="Arial" w:eastAsia="Arial" w:hAnsi="Arial"/>
          <w:sz w:val="18"/>
          <w:szCs w:val="18"/>
          <w:color w:val="auto"/>
        </w:rPr>
        <w:t>SIGNATURES</w:t>
      </w:r>
    </w:p>
    <w:p>
      <w:pPr>
        <w:spacing w:after="0" w:line="171"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33" w:lineRule="exact"/>
        <w:rPr>
          <w:sz w:val="20"/>
          <w:szCs w:val="20"/>
          <w:color w:val="auto"/>
        </w:rPr>
      </w:pPr>
    </w:p>
    <w:tbl>
      <w:tblPr>
        <w:tblLayout w:type="fixed"/>
        <w:tblInd w:w="80" w:type="dxa"/>
        <w:tblCellMar>
          <w:top w:w="0" w:type="dxa"/>
          <w:left w:w="0" w:type="dxa"/>
          <w:bottom w:w="0" w:type="dxa"/>
          <w:right w:w="0" w:type="dxa"/>
        </w:tblCellMar>
      </w:tblPr>
      <w:tr>
        <w:trPr>
          <w:trHeight w:val="230"/>
        </w:trPr>
        <w:tc>
          <w:tcPr>
            <w:tcW w:w="760" w:type="dxa"/>
            <w:vAlign w:val="bottom"/>
          </w:tcPr>
          <w:p>
            <w:pPr>
              <w:spacing w:after="0"/>
              <w:rPr>
                <w:sz w:val="20"/>
                <w:szCs w:val="20"/>
                <w:color w:val="auto"/>
              </w:rPr>
            </w:pPr>
            <w:r>
              <w:rPr>
                <w:rFonts w:ascii="Arial" w:cs="Arial" w:eastAsia="Arial" w:hAnsi="Arial"/>
                <w:sz w:val="18"/>
                <w:szCs w:val="18"/>
                <w:color w:val="auto"/>
              </w:rPr>
              <w:t>Dated:</w:t>
            </w:r>
          </w:p>
        </w:tc>
        <w:tc>
          <w:tcPr>
            <w:tcW w:w="3020" w:type="dxa"/>
            <w:vAlign w:val="bottom"/>
          </w:tcPr>
          <w:p>
            <w:pPr>
              <w:ind w:left="280"/>
              <w:spacing w:after="0"/>
              <w:rPr>
                <w:sz w:val="20"/>
                <w:szCs w:val="20"/>
                <w:color w:val="auto"/>
              </w:rPr>
            </w:pPr>
            <w:r>
              <w:rPr>
                <w:rFonts w:ascii="Arial" w:cs="Arial" w:eastAsia="Arial" w:hAnsi="Arial"/>
                <w:sz w:val="18"/>
                <w:szCs w:val="18"/>
                <w:color w:val="auto"/>
              </w:rPr>
              <w:t>April 24, 2019</w:t>
            </w:r>
          </w:p>
        </w:tc>
        <w:tc>
          <w:tcPr>
            <w:tcW w:w="6040" w:type="dxa"/>
            <w:vAlign w:val="bottom"/>
            <w:gridSpan w:val="2"/>
          </w:tcPr>
          <w:p>
            <w:pPr>
              <w:ind w:left="1680"/>
              <w:spacing w:after="0"/>
              <w:rPr>
                <w:sz w:val="20"/>
                <w:szCs w:val="20"/>
                <w:color w:val="auto"/>
              </w:rPr>
            </w:pPr>
            <w:r>
              <w:rPr>
                <w:rFonts w:ascii="Arial" w:cs="Arial" w:eastAsia="Arial" w:hAnsi="Arial"/>
                <w:sz w:val="18"/>
                <w:szCs w:val="18"/>
                <w:color w:val="auto"/>
              </w:rPr>
              <w:t>INTEGER HOLDINGS CORPORATION</w:t>
            </w:r>
          </w:p>
        </w:tc>
      </w:tr>
      <w:tr>
        <w:trPr>
          <w:trHeight w:val="594"/>
        </w:trPr>
        <w:tc>
          <w:tcPr>
            <w:tcW w:w="760" w:type="dxa"/>
            <w:vAlign w:val="bottom"/>
          </w:tcPr>
          <w:p>
            <w:pPr>
              <w:spacing w:after="0"/>
              <w:rPr>
                <w:sz w:val="24"/>
                <w:szCs w:val="24"/>
                <w:color w:val="auto"/>
              </w:rPr>
            </w:pPr>
          </w:p>
        </w:tc>
        <w:tc>
          <w:tcPr>
            <w:tcW w:w="3020" w:type="dxa"/>
            <w:vAlign w:val="bottom"/>
          </w:tcPr>
          <w:p>
            <w:pPr>
              <w:spacing w:after="0"/>
              <w:rPr>
                <w:sz w:val="24"/>
                <w:szCs w:val="24"/>
                <w:color w:val="auto"/>
              </w:rPr>
            </w:pPr>
          </w:p>
        </w:tc>
        <w:tc>
          <w:tcPr>
            <w:tcW w:w="2440" w:type="dxa"/>
            <w:vAlign w:val="bottom"/>
          </w:tcPr>
          <w:p>
            <w:pPr>
              <w:ind w:left="1680"/>
              <w:spacing w:after="0"/>
              <w:rPr>
                <w:sz w:val="20"/>
                <w:szCs w:val="20"/>
                <w:color w:val="auto"/>
              </w:rPr>
            </w:pPr>
            <w:r>
              <w:rPr>
                <w:rFonts w:ascii="Arial" w:cs="Arial" w:eastAsia="Arial" w:hAnsi="Arial"/>
                <w:sz w:val="18"/>
                <w:szCs w:val="18"/>
                <w:color w:val="auto"/>
              </w:rPr>
              <w:t>By:</w:t>
            </w:r>
          </w:p>
        </w:tc>
        <w:tc>
          <w:tcPr>
            <w:tcW w:w="3600" w:type="dxa"/>
            <w:vAlign w:val="bottom"/>
          </w:tcPr>
          <w:p>
            <w:pPr>
              <w:ind w:left="20"/>
              <w:spacing w:after="0"/>
              <w:rPr>
                <w:sz w:val="20"/>
                <w:szCs w:val="20"/>
                <w:color w:val="auto"/>
              </w:rPr>
            </w:pPr>
            <w:r>
              <w:rPr>
                <w:rFonts w:ascii="Arial" w:cs="Arial" w:eastAsia="Arial" w:hAnsi="Arial"/>
                <w:sz w:val="18"/>
                <w:szCs w:val="18"/>
                <w:color w:val="auto"/>
              </w:rPr>
              <w:t>/s/ Jason K. Garland</w:t>
            </w:r>
          </w:p>
        </w:tc>
      </w:tr>
      <w:tr>
        <w:trPr>
          <w:trHeight w:val="27"/>
        </w:trPr>
        <w:tc>
          <w:tcPr>
            <w:tcW w:w="760" w:type="dxa"/>
            <w:vAlign w:val="bottom"/>
          </w:tcPr>
          <w:p>
            <w:pPr>
              <w:spacing w:after="0"/>
              <w:rPr>
                <w:sz w:val="2"/>
                <w:szCs w:val="2"/>
                <w:color w:val="auto"/>
              </w:rPr>
            </w:pPr>
          </w:p>
        </w:tc>
        <w:tc>
          <w:tcPr>
            <w:tcW w:w="3020" w:type="dxa"/>
            <w:vAlign w:val="bottom"/>
          </w:tcPr>
          <w:p>
            <w:pPr>
              <w:spacing w:after="0"/>
              <w:rPr>
                <w:sz w:val="2"/>
                <w:szCs w:val="2"/>
                <w:color w:val="auto"/>
              </w:rPr>
            </w:pPr>
          </w:p>
        </w:tc>
        <w:tc>
          <w:tcPr>
            <w:tcW w:w="2440" w:type="dxa"/>
            <w:vAlign w:val="bottom"/>
          </w:tcPr>
          <w:p>
            <w:pPr>
              <w:spacing w:after="0"/>
              <w:rPr>
                <w:sz w:val="2"/>
                <w:szCs w:val="2"/>
                <w:color w:val="auto"/>
              </w:rPr>
            </w:pPr>
          </w:p>
        </w:tc>
        <w:tc>
          <w:tcPr>
            <w:tcW w:w="3600" w:type="dxa"/>
            <w:vAlign w:val="bottom"/>
            <w:tcBorders>
              <w:bottom w:val="single" w:sz="8" w:color="auto"/>
            </w:tcBorders>
          </w:tcPr>
          <w:p>
            <w:pPr>
              <w:spacing w:after="0"/>
              <w:rPr>
                <w:sz w:val="2"/>
                <w:szCs w:val="2"/>
                <w:color w:val="auto"/>
              </w:rPr>
            </w:pPr>
          </w:p>
        </w:tc>
      </w:tr>
      <w:tr>
        <w:trPr>
          <w:trHeight w:val="237"/>
        </w:trPr>
        <w:tc>
          <w:tcPr>
            <w:tcW w:w="760" w:type="dxa"/>
            <w:vAlign w:val="bottom"/>
          </w:tcPr>
          <w:p>
            <w:pPr>
              <w:spacing w:after="0"/>
              <w:rPr>
                <w:sz w:val="20"/>
                <w:szCs w:val="20"/>
                <w:color w:val="auto"/>
              </w:rPr>
            </w:pPr>
          </w:p>
        </w:tc>
        <w:tc>
          <w:tcPr>
            <w:tcW w:w="302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3600" w:type="dxa"/>
            <w:vAlign w:val="bottom"/>
          </w:tcPr>
          <w:p>
            <w:pPr>
              <w:ind w:left="20"/>
              <w:spacing w:after="0"/>
              <w:rPr>
                <w:sz w:val="20"/>
                <w:szCs w:val="20"/>
                <w:color w:val="auto"/>
              </w:rPr>
            </w:pPr>
            <w:r>
              <w:rPr>
                <w:rFonts w:ascii="Arial" w:cs="Arial" w:eastAsia="Arial" w:hAnsi="Arial"/>
                <w:sz w:val="18"/>
                <w:szCs w:val="18"/>
                <w:color w:val="auto"/>
              </w:rPr>
              <w:t>Jason K. Garland</w:t>
            </w:r>
          </w:p>
        </w:tc>
      </w:tr>
    </w:tbl>
    <w:p>
      <w:pPr>
        <w:spacing w:after="0" w:line="40"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Executive Vice President and</w:t>
      </w:r>
    </w:p>
    <w:p>
      <w:pPr>
        <w:spacing w:after="0" w:line="23" w:lineRule="exact"/>
        <w:rPr>
          <w:sz w:val="20"/>
          <w:szCs w:val="20"/>
          <w:color w:val="auto"/>
        </w:rPr>
      </w:pPr>
    </w:p>
    <w:p>
      <w:pPr>
        <w:ind w:left="6420"/>
        <w:spacing w:after="0"/>
        <w:rPr>
          <w:sz w:val="20"/>
          <w:szCs w:val="20"/>
          <w:color w:val="auto"/>
        </w:rPr>
      </w:pPr>
      <w:r>
        <w:rPr>
          <w:rFonts w:ascii="Arial" w:cs="Arial" w:eastAsia="Arial" w:hAnsi="Arial"/>
          <w:sz w:val="18"/>
          <w:szCs w:val="18"/>
          <w:color w:val="auto"/>
        </w:rPr>
        <w:t>Chief Financial Officer</w:t>
      </w:r>
    </w:p>
    <w:sectPr>
      <w:pgSz w:w="11900" w:h="16838" w:orient="portrait"/>
      <w:cols w:equalWidth="0" w:num="1">
        <w:col w:w="10720"/>
      </w:cols>
      <w:pgMar w:left="240" w:top="962" w:right="9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Letter"/>
      <w:start w:val="2"/>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2019-12-03T07:15:57Z</dcterms:created>
  <dcterms:modified xsi:type="dcterms:W3CDTF">2019-12-03T07:15:57Z</dcterms:modified>
</cp:coreProperties>
</file>