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679"/>
        <w:spacing w:after="0"/>
        <w:rPr>
          <w:sz w:val="20"/>
          <w:szCs w:val="20"/>
          <w:color w:val="auto"/>
        </w:rPr>
      </w:pPr>
      <w:r>
        <w:rPr>
          <w:rFonts w:ascii="Courier New" w:cs="Courier New" w:eastAsia="Courier New" w:hAnsi="Courier New"/>
          <w:sz w:val="18"/>
          <w:szCs w:val="18"/>
          <w:color w:val="auto"/>
        </w:rPr>
        <w:t>UNITED STATES</w:t>
      </w:r>
    </w:p>
    <w:p>
      <w:pPr>
        <w:jc w:val="center"/>
        <w:ind w:right="1779"/>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0"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Form 8-K</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CURRENT REPORT</w:t>
      </w:r>
    </w:p>
    <w:p>
      <w:pPr>
        <w:spacing w:after="0" w:line="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6"/>
          <w:szCs w:val="16"/>
          <w:color w:val="auto"/>
        </w:rPr>
        <w:t>Pursuant to Section 13 or 15(d) of the Securities Exchange Act of 1934</w:t>
      </w:r>
    </w:p>
    <w:p>
      <w:pPr>
        <w:spacing w:after="0" w:line="200" w:lineRule="exact"/>
        <w:rPr>
          <w:sz w:val="24"/>
          <w:szCs w:val="24"/>
          <w:color w:val="auto"/>
        </w:rPr>
      </w:pPr>
    </w:p>
    <w:p>
      <w:pPr>
        <w:spacing w:after="0" w:line="221"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Date of report (Date of earliest event reported): June 15, 2007</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Greatbatch, Inc.</w:t>
      </w:r>
    </w:p>
    <w:p>
      <w:pPr>
        <w:jc w:val="center"/>
        <w:ind w:right="1779"/>
        <w:spacing w:after="0" w:line="238" w:lineRule="auto"/>
        <w:rPr>
          <w:sz w:val="20"/>
          <w:szCs w:val="20"/>
          <w:color w:val="auto"/>
        </w:rPr>
      </w:pPr>
      <w:r>
        <w:rPr>
          <w:rFonts w:ascii="Courier New" w:cs="Courier New" w:eastAsia="Courier New" w:hAnsi="Courier New"/>
          <w:sz w:val="18"/>
          <w:szCs w:val="18"/>
          <w:color w:val="auto"/>
        </w:rPr>
        <w:t>(Exact name of registrant as specified in its charter)</w:t>
      </w:r>
    </w:p>
    <w:p>
      <w:pPr>
        <w:sectPr>
          <w:pgSz w:w="11900" w:h="16838" w:orient="portrait"/>
          <w:cols w:equalWidth="0" w:num="1">
            <w:col w:w="10219"/>
          </w:cols>
          <w:pgMar w:left="240" w:top="244" w:right="1440" w:bottom="0" w:gutter="0" w:footer="0" w:header="0"/>
        </w:sectPr>
      </w:pPr>
    </w:p>
    <w:p>
      <w:pPr>
        <w:spacing w:after="0" w:line="200" w:lineRule="exact"/>
        <w:rPr>
          <w:sz w:val="24"/>
          <w:szCs w:val="24"/>
          <w:color w:val="auto"/>
        </w:rPr>
      </w:pPr>
    </w:p>
    <w:p>
      <w:pPr>
        <w:spacing w:after="0" w:line="204" w:lineRule="exact"/>
        <w:rPr>
          <w:sz w:val="24"/>
          <w:szCs w:val="24"/>
          <w:color w:val="auto"/>
        </w:rPr>
      </w:pPr>
    </w:p>
    <w:p>
      <w:pPr>
        <w:ind w:left="1160"/>
        <w:spacing w:after="0"/>
        <w:rPr>
          <w:sz w:val="20"/>
          <w:szCs w:val="20"/>
          <w:color w:val="auto"/>
        </w:rPr>
      </w:pPr>
      <w:r>
        <w:rPr>
          <w:rFonts w:ascii="Courier New" w:cs="Courier New" w:eastAsia="Courier New" w:hAnsi="Courier New"/>
          <w:sz w:val="18"/>
          <w:szCs w:val="18"/>
          <w:color w:val="auto"/>
        </w:rPr>
        <w:t>Delaware</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(State or other jurisdiction</w:t>
      </w:r>
    </w:p>
    <w:p>
      <w:pPr>
        <w:spacing w:after="0" w:line="16" w:lineRule="exact"/>
        <w:rPr>
          <w:sz w:val="24"/>
          <w:szCs w:val="24"/>
          <w:color w:val="auto"/>
        </w:rPr>
      </w:pPr>
    </w:p>
    <w:p>
      <w:pPr>
        <w:ind w:left="740"/>
        <w:spacing w:after="0"/>
        <w:rPr>
          <w:sz w:val="20"/>
          <w:szCs w:val="20"/>
          <w:color w:val="auto"/>
        </w:rPr>
      </w:pPr>
      <w:r>
        <w:rPr>
          <w:rFonts w:ascii="Courier New" w:cs="Courier New" w:eastAsia="Courier New" w:hAnsi="Courier New"/>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384" w:lineRule="exact"/>
        <w:rPr>
          <w:sz w:val="24"/>
          <w:szCs w:val="24"/>
          <w:color w:val="auto"/>
        </w:rPr>
      </w:pPr>
    </w:p>
    <w:p>
      <w:pPr>
        <w:ind w:left="220"/>
        <w:spacing w:after="0"/>
        <w:rPr>
          <w:sz w:val="20"/>
          <w:szCs w:val="20"/>
          <w:color w:val="auto"/>
        </w:rPr>
      </w:pPr>
      <w:r>
        <w:rPr>
          <w:rFonts w:ascii="Courier New" w:cs="Courier New" w:eastAsia="Courier New" w:hAnsi="Courier New"/>
          <w:sz w:val="18"/>
          <w:szCs w:val="18"/>
          <w:color w:val="auto"/>
        </w:rPr>
        <w:t>1-16137</w:t>
      </w:r>
    </w:p>
    <w:p>
      <w:pPr>
        <w:spacing w:after="0" w:line="238" w:lineRule="auto"/>
        <w:rPr>
          <w:sz w:val="20"/>
          <w:szCs w:val="20"/>
          <w:color w:val="auto"/>
        </w:rPr>
      </w:pPr>
      <w:r>
        <w:rPr>
          <w:rFonts w:ascii="Courier New" w:cs="Courier New" w:eastAsia="Courier New" w:hAnsi="Courier New"/>
          <w:sz w:val="18"/>
          <w:szCs w:val="18"/>
          <w:color w:val="auto"/>
        </w:rPr>
        <w:t>(Commission</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File Number)</w:t>
      </w:r>
    </w:p>
    <w:p>
      <w:pPr>
        <w:spacing w:after="0" w:line="20" w:lineRule="exact"/>
        <w:rPr>
          <w:sz w:val="24"/>
          <w:szCs w:val="24"/>
          <w:color w:val="auto"/>
        </w:rPr>
      </w:pPr>
      <w:r>
        <w:rPr>
          <w:sz w:val="24"/>
          <w:szCs w:val="24"/>
          <w:color w:val="auto"/>
        </w:rPr>
        <w:br w:type="column"/>
      </w:r>
    </w:p>
    <w:p>
      <w:pPr>
        <w:spacing w:after="0" w:line="384" w:lineRule="exact"/>
        <w:rPr>
          <w:sz w:val="24"/>
          <w:szCs w:val="24"/>
          <w:color w:val="auto"/>
        </w:rPr>
      </w:pPr>
    </w:p>
    <w:p>
      <w:pPr>
        <w:ind w:left="520"/>
        <w:spacing w:after="0"/>
        <w:rPr>
          <w:sz w:val="20"/>
          <w:szCs w:val="20"/>
          <w:color w:val="auto"/>
        </w:rPr>
      </w:pPr>
      <w:r>
        <w:rPr>
          <w:rFonts w:ascii="Courier New" w:cs="Courier New" w:eastAsia="Courier New" w:hAnsi="Courier New"/>
          <w:sz w:val="18"/>
          <w:szCs w:val="18"/>
          <w:color w:val="auto"/>
        </w:rPr>
        <w:t>16-1531026</w:t>
      </w:r>
    </w:p>
    <w:p>
      <w:pPr>
        <w:ind w:left="300"/>
        <w:spacing w:after="0" w:line="238" w:lineRule="auto"/>
        <w:rPr>
          <w:sz w:val="20"/>
          <w:szCs w:val="20"/>
          <w:color w:val="auto"/>
        </w:rPr>
      </w:pPr>
      <w:r>
        <w:rPr>
          <w:rFonts w:ascii="Courier New" w:cs="Courier New" w:eastAsia="Courier New" w:hAnsi="Courier New"/>
          <w:sz w:val="18"/>
          <w:szCs w:val="18"/>
          <w:color w:val="auto"/>
        </w:rPr>
        <w:t>(IRS Employer</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Identification No.)</w:t>
      </w:r>
    </w:p>
    <w:p>
      <w:pPr>
        <w:spacing w:after="0" w:line="216" w:lineRule="exact"/>
        <w:rPr>
          <w:sz w:val="24"/>
          <w:szCs w:val="24"/>
          <w:color w:val="auto"/>
        </w:rPr>
      </w:pPr>
    </w:p>
    <w:p>
      <w:pPr>
        <w:sectPr>
          <w:pgSz w:w="11900" w:h="16838" w:orient="portrait"/>
          <w:cols w:equalWidth="0" w:num="3">
            <w:col w:w="3500" w:space="720"/>
            <w:col w:w="1500" w:space="720"/>
            <w:col w:w="3779"/>
          </w:cols>
          <w:pgMar w:left="240" w:top="244" w:right="1440" w:bottom="0" w:gutter="0" w:footer="0" w:header="0"/>
          <w:type w:val="continuous"/>
        </w:sectPr>
      </w:pPr>
    </w:p>
    <w:p>
      <w:pPr>
        <w:spacing w:after="0" w:line="204" w:lineRule="exact"/>
        <w:rPr>
          <w:sz w:val="24"/>
          <w:szCs w:val="24"/>
          <w:color w:val="auto"/>
        </w:rPr>
      </w:pPr>
    </w:p>
    <w:p>
      <w:pPr>
        <w:ind w:left="1160"/>
        <w:spacing w:after="0"/>
        <w:rPr>
          <w:sz w:val="20"/>
          <w:szCs w:val="20"/>
          <w:color w:val="auto"/>
        </w:rPr>
      </w:pPr>
      <w:r>
        <w:rPr>
          <w:rFonts w:ascii="Courier New" w:cs="Courier New" w:eastAsia="Courier New" w:hAnsi="Courier New"/>
          <w:sz w:val="18"/>
          <w:szCs w:val="18"/>
          <w:color w:val="auto"/>
        </w:rPr>
        <w:t>9645 Wehrle Drive</w:t>
      </w:r>
    </w:p>
    <w:p>
      <w:pPr>
        <w:ind w:left="1060"/>
        <w:spacing w:after="0" w:line="238" w:lineRule="auto"/>
        <w:rPr>
          <w:sz w:val="20"/>
          <w:szCs w:val="20"/>
          <w:color w:val="auto"/>
        </w:rPr>
      </w:pPr>
      <w:r>
        <w:rPr>
          <w:rFonts w:ascii="Courier New" w:cs="Courier New" w:eastAsia="Courier New" w:hAnsi="Courier New"/>
          <w:sz w:val="18"/>
          <w:szCs w:val="18"/>
          <w:color w:val="auto"/>
        </w:rPr>
        <w:t>Clarence, New York</w:t>
      </w:r>
    </w:p>
    <w:p>
      <w:pPr>
        <w:spacing w:after="0" w:line="5"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386" w:lineRule="exact"/>
        <w:rPr>
          <w:sz w:val="24"/>
          <w:szCs w:val="24"/>
          <w:color w:val="auto"/>
        </w:rPr>
      </w:pPr>
    </w:p>
    <w:p>
      <w:pPr>
        <w:ind w:left="320"/>
        <w:spacing w:after="0"/>
        <w:rPr>
          <w:sz w:val="20"/>
          <w:szCs w:val="20"/>
          <w:color w:val="auto"/>
        </w:rPr>
      </w:pPr>
      <w:r>
        <w:rPr>
          <w:rFonts w:ascii="Courier New" w:cs="Courier New" w:eastAsia="Courier New" w:hAnsi="Courier New"/>
          <w:sz w:val="18"/>
          <w:szCs w:val="18"/>
          <w:color w:val="auto"/>
        </w:rPr>
        <w:t>14031</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(Zip Code)</w:t>
      </w:r>
    </w:p>
    <w:p>
      <w:pPr>
        <w:spacing w:after="0" w:line="200" w:lineRule="exact"/>
        <w:rPr>
          <w:sz w:val="24"/>
          <w:szCs w:val="24"/>
          <w:color w:val="auto"/>
        </w:rPr>
      </w:pPr>
    </w:p>
    <w:p>
      <w:pPr>
        <w:sectPr>
          <w:pgSz w:w="11900" w:h="16838" w:orient="portrait"/>
          <w:cols w:equalWidth="0" w:num="2">
            <w:col w:w="5820" w:space="720"/>
            <w:col w:w="3679"/>
          </w:cols>
          <w:pgMar w:left="240" w:top="244" w:right="1440" w:bottom="0" w:gutter="0" w:footer="0" w:header="0"/>
          <w:type w:val="continuous"/>
        </w:sectPr>
      </w:pPr>
    </w:p>
    <w:p>
      <w:pPr>
        <w:spacing w:after="0" w:line="22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(716) 759-6901</w:t>
      </w:r>
    </w:p>
    <w:p>
      <w:pPr>
        <w:jc w:val="center"/>
        <w:ind w:right="1779"/>
        <w:spacing w:after="0" w:line="238" w:lineRule="auto"/>
        <w:rPr>
          <w:sz w:val="20"/>
          <w:szCs w:val="20"/>
          <w:color w:val="auto"/>
        </w:rPr>
      </w:pPr>
      <w:r>
        <w:rPr>
          <w:rFonts w:ascii="Courier New" w:cs="Courier New" w:eastAsia="Courier New" w:hAnsi="Courier New"/>
          <w:sz w:val="18"/>
          <w:szCs w:val="18"/>
          <w:color w:val="auto"/>
        </w:rPr>
        <w:t>(Registrant's telephone number, including area code)</w:t>
      </w:r>
    </w:p>
    <w:p>
      <w:pPr>
        <w:spacing w:after="0" w:line="207" w:lineRule="exact"/>
        <w:rPr>
          <w:sz w:val="24"/>
          <w:szCs w:val="24"/>
          <w:color w:val="auto"/>
        </w:rPr>
      </w:pPr>
    </w:p>
    <w:p>
      <w:pPr>
        <w:ind w:right="1879"/>
        <w:spacing w:after="0" w:line="236" w:lineRule="auto"/>
        <w:rPr>
          <w:sz w:val="20"/>
          <w:szCs w:val="20"/>
          <w:color w:val="auto"/>
        </w:rPr>
      </w:pPr>
      <w:r>
        <w:rPr>
          <w:rFonts w:ascii="Courier New" w:cs="Courier New" w:eastAsia="Courier New" w:hAnsi="Courier New"/>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209" w:lineRule="exact"/>
        <w:rPr>
          <w:sz w:val="24"/>
          <w:szCs w:val="24"/>
          <w:color w:val="auto"/>
        </w:rPr>
      </w:pPr>
    </w:p>
    <w:p>
      <w:pPr>
        <w:ind w:left="420" w:right="2619" w:hanging="420"/>
        <w:spacing w:after="0" w:line="235" w:lineRule="auto"/>
        <w:rPr>
          <w:sz w:val="20"/>
          <w:szCs w:val="20"/>
          <w:color w:val="auto"/>
        </w:rPr>
      </w:pPr>
      <w:r>
        <w:rPr>
          <w:rFonts w:ascii="Courier New" w:cs="Courier New" w:eastAsia="Courier New" w:hAnsi="Courier New"/>
          <w:sz w:val="18"/>
          <w:szCs w:val="18"/>
          <w:color w:val="auto"/>
        </w:rPr>
        <w:t>|_| Written communications pursuant to Rule 425 under the Securities Act (17 CFR 230.425)</w:t>
      </w:r>
    </w:p>
    <w:p>
      <w:pPr>
        <w:spacing w:after="0" w:line="208" w:lineRule="exact"/>
        <w:rPr>
          <w:sz w:val="24"/>
          <w:szCs w:val="24"/>
          <w:color w:val="auto"/>
        </w:rPr>
      </w:pPr>
    </w:p>
    <w:p>
      <w:pPr>
        <w:ind w:left="420" w:right="2839" w:hanging="420"/>
        <w:spacing w:after="0" w:line="235" w:lineRule="auto"/>
        <w:rPr>
          <w:sz w:val="20"/>
          <w:szCs w:val="20"/>
          <w:color w:val="auto"/>
        </w:rPr>
      </w:pPr>
      <w:r>
        <w:rPr>
          <w:rFonts w:ascii="Courier New" w:cs="Courier New" w:eastAsia="Courier New" w:hAnsi="Courier New"/>
          <w:sz w:val="18"/>
          <w:szCs w:val="18"/>
          <w:color w:val="auto"/>
        </w:rPr>
        <w:t>|_| Soliciting material pursuant to Rule 14a-12 under the Exchange Act (17 CFR 240.14a-12)</w:t>
      </w:r>
    </w:p>
    <w:p>
      <w:pPr>
        <w:spacing w:after="0" w:line="208" w:lineRule="exact"/>
        <w:rPr>
          <w:sz w:val="24"/>
          <w:szCs w:val="24"/>
          <w:color w:val="auto"/>
        </w:rPr>
      </w:pPr>
    </w:p>
    <w:p>
      <w:pPr>
        <w:ind w:left="420" w:right="1779" w:hanging="420"/>
        <w:spacing w:after="0" w:line="235" w:lineRule="auto"/>
        <w:rPr>
          <w:sz w:val="20"/>
          <w:szCs w:val="20"/>
          <w:color w:val="auto"/>
        </w:rPr>
      </w:pPr>
      <w:r>
        <w:rPr>
          <w:rFonts w:ascii="Courier New" w:cs="Courier New" w:eastAsia="Courier New" w:hAnsi="Courier New"/>
          <w:sz w:val="18"/>
          <w:szCs w:val="18"/>
          <w:color w:val="auto"/>
        </w:rPr>
        <w:t>|_| Pre-commencement communications pursuant to Rule 14d-2(b) under the Exchange Act (17 CFR 240.14d-2(b))</w:t>
      </w:r>
    </w:p>
    <w:p>
      <w:pPr>
        <w:spacing w:after="0" w:line="208" w:lineRule="exact"/>
        <w:rPr>
          <w:sz w:val="24"/>
          <w:szCs w:val="24"/>
          <w:color w:val="auto"/>
        </w:rPr>
      </w:pPr>
    </w:p>
    <w:p>
      <w:pPr>
        <w:ind w:left="420" w:right="1779" w:hanging="420"/>
        <w:spacing w:after="0" w:line="235" w:lineRule="auto"/>
        <w:rPr>
          <w:sz w:val="20"/>
          <w:szCs w:val="20"/>
          <w:color w:val="auto"/>
        </w:rPr>
      </w:pPr>
      <w:r>
        <w:rPr>
          <w:rFonts w:ascii="Courier New" w:cs="Courier New" w:eastAsia="Courier New" w:hAnsi="Courier New"/>
          <w:sz w:val="18"/>
          <w:szCs w:val="18"/>
          <w:color w:val="auto"/>
        </w:rPr>
        <w:t>|_| Pre-commencement communications pursuant to Rule 13e-4(c) under the Exchange Act (17 CFR 240.13e-4(c))</w:t>
      </w:r>
    </w:p>
    <w:p>
      <w:pPr>
        <w:spacing w:after="0" w:line="200" w:lineRule="exact"/>
        <w:rPr>
          <w:sz w:val="24"/>
          <w:szCs w:val="24"/>
          <w:color w:val="auto"/>
        </w:rPr>
      </w:pPr>
    </w:p>
    <w:p>
      <w:pPr>
        <w:spacing w:after="0" w:line="200" w:lineRule="exact"/>
        <w:rPr>
          <w:sz w:val="24"/>
          <w:szCs w:val="24"/>
          <w:color w:val="auto"/>
        </w:rPr>
      </w:pPr>
    </w:p>
    <w:p>
      <w:pPr>
        <w:spacing w:after="0" w:line="383"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2.01</w:t>
      </w:r>
      <w:r>
        <w:rPr>
          <w:sz w:val="20"/>
          <w:szCs w:val="20"/>
          <w:color w:val="auto"/>
        </w:rPr>
        <w:tab/>
      </w:r>
      <w:r>
        <w:rPr>
          <w:rFonts w:ascii="Courier New" w:cs="Courier New" w:eastAsia="Courier New" w:hAnsi="Courier New"/>
          <w:sz w:val="16"/>
          <w:szCs w:val="16"/>
          <w:color w:val="auto"/>
        </w:rPr>
        <w:t>Completion of Acquisition or Disposition of Assets.</w:t>
      </w:r>
    </w:p>
    <w:p>
      <w:pPr>
        <w:ind w:left="1280"/>
        <w:spacing w:after="0" w:line="238" w:lineRule="auto"/>
        <w:rPr>
          <w:sz w:val="20"/>
          <w:szCs w:val="20"/>
          <w:color w:val="auto"/>
        </w:rPr>
      </w:pPr>
      <w:r>
        <w:rPr>
          <w:rFonts w:ascii="Courier New" w:cs="Courier New" w:eastAsia="Courier New" w:hAnsi="Courier New"/>
          <w:sz w:val="18"/>
          <w:szCs w:val="18"/>
          <w:color w:val="auto"/>
        </w:rPr>
        <w:t>--------------------------------------------------</w:t>
      </w:r>
    </w:p>
    <w:p>
      <w:pPr>
        <w:spacing w:after="0" w:line="207" w:lineRule="exact"/>
        <w:rPr>
          <w:sz w:val="24"/>
          <w:szCs w:val="24"/>
          <w:color w:val="auto"/>
        </w:rPr>
      </w:pPr>
    </w:p>
    <w:p>
      <w:pPr>
        <w:ind w:right="1779" w:firstLine="948"/>
        <w:spacing w:after="0" w:line="271" w:lineRule="auto"/>
        <w:rPr>
          <w:sz w:val="20"/>
          <w:szCs w:val="20"/>
          <w:color w:val="auto"/>
        </w:rPr>
      </w:pPr>
      <w:r>
        <w:rPr>
          <w:rFonts w:ascii="Courier New" w:cs="Courier New" w:eastAsia="Courier New" w:hAnsi="Courier New"/>
          <w:sz w:val="16"/>
          <w:szCs w:val="16"/>
          <w:color w:val="auto"/>
        </w:rPr>
        <w:t>On June 15, 2007, Greatbatch, Inc. ( "Greatbatch") completed its previously announced acquisition of Enpath Medical, Inc., a Minnesota corporation ("Enpath"), pursuant to an Agreement and Plan of Merger (the "Merger Agreement"), dated as of April 28, 2007, by and among Enpath, Greatbatch Ltd. ("Parent"), an indirect wholly-owned subsidiary of Greatbatch, and Chestnut Acquisition Corporation ("Purchaser"), a wholly-owned subsidiary of Parent. Greatbatch's acquisition of Enpath was structured as a cash tender offer by Purchaser for the outstanding shares of Enpath (the "Offer') followed by the merger of Purchaser with and into Enpath (the "Merger"), with Enpath as the surviving corporation and a wholly owned, indirect subsidiary of Greatbatch.</w:t>
      </w:r>
    </w:p>
    <w:p>
      <w:pPr>
        <w:spacing w:after="0" w:line="386" w:lineRule="exact"/>
        <w:rPr>
          <w:sz w:val="24"/>
          <w:szCs w:val="24"/>
          <w:color w:val="auto"/>
        </w:rPr>
      </w:pPr>
    </w:p>
    <w:p>
      <w:pPr>
        <w:ind w:right="1779" w:firstLine="948"/>
        <w:spacing w:after="0" w:line="237" w:lineRule="auto"/>
        <w:rPr>
          <w:sz w:val="20"/>
          <w:szCs w:val="20"/>
          <w:color w:val="auto"/>
        </w:rPr>
      </w:pPr>
      <w:r>
        <w:rPr>
          <w:rFonts w:ascii="Courier New" w:cs="Courier New" w:eastAsia="Courier New" w:hAnsi="Courier New"/>
          <w:sz w:val="18"/>
          <w:szCs w:val="18"/>
          <w:color w:val="auto"/>
        </w:rPr>
        <w:t>On June 15, 2007, pursuant to the terms of the Merger Agreement, Purchaser was merged with and into Enpath, and each outstanding Enpath share not tendered in the Offer (other than shares held by Greatbatch or its subsidiaries, or shares held by Enpath shareholders who exercise dissenters' rights under Minnesota law) was converted into the right to receive $14.38 per share, in cash, without interest and less any required withholding taxes.</w:t>
      </w:r>
    </w:p>
    <w:p>
      <w:pPr>
        <w:spacing w:after="0" w:line="210" w:lineRule="exact"/>
        <w:rPr>
          <w:sz w:val="24"/>
          <w:szCs w:val="24"/>
          <w:color w:val="auto"/>
        </w:rPr>
      </w:pPr>
    </w:p>
    <w:p>
      <w:pPr>
        <w:ind w:right="2939" w:firstLine="948"/>
        <w:spacing w:after="0" w:line="235" w:lineRule="auto"/>
        <w:rPr>
          <w:sz w:val="20"/>
          <w:szCs w:val="20"/>
          <w:color w:val="auto"/>
        </w:rPr>
      </w:pPr>
      <w:r>
        <w:rPr>
          <w:rFonts w:ascii="Courier New" w:cs="Courier New" w:eastAsia="Courier New" w:hAnsi="Courier New"/>
          <w:sz w:val="18"/>
          <w:szCs w:val="18"/>
          <w:color w:val="auto"/>
        </w:rPr>
        <w:t>A copy of the Press Release announcing the completion of the acquisition of Enpath is attached as Exhibit 99.1.</w:t>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Item 9.01.</w:t>
      </w:r>
      <w:r>
        <w:rPr>
          <w:sz w:val="20"/>
          <w:szCs w:val="20"/>
          <w:color w:val="auto"/>
        </w:rPr>
        <w:tab/>
      </w:r>
      <w:r>
        <w:rPr>
          <w:rFonts w:ascii="Courier New" w:cs="Courier New" w:eastAsia="Courier New" w:hAnsi="Courier New"/>
          <w:sz w:val="16"/>
          <w:szCs w:val="16"/>
          <w:color w:val="auto"/>
        </w:rPr>
        <w:t>Financial Statements and Exhibits.</w:t>
      </w:r>
    </w:p>
    <w:p>
      <w:pPr>
        <w:ind w:left="1280"/>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4"/>
          <w:szCs w:val="24"/>
          <w:color w:val="auto"/>
        </w:rPr>
      </w:pPr>
    </w:p>
    <w:p>
      <w:pPr>
        <w:ind w:left="1800" w:hanging="528"/>
        <w:spacing w:after="0"/>
        <w:tabs>
          <w:tab w:leader="none" w:pos="180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Exhibits</w:t>
      </w:r>
    </w:p>
    <w:p>
      <w:pPr>
        <w:spacing w:after="0" w:line="201" w:lineRule="exact"/>
        <w:rPr>
          <w:sz w:val="24"/>
          <w:szCs w:val="24"/>
          <w:color w:val="auto"/>
        </w:rPr>
      </w:pPr>
    </w:p>
    <w:p>
      <w:pPr>
        <w:ind w:left="1280"/>
        <w:spacing w:after="0"/>
        <w:tabs>
          <w:tab w:leader="none" w:pos="1880" w:val="left"/>
        </w:tabs>
        <w:rPr>
          <w:sz w:val="20"/>
          <w:szCs w:val="20"/>
          <w:color w:val="auto"/>
        </w:rPr>
      </w:pPr>
      <w:r>
        <w:rPr>
          <w:rFonts w:ascii="Courier New" w:cs="Courier New" w:eastAsia="Courier New" w:hAnsi="Courier New"/>
          <w:sz w:val="18"/>
          <w:szCs w:val="18"/>
          <w:color w:val="auto"/>
        </w:rPr>
        <w:t>99.1</w:t>
      </w:r>
      <w:r>
        <w:rPr>
          <w:sz w:val="20"/>
          <w:szCs w:val="20"/>
          <w:color w:val="auto"/>
        </w:rPr>
        <w:tab/>
      </w:r>
      <w:r>
        <w:rPr>
          <w:rFonts w:ascii="Courier New" w:cs="Courier New" w:eastAsia="Courier New" w:hAnsi="Courier New"/>
          <w:sz w:val="16"/>
          <w:szCs w:val="16"/>
          <w:color w:val="auto"/>
        </w:rPr>
        <w:t>Press Release dated June 18, 2007.</w:t>
      </w:r>
    </w:p>
    <w:p>
      <w:pPr>
        <w:sectPr>
          <w:pgSz w:w="11900" w:h="16838" w:orient="portrait"/>
          <w:cols w:equalWidth="0" w:num="1">
            <w:col w:w="10219"/>
          </w:cols>
          <w:pgMar w:left="240" w:top="244" w:right="1440" w:bottom="0" w:gutter="0" w:footer="0" w:header="0"/>
          <w:type w:val="continuous"/>
        </w:sectPr>
      </w:pPr>
    </w:p>
    <w:bookmarkStart w:id="1" w:name="page2"/>
    <w:bookmarkEnd w:id="1"/>
    <w:p>
      <w:pPr>
        <w:spacing w:after="0"/>
        <w:tabs>
          <w:tab w:leader="none" w:pos="1880" w:val="left"/>
        </w:tabs>
        <w:rPr>
          <w:sz w:val="20"/>
          <w:szCs w:val="20"/>
          <w:color w:val="auto"/>
        </w:rPr>
      </w:pPr>
    </w:p>
    <w:p>
      <w:pPr>
        <w:sectPr>
          <w:pgSz w:w="11900" w:h="16838" w:orient="portrait"/>
          <w:cols w:equalWidth="1" w:num="1" w:space="0"/>
          <w:pgMar w:left="1440" w:top="1440" w:right="1440" w:bottom="875" w:gutter="0" w:footer="0" w:header="0"/>
        </w:sectPr>
      </w:pPr>
    </w:p>
    <w:bookmarkStart w:id="2" w:name="page3"/>
    <w:bookmarkEnd w:id="2"/>
    <w:p>
      <w:pPr>
        <w:ind w:left="3700"/>
        <w:spacing w:after="0"/>
        <w:rPr>
          <w:sz w:val="20"/>
          <w:szCs w:val="20"/>
          <w:color w:val="auto"/>
        </w:rPr>
      </w:pPr>
      <w:r>
        <w:rPr>
          <w:rFonts w:ascii="Courier New" w:cs="Courier New" w:eastAsia="Courier New" w:hAnsi="Courier New"/>
          <w:sz w:val="18"/>
          <w:szCs w:val="18"/>
          <w:color w:val="auto"/>
        </w:rPr>
        <w:t>SIGNATURES</w:t>
      </w:r>
    </w:p>
    <w:p>
      <w:pPr>
        <w:spacing w:after="0" w:line="207" w:lineRule="exact"/>
        <w:rPr>
          <w:sz w:val="20"/>
          <w:szCs w:val="20"/>
          <w:color w:val="auto"/>
        </w:rPr>
      </w:pPr>
    </w:p>
    <w:p>
      <w:pPr>
        <w:ind w:right="1779" w:firstLine="1896"/>
        <w:spacing w:after="0" w:line="236" w:lineRule="auto"/>
        <w:rPr>
          <w:sz w:val="20"/>
          <w:szCs w:val="20"/>
          <w:color w:val="auto"/>
        </w:rPr>
      </w:pPr>
      <w:r>
        <w:rPr>
          <w:rFonts w:ascii="Courier New" w:cs="Courier New" w:eastAsia="Courier New" w:hAnsi="Courier New"/>
          <w:sz w:val="18"/>
          <w:szCs w:val="18"/>
          <w:color w:val="auto"/>
        </w:rPr>
        <w:t>Pursuant to the requirements of the Securities Exchange Act of 1934, the Registrant has duly caused this report to be signed on its behalf by the undersigned, thereunto duly authorized.</w:t>
      </w:r>
    </w:p>
    <w:p>
      <w:pPr>
        <w:spacing w:after="0" w:line="203" w:lineRule="exact"/>
        <w:rPr>
          <w:sz w:val="20"/>
          <w:szCs w:val="20"/>
          <w:color w:val="auto"/>
        </w:rPr>
      </w:pPr>
    </w:p>
    <w:p>
      <w:pPr>
        <w:ind w:left="4540"/>
        <w:spacing w:after="0"/>
        <w:rPr>
          <w:sz w:val="20"/>
          <w:szCs w:val="20"/>
          <w:color w:val="auto"/>
        </w:rPr>
      </w:pPr>
      <w:r>
        <w:rPr>
          <w:rFonts w:ascii="Courier New" w:cs="Courier New" w:eastAsia="Courier New" w:hAnsi="Courier New"/>
          <w:sz w:val="18"/>
          <w:szCs w:val="18"/>
          <w:color w:val="auto"/>
        </w:rPr>
        <w:t>GREATBATCH, INC.</w:t>
      </w:r>
    </w:p>
    <w:p>
      <w:pPr>
        <w:spacing w:after="0" w:line="238" w:lineRule="auto"/>
        <w:tabs>
          <w:tab w:leader="none" w:pos="840" w:val="left"/>
        </w:tabs>
        <w:rPr>
          <w:sz w:val="20"/>
          <w:szCs w:val="20"/>
          <w:color w:val="auto"/>
        </w:rPr>
      </w:pPr>
      <w:r>
        <w:rPr>
          <w:rFonts w:ascii="Courier New" w:cs="Courier New" w:eastAsia="Courier New" w:hAnsi="Courier New"/>
          <w:sz w:val="18"/>
          <w:szCs w:val="18"/>
          <w:color w:val="auto"/>
        </w:rPr>
        <w:t>Dated:</w:t>
        <w:tab/>
        <w:t>June 18, 2007</w:t>
      </w:r>
    </w:p>
    <w:p>
      <w:pPr>
        <w:ind w:left="5160"/>
        <w:spacing w:after="0"/>
        <w:tabs>
          <w:tab w:leader="none" w:pos="5580" w:val="left"/>
        </w:tabs>
        <w:rPr>
          <w:sz w:val="20"/>
          <w:szCs w:val="20"/>
          <w:color w:val="auto"/>
        </w:rPr>
      </w:pPr>
      <w:r>
        <w:rPr>
          <w:rFonts w:ascii="Courier New" w:cs="Courier New" w:eastAsia="Courier New" w:hAnsi="Courier New"/>
          <w:sz w:val="18"/>
          <w:szCs w:val="18"/>
          <w:color w:val="auto"/>
        </w:rPr>
        <w:t>By</w:t>
        <w:tab/>
        <w:t>/s/ Marco F. Benedetti</w:t>
      </w:r>
    </w:p>
    <w:p>
      <w:pPr>
        <w:ind w:left="5600"/>
        <w:spacing w:after="0" w:line="237" w:lineRule="auto"/>
        <w:rPr>
          <w:sz w:val="20"/>
          <w:szCs w:val="20"/>
          <w:color w:val="auto"/>
        </w:rPr>
      </w:pPr>
      <w:r>
        <w:rPr>
          <w:rFonts w:ascii="Courier New" w:cs="Courier New" w:eastAsia="Courier New" w:hAnsi="Courier New"/>
          <w:sz w:val="18"/>
          <w:szCs w:val="18"/>
          <w:color w:val="auto"/>
        </w:rPr>
        <w:t>----------------------</w:t>
      </w:r>
    </w:p>
    <w:p>
      <w:pPr>
        <w:ind w:left="5160"/>
        <w:spacing w:after="0" w:line="238" w:lineRule="auto"/>
        <w:rPr>
          <w:sz w:val="20"/>
          <w:szCs w:val="20"/>
          <w:color w:val="auto"/>
        </w:rPr>
      </w:pPr>
      <w:r>
        <w:rPr>
          <w:rFonts w:ascii="Courier New" w:cs="Courier New" w:eastAsia="Courier New" w:hAnsi="Courier New"/>
          <w:sz w:val="18"/>
          <w:szCs w:val="18"/>
          <w:color w:val="auto"/>
        </w:rPr>
        <w:t>Marco F. Benedetti</w:t>
      </w:r>
    </w:p>
    <w:p>
      <w:pPr>
        <w:ind w:left="5160"/>
        <w:spacing w:after="0"/>
        <w:rPr>
          <w:sz w:val="20"/>
          <w:szCs w:val="20"/>
          <w:color w:val="auto"/>
        </w:rPr>
      </w:pPr>
      <w:r>
        <w:rPr>
          <w:rFonts w:ascii="Courier New" w:cs="Courier New" w:eastAsia="Courier New" w:hAnsi="Courier New"/>
          <w:sz w:val="18"/>
          <w:szCs w:val="18"/>
          <w:color w:val="auto"/>
        </w:rPr>
        <w:t>Corporate Controller</w:t>
      </w:r>
    </w:p>
    <w:p>
      <w:pPr>
        <w:ind w:left="5160"/>
        <w:spacing w:after="0" w:line="237" w:lineRule="auto"/>
        <w:rPr>
          <w:sz w:val="20"/>
          <w:szCs w:val="20"/>
          <w:color w:val="auto"/>
        </w:rPr>
      </w:pPr>
      <w:r>
        <w:rPr>
          <w:rFonts w:ascii="Courier New" w:cs="Courier New" w:eastAsia="Courier New" w:hAnsi="Courier New"/>
          <w:sz w:val="18"/>
          <w:szCs w:val="18"/>
          <w:color w:val="auto"/>
        </w:rPr>
        <w:t>(Principal Accounting Officer)</w:t>
      </w:r>
    </w:p>
    <w:p>
      <w:pPr>
        <w:sectPr>
          <w:pgSz w:w="11900" w:h="16838" w:orient="portrait"/>
          <w:cols w:equalWidth="0" w:num="1">
            <w:col w:w="10219"/>
          </w:cols>
          <w:pgMar w:left="240" w:top="717" w:right="1440" w:bottom="1440" w:gutter="0" w:footer="0" w:header="0"/>
        </w:sectPr>
      </w:pPr>
    </w:p>
    <w:bookmarkStart w:id="3" w:name="page4"/>
    <w:bookmarkEnd w:id="3"/>
    <w:p>
      <w:pPr>
        <w:jc w:val="right"/>
        <w:ind w:right="1779"/>
        <w:spacing w:after="0"/>
        <w:rPr>
          <w:sz w:val="20"/>
          <w:szCs w:val="20"/>
          <w:color w:val="auto"/>
        </w:rPr>
      </w:pPr>
      <w:r>
        <w:rPr>
          <w:rFonts w:ascii="Courier New" w:cs="Courier New" w:eastAsia="Courier New" w:hAnsi="Courier New"/>
          <w:sz w:val="18"/>
          <w:szCs w:val="18"/>
          <w:color w:val="auto"/>
        </w:rPr>
        <w:t>Exhibit 99.1</w:t>
      </w:r>
    </w:p>
    <w:p>
      <w:pPr>
        <w:spacing w:after="0" w:line="201"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Greatbatch Announces Completion of Enpath Medical Acquisition</w:t>
      </w:r>
    </w:p>
    <w:p>
      <w:pPr>
        <w:spacing w:after="0" w:line="207" w:lineRule="exact"/>
        <w:rPr>
          <w:sz w:val="20"/>
          <w:szCs w:val="20"/>
          <w:color w:val="auto"/>
        </w:rPr>
      </w:pPr>
    </w:p>
    <w:p>
      <w:pPr>
        <w:ind w:right="3039" w:firstLine="421"/>
        <w:spacing w:after="0" w:line="236" w:lineRule="auto"/>
        <w:rPr>
          <w:sz w:val="20"/>
          <w:szCs w:val="20"/>
          <w:color w:val="auto"/>
        </w:rPr>
      </w:pPr>
      <w:r>
        <w:rPr>
          <w:rFonts w:ascii="Courier New" w:cs="Courier New" w:eastAsia="Courier New" w:hAnsi="Courier New"/>
          <w:sz w:val="18"/>
          <w:szCs w:val="18"/>
          <w:color w:val="auto"/>
        </w:rPr>
        <w:t>CLARENCE, N.Y.--(BUSINESS WIRE)--June 18, 2007--Greatbatch, Inc. (NYSE: GB) announced today that it has successfully completed its previously announced acquisition of Enpath Medical, Inc.</w:t>
      </w:r>
    </w:p>
    <w:p>
      <w:pPr>
        <w:spacing w:after="0" w:line="209" w:lineRule="exact"/>
        <w:rPr>
          <w:sz w:val="20"/>
          <w:szCs w:val="20"/>
          <w:color w:val="auto"/>
        </w:rPr>
      </w:pPr>
    </w:p>
    <w:p>
      <w:pPr>
        <w:ind w:right="2839" w:firstLine="421"/>
        <w:spacing w:after="0" w:line="237" w:lineRule="auto"/>
        <w:rPr>
          <w:sz w:val="20"/>
          <w:szCs w:val="20"/>
          <w:color w:val="auto"/>
        </w:rPr>
      </w:pPr>
      <w:r>
        <w:rPr>
          <w:rFonts w:ascii="Courier New" w:cs="Courier New" w:eastAsia="Courier New" w:hAnsi="Courier New"/>
          <w:sz w:val="18"/>
          <w:szCs w:val="18"/>
          <w:color w:val="auto"/>
        </w:rPr>
        <w:t>Greatbatch's acquisition of Enpath Medical was structured as a cash tender offer for the outstanding shares of Enpath Medical followed by the merger of a Greatbatch acquisition subsidiary with and into Enpath Medical, resulting in Enpath Medical becoming a wholly owned, indirect subsidiary of Greatbatch. In the merger, outstanding Enpath Medical shares not tendered in the tender offer were converted into the right to receive $14.38 per share, in cash, without interest and less any required withholding taxes.</w:t>
      </w:r>
    </w:p>
    <w:p>
      <w:pPr>
        <w:spacing w:after="0" w:line="207"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About Greatbatch</w:t>
      </w:r>
    </w:p>
    <w:p>
      <w:pPr>
        <w:spacing w:after="0" w:line="207" w:lineRule="exact"/>
        <w:rPr>
          <w:sz w:val="20"/>
          <w:szCs w:val="20"/>
          <w:color w:val="auto"/>
        </w:rPr>
      </w:pPr>
    </w:p>
    <w:p>
      <w:pPr>
        <w:ind w:right="3359" w:firstLine="316"/>
        <w:spacing w:after="0" w:line="236" w:lineRule="auto"/>
        <w:rPr>
          <w:sz w:val="20"/>
          <w:szCs w:val="20"/>
          <w:color w:val="auto"/>
        </w:rPr>
      </w:pPr>
      <w:r>
        <w:rPr>
          <w:rFonts w:ascii="Courier New" w:cs="Courier New" w:eastAsia="Courier New" w:hAnsi="Courier New"/>
          <w:sz w:val="18"/>
          <w:szCs w:val="18"/>
          <w:color w:val="auto"/>
        </w:rPr>
        <w:t>Greatbatch, Inc. is a leading developer and manufacturer of critical components used in implantable medical devices and other technically demanding applications.</w:t>
      </w:r>
    </w:p>
    <w:p>
      <w:pPr>
        <w:spacing w:after="0" w:line="203" w:lineRule="exact"/>
        <w:rPr>
          <w:sz w:val="20"/>
          <w:szCs w:val="20"/>
          <w:color w:val="auto"/>
        </w:rPr>
      </w:pPr>
    </w:p>
    <w:p>
      <w:pPr>
        <w:ind w:left="420"/>
        <w:spacing w:after="0"/>
        <w:rPr>
          <w:sz w:val="20"/>
          <w:szCs w:val="20"/>
          <w:color w:val="auto"/>
        </w:rPr>
      </w:pPr>
      <w:r>
        <w:rPr>
          <w:rFonts w:ascii="Courier New" w:cs="Courier New" w:eastAsia="Courier New" w:hAnsi="Courier New"/>
          <w:sz w:val="18"/>
          <w:szCs w:val="18"/>
          <w:color w:val="auto"/>
        </w:rPr>
        <w:t>About Enpath Medical</w:t>
      </w:r>
    </w:p>
    <w:p>
      <w:pPr>
        <w:spacing w:after="0" w:line="207" w:lineRule="exact"/>
        <w:rPr>
          <w:sz w:val="20"/>
          <w:szCs w:val="20"/>
          <w:color w:val="auto"/>
        </w:rPr>
      </w:pPr>
    </w:p>
    <w:p>
      <w:pPr>
        <w:ind w:right="2939" w:firstLine="421"/>
        <w:spacing w:after="0" w:line="237" w:lineRule="auto"/>
        <w:rPr>
          <w:sz w:val="20"/>
          <w:szCs w:val="20"/>
          <w:color w:val="auto"/>
        </w:rPr>
      </w:pPr>
      <w:r>
        <w:rPr>
          <w:rFonts w:ascii="Courier New" w:cs="Courier New" w:eastAsia="Courier New" w:hAnsi="Courier New"/>
          <w:sz w:val="18"/>
          <w:szCs w:val="18"/>
          <w:color w:val="auto"/>
        </w:rPr>
        <w:t>Enpath Medical, Inc., headquartered in Plymouth, Minnesota, is a leader in the design, development, manufacture and marketing of percutaneous delivery systems and stimulation leads technologies. Its proprietary products include venous vessel introducers, articulating and fixed curve delivery catheters, epicardial and endocardial stimulation leads, and other products for use in pacemaker, defibrillator, catheter and infusion port procedures as well as neuromodulation markets. Its products, which are primarily finished goods, are sold worldwide through partnering relationships with other medical device companies.</w:t>
      </w:r>
    </w:p>
    <w:p>
      <w:pPr>
        <w:spacing w:after="0" w:line="209" w:lineRule="exact"/>
        <w:rPr>
          <w:sz w:val="20"/>
          <w:szCs w:val="20"/>
          <w:color w:val="auto"/>
        </w:rPr>
      </w:pPr>
    </w:p>
    <w:p>
      <w:pPr>
        <w:jc w:val="right"/>
        <w:ind w:right="7159"/>
        <w:spacing w:after="0"/>
        <w:rPr>
          <w:sz w:val="20"/>
          <w:szCs w:val="20"/>
          <w:color w:val="auto"/>
        </w:rPr>
      </w:pPr>
      <w:r>
        <w:rPr>
          <w:rFonts w:ascii="Courier New" w:cs="Courier New" w:eastAsia="Courier New" w:hAnsi="Courier New"/>
          <w:sz w:val="18"/>
          <w:szCs w:val="18"/>
          <w:color w:val="auto"/>
        </w:rPr>
        <w:t>CONTACT: Greatbatch, Inc.</w:t>
      </w:r>
    </w:p>
    <w:p>
      <w:pPr>
        <w:jc w:val="right"/>
        <w:ind w:right="7159"/>
        <w:spacing w:after="0" w:line="238" w:lineRule="auto"/>
        <w:rPr>
          <w:sz w:val="20"/>
          <w:szCs w:val="20"/>
          <w:color w:val="auto"/>
        </w:rPr>
      </w:pPr>
      <w:r>
        <w:rPr>
          <w:rFonts w:ascii="Courier New" w:cs="Courier New" w:eastAsia="Courier New" w:hAnsi="Courier New"/>
          <w:sz w:val="18"/>
          <w:szCs w:val="18"/>
          <w:color w:val="auto"/>
        </w:rPr>
        <w:t>Anthony Borowicz</w:t>
      </w:r>
    </w:p>
    <w:p>
      <w:pPr>
        <w:ind w:left="1380"/>
        <w:spacing w:after="0"/>
        <w:rPr>
          <w:sz w:val="20"/>
          <w:szCs w:val="20"/>
          <w:color w:val="auto"/>
        </w:rPr>
      </w:pPr>
      <w:r>
        <w:rPr>
          <w:rFonts w:ascii="Courier New" w:cs="Courier New" w:eastAsia="Courier New" w:hAnsi="Courier New"/>
          <w:sz w:val="18"/>
          <w:szCs w:val="18"/>
          <w:color w:val="auto"/>
        </w:rPr>
        <w:t>Treasurer and Director, Investor Relations</w:t>
      </w:r>
    </w:p>
    <w:p>
      <w:pPr>
        <w:ind w:left="1380"/>
        <w:spacing w:after="0" w:line="237" w:lineRule="auto"/>
        <w:rPr>
          <w:sz w:val="20"/>
          <w:szCs w:val="20"/>
          <w:color w:val="auto"/>
        </w:rPr>
      </w:pPr>
      <w:r>
        <w:rPr>
          <w:rFonts w:ascii="Courier New" w:cs="Courier New" w:eastAsia="Courier New" w:hAnsi="Courier New"/>
          <w:sz w:val="18"/>
          <w:szCs w:val="18"/>
          <w:color w:val="auto"/>
        </w:rPr>
        <w:t>716-759-5809</w:t>
      </w:r>
    </w:p>
    <w:p>
      <w:pPr>
        <w:ind w:left="1380"/>
        <w:spacing w:after="0" w:line="238" w:lineRule="auto"/>
        <w:rPr>
          <w:sz w:val="20"/>
          <w:szCs w:val="20"/>
          <w:color w:val="auto"/>
        </w:rPr>
      </w:pPr>
      <w:r>
        <w:rPr>
          <w:rFonts w:ascii="Courier New" w:cs="Courier New" w:eastAsia="Courier New" w:hAnsi="Courier New"/>
          <w:sz w:val="18"/>
          <w:szCs w:val="18"/>
          <w:color w:val="auto"/>
        </w:rPr>
        <w:t>tborowicz@greatbatch.com</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Letter"/>
      <w:start w:val="3"/>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2020-02-04T17:34:24Z</dcterms:created>
  <dcterms:modified xsi:type="dcterms:W3CDTF">2020-02-04T17:34:24Z</dcterms:modified>
</cp:coreProperties>
</file>