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SEC Form 4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380"/>
        <w:spacing w:after="0" w:line="24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-248920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8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3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22225</wp:posOffset>
            </wp:positionV>
            <wp:extent cx="7272020" cy="51708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517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900"/>
          </w:cols>
          <w:pgMar w:left="240" w:top="220" w:right="1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2"/>
          <w:szCs w:val="22"/>
          <w:u w:val="single" w:color="auto"/>
          <w:color w:val="0000EE"/>
        </w:rPr>
      </w:pPr>
      <w:hyperlink r:id="rId12">
        <w:r>
          <w:rPr>
            <w:rFonts w:ascii="Times New Roman" w:cs="Times New Roman" w:eastAsia="Times New Roman" w:hAnsi="Times New Roman"/>
            <w:sz w:val="22"/>
            <w:szCs w:val="22"/>
            <w:u w:val="single" w:color="auto"/>
            <w:color w:val="0000EE"/>
          </w:rPr>
          <w:t>SANFORD BILL R</w:t>
        </w:r>
      </w:hyperlink>
    </w:p>
    <w:p>
      <w:pPr>
        <w:spacing w:after="0" w:line="30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0000FF"/>
        </w:rPr>
        <w:t>10000 WEHRLE DRIVE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2"/>
          <w:szCs w:val="22"/>
          <w:color w:val="0000EE"/>
        </w:rPr>
      </w:pPr>
      <w:hyperlink r:id="rId13">
        <w:r>
          <w:rPr>
            <w:rFonts w:ascii="Times New Roman" w:cs="Times New Roman" w:eastAsia="Times New Roman" w:hAnsi="Times New Roman"/>
            <w:sz w:val="22"/>
            <w:szCs w:val="22"/>
            <w:u w:val="single" w:color="auto"/>
            <w:color w:val="0000EE"/>
          </w:rPr>
          <w:t>Integer Holdings Corp</w:t>
        </w:r>
        <w:r>
          <w:rPr>
            <w:rFonts w:ascii="Times New Roman" w:cs="Times New Roman" w:eastAsia="Times New Roman" w:hAnsi="Times New Roman"/>
            <w:sz w:val="22"/>
            <w:szCs w:val="22"/>
            <w:color w:val="0000EE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2"/>
          <w:szCs w:val="22"/>
          <w:color w:val="000000"/>
        </w:rPr>
        <w:t>[</w:t>
      </w:r>
      <w:r>
        <w:rPr>
          <w:rFonts w:ascii="Times New Roman" w:cs="Times New Roman" w:eastAsia="Times New Roman" w:hAnsi="Times New Roman"/>
          <w:sz w:val="22"/>
          <w:szCs w:val="22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ITGR</w:t>
      </w:r>
      <w:r>
        <w:rPr>
          <w:rFonts w:ascii="Times New Roman" w:cs="Times New Roman" w:eastAsia="Times New Roman" w:hAnsi="Times New Roman"/>
          <w:sz w:val="22"/>
          <w:szCs w:val="22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000000"/>
        </w:rPr>
        <w:t>]</w:t>
      </w:r>
    </w:p>
    <w:p>
      <w:pPr>
        <w:spacing w:after="0" w:line="27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0000FF"/>
        </w:rPr>
        <w:t>09/05/2018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3" w:right="620" w:hanging="3"/>
        <w:spacing w:after="0" w:line="250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ind w:left="203"/>
        <w:spacing w:after="0"/>
        <w:tabs>
          <w:tab w:leader="none" w:pos="522" w:val="left"/>
          <w:tab w:leader="none" w:pos="2162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10% Owner</w:t>
      </w:r>
    </w:p>
    <w:p>
      <w:pPr>
        <w:spacing w:after="0" w:line="88" w:lineRule="exact"/>
        <w:rPr>
          <w:sz w:val="24"/>
          <w:szCs w:val="24"/>
          <w:color w:val="auto"/>
        </w:rPr>
      </w:pPr>
    </w:p>
    <w:p>
      <w:pPr>
        <w:jc w:val="right"/>
        <w:ind w:right="44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Other (specify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543"/>
        <w:spacing w:after="0"/>
        <w:tabs>
          <w:tab w:leader="none" w:pos="216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below)</w:t>
      </w:r>
    </w:p>
    <w:p>
      <w:pPr>
        <w:spacing w:after="0" w:line="40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463"/>
          </w:cols>
          <w:pgMar w:left="240" w:top="220" w:right="139" w:bottom="1440" w:gutter="0" w:footer="0" w:header="0"/>
          <w:type w:val="continuous"/>
        </w:sectPr>
      </w:pPr>
    </w:p>
    <w:p>
      <w:pPr>
        <w:spacing w:after="0" w:line="243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11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4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CLARENCE</w:t>
            </w:r>
          </w:p>
        </w:tc>
        <w:tc>
          <w:tcPr>
            <w:tcW w:w="1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NY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14031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25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88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8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440"/>
          </w:cols>
          <w:pgMar w:left="240" w:top="220" w:right="13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2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00" w:type="dxa"/>
            <w:vAlign w:val="bottom"/>
            <w:gridSpan w:val="2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4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10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40" w:type="dxa"/>
            <w:vAlign w:val="bottom"/>
            <w:gridSpan w:val="6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5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000" w:type="dxa"/>
            <w:vAlign w:val="bottom"/>
            <w:gridSpan w:val="3"/>
          </w:tcPr>
          <w:p>
            <w:pPr>
              <w:ind w:left="4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ind w:left="7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3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100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100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Reported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gridSpan w:val="5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09/05/2018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jc w:val="center"/>
              <w:ind w:right="1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  <w:w w:val="96"/>
              </w:rPr>
              <w:t>M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3"/>
              </w:rPr>
              <w:t>8,650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A</w:t>
            </w:r>
          </w:p>
        </w:tc>
        <w:tc>
          <w:tcPr>
            <w:tcW w:w="740" w:type="dxa"/>
            <w:vAlign w:val="bottom"/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24.75</w:t>
            </w:r>
          </w:p>
        </w:tc>
        <w:tc>
          <w:tcPr>
            <w:tcW w:w="1220" w:type="dxa"/>
            <w:vAlign w:val="bottom"/>
            <w:gridSpan w:val="5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74,502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09/05/2018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jc w:val="center"/>
              <w:ind w:right="1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S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3"/>
              </w:rPr>
              <w:t>8,650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D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80.1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20" w:type="dxa"/>
            <w:vAlign w:val="bottom"/>
            <w:gridSpan w:val="5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65,852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50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Table II - Derivative Securities Acquired, Disposed of, or Beneficially Owned</w:t>
            </w: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40" w:type="dxa"/>
            <w:vAlign w:val="bottom"/>
            <w:gridSpan w:val="13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4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02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2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4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80" w:type="dxa"/>
            <w:vAlign w:val="bottom"/>
            <w:gridSpan w:val="3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(D)</w:t>
            </w: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8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82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24.75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09/05/2018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M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8,650</w:t>
            </w: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  <w:w w:val="97"/>
              </w:rPr>
              <w:t>01/01/2010</w:t>
            </w:r>
          </w:p>
        </w:tc>
        <w:tc>
          <w:tcPr>
            <w:tcW w:w="78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01/05/2019</w:t>
            </w: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8,650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0.00</w:t>
            </w:r>
          </w:p>
        </w:tc>
        <w:tc>
          <w:tcPr>
            <w:tcW w:w="620" w:type="dxa"/>
            <w:vAlign w:val="bottom"/>
            <w:gridSpan w:val="2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Option</w:t>
            </w: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8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Remarks: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</w:tcBorders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6"/>
              </w:rPr>
              <w:t>/s/ Mark Zawodzinski as</w:t>
            </w:r>
          </w:p>
        </w:tc>
        <w:tc>
          <w:tcPr>
            <w:tcW w:w="460" w:type="dxa"/>
            <w:vAlign w:val="bottom"/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0" w:type="dxa"/>
            <w:vAlign w:val="bottom"/>
            <w:gridSpan w:val="9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attorney-in-fact for Bill R.</w:t>
            </w:r>
          </w:p>
        </w:tc>
        <w:tc>
          <w:tcPr>
            <w:tcW w:w="940" w:type="dxa"/>
            <w:vAlign w:val="bottom"/>
            <w:gridSpan w:val="4"/>
          </w:tcPr>
          <w:p>
            <w:pPr>
              <w:ind w:left="10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9"/>
              </w:rPr>
              <w:t>09/07/2018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</w:tcBorders>
            <w:gridSpan w:val="3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Sanford.</w:t>
            </w:r>
          </w:p>
        </w:tc>
        <w:tc>
          <w:tcPr>
            <w:tcW w:w="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0" w:type="dxa"/>
            <w:vAlign w:val="bottom"/>
            <w:gridSpan w:val="7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0" w:type="dxa"/>
            <w:vAlign w:val="bottom"/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7290435</wp:posOffset>
            </wp:positionH>
            <wp:positionV relativeFrom="paragraph">
              <wp:posOffset>-3023235</wp:posOffset>
            </wp:positionV>
            <wp:extent cx="24765" cy="21177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" cy="211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6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0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0902758" TargetMode="External"/><Relationship Id="rId13" Type="http://schemas.openxmlformats.org/officeDocument/2006/relationships/hyperlink" Target="http://www.sec.gov/cgi-bin/browse-edgar?action=getcompany&amp;CIK=0001114483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2020-01-12T19:12:59Z</dcterms:created>
  <dcterms:modified xsi:type="dcterms:W3CDTF">2020-01-12T19:12:59Z</dcterms:modified>
</cp:coreProperties>
</file>