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22"/>
          <w:szCs w:val="22"/>
          <w:color w:val="auto"/>
        </w:rPr>
        <w:t>U.S. SECURITIES AND EXCHANGE COMMISSION</w:t>
      </w:r>
    </w:p>
    <w:p>
      <w:pPr>
        <w:spacing w:after="0" w:line="166"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88900</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362" w:lineRule="exact"/>
        <w:rPr>
          <w:sz w:val="24"/>
          <w:szCs w:val="24"/>
          <w:color w:val="auto"/>
        </w:rPr>
      </w:pPr>
    </w:p>
    <w:p>
      <w:pPr>
        <w:ind w:left="5220"/>
        <w:spacing w:after="0"/>
        <w:rPr>
          <w:sz w:val="20"/>
          <w:szCs w:val="20"/>
          <w:color w:val="auto"/>
        </w:rPr>
      </w:pPr>
      <w:r>
        <w:rPr>
          <w:rFonts w:ascii="Arial" w:cs="Arial" w:eastAsia="Arial" w:hAnsi="Arial"/>
          <w:sz w:val="22"/>
          <w:szCs w:val="22"/>
          <w:color w:val="auto"/>
        </w:rPr>
        <w:t>FORM 8-K</w:t>
      </w:r>
    </w:p>
    <w:p>
      <w:pPr>
        <w:spacing w:after="0" w:line="166" w:lineRule="exact"/>
        <w:rPr>
          <w:sz w:val="24"/>
          <w:szCs w:val="24"/>
          <w:color w:val="auto"/>
        </w:rPr>
      </w:pPr>
    </w:p>
    <w:p>
      <w:pPr>
        <w:ind w:left="4780"/>
        <w:spacing w:after="0"/>
        <w:rPr>
          <w:sz w:val="20"/>
          <w:szCs w:val="20"/>
          <w:color w:val="auto"/>
        </w:rPr>
      </w:pPr>
      <w:r>
        <w:rPr>
          <w:rFonts w:ascii="Arial" w:cs="Arial" w:eastAsia="Arial" w:hAnsi="Arial"/>
          <w:sz w:val="22"/>
          <w:szCs w:val="22"/>
          <w:color w:val="auto"/>
        </w:rPr>
        <w:t>CURRENT REPORT</w:t>
      </w:r>
    </w:p>
    <w:p>
      <w:pPr>
        <w:spacing w:after="0" w:line="22"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PURSUANT TO SECTION 13 or 15(d) OF THE SECURITIES EXCHANGE ACT OF 1934</w:t>
      </w:r>
    </w:p>
    <w:p>
      <w:pPr>
        <w:spacing w:after="0" w:line="148" w:lineRule="exact"/>
        <w:rPr>
          <w:sz w:val="24"/>
          <w:szCs w:val="24"/>
          <w:color w:val="auto"/>
        </w:rPr>
      </w:pPr>
    </w:p>
    <w:p>
      <w:pPr>
        <w:jc w:val="center"/>
        <w:spacing w:after="0"/>
        <w:rPr>
          <w:sz w:val="20"/>
          <w:szCs w:val="20"/>
          <w:color w:val="auto"/>
        </w:rPr>
      </w:pPr>
      <w:r>
        <w:rPr>
          <w:rFonts w:ascii="Arial" w:cs="Arial" w:eastAsia="Arial" w:hAnsi="Arial"/>
          <w:sz w:val="22"/>
          <w:szCs w:val="22"/>
          <w:color w:val="auto"/>
        </w:rPr>
        <w:t xml:space="preserve">Date of Report (Date of earliest event reported): </w:t>
      </w:r>
      <w:r>
        <w:rPr>
          <w:rFonts w:ascii="Arial" w:cs="Arial" w:eastAsia="Arial" w:hAnsi="Arial"/>
          <w:sz w:val="22"/>
          <w:szCs w:val="22"/>
          <w:u w:val="single" w:color="auto"/>
          <w:color w:val="auto"/>
        </w:rPr>
        <w:t>May 22, 2018</w:t>
      </w:r>
    </w:p>
    <w:p>
      <w:pPr>
        <w:spacing w:after="0" w:line="328" w:lineRule="exact"/>
        <w:rPr>
          <w:sz w:val="24"/>
          <w:szCs w:val="24"/>
          <w:color w:val="auto"/>
        </w:rPr>
      </w:pPr>
    </w:p>
    <w:p>
      <w:pPr>
        <w:ind w:left="3880"/>
        <w:spacing w:after="0"/>
        <w:rPr>
          <w:sz w:val="20"/>
          <w:szCs w:val="20"/>
          <w:color w:val="auto"/>
        </w:rPr>
      </w:pPr>
      <w:r>
        <w:rPr>
          <w:rFonts w:ascii="Arial" w:cs="Arial" w:eastAsia="Arial" w:hAnsi="Arial"/>
          <w:sz w:val="22"/>
          <w:szCs w:val="22"/>
          <w:u w:val="single" w:color="auto"/>
          <w:color w:val="auto"/>
        </w:rPr>
        <w:t>INTEGER HOLDINGS CORPORATION</w:t>
      </w:r>
    </w:p>
    <w:p>
      <w:pPr>
        <w:spacing w:after="0" w:line="13" w:lineRule="exact"/>
        <w:rPr>
          <w:sz w:val="24"/>
          <w:szCs w:val="24"/>
          <w:color w:val="auto"/>
        </w:rPr>
      </w:pPr>
    </w:p>
    <w:p>
      <w:pPr>
        <w:ind w:left="3860"/>
        <w:spacing w:after="0"/>
        <w:rPr>
          <w:sz w:val="20"/>
          <w:szCs w:val="20"/>
          <w:color w:val="auto"/>
        </w:rPr>
      </w:pPr>
      <w:r>
        <w:rPr>
          <w:rFonts w:ascii="Arial" w:cs="Arial" w:eastAsia="Arial" w:hAnsi="Arial"/>
          <w:sz w:val="18"/>
          <w:szCs w:val="18"/>
          <w:color w:val="auto"/>
        </w:rPr>
        <w:t>(Exact name of registrant as specified in its charter)</w:t>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3840" w:type="dxa"/>
            <w:vAlign w:val="bottom"/>
          </w:tcPr>
          <w:p>
            <w:pPr>
              <w:jc w:val="center"/>
              <w:spacing w:after="0"/>
              <w:rPr>
                <w:sz w:val="20"/>
                <w:szCs w:val="20"/>
                <w:color w:val="auto"/>
              </w:rPr>
            </w:pPr>
            <w:r>
              <w:rPr>
                <w:rFonts w:ascii="Arial" w:cs="Arial" w:eastAsia="Arial" w:hAnsi="Arial"/>
                <w:sz w:val="18"/>
                <w:szCs w:val="18"/>
                <w:color w:val="auto"/>
                <w:w w:val="92"/>
              </w:rPr>
              <w:t>Delaware</w:t>
            </w:r>
          </w:p>
        </w:tc>
        <w:tc>
          <w:tcPr>
            <w:tcW w:w="3660" w:type="dxa"/>
            <w:vAlign w:val="bottom"/>
          </w:tcPr>
          <w:p>
            <w:pPr>
              <w:jc w:val="right"/>
              <w:ind w:right="1390"/>
              <w:spacing w:after="0"/>
              <w:rPr>
                <w:sz w:val="20"/>
                <w:szCs w:val="20"/>
                <w:color w:val="auto"/>
              </w:rPr>
            </w:pPr>
            <w:r>
              <w:rPr>
                <w:rFonts w:ascii="Arial" w:cs="Arial" w:eastAsia="Arial" w:hAnsi="Arial"/>
                <w:sz w:val="18"/>
                <w:szCs w:val="18"/>
                <w:color w:val="auto"/>
              </w:rPr>
              <w:t>1-16137</w:t>
            </w:r>
          </w:p>
        </w:tc>
        <w:tc>
          <w:tcPr>
            <w:tcW w:w="3920" w:type="dxa"/>
            <w:vAlign w:val="bottom"/>
          </w:tcPr>
          <w:p>
            <w:pPr>
              <w:jc w:val="right"/>
              <w:ind w:right="1350"/>
              <w:spacing w:after="0"/>
              <w:rPr>
                <w:sz w:val="20"/>
                <w:szCs w:val="20"/>
                <w:color w:val="auto"/>
              </w:rPr>
            </w:pPr>
            <w:r>
              <w:rPr>
                <w:rFonts w:ascii="Arial" w:cs="Arial" w:eastAsia="Arial" w:hAnsi="Arial"/>
                <w:sz w:val="18"/>
                <w:szCs w:val="18"/>
                <w:color w:val="auto"/>
              </w:rPr>
              <w:t>16-1531026</w:t>
            </w:r>
          </w:p>
        </w:tc>
      </w:tr>
      <w:tr>
        <w:trPr>
          <w:trHeight w:val="27"/>
        </w:trPr>
        <w:tc>
          <w:tcPr>
            <w:tcW w:w="3840" w:type="dxa"/>
            <w:vAlign w:val="bottom"/>
            <w:tcBorders>
              <w:bottom w:val="single" w:sz="8" w:color="auto"/>
            </w:tcBorders>
          </w:tcPr>
          <w:p>
            <w:pPr>
              <w:spacing w:after="0"/>
              <w:rPr>
                <w:sz w:val="2"/>
                <w:szCs w:val="2"/>
                <w:color w:val="auto"/>
              </w:rPr>
            </w:pPr>
          </w:p>
        </w:tc>
        <w:tc>
          <w:tcPr>
            <w:tcW w:w="3660" w:type="dxa"/>
            <w:vAlign w:val="bottom"/>
            <w:tcBorders>
              <w:bottom w:val="single" w:sz="8" w:color="auto"/>
            </w:tcBorders>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r>
      <w:tr>
        <w:trPr>
          <w:trHeight w:val="222"/>
        </w:trPr>
        <w:tc>
          <w:tcPr>
            <w:tcW w:w="3840" w:type="dxa"/>
            <w:vAlign w:val="bottom"/>
          </w:tcPr>
          <w:p>
            <w:pPr>
              <w:jc w:val="center"/>
              <w:spacing w:after="0"/>
              <w:rPr>
                <w:sz w:val="20"/>
                <w:szCs w:val="20"/>
                <w:color w:val="auto"/>
              </w:rPr>
            </w:pPr>
            <w:r>
              <w:rPr>
                <w:rFonts w:ascii="Arial" w:cs="Arial" w:eastAsia="Arial" w:hAnsi="Arial"/>
                <w:sz w:val="18"/>
                <w:szCs w:val="18"/>
                <w:color w:val="auto"/>
                <w:w w:val="91"/>
              </w:rPr>
              <w:t>(State or Other Jurisdiction of</w:t>
            </w:r>
          </w:p>
        </w:tc>
        <w:tc>
          <w:tcPr>
            <w:tcW w:w="3660" w:type="dxa"/>
            <w:vAlign w:val="bottom"/>
          </w:tcPr>
          <w:p>
            <w:pPr>
              <w:jc w:val="center"/>
              <w:ind w:left="10"/>
              <w:spacing w:after="0"/>
              <w:rPr>
                <w:sz w:val="20"/>
                <w:szCs w:val="20"/>
                <w:color w:val="auto"/>
              </w:rPr>
            </w:pPr>
            <w:r>
              <w:rPr>
                <w:rFonts w:ascii="Arial" w:cs="Arial" w:eastAsia="Arial" w:hAnsi="Arial"/>
                <w:sz w:val="18"/>
                <w:szCs w:val="18"/>
                <w:color w:val="auto"/>
                <w:w w:val="93"/>
              </w:rPr>
              <w:t>(Commission File Number)</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(IRS Employer Identification No.)</w:t>
            </w:r>
          </w:p>
        </w:tc>
      </w:tr>
      <w:tr>
        <w:trPr>
          <w:trHeight w:val="230"/>
        </w:trPr>
        <w:tc>
          <w:tcPr>
            <w:tcW w:w="3840" w:type="dxa"/>
            <w:vAlign w:val="bottom"/>
          </w:tcPr>
          <w:p>
            <w:pPr>
              <w:jc w:val="center"/>
              <w:spacing w:after="0"/>
              <w:rPr>
                <w:sz w:val="20"/>
                <w:szCs w:val="20"/>
                <w:color w:val="auto"/>
              </w:rPr>
            </w:pPr>
            <w:r>
              <w:rPr>
                <w:rFonts w:ascii="Arial" w:cs="Arial" w:eastAsia="Arial" w:hAnsi="Arial"/>
                <w:sz w:val="18"/>
                <w:szCs w:val="18"/>
                <w:color w:val="auto"/>
                <w:w w:val="93"/>
              </w:rPr>
              <w:t>Incorporation)</w:t>
            </w:r>
          </w:p>
        </w:tc>
        <w:tc>
          <w:tcPr>
            <w:tcW w:w="3660" w:type="dxa"/>
            <w:vAlign w:val="bottom"/>
          </w:tcPr>
          <w:p>
            <w:pPr>
              <w:spacing w:after="0"/>
              <w:rPr>
                <w:sz w:val="20"/>
                <w:szCs w:val="20"/>
                <w:color w:val="auto"/>
              </w:rPr>
            </w:pPr>
          </w:p>
        </w:tc>
        <w:tc>
          <w:tcPr>
            <w:tcW w:w="3920" w:type="dxa"/>
            <w:vAlign w:val="bottom"/>
          </w:tcPr>
          <w:p>
            <w:pPr>
              <w:spacing w:after="0"/>
              <w:rPr>
                <w:sz w:val="20"/>
                <w:szCs w:val="20"/>
                <w:color w:val="auto"/>
              </w:rPr>
            </w:pPr>
          </w:p>
        </w:tc>
      </w:tr>
      <w:tr>
        <w:trPr>
          <w:trHeight w:val="662"/>
        </w:trPr>
        <w:tc>
          <w:tcPr>
            <w:tcW w:w="7500" w:type="dxa"/>
            <w:vAlign w:val="bottom"/>
            <w:gridSpan w:val="2"/>
          </w:tcPr>
          <w:p>
            <w:pPr>
              <w:jc w:val="center"/>
              <w:ind w:left="90"/>
              <w:spacing w:after="0"/>
              <w:rPr>
                <w:sz w:val="20"/>
                <w:szCs w:val="20"/>
                <w:color w:val="auto"/>
              </w:rPr>
            </w:pPr>
            <w:r>
              <w:rPr>
                <w:rFonts w:ascii="Arial" w:cs="Arial" w:eastAsia="Arial" w:hAnsi="Arial"/>
                <w:sz w:val="18"/>
                <w:szCs w:val="18"/>
                <w:color w:val="auto"/>
                <w:w w:val="90"/>
              </w:rPr>
              <w:t>2595 Dallas Parkway, Suite 310, Frisco, Texas</w:t>
            </w:r>
          </w:p>
        </w:tc>
        <w:tc>
          <w:tcPr>
            <w:tcW w:w="3920" w:type="dxa"/>
            <w:vAlign w:val="bottom"/>
          </w:tcPr>
          <w:p>
            <w:pPr>
              <w:jc w:val="right"/>
              <w:ind w:right="1570"/>
              <w:spacing w:after="0"/>
              <w:rPr>
                <w:sz w:val="20"/>
                <w:szCs w:val="20"/>
                <w:color w:val="auto"/>
              </w:rPr>
            </w:pPr>
            <w:r>
              <w:rPr>
                <w:rFonts w:ascii="Arial" w:cs="Arial" w:eastAsia="Arial" w:hAnsi="Arial"/>
                <w:sz w:val="18"/>
                <w:szCs w:val="18"/>
                <w:color w:val="auto"/>
              </w:rPr>
              <w:t>75034</w:t>
            </w:r>
          </w:p>
        </w:tc>
      </w:tr>
      <w:tr>
        <w:trPr>
          <w:trHeight w:val="27"/>
        </w:trPr>
        <w:tc>
          <w:tcPr>
            <w:tcW w:w="7500" w:type="dxa"/>
            <w:vAlign w:val="bottom"/>
            <w:tcBorders>
              <w:bottom w:val="single" w:sz="8" w:color="auto"/>
            </w:tcBorders>
            <w:gridSpan w:val="2"/>
          </w:tcPr>
          <w:p>
            <w:pPr>
              <w:spacing w:after="0"/>
              <w:rPr>
                <w:sz w:val="2"/>
                <w:szCs w:val="2"/>
                <w:color w:val="auto"/>
              </w:rPr>
            </w:pPr>
          </w:p>
        </w:tc>
        <w:tc>
          <w:tcPr>
            <w:tcW w:w="3920" w:type="dxa"/>
            <w:vAlign w:val="bottom"/>
            <w:tcBorders>
              <w:bottom w:val="single" w:sz="8" w:color="auto"/>
            </w:tcBorders>
          </w:tcPr>
          <w:p>
            <w:pPr>
              <w:spacing w:after="0"/>
              <w:rPr>
                <w:sz w:val="2"/>
                <w:szCs w:val="2"/>
                <w:color w:val="auto"/>
              </w:rPr>
            </w:pPr>
          </w:p>
        </w:tc>
      </w:tr>
      <w:tr>
        <w:trPr>
          <w:trHeight w:val="237"/>
        </w:trPr>
        <w:tc>
          <w:tcPr>
            <w:tcW w:w="7500" w:type="dxa"/>
            <w:vAlign w:val="bottom"/>
            <w:gridSpan w:val="2"/>
          </w:tcPr>
          <w:p>
            <w:pPr>
              <w:jc w:val="center"/>
              <w:ind w:left="70"/>
              <w:spacing w:after="0"/>
              <w:rPr>
                <w:sz w:val="20"/>
                <w:szCs w:val="20"/>
                <w:color w:val="auto"/>
              </w:rPr>
            </w:pPr>
            <w:r>
              <w:rPr>
                <w:rFonts w:ascii="Arial" w:cs="Arial" w:eastAsia="Arial" w:hAnsi="Arial"/>
                <w:sz w:val="18"/>
                <w:szCs w:val="18"/>
                <w:color w:val="auto"/>
                <w:w w:val="92"/>
              </w:rPr>
              <w:t>(Address of principal executive offices)</w:t>
            </w:r>
          </w:p>
        </w:tc>
        <w:tc>
          <w:tcPr>
            <w:tcW w:w="3920" w:type="dxa"/>
            <w:vAlign w:val="bottom"/>
          </w:tcPr>
          <w:p>
            <w:pPr>
              <w:jc w:val="center"/>
              <w:ind w:left="70"/>
              <w:spacing w:after="0"/>
              <w:rPr>
                <w:sz w:val="20"/>
                <w:szCs w:val="20"/>
                <w:color w:val="auto"/>
              </w:rPr>
            </w:pPr>
            <w:r>
              <w:rPr>
                <w:rFonts w:ascii="Arial" w:cs="Arial" w:eastAsia="Arial" w:hAnsi="Arial"/>
                <w:sz w:val="18"/>
                <w:szCs w:val="18"/>
                <w:color w:val="auto"/>
                <w:w w:val="94"/>
              </w:rPr>
              <w:t>(Zip Code)</w:t>
            </w:r>
          </w:p>
        </w:tc>
      </w:tr>
    </w:tbl>
    <w:p>
      <w:pPr>
        <w:spacing w:after="0" w:line="26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u w:val="single" w:color="auto"/>
          <w:color w:val="auto"/>
        </w:rPr>
        <w:t>(214) 618-5243</w:t>
      </w:r>
    </w:p>
    <w:p>
      <w:pPr>
        <w:spacing w:after="0" w:line="200" w:lineRule="exact"/>
        <w:rPr>
          <w:sz w:val="24"/>
          <w:szCs w:val="24"/>
          <w:color w:val="auto"/>
        </w:rPr>
      </w:pPr>
    </w:p>
    <w:p>
      <w:pPr>
        <w:spacing w:after="0" w:line="29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Not Applicable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1454150</wp:posOffset>
            </wp:positionH>
            <wp:positionV relativeFrom="paragraph">
              <wp:posOffset>31750</wp:posOffset>
            </wp:positionV>
            <wp:extent cx="434784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347845" cy="8890"/>
                    </a:xfrm>
                    <a:prstGeom prst="rect">
                      <a:avLst/>
                    </a:prstGeom>
                    <a:noFill/>
                  </pic:spPr>
                </pic:pic>
              </a:graphicData>
            </a:graphic>
          </wp:anchor>
        </w:drawing>
      </w:r>
    </w:p>
    <w:p>
      <w:pPr>
        <w:spacing w:after="0" w:line="5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93" w:lineRule="exact"/>
        <w:rPr>
          <w:sz w:val="24"/>
          <w:szCs w:val="24"/>
          <w:color w:val="auto"/>
        </w:rPr>
      </w:pPr>
    </w:p>
    <w:p>
      <w:pPr>
        <w:ind w:right="440" w:firstLine="432"/>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16" w:lineRule="exact"/>
        <w:rPr>
          <w:sz w:val="24"/>
          <w:szCs w:val="24"/>
          <w:color w:val="auto"/>
        </w:rPr>
      </w:pPr>
    </w:p>
    <w:p>
      <w:pPr>
        <w:ind w:left="500" w:hanging="343"/>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387" w:lineRule="exact"/>
        <w:rPr>
          <w:rFonts w:ascii="MS PGothic" w:cs="MS PGothic" w:eastAsia="MS PGothic" w:hAnsi="MS PGothic"/>
          <w:sz w:val="18"/>
          <w:szCs w:val="18"/>
          <w:color w:val="auto"/>
        </w:rPr>
      </w:pPr>
    </w:p>
    <w:p>
      <w:pPr>
        <w:ind w:left="500" w:hanging="343"/>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387" w:lineRule="exact"/>
        <w:rPr>
          <w:rFonts w:ascii="MS PGothic" w:cs="MS PGothic" w:eastAsia="MS PGothic" w:hAnsi="MS PGothic"/>
          <w:sz w:val="18"/>
          <w:szCs w:val="18"/>
          <w:color w:val="auto"/>
        </w:rPr>
      </w:pPr>
    </w:p>
    <w:p>
      <w:pPr>
        <w:ind w:left="500" w:hanging="343"/>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387" w:lineRule="exact"/>
        <w:rPr>
          <w:rFonts w:ascii="MS PGothic" w:cs="MS PGothic" w:eastAsia="MS PGothic" w:hAnsi="MS PGothic"/>
          <w:sz w:val="18"/>
          <w:szCs w:val="18"/>
          <w:color w:val="auto"/>
        </w:rPr>
      </w:pPr>
    </w:p>
    <w:p>
      <w:pPr>
        <w:ind w:left="500" w:hanging="343"/>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w:t>
      </w:r>
    </w:p>
    <w:p>
      <w:pPr>
        <w:spacing w:after="0" w:line="252" w:lineRule="exact"/>
        <w:rPr>
          <w:sz w:val="24"/>
          <w:szCs w:val="24"/>
          <w:color w:val="auto"/>
        </w:rPr>
      </w:pPr>
    </w:p>
    <w:p>
      <w:pPr>
        <w:ind w:right="1960"/>
        <w:spacing w:after="0" w:line="308" w:lineRule="auto"/>
        <w:rPr>
          <w:sz w:val="20"/>
          <w:szCs w:val="20"/>
          <w:color w:val="auto"/>
        </w:rPr>
      </w:pPr>
      <w:r>
        <w:rPr>
          <w:rFonts w:ascii="Arial" w:cs="Arial" w:eastAsia="Arial" w:hAnsi="Arial"/>
          <w:sz w:val="17"/>
          <w:szCs w:val="17"/>
          <w:color w:val="auto"/>
        </w:rPr>
        <w:t>Indicate by check mark whether the registrant is an emerging growth company as defined in Rule 405 of the Securities Act of 1933 (§230.405 of this chapter) or Rule 12b-2 of the4 Securities Exchange Act of 1934 (§240.12b-2 of this chapter)/</w:t>
      </w:r>
    </w:p>
    <w:p>
      <w:pPr>
        <w:spacing w:after="0" w:line="147" w:lineRule="exact"/>
        <w:rPr>
          <w:sz w:val="24"/>
          <w:szCs w:val="24"/>
          <w:color w:val="auto"/>
        </w:rPr>
      </w:pPr>
    </w:p>
    <w:p>
      <w:pPr>
        <w:ind w:left="7140"/>
        <w:spacing w:after="0"/>
        <w:rPr>
          <w:sz w:val="20"/>
          <w:szCs w:val="20"/>
          <w:color w:val="auto"/>
        </w:rPr>
      </w:pPr>
      <w:r>
        <w:rPr>
          <w:rFonts w:ascii="Arial" w:cs="Arial" w:eastAsia="Arial" w:hAnsi="Arial"/>
          <w:sz w:val="18"/>
          <w:szCs w:val="18"/>
          <w:color w:val="auto"/>
        </w:rPr>
        <w:t>Emerging growth company</w:t>
      </w:r>
    </w:p>
    <w:p>
      <w:pPr>
        <w:spacing w:after="0" w:line="225"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ectPr>
          <w:pgSz w:w="11900" w:h="16838" w:orient="portrait"/>
          <w:cols w:equalWidth="0" w:num="1">
            <w:col w:w="11420"/>
          </w:cols>
          <w:pgMar w:left="240" w:top="496" w:right="239" w:bottom="1440" w:gutter="0" w:footer="0" w:header="0"/>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5.07. Submission of Matters to a Vote of Security Holders.</w:t>
      </w:r>
    </w:p>
    <w:p>
      <w:pPr>
        <w:spacing w:after="0" w:line="229" w:lineRule="exact"/>
        <w:rPr>
          <w:sz w:val="20"/>
          <w:szCs w:val="20"/>
          <w:color w:val="auto"/>
        </w:rPr>
      </w:pPr>
    </w:p>
    <w:p>
      <w:pPr>
        <w:ind w:right="160"/>
        <w:spacing w:after="0" w:line="257" w:lineRule="auto"/>
        <w:rPr>
          <w:sz w:val="20"/>
          <w:szCs w:val="20"/>
          <w:color w:val="auto"/>
        </w:rPr>
      </w:pPr>
      <w:r>
        <w:rPr>
          <w:rFonts w:ascii="Arial" w:cs="Arial" w:eastAsia="Arial" w:hAnsi="Arial"/>
          <w:sz w:val="18"/>
          <w:szCs w:val="18"/>
          <w:color w:val="auto"/>
        </w:rPr>
        <w:t>The 2018 Annual Meeting of Stockholders of Integer Holdings Corporation (the “Company”) was held on May 22, 2018. At the 2018 Annual Meeting, stockholders approved each of management’s proposals, which consisted of: (i) the election of ten (10) directors, all of whom were then serving as directors of the Company, for a term of one (1) year and until their successors are elected and qualified; (ii) the ratification of the appointment of Deloitte &amp; Touche LLP as the independent registered public accounting firm of the Company for fiscal year 2018; and (iii) the approval, on an advisory basis, of the compensation of the Company’s named executive officers.</w:t>
      </w:r>
    </w:p>
    <w:p>
      <w:pPr>
        <w:spacing w:after="0" w:line="80"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voting results for each proposal, including the votes for and against or withheld, and any abstentions or broker non-votes, are described below. Abstentions and broker non-votes (if applicable) were counted for purposes of determining whether a quorum was present, but were not treated as votes cast. Therefore, abstentions and broker non-votes did not have the effect of a vote for or against such proposal and were not counted in determining the number of votes required for approval. The following table reflects the tabulation of the votes with respect to each director who was elected at the 2018 Annual Meeting:</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20" w:type="dxa"/>
            <w:vAlign w:val="bottom"/>
            <w:gridSpan w:val="2"/>
          </w:tcPr>
          <w:p>
            <w:pPr>
              <w:jc w:val="center"/>
              <w:spacing w:after="0"/>
              <w:rPr>
                <w:sz w:val="20"/>
                <w:szCs w:val="20"/>
                <w:color w:val="auto"/>
              </w:rPr>
            </w:pPr>
            <w:r>
              <w:rPr>
                <w:rFonts w:ascii="Arial" w:cs="Arial" w:eastAsia="Arial" w:hAnsi="Arial"/>
                <w:sz w:val="18"/>
                <w:szCs w:val="18"/>
                <w:b w:val="1"/>
                <w:bCs w:val="1"/>
                <w:color w:val="auto"/>
                <w:w w:val="86"/>
              </w:rPr>
              <w:t>Shares</w:t>
            </w:r>
          </w:p>
        </w:tc>
        <w:tc>
          <w:tcPr>
            <w:tcW w:w="1620" w:type="dxa"/>
            <w:vAlign w:val="bottom"/>
          </w:tcPr>
          <w:p>
            <w:pPr>
              <w:jc w:val="center"/>
              <w:ind w:left="30"/>
              <w:spacing w:after="0"/>
              <w:rPr>
                <w:sz w:val="20"/>
                <w:szCs w:val="20"/>
                <w:color w:val="auto"/>
              </w:rPr>
            </w:pPr>
            <w:r>
              <w:rPr>
                <w:rFonts w:ascii="Arial" w:cs="Arial" w:eastAsia="Arial" w:hAnsi="Arial"/>
                <w:sz w:val="18"/>
                <w:szCs w:val="18"/>
                <w:b w:val="1"/>
                <w:bCs w:val="1"/>
                <w:color w:val="auto"/>
                <w:w w:val="92"/>
              </w:rPr>
              <w:t>Broker</w:t>
            </w:r>
          </w:p>
        </w:tc>
      </w:tr>
      <w:tr>
        <w:trPr>
          <w:trHeight w:val="234"/>
        </w:trPr>
        <w:tc>
          <w:tcPr>
            <w:tcW w:w="3480" w:type="dxa"/>
            <w:vAlign w:val="bottom"/>
            <w:gridSpan w:val="2"/>
          </w:tcPr>
          <w:p>
            <w:pPr>
              <w:ind w:left="40"/>
              <w:spacing w:after="0"/>
              <w:rPr>
                <w:sz w:val="20"/>
                <w:szCs w:val="20"/>
                <w:color w:val="auto"/>
              </w:rPr>
            </w:pPr>
            <w:r>
              <w:rPr>
                <w:rFonts w:ascii="Arial" w:cs="Arial" w:eastAsia="Arial" w:hAnsi="Arial"/>
                <w:sz w:val="18"/>
                <w:szCs w:val="18"/>
                <w:b w:val="1"/>
                <w:bCs w:val="1"/>
                <w:color w:val="auto"/>
              </w:rPr>
              <w:t>Name:</w:t>
            </w:r>
          </w:p>
        </w:tc>
        <w:tc>
          <w:tcPr>
            <w:tcW w:w="1720" w:type="dxa"/>
            <w:vAlign w:val="bottom"/>
            <w:gridSpan w:val="2"/>
          </w:tcPr>
          <w:p>
            <w:pPr>
              <w:jc w:val="center"/>
              <w:spacing w:after="0"/>
              <w:rPr>
                <w:sz w:val="20"/>
                <w:szCs w:val="20"/>
                <w:color w:val="auto"/>
              </w:rPr>
            </w:pPr>
            <w:r>
              <w:rPr>
                <w:rFonts w:ascii="Arial" w:cs="Arial" w:eastAsia="Arial" w:hAnsi="Arial"/>
                <w:sz w:val="18"/>
                <w:szCs w:val="18"/>
                <w:b w:val="1"/>
                <w:bCs w:val="1"/>
                <w:color w:val="auto"/>
                <w:w w:val="93"/>
              </w:rPr>
              <w:t>Shares FOR:</w:t>
            </w:r>
          </w:p>
        </w:tc>
        <w:tc>
          <w:tcPr>
            <w:tcW w:w="1720" w:type="dxa"/>
            <w:vAlign w:val="bottom"/>
            <w:gridSpan w:val="2"/>
          </w:tcPr>
          <w:p>
            <w:pPr>
              <w:jc w:val="center"/>
              <w:spacing w:after="0"/>
              <w:rPr>
                <w:sz w:val="20"/>
                <w:szCs w:val="20"/>
                <w:color w:val="auto"/>
              </w:rPr>
            </w:pPr>
            <w:r>
              <w:rPr>
                <w:rFonts w:ascii="Arial" w:cs="Arial" w:eastAsia="Arial" w:hAnsi="Arial"/>
                <w:sz w:val="18"/>
                <w:szCs w:val="18"/>
                <w:b w:val="1"/>
                <w:bCs w:val="1"/>
                <w:color w:val="auto"/>
              </w:rPr>
              <w:t>WITHHELD:</w:t>
            </w:r>
          </w:p>
        </w:tc>
        <w:tc>
          <w:tcPr>
            <w:tcW w:w="1620" w:type="dxa"/>
            <w:vAlign w:val="bottom"/>
          </w:tcPr>
          <w:p>
            <w:pPr>
              <w:jc w:val="center"/>
              <w:ind w:left="30"/>
              <w:spacing w:after="0"/>
              <w:rPr>
                <w:sz w:val="20"/>
                <w:szCs w:val="20"/>
                <w:color w:val="auto"/>
              </w:rPr>
            </w:pPr>
            <w:r>
              <w:rPr>
                <w:rFonts w:ascii="Arial" w:cs="Arial" w:eastAsia="Arial" w:hAnsi="Arial"/>
                <w:sz w:val="18"/>
                <w:szCs w:val="18"/>
                <w:b w:val="1"/>
                <w:bCs w:val="1"/>
                <w:color w:val="auto"/>
              </w:rPr>
              <w:t>NON VOTE:</w:t>
            </w:r>
          </w:p>
        </w:tc>
      </w:tr>
      <w:tr>
        <w:trPr>
          <w:trHeight w:val="27"/>
        </w:trPr>
        <w:tc>
          <w:tcPr>
            <w:tcW w:w="33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r>
      <w:tr>
        <w:trPr>
          <w:trHeight w:val="244"/>
        </w:trPr>
        <w:tc>
          <w:tcPr>
            <w:tcW w:w="3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Pamela G. Bailey</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25,854,311</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583,843</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center"/>
              <w:ind w:left="10"/>
              <w:spacing w:after="0"/>
              <w:rPr>
                <w:sz w:val="20"/>
                <w:szCs w:val="20"/>
                <w:color w:val="auto"/>
              </w:rPr>
            </w:pPr>
            <w:r>
              <w:rPr>
                <w:rFonts w:ascii="Arial" w:cs="Arial" w:eastAsia="Arial" w:hAnsi="Arial"/>
                <w:sz w:val="18"/>
                <w:szCs w:val="18"/>
                <w:color w:val="auto"/>
                <w:w w:val="89"/>
              </w:rPr>
              <w:t>2,001,174</w:t>
            </w:r>
          </w:p>
        </w:tc>
      </w:tr>
      <w:tr>
        <w:trPr>
          <w:trHeight w:val="243"/>
        </w:trPr>
        <w:tc>
          <w:tcPr>
            <w:tcW w:w="3480" w:type="dxa"/>
            <w:vAlign w:val="bottom"/>
            <w:gridSpan w:val="2"/>
          </w:tcPr>
          <w:p>
            <w:pPr>
              <w:ind w:left="40"/>
              <w:spacing w:after="0"/>
              <w:rPr>
                <w:sz w:val="20"/>
                <w:szCs w:val="20"/>
                <w:color w:val="auto"/>
              </w:rPr>
            </w:pPr>
            <w:r>
              <w:rPr>
                <w:rFonts w:ascii="Arial" w:cs="Arial" w:eastAsia="Arial" w:hAnsi="Arial"/>
                <w:sz w:val="18"/>
                <w:szCs w:val="18"/>
                <w:color w:val="auto"/>
              </w:rPr>
              <w:t>Joseph W. Dziedzic</w:t>
            </w:r>
          </w:p>
        </w:tc>
        <w:tc>
          <w:tcPr>
            <w:tcW w:w="1620" w:type="dxa"/>
            <w:vAlign w:val="bottom"/>
          </w:tcPr>
          <w:p>
            <w:pPr>
              <w:jc w:val="center"/>
              <w:spacing w:after="0"/>
              <w:rPr>
                <w:sz w:val="20"/>
                <w:szCs w:val="20"/>
                <w:color w:val="auto"/>
              </w:rPr>
            </w:pPr>
            <w:r>
              <w:rPr>
                <w:rFonts w:ascii="Arial" w:cs="Arial" w:eastAsia="Arial" w:hAnsi="Arial"/>
                <w:sz w:val="18"/>
                <w:szCs w:val="18"/>
                <w:color w:val="auto"/>
                <w:w w:val="90"/>
              </w:rPr>
              <w:t>26,223,152</w:t>
            </w:r>
          </w:p>
        </w:tc>
        <w:tc>
          <w:tcPr>
            <w:tcW w:w="1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215,002</w:t>
            </w:r>
          </w:p>
        </w:tc>
        <w:tc>
          <w:tcPr>
            <w:tcW w:w="100" w:type="dxa"/>
            <w:vAlign w:val="bottom"/>
          </w:tcPr>
          <w:p>
            <w:pPr>
              <w:spacing w:after="0"/>
              <w:rPr>
                <w:sz w:val="21"/>
                <w:szCs w:val="21"/>
                <w:color w:val="auto"/>
              </w:rPr>
            </w:pPr>
          </w:p>
        </w:tc>
        <w:tc>
          <w:tcPr>
            <w:tcW w:w="1620" w:type="dxa"/>
            <w:vAlign w:val="bottom"/>
          </w:tcPr>
          <w:p>
            <w:pPr>
              <w:jc w:val="center"/>
              <w:ind w:left="10"/>
              <w:spacing w:after="0"/>
              <w:rPr>
                <w:sz w:val="20"/>
                <w:szCs w:val="20"/>
                <w:color w:val="auto"/>
              </w:rPr>
            </w:pPr>
            <w:r>
              <w:rPr>
                <w:rFonts w:ascii="Arial" w:cs="Arial" w:eastAsia="Arial" w:hAnsi="Arial"/>
                <w:sz w:val="18"/>
                <w:szCs w:val="18"/>
                <w:color w:val="auto"/>
                <w:w w:val="89"/>
              </w:rPr>
              <w:t>2,001,174</w:t>
            </w:r>
          </w:p>
        </w:tc>
      </w:tr>
      <w:tr>
        <w:trPr>
          <w:trHeight w:val="27"/>
        </w:trPr>
        <w:tc>
          <w:tcPr>
            <w:tcW w:w="3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James F. Hinrichs</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26,363,908</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74,246</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center"/>
              <w:ind w:left="10"/>
              <w:spacing w:after="0"/>
              <w:rPr>
                <w:sz w:val="20"/>
                <w:szCs w:val="20"/>
                <w:color w:val="auto"/>
              </w:rPr>
            </w:pPr>
            <w:r>
              <w:rPr>
                <w:rFonts w:ascii="Arial" w:cs="Arial" w:eastAsia="Arial" w:hAnsi="Arial"/>
                <w:sz w:val="18"/>
                <w:szCs w:val="18"/>
                <w:color w:val="auto"/>
                <w:w w:val="89"/>
              </w:rPr>
              <w:t>2,001,174</w:t>
            </w:r>
          </w:p>
        </w:tc>
      </w:tr>
      <w:tr>
        <w:trPr>
          <w:trHeight w:val="243"/>
        </w:trPr>
        <w:tc>
          <w:tcPr>
            <w:tcW w:w="3480" w:type="dxa"/>
            <w:vAlign w:val="bottom"/>
            <w:gridSpan w:val="2"/>
          </w:tcPr>
          <w:p>
            <w:pPr>
              <w:ind w:left="40"/>
              <w:spacing w:after="0"/>
              <w:rPr>
                <w:sz w:val="20"/>
                <w:szCs w:val="20"/>
                <w:color w:val="auto"/>
              </w:rPr>
            </w:pPr>
            <w:r>
              <w:rPr>
                <w:rFonts w:ascii="Arial" w:cs="Arial" w:eastAsia="Arial" w:hAnsi="Arial"/>
                <w:sz w:val="18"/>
                <w:szCs w:val="18"/>
                <w:color w:val="auto"/>
              </w:rPr>
              <w:t>Jean Hobby</w:t>
            </w:r>
          </w:p>
        </w:tc>
        <w:tc>
          <w:tcPr>
            <w:tcW w:w="1620" w:type="dxa"/>
            <w:vAlign w:val="bottom"/>
          </w:tcPr>
          <w:p>
            <w:pPr>
              <w:jc w:val="center"/>
              <w:spacing w:after="0"/>
              <w:rPr>
                <w:sz w:val="20"/>
                <w:szCs w:val="20"/>
                <w:color w:val="auto"/>
              </w:rPr>
            </w:pPr>
            <w:r>
              <w:rPr>
                <w:rFonts w:ascii="Arial" w:cs="Arial" w:eastAsia="Arial" w:hAnsi="Arial"/>
                <w:sz w:val="18"/>
                <w:szCs w:val="18"/>
                <w:color w:val="auto"/>
                <w:w w:val="90"/>
              </w:rPr>
              <w:t>26,274,442</w:t>
            </w:r>
          </w:p>
        </w:tc>
        <w:tc>
          <w:tcPr>
            <w:tcW w:w="1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163,712</w:t>
            </w:r>
          </w:p>
        </w:tc>
        <w:tc>
          <w:tcPr>
            <w:tcW w:w="100" w:type="dxa"/>
            <w:vAlign w:val="bottom"/>
          </w:tcPr>
          <w:p>
            <w:pPr>
              <w:spacing w:after="0"/>
              <w:rPr>
                <w:sz w:val="21"/>
                <w:szCs w:val="21"/>
                <w:color w:val="auto"/>
              </w:rPr>
            </w:pPr>
          </w:p>
        </w:tc>
        <w:tc>
          <w:tcPr>
            <w:tcW w:w="1620" w:type="dxa"/>
            <w:vAlign w:val="bottom"/>
          </w:tcPr>
          <w:p>
            <w:pPr>
              <w:jc w:val="center"/>
              <w:ind w:left="10"/>
              <w:spacing w:after="0"/>
              <w:rPr>
                <w:sz w:val="20"/>
                <w:szCs w:val="20"/>
                <w:color w:val="auto"/>
              </w:rPr>
            </w:pPr>
            <w:r>
              <w:rPr>
                <w:rFonts w:ascii="Arial" w:cs="Arial" w:eastAsia="Arial" w:hAnsi="Arial"/>
                <w:sz w:val="18"/>
                <w:szCs w:val="18"/>
                <w:color w:val="auto"/>
                <w:w w:val="89"/>
              </w:rPr>
              <w:t>2,001,174</w:t>
            </w:r>
          </w:p>
        </w:tc>
      </w:tr>
      <w:tr>
        <w:trPr>
          <w:trHeight w:val="27"/>
        </w:trPr>
        <w:tc>
          <w:tcPr>
            <w:tcW w:w="3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M. Craig Maxwell</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26,279,925</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158,229</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center"/>
              <w:ind w:left="10"/>
              <w:spacing w:after="0"/>
              <w:rPr>
                <w:sz w:val="20"/>
                <w:szCs w:val="20"/>
                <w:color w:val="auto"/>
              </w:rPr>
            </w:pPr>
            <w:r>
              <w:rPr>
                <w:rFonts w:ascii="Arial" w:cs="Arial" w:eastAsia="Arial" w:hAnsi="Arial"/>
                <w:sz w:val="18"/>
                <w:szCs w:val="18"/>
                <w:color w:val="auto"/>
                <w:w w:val="89"/>
              </w:rPr>
              <w:t>2,001,174</w:t>
            </w:r>
          </w:p>
        </w:tc>
      </w:tr>
      <w:tr>
        <w:trPr>
          <w:trHeight w:val="243"/>
        </w:trPr>
        <w:tc>
          <w:tcPr>
            <w:tcW w:w="3480" w:type="dxa"/>
            <w:vAlign w:val="bottom"/>
            <w:gridSpan w:val="2"/>
          </w:tcPr>
          <w:p>
            <w:pPr>
              <w:ind w:left="40"/>
              <w:spacing w:after="0"/>
              <w:rPr>
                <w:sz w:val="20"/>
                <w:szCs w:val="20"/>
                <w:color w:val="auto"/>
              </w:rPr>
            </w:pPr>
            <w:r>
              <w:rPr>
                <w:rFonts w:ascii="Arial" w:cs="Arial" w:eastAsia="Arial" w:hAnsi="Arial"/>
                <w:sz w:val="18"/>
                <w:szCs w:val="18"/>
                <w:color w:val="auto"/>
              </w:rPr>
              <w:t>Filippo Passerini</w:t>
            </w:r>
          </w:p>
        </w:tc>
        <w:tc>
          <w:tcPr>
            <w:tcW w:w="1620" w:type="dxa"/>
            <w:vAlign w:val="bottom"/>
          </w:tcPr>
          <w:p>
            <w:pPr>
              <w:jc w:val="center"/>
              <w:spacing w:after="0"/>
              <w:rPr>
                <w:sz w:val="20"/>
                <w:szCs w:val="20"/>
                <w:color w:val="auto"/>
              </w:rPr>
            </w:pPr>
            <w:r>
              <w:rPr>
                <w:rFonts w:ascii="Arial" w:cs="Arial" w:eastAsia="Arial" w:hAnsi="Arial"/>
                <w:sz w:val="18"/>
                <w:szCs w:val="18"/>
                <w:color w:val="auto"/>
                <w:w w:val="90"/>
              </w:rPr>
              <w:t>26,171,718</w:t>
            </w:r>
          </w:p>
        </w:tc>
        <w:tc>
          <w:tcPr>
            <w:tcW w:w="1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266,436</w:t>
            </w:r>
          </w:p>
        </w:tc>
        <w:tc>
          <w:tcPr>
            <w:tcW w:w="100" w:type="dxa"/>
            <w:vAlign w:val="bottom"/>
          </w:tcPr>
          <w:p>
            <w:pPr>
              <w:spacing w:after="0"/>
              <w:rPr>
                <w:sz w:val="21"/>
                <w:szCs w:val="21"/>
                <w:color w:val="auto"/>
              </w:rPr>
            </w:pPr>
          </w:p>
        </w:tc>
        <w:tc>
          <w:tcPr>
            <w:tcW w:w="1620" w:type="dxa"/>
            <w:vAlign w:val="bottom"/>
          </w:tcPr>
          <w:p>
            <w:pPr>
              <w:jc w:val="center"/>
              <w:ind w:left="10"/>
              <w:spacing w:after="0"/>
              <w:rPr>
                <w:sz w:val="20"/>
                <w:szCs w:val="20"/>
                <w:color w:val="auto"/>
              </w:rPr>
            </w:pPr>
            <w:r>
              <w:rPr>
                <w:rFonts w:ascii="Arial" w:cs="Arial" w:eastAsia="Arial" w:hAnsi="Arial"/>
                <w:sz w:val="18"/>
                <w:szCs w:val="18"/>
                <w:color w:val="auto"/>
                <w:w w:val="89"/>
              </w:rPr>
              <w:t>2,001,174</w:t>
            </w:r>
          </w:p>
        </w:tc>
      </w:tr>
      <w:tr>
        <w:trPr>
          <w:trHeight w:val="27"/>
        </w:trPr>
        <w:tc>
          <w:tcPr>
            <w:tcW w:w="3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Bill R. Sanford</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26,020,377</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417,777</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center"/>
              <w:ind w:left="10"/>
              <w:spacing w:after="0"/>
              <w:rPr>
                <w:sz w:val="20"/>
                <w:szCs w:val="20"/>
                <w:color w:val="auto"/>
              </w:rPr>
            </w:pPr>
            <w:r>
              <w:rPr>
                <w:rFonts w:ascii="Arial" w:cs="Arial" w:eastAsia="Arial" w:hAnsi="Arial"/>
                <w:sz w:val="18"/>
                <w:szCs w:val="18"/>
                <w:color w:val="auto"/>
                <w:w w:val="89"/>
              </w:rPr>
              <w:t>2,001,174</w:t>
            </w:r>
          </w:p>
        </w:tc>
      </w:tr>
      <w:tr>
        <w:trPr>
          <w:trHeight w:val="243"/>
        </w:trPr>
        <w:tc>
          <w:tcPr>
            <w:tcW w:w="3480" w:type="dxa"/>
            <w:vAlign w:val="bottom"/>
            <w:gridSpan w:val="2"/>
          </w:tcPr>
          <w:p>
            <w:pPr>
              <w:ind w:left="40"/>
              <w:spacing w:after="0"/>
              <w:rPr>
                <w:sz w:val="20"/>
                <w:szCs w:val="20"/>
                <w:color w:val="auto"/>
              </w:rPr>
            </w:pPr>
            <w:r>
              <w:rPr>
                <w:rFonts w:ascii="Arial" w:cs="Arial" w:eastAsia="Arial" w:hAnsi="Arial"/>
                <w:sz w:val="18"/>
                <w:szCs w:val="18"/>
                <w:color w:val="auto"/>
              </w:rPr>
              <w:t>Peter H. Soderberg</w:t>
            </w:r>
          </w:p>
        </w:tc>
        <w:tc>
          <w:tcPr>
            <w:tcW w:w="1620" w:type="dxa"/>
            <w:vAlign w:val="bottom"/>
          </w:tcPr>
          <w:p>
            <w:pPr>
              <w:jc w:val="center"/>
              <w:spacing w:after="0"/>
              <w:rPr>
                <w:sz w:val="20"/>
                <w:szCs w:val="20"/>
                <w:color w:val="auto"/>
              </w:rPr>
            </w:pPr>
            <w:r>
              <w:rPr>
                <w:rFonts w:ascii="Arial" w:cs="Arial" w:eastAsia="Arial" w:hAnsi="Arial"/>
                <w:sz w:val="18"/>
                <w:szCs w:val="18"/>
                <w:color w:val="auto"/>
                <w:w w:val="90"/>
              </w:rPr>
              <w:t>25,883,210</w:t>
            </w:r>
          </w:p>
        </w:tc>
        <w:tc>
          <w:tcPr>
            <w:tcW w:w="1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554,944</w:t>
            </w:r>
          </w:p>
        </w:tc>
        <w:tc>
          <w:tcPr>
            <w:tcW w:w="100" w:type="dxa"/>
            <w:vAlign w:val="bottom"/>
          </w:tcPr>
          <w:p>
            <w:pPr>
              <w:spacing w:after="0"/>
              <w:rPr>
                <w:sz w:val="21"/>
                <w:szCs w:val="21"/>
                <w:color w:val="auto"/>
              </w:rPr>
            </w:pPr>
          </w:p>
        </w:tc>
        <w:tc>
          <w:tcPr>
            <w:tcW w:w="1620" w:type="dxa"/>
            <w:vAlign w:val="bottom"/>
          </w:tcPr>
          <w:p>
            <w:pPr>
              <w:jc w:val="center"/>
              <w:ind w:left="10"/>
              <w:spacing w:after="0"/>
              <w:rPr>
                <w:sz w:val="20"/>
                <w:szCs w:val="20"/>
                <w:color w:val="auto"/>
              </w:rPr>
            </w:pPr>
            <w:r>
              <w:rPr>
                <w:rFonts w:ascii="Arial" w:cs="Arial" w:eastAsia="Arial" w:hAnsi="Arial"/>
                <w:sz w:val="18"/>
                <w:szCs w:val="18"/>
                <w:color w:val="auto"/>
                <w:w w:val="89"/>
              </w:rPr>
              <w:t>2,001,174</w:t>
            </w:r>
          </w:p>
        </w:tc>
      </w:tr>
      <w:tr>
        <w:trPr>
          <w:trHeight w:val="27"/>
        </w:trPr>
        <w:tc>
          <w:tcPr>
            <w:tcW w:w="33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20" w:type="dxa"/>
            <w:vAlign w:val="bottom"/>
          </w:tcPr>
          <w:p>
            <w:pPr>
              <w:spacing w:after="0"/>
              <w:rPr>
                <w:sz w:val="2"/>
                <w:szCs w:val="2"/>
                <w:color w:val="auto"/>
              </w:rPr>
            </w:pPr>
          </w:p>
        </w:tc>
      </w:tr>
      <w:tr>
        <w:trPr>
          <w:trHeight w:val="250"/>
        </w:trPr>
        <w:tc>
          <w:tcPr>
            <w:tcW w:w="3480" w:type="dxa"/>
            <w:vAlign w:val="bottom"/>
            <w:tcBorders>
              <w:bottom w:val="single" w:sz="8" w:color="CCEEFF"/>
            </w:tcBorders>
            <w:gridSpan w:val="2"/>
            <w:shd w:val="clear" w:color="auto" w:fill="CCEEFF"/>
          </w:tcPr>
          <w:p>
            <w:pPr>
              <w:ind w:left="40"/>
              <w:spacing w:after="0"/>
              <w:rPr>
                <w:sz w:val="20"/>
                <w:szCs w:val="20"/>
                <w:color w:val="auto"/>
              </w:rPr>
            </w:pPr>
            <w:r>
              <w:rPr>
                <w:rFonts w:ascii="Arial" w:cs="Arial" w:eastAsia="Arial" w:hAnsi="Arial"/>
                <w:sz w:val="18"/>
                <w:szCs w:val="18"/>
                <w:color w:val="auto"/>
              </w:rPr>
              <w:t>Donald J. Spence</w:t>
            </w:r>
          </w:p>
        </w:tc>
        <w:tc>
          <w:tcPr>
            <w:tcW w:w="16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8"/>
                <w:szCs w:val="18"/>
                <w:color w:val="auto"/>
                <w:w w:val="90"/>
              </w:rPr>
              <w:t>26,144,244</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293,910</w:t>
            </w:r>
          </w:p>
        </w:tc>
        <w:tc>
          <w:tcPr>
            <w:tcW w:w="100" w:type="dxa"/>
            <w:vAlign w:val="bottom"/>
            <w:tcBorders>
              <w:bottom w:val="single" w:sz="8" w:color="CCEEFF"/>
            </w:tcBorders>
            <w:shd w:val="clear" w:color="auto" w:fill="CCEEFF"/>
          </w:tcPr>
          <w:p>
            <w:pPr>
              <w:spacing w:after="0"/>
              <w:rPr>
                <w:sz w:val="21"/>
                <w:szCs w:val="21"/>
                <w:color w:val="auto"/>
              </w:rPr>
            </w:pPr>
          </w:p>
        </w:tc>
        <w:tc>
          <w:tcPr>
            <w:tcW w:w="1620" w:type="dxa"/>
            <w:vAlign w:val="bottom"/>
            <w:tcBorders>
              <w:bottom w:val="single" w:sz="8" w:color="CCEEFF"/>
            </w:tcBorders>
            <w:shd w:val="clear" w:color="auto" w:fill="CCEEFF"/>
          </w:tcPr>
          <w:p>
            <w:pPr>
              <w:jc w:val="center"/>
              <w:ind w:left="10"/>
              <w:spacing w:after="0"/>
              <w:rPr>
                <w:sz w:val="20"/>
                <w:szCs w:val="20"/>
                <w:color w:val="auto"/>
              </w:rPr>
            </w:pPr>
            <w:r>
              <w:rPr>
                <w:rFonts w:ascii="Arial" w:cs="Arial" w:eastAsia="Arial" w:hAnsi="Arial"/>
                <w:sz w:val="18"/>
                <w:szCs w:val="18"/>
                <w:color w:val="auto"/>
                <w:w w:val="89"/>
              </w:rPr>
              <w:t>2,001,174</w:t>
            </w:r>
          </w:p>
        </w:tc>
      </w:tr>
      <w:tr>
        <w:trPr>
          <w:trHeight w:val="243"/>
        </w:trPr>
        <w:tc>
          <w:tcPr>
            <w:tcW w:w="3480" w:type="dxa"/>
            <w:vAlign w:val="bottom"/>
            <w:gridSpan w:val="2"/>
          </w:tcPr>
          <w:p>
            <w:pPr>
              <w:ind w:left="40"/>
              <w:spacing w:after="0"/>
              <w:rPr>
                <w:sz w:val="20"/>
                <w:szCs w:val="20"/>
                <w:color w:val="auto"/>
              </w:rPr>
            </w:pPr>
            <w:r>
              <w:rPr>
                <w:rFonts w:ascii="Arial" w:cs="Arial" w:eastAsia="Arial" w:hAnsi="Arial"/>
                <w:sz w:val="18"/>
                <w:szCs w:val="18"/>
                <w:color w:val="auto"/>
              </w:rPr>
              <w:t>William B. Summers, Jr.</w:t>
            </w:r>
          </w:p>
        </w:tc>
        <w:tc>
          <w:tcPr>
            <w:tcW w:w="1620" w:type="dxa"/>
            <w:vAlign w:val="bottom"/>
          </w:tcPr>
          <w:p>
            <w:pPr>
              <w:jc w:val="center"/>
              <w:spacing w:after="0"/>
              <w:rPr>
                <w:sz w:val="20"/>
                <w:szCs w:val="20"/>
                <w:color w:val="auto"/>
              </w:rPr>
            </w:pPr>
            <w:r>
              <w:rPr>
                <w:rFonts w:ascii="Arial" w:cs="Arial" w:eastAsia="Arial" w:hAnsi="Arial"/>
                <w:sz w:val="18"/>
                <w:szCs w:val="18"/>
                <w:color w:val="auto"/>
                <w:w w:val="90"/>
              </w:rPr>
              <w:t>23,587,886</w:t>
            </w:r>
          </w:p>
        </w:tc>
        <w:tc>
          <w:tcPr>
            <w:tcW w:w="10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2,850,268</w:t>
            </w:r>
          </w:p>
        </w:tc>
        <w:tc>
          <w:tcPr>
            <w:tcW w:w="100" w:type="dxa"/>
            <w:vAlign w:val="bottom"/>
          </w:tcPr>
          <w:p>
            <w:pPr>
              <w:spacing w:after="0"/>
              <w:rPr>
                <w:sz w:val="21"/>
                <w:szCs w:val="21"/>
                <w:color w:val="auto"/>
              </w:rPr>
            </w:pPr>
          </w:p>
        </w:tc>
        <w:tc>
          <w:tcPr>
            <w:tcW w:w="1620" w:type="dxa"/>
            <w:vAlign w:val="bottom"/>
          </w:tcPr>
          <w:p>
            <w:pPr>
              <w:jc w:val="center"/>
              <w:ind w:left="10"/>
              <w:spacing w:after="0"/>
              <w:rPr>
                <w:sz w:val="20"/>
                <w:szCs w:val="20"/>
                <w:color w:val="auto"/>
              </w:rPr>
            </w:pPr>
            <w:r>
              <w:rPr>
                <w:rFonts w:ascii="Arial" w:cs="Arial" w:eastAsia="Arial" w:hAnsi="Arial"/>
                <w:sz w:val="18"/>
                <w:szCs w:val="18"/>
                <w:color w:val="auto"/>
                <w:w w:val="89"/>
              </w:rPr>
              <w:t>2,001,174</w:t>
            </w:r>
          </w:p>
        </w:tc>
      </w:tr>
    </w:tbl>
    <w:p>
      <w:pPr>
        <w:spacing w:after="0" w:line="229" w:lineRule="exact"/>
        <w:rPr>
          <w:sz w:val="20"/>
          <w:szCs w:val="20"/>
          <w:color w:val="auto"/>
        </w:rPr>
      </w:pPr>
    </w:p>
    <w:p>
      <w:pPr>
        <w:ind w:right="540"/>
        <w:spacing w:after="0" w:line="277" w:lineRule="auto"/>
        <w:rPr>
          <w:sz w:val="20"/>
          <w:szCs w:val="20"/>
          <w:color w:val="auto"/>
        </w:rPr>
      </w:pPr>
      <w:r>
        <w:rPr>
          <w:rFonts w:ascii="Arial" w:cs="Arial" w:eastAsia="Arial" w:hAnsi="Arial"/>
          <w:sz w:val="18"/>
          <w:szCs w:val="18"/>
          <w:color w:val="auto"/>
        </w:rPr>
        <w:t>The following table reflects the tabulation of the votes with respect to the ratification of the appointment of Deloitte &amp; Touche LLP as the independent registered public accounting firm of Integer Holdings Corporation for fiscal year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3275965" cy="1714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275965" cy="171450"/>
                    </a:xfrm>
                    <a:prstGeom prst="rect">
                      <a:avLst/>
                    </a:prstGeom>
                    <a:noFill/>
                  </pic:spPr>
                </pic:pic>
              </a:graphicData>
            </a:graphic>
          </wp:anchor>
        </w:drawing>
      </w:r>
    </w:p>
    <w:p>
      <w:pPr>
        <w:spacing w:after="0" w:line="96" w:lineRule="exact"/>
        <w:rPr>
          <w:sz w:val="20"/>
          <w:szCs w:val="20"/>
          <w:color w:val="auto"/>
        </w:rPr>
      </w:pPr>
    </w:p>
    <w:p>
      <w:pPr>
        <w:ind w:left="20"/>
        <w:spacing w:after="0"/>
        <w:tabs>
          <w:tab w:leader="none" w:pos="4300" w:val="left"/>
        </w:tabs>
        <w:rPr>
          <w:sz w:val="20"/>
          <w:szCs w:val="20"/>
          <w:color w:val="auto"/>
        </w:rPr>
      </w:pPr>
      <w:r>
        <w:rPr>
          <w:rFonts w:ascii="Arial" w:cs="Arial" w:eastAsia="Arial" w:hAnsi="Arial"/>
          <w:sz w:val="16"/>
          <w:szCs w:val="16"/>
          <w:color w:val="auto"/>
        </w:rPr>
        <w:t>FOR:</w:t>
      </w:r>
      <w:r>
        <w:rPr>
          <w:sz w:val="20"/>
          <w:szCs w:val="20"/>
          <w:color w:val="auto"/>
        </w:rPr>
        <w:tab/>
      </w:r>
      <w:r>
        <w:rPr>
          <w:rFonts w:ascii="Arial" w:cs="Arial" w:eastAsia="Arial" w:hAnsi="Arial"/>
          <w:sz w:val="16"/>
          <w:szCs w:val="16"/>
          <w:color w:val="auto"/>
        </w:rPr>
        <w:t>27,921,183</w:t>
      </w:r>
    </w:p>
    <w:p>
      <w:pPr>
        <w:spacing w:after="0" w:line="86" w:lineRule="exact"/>
        <w:rPr>
          <w:sz w:val="20"/>
          <w:szCs w:val="20"/>
          <w:color w:val="auto"/>
        </w:rPr>
      </w:pPr>
    </w:p>
    <w:p>
      <w:pPr>
        <w:ind w:left="20"/>
        <w:spacing w:after="0"/>
        <w:tabs>
          <w:tab w:leader="none" w:pos="4520" w:val="left"/>
        </w:tabs>
        <w:rPr>
          <w:sz w:val="20"/>
          <w:szCs w:val="20"/>
          <w:color w:val="auto"/>
        </w:rPr>
      </w:pPr>
      <w:r>
        <w:rPr>
          <w:rFonts w:ascii="Arial" w:cs="Arial" w:eastAsia="Arial" w:hAnsi="Arial"/>
          <w:sz w:val="18"/>
          <w:szCs w:val="18"/>
          <w:color w:val="auto"/>
        </w:rPr>
        <w:t>AGAINST:</w:t>
      </w:r>
      <w:r>
        <w:rPr>
          <w:sz w:val="20"/>
          <w:szCs w:val="20"/>
          <w:color w:val="auto"/>
        </w:rPr>
        <w:tab/>
      </w:r>
      <w:r>
        <w:rPr>
          <w:rFonts w:ascii="Arial" w:cs="Arial" w:eastAsia="Arial" w:hAnsi="Arial"/>
          <w:sz w:val="18"/>
          <w:szCs w:val="18"/>
          <w:color w:val="auto"/>
        </w:rPr>
        <w:t>516,635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275965" cy="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275965" cy="171450"/>
                    </a:xfrm>
                    <a:prstGeom prst="rect">
                      <a:avLst/>
                    </a:prstGeom>
                    <a:noFill/>
                  </pic:spPr>
                </pic:pic>
              </a:graphicData>
            </a:graphic>
          </wp:anchor>
        </w:drawing>
      </w:r>
    </w:p>
    <w:p>
      <w:pPr>
        <w:spacing w:after="0" w:line="43" w:lineRule="exact"/>
        <w:rPr>
          <w:sz w:val="20"/>
          <w:szCs w:val="20"/>
          <w:color w:val="auto"/>
        </w:rPr>
      </w:pPr>
    </w:p>
    <w:p>
      <w:pPr>
        <w:ind w:left="20"/>
        <w:spacing w:after="0"/>
        <w:tabs>
          <w:tab w:leader="none" w:pos="4700" w:val="left"/>
        </w:tabs>
        <w:rPr>
          <w:sz w:val="20"/>
          <w:szCs w:val="20"/>
          <w:color w:val="auto"/>
        </w:rPr>
      </w:pPr>
      <w:r>
        <w:rPr>
          <w:rFonts w:ascii="Arial" w:cs="Arial" w:eastAsia="Arial" w:hAnsi="Arial"/>
          <w:sz w:val="17"/>
          <w:szCs w:val="17"/>
          <w:color w:val="auto"/>
        </w:rPr>
        <w:t>ABSTAINED:</w:t>
      </w:r>
      <w:r>
        <w:rPr>
          <w:sz w:val="20"/>
          <w:szCs w:val="20"/>
          <w:color w:val="auto"/>
        </w:rPr>
        <w:tab/>
      </w:r>
      <w:r>
        <w:rPr>
          <w:rFonts w:ascii="Arial" w:cs="Arial" w:eastAsia="Arial" w:hAnsi="Arial"/>
          <w:sz w:val="17"/>
          <w:szCs w:val="17"/>
          <w:color w:val="auto"/>
        </w:rPr>
        <w:t>1,510</w:t>
      </w:r>
    </w:p>
    <w:p>
      <w:pPr>
        <w:spacing w:after="0" w:line="264" w:lineRule="exact"/>
        <w:rPr>
          <w:sz w:val="20"/>
          <w:szCs w:val="20"/>
          <w:color w:val="auto"/>
        </w:rPr>
      </w:pPr>
    </w:p>
    <w:p>
      <w:pPr>
        <w:ind w:right="880"/>
        <w:spacing w:after="0" w:line="277" w:lineRule="auto"/>
        <w:rPr>
          <w:sz w:val="20"/>
          <w:szCs w:val="20"/>
          <w:color w:val="auto"/>
        </w:rPr>
      </w:pPr>
      <w:r>
        <w:rPr>
          <w:rFonts w:ascii="Arial" w:cs="Arial" w:eastAsia="Arial" w:hAnsi="Arial"/>
          <w:sz w:val="18"/>
          <w:szCs w:val="18"/>
          <w:color w:val="auto"/>
        </w:rPr>
        <w:t>The following table reflects the tabulation of the votes with respect to the approval, on an advisory basis, of the compensation of Integer Holdings Corporation’s named executive officers:</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2940" w:type="dxa"/>
            <w:vAlign w:val="bottom"/>
            <w:shd w:val="clear" w:color="auto" w:fill="CCEEFF"/>
          </w:tcPr>
          <w:p>
            <w:pPr>
              <w:ind w:left="20"/>
              <w:spacing w:after="0"/>
              <w:rPr>
                <w:sz w:val="20"/>
                <w:szCs w:val="20"/>
                <w:color w:val="auto"/>
              </w:rPr>
            </w:pPr>
            <w:r>
              <w:rPr>
                <w:rFonts w:ascii="Arial" w:cs="Arial" w:eastAsia="Arial" w:hAnsi="Arial"/>
                <w:sz w:val="18"/>
                <w:szCs w:val="18"/>
                <w:color w:val="auto"/>
              </w:rPr>
              <w:t>FOR:</w:t>
            </w:r>
          </w:p>
        </w:tc>
        <w:tc>
          <w:tcPr>
            <w:tcW w:w="22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24,679,520</w:t>
            </w:r>
          </w:p>
        </w:tc>
      </w:tr>
      <w:tr>
        <w:trPr>
          <w:trHeight w:val="243"/>
        </w:trPr>
        <w:tc>
          <w:tcPr>
            <w:tcW w:w="2940" w:type="dxa"/>
            <w:vAlign w:val="bottom"/>
          </w:tcPr>
          <w:p>
            <w:pPr>
              <w:ind w:left="20"/>
              <w:spacing w:after="0"/>
              <w:rPr>
                <w:sz w:val="20"/>
                <w:szCs w:val="20"/>
                <w:color w:val="auto"/>
              </w:rPr>
            </w:pPr>
            <w:r>
              <w:rPr>
                <w:rFonts w:ascii="Arial" w:cs="Arial" w:eastAsia="Arial" w:hAnsi="Arial"/>
                <w:sz w:val="18"/>
                <w:szCs w:val="18"/>
                <w:color w:val="auto"/>
              </w:rPr>
              <w:t>AGAINST:</w:t>
            </w:r>
          </w:p>
        </w:tc>
        <w:tc>
          <w:tcPr>
            <w:tcW w:w="2220" w:type="dxa"/>
            <w:vAlign w:val="bottom"/>
          </w:tcPr>
          <w:p>
            <w:pPr>
              <w:jc w:val="right"/>
              <w:spacing w:after="0"/>
              <w:rPr>
                <w:sz w:val="20"/>
                <w:szCs w:val="20"/>
                <w:color w:val="auto"/>
              </w:rPr>
            </w:pPr>
            <w:r>
              <w:rPr>
                <w:rFonts w:ascii="Arial" w:cs="Arial" w:eastAsia="Arial" w:hAnsi="Arial"/>
                <w:sz w:val="18"/>
                <w:szCs w:val="18"/>
                <w:color w:val="auto"/>
              </w:rPr>
              <w:t>1,676,729</w:t>
            </w:r>
          </w:p>
        </w:tc>
      </w:tr>
      <w:tr>
        <w:trPr>
          <w:trHeight w:val="27"/>
        </w:trPr>
        <w:tc>
          <w:tcPr>
            <w:tcW w:w="2940" w:type="dxa"/>
            <w:vAlign w:val="bottom"/>
          </w:tcPr>
          <w:p>
            <w:pPr>
              <w:spacing w:after="0"/>
              <w:rPr>
                <w:sz w:val="2"/>
                <w:szCs w:val="2"/>
                <w:color w:val="auto"/>
              </w:rPr>
            </w:pPr>
          </w:p>
        </w:tc>
        <w:tc>
          <w:tcPr>
            <w:tcW w:w="2220" w:type="dxa"/>
            <w:vAlign w:val="bottom"/>
          </w:tcPr>
          <w:p>
            <w:pPr>
              <w:spacing w:after="0"/>
              <w:rPr>
                <w:sz w:val="2"/>
                <w:szCs w:val="2"/>
                <w:color w:val="auto"/>
              </w:rPr>
            </w:pPr>
          </w:p>
        </w:tc>
      </w:tr>
      <w:tr>
        <w:trPr>
          <w:trHeight w:val="250"/>
        </w:trPr>
        <w:tc>
          <w:tcPr>
            <w:tcW w:w="29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ABSTAINED:</w:t>
            </w:r>
          </w:p>
        </w:tc>
        <w:tc>
          <w:tcPr>
            <w:tcW w:w="22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81,905</w:t>
            </w:r>
          </w:p>
        </w:tc>
      </w:tr>
      <w:tr>
        <w:trPr>
          <w:trHeight w:val="243"/>
        </w:trPr>
        <w:tc>
          <w:tcPr>
            <w:tcW w:w="2940" w:type="dxa"/>
            <w:vAlign w:val="bottom"/>
          </w:tcPr>
          <w:p>
            <w:pPr>
              <w:ind w:left="20"/>
              <w:spacing w:after="0"/>
              <w:rPr>
                <w:sz w:val="20"/>
                <w:szCs w:val="20"/>
                <w:color w:val="auto"/>
              </w:rPr>
            </w:pPr>
            <w:r>
              <w:rPr>
                <w:rFonts w:ascii="Arial" w:cs="Arial" w:eastAsia="Arial" w:hAnsi="Arial"/>
                <w:sz w:val="18"/>
                <w:szCs w:val="18"/>
                <w:color w:val="auto"/>
              </w:rPr>
              <w:t>Broker NON-VOTE:</w:t>
            </w:r>
          </w:p>
        </w:tc>
        <w:tc>
          <w:tcPr>
            <w:tcW w:w="2220" w:type="dxa"/>
            <w:vAlign w:val="bottom"/>
          </w:tcPr>
          <w:p>
            <w:pPr>
              <w:jc w:val="right"/>
              <w:spacing w:after="0"/>
              <w:rPr>
                <w:sz w:val="20"/>
                <w:szCs w:val="20"/>
                <w:color w:val="auto"/>
              </w:rPr>
            </w:pPr>
            <w:r>
              <w:rPr>
                <w:rFonts w:ascii="Arial" w:cs="Arial" w:eastAsia="Arial" w:hAnsi="Arial"/>
                <w:sz w:val="18"/>
                <w:szCs w:val="18"/>
                <w:color w:val="auto"/>
              </w:rPr>
              <w:t>2,001,174</w:t>
            </w:r>
          </w:p>
        </w:tc>
      </w:tr>
    </w:tbl>
    <w:p>
      <w:pPr>
        <w:sectPr>
          <w:pgSz w:w="11900" w:h="16838" w:orient="portrait"/>
          <w:cols w:equalWidth="0" w:num="1">
            <w:col w:w="11400"/>
          </w:cols>
          <w:pgMar w:left="240" w:top="621" w:right="259" w:bottom="1440" w:gutter="0" w:footer="0" w:header="0"/>
        </w:sectPr>
      </w:pPr>
    </w:p>
    <w:bookmarkStart w:id="2" w:name="page3"/>
    <w:bookmarkEnd w:id="2"/>
    <w:p>
      <w:pPr>
        <w:jc w:val="center"/>
        <w:ind w:right="-719"/>
        <w:spacing w:after="0"/>
        <w:rPr>
          <w:sz w:val="20"/>
          <w:szCs w:val="20"/>
          <w:color w:val="auto"/>
        </w:rPr>
      </w:pPr>
      <w:r>
        <w:rPr>
          <w:rFonts w:ascii="Arial" w:cs="Arial" w:eastAsia="Arial" w:hAnsi="Arial"/>
          <w:sz w:val="18"/>
          <w:szCs w:val="18"/>
          <w:color w:val="auto"/>
        </w:rPr>
        <w:t>SIGNATURES</w:t>
      </w:r>
    </w:p>
    <w:p>
      <w:pPr>
        <w:spacing w:after="0" w:line="171" w:lineRule="exact"/>
        <w:rPr>
          <w:sz w:val="20"/>
          <w:szCs w:val="20"/>
          <w:color w:val="auto"/>
        </w:rPr>
      </w:pPr>
    </w:p>
    <w:p>
      <w:pPr>
        <w:ind w:firstLine="43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37" w:lineRule="exact"/>
        <w:rPr>
          <w:sz w:val="20"/>
          <w:szCs w:val="20"/>
          <w:color w:val="auto"/>
        </w:rPr>
      </w:pPr>
    </w:p>
    <w:tbl>
      <w:tblPr>
        <w:tblLayout w:type="fixed"/>
        <w:tblInd w:w="40" w:type="dxa"/>
        <w:tblCellMar>
          <w:top w:w="0" w:type="dxa"/>
          <w:left w:w="0" w:type="dxa"/>
          <w:bottom w:w="0" w:type="dxa"/>
          <w:right w:w="0" w:type="dxa"/>
        </w:tblCellMar>
      </w:tblPr>
      <w:tr>
        <w:trPr>
          <w:trHeight w:val="234"/>
        </w:trPr>
        <w:tc>
          <w:tcPr>
            <w:tcW w:w="640" w:type="dxa"/>
            <w:vAlign w:val="bottom"/>
          </w:tcPr>
          <w:p>
            <w:pPr>
              <w:spacing w:after="0"/>
              <w:rPr>
                <w:sz w:val="20"/>
                <w:szCs w:val="20"/>
                <w:color w:val="auto"/>
              </w:rPr>
            </w:pPr>
            <w:r>
              <w:rPr>
                <w:rFonts w:ascii="Arial" w:cs="Arial" w:eastAsia="Arial" w:hAnsi="Arial"/>
                <w:sz w:val="18"/>
                <w:szCs w:val="18"/>
                <w:color w:val="auto"/>
              </w:rPr>
              <w:t>Date:</w:t>
            </w:r>
          </w:p>
        </w:tc>
        <w:tc>
          <w:tcPr>
            <w:tcW w:w="3060" w:type="dxa"/>
            <w:vAlign w:val="bottom"/>
          </w:tcPr>
          <w:p>
            <w:pPr>
              <w:ind w:left="280"/>
              <w:spacing w:after="0"/>
              <w:rPr>
                <w:sz w:val="20"/>
                <w:szCs w:val="20"/>
                <w:color w:val="auto"/>
              </w:rPr>
            </w:pPr>
            <w:r>
              <w:rPr>
                <w:rFonts w:ascii="Arial" w:cs="Arial" w:eastAsia="Arial" w:hAnsi="Arial"/>
                <w:sz w:val="18"/>
                <w:szCs w:val="18"/>
                <w:color w:val="auto"/>
              </w:rPr>
              <w:t>May 24, 2018</w:t>
            </w:r>
          </w:p>
        </w:tc>
        <w:tc>
          <w:tcPr>
            <w:tcW w:w="6200" w:type="dxa"/>
            <w:vAlign w:val="bottom"/>
            <w:gridSpan w:val="2"/>
          </w:tcPr>
          <w:p>
            <w:pPr>
              <w:ind w:left="1800"/>
              <w:spacing w:after="0"/>
              <w:rPr>
                <w:sz w:val="20"/>
                <w:szCs w:val="20"/>
                <w:color w:val="auto"/>
              </w:rPr>
            </w:pPr>
            <w:r>
              <w:rPr>
                <w:rFonts w:ascii="Arial" w:cs="Arial" w:eastAsia="Arial" w:hAnsi="Arial"/>
                <w:sz w:val="18"/>
                <w:szCs w:val="18"/>
                <w:b w:val="1"/>
                <w:bCs w:val="1"/>
                <w:color w:val="auto"/>
              </w:rPr>
              <w:t>INTEGER HOLDINGS CORPORATION</w:t>
            </w:r>
          </w:p>
        </w:tc>
      </w:tr>
      <w:tr>
        <w:trPr>
          <w:trHeight w:val="594"/>
        </w:trPr>
        <w:tc>
          <w:tcPr>
            <w:tcW w:w="64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2560" w:type="dxa"/>
            <w:vAlign w:val="bottom"/>
          </w:tcPr>
          <w:p>
            <w:pPr>
              <w:ind w:left="1800"/>
              <w:spacing w:after="0"/>
              <w:rPr>
                <w:sz w:val="20"/>
                <w:szCs w:val="20"/>
                <w:color w:val="auto"/>
              </w:rPr>
            </w:pPr>
            <w:r>
              <w:rPr>
                <w:rFonts w:ascii="Arial" w:cs="Arial" w:eastAsia="Arial" w:hAnsi="Arial"/>
                <w:sz w:val="18"/>
                <w:szCs w:val="18"/>
                <w:color w:val="auto"/>
              </w:rPr>
              <w:t>By:</w:t>
            </w:r>
          </w:p>
        </w:tc>
        <w:tc>
          <w:tcPr>
            <w:tcW w:w="3640" w:type="dxa"/>
            <w:vAlign w:val="bottom"/>
          </w:tcPr>
          <w:p>
            <w:pPr>
              <w:ind w:left="20"/>
              <w:spacing w:after="0"/>
              <w:rPr>
                <w:sz w:val="20"/>
                <w:szCs w:val="20"/>
                <w:color w:val="auto"/>
              </w:rPr>
            </w:pPr>
            <w:r>
              <w:rPr>
                <w:rFonts w:ascii="Arial" w:cs="Arial" w:eastAsia="Arial" w:hAnsi="Arial"/>
                <w:sz w:val="18"/>
                <w:szCs w:val="18"/>
                <w:color w:val="auto"/>
              </w:rPr>
              <w:t>/s/ Timothy G. McEvoy</w:t>
            </w:r>
          </w:p>
        </w:tc>
      </w:tr>
      <w:tr>
        <w:trPr>
          <w:trHeight w:val="27"/>
        </w:trPr>
        <w:tc>
          <w:tcPr>
            <w:tcW w:w="640" w:type="dxa"/>
            <w:vAlign w:val="bottom"/>
          </w:tcPr>
          <w:p>
            <w:pPr>
              <w:spacing w:after="0"/>
              <w:rPr>
                <w:sz w:val="2"/>
                <w:szCs w:val="2"/>
                <w:color w:val="auto"/>
              </w:rPr>
            </w:pPr>
          </w:p>
        </w:tc>
        <w:tc>
          <w:tcPr>
            <w:tcW w:w="3060" w:type="dxa"/>
            <w:vAlign w:val="bottom"/>
          </w:tcPr>
          <w:p>
            <w:pPr>
              <w:spacing w:after="0"/>
              <w:rPr>
                <w:sz w:val="2"/>
                <w:szCs w:val="2"/>
                <w:color w:val="auto"/>
              </w:rPr>
            </w:pPr>
          </w:p>
        </w:tc>
        <w:tc>
          <w:tcPr>
            <w:tcW w:w="2560" w:type="dxa"/>
            <w:vAlign w:val="bottom"/>
          </w:tcPr>
          <w:p>
            <w:pPr>
              <w:spacing w:after="0"/>
              <w:rPr>
                <w:sz w:val="2"/>
                <w:szCs w:val="2"/>
                <w:color w:val="auto"/>
              </w:rPr>
            </w:pPr>
          </w:p>
        </w:tc>
        <w:tc>
          <w:tcPr>
            <w:tcW w:w="3640" w:type="dxa"/>
            <w:vAlign w:val="bottom"/>
            <w:tcBorders>
              <w:bottom w:val="single" w:sz="8" w:color="auto"/>
            </w:tcBorders>
          </w:tcPr>
          <w:p>
            <w:pPr>
              <w:spacing w:after="0"/>
              <w:rPr>
                <w:sz w:val="2"/>
                <w:szCs w:val="2"/>
                <w:color w:val="auto"/>
              </w:rPr>
            </w:pPr>
          </w:p>
        </w:tc>
      </w:tr>
      <w:tr>
        <w:trPr>
          <w:trHeight w:val="237"/>
        </w:trPr>
        <w:tc>
          <w:tcPr>
            <w:tcW w:w="64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2560" w:type="dxa"/>
            <w:vAlign w:val="bottom"/>
          </w:tcPr>
          <w:p>
            <w:pPr>
              <w:spacing w:after="0"/>
              <w:rPr>
                <w:sz w:val="20"/>
                <w:szCs w:val="20"/>
                <w:color w:val="auto"/>
              </w:rPr>
            </w:pPr>
          </w:p>
        </w:tc>
        <w:tc>
          <w:tcPr>
            <w:tcW w:w="3640" w:type="dxa"/>
            <w:vAlign w:val="bottom"/>
          </w:tcPr>
          <w:p>
            <w:pPr>
              <w:ind w:left="20"/>
              <w:spacing w:after="0"/>
              <w:rPr>
                <w:sz w:val="20"/>
                <w:szCs w:val="20"/>
                <w:color w:val="auto"/>
              </w:rPr>
            </w:pPr>
            <w:r>
              <w:rPr>
                <w:rFonts w:ascii="Arial" w:cs="Arial" w:eastAsia="Arial" w:hAnsi="Arial"/>
                <w:sz w:val="18"/>
                <w:szCs w:val="18"/>
                <w:color w:val="auto"/>
              </w:rPr>
              <w:t>Name: Timothy G. McEvoy</w:t>
            </w:r>
          </w:p>
        </w:tc>
      </w:tr>
    </w:tbl>
    <w:p>
      <w:pPr>
        <w:spacing w:after="0" w:line="40" w:lineRule="exact"/>
        <w:rPr>
          <w:sz w:val="20"/>
          <w:szCs w:val="20"/>
          <w:color w:val="auto"/>
        </w:rPr>
      </w:pPr>
    </w:p>
    <w:p>
      <w:pPr>
        <w:ind w:left="6320"/>
        <w:spacing w:after="0"/>
        <w:rPr>
          <w:sz w:val="20"/>
          <w:szCs w:val="20"/>
          <w:color w:val="auto"/>
        </w:rPr>
      </w:pPr>
      <w:r>
        <w:rPr>
          <w:rFonts w:ascii="Arial" w:cs="Arial" w:eastAsia="Arial" w:hAnsi="Arial"/>
          <w:sz w:val="18"/>
          <w:szCs w:val="18"/>
          <w:color w:val="auto"/>
        </w:rPr>
        <w:t>Title: Senior Vice President, Secretary and</w:t>
      </w:r>
    </w:p>
    <w:p>
      <w:pPr>
        <w:spacing w:after="0" w:line="23" w:lineRule="exact"/>
        <w:rPr>
          <w:sz w:val="20"/>
          <w:szCs w:val="20"/>
          <w:color w:val="auto"/>
        </w:rPr>
      </w:pPr>
    </w:p>
    <w:p>
      <w:pPr>
        <w:ind w:left="6880"/>
        <w:spacing w:after="0"/>
        <w:rPr>
          <w:sz w:val="20"/>
          <w:szCs w:val="20"/>
          <w:color w:val="auto"/>
        </w:rPr>
      </w:pPr>
      <w:r>
        <w:rPr>
          <w:rFonts w:ascii="Arial" w:cs="Arial" w:eastAsia="Arial" w:hAnsi="Arial"/>
          <w:sz w:val="18"/>
          <w:szCs w:val="18"/>
          <w:color w:val="auto"/>
        </w:rPr>
        <w:t>General Counsel</w:t>
      </w:r>
    </w:p>
    <w:sectPr>
      <w:pgSz w:w="11900" w:h="16838" w:orient="portrait"/>
      <w:cols w:equalWidth="0" w:num="1">
        <w:col w:w="10720"/>
      </w:cols>
      <w:pgMar w:left="240" w:top="368" w:right="9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2020-01-15T12:21:05Z</dcterms:created>
  <dcterms:modified xsi:type="dcterms:W3CDTF">2020-01-15T12:21:05Z</dcterms:modified>
</cp:coreProperties>
</file>