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042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0425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Harris John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Integer Holdings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ITGR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7"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12/29/2017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8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03"/>
        <w:spacing w:after="0"/>
        <w:rPr>
          <w:sz w:val="20"/>
          <w:szCs w:val="20"/>
          <w:color w:val="auto"/>
        </w:rPr>
      </w:pPr>
      <w:r>
        <w:rPr>
          <w:rFonts w:ascii="Arial" w:cs="Arial" w:eastAsia="Arial" w:hAnsi="Arial"/>
          <w:sz w:val="18"/>
          <w:szCs w:val="18"/>
          <w:color w:val="0000FF"/>
        </w:rPr>
        <w:t>Interim President, C&amp;V</w:t>
      </w:r>
    </w:p>
    <w:p>
      <w:pPr>
        <w:spacing w:after="0" w:line="315" w:lineRule="exact"/>
        <w:rPr>
          <w:sz w:val="24"/>
          <w:szCs w:val="24"/>
          <w:color w:val="auto"/>
        </w:rPr>
      </w:pPr>
    </w:p>
    <w:p>
      <w:pPr>
        <w:sectPr>
          <w:pgSz w:w="11900" w:h="16838" w:orient="portrait"/>
          <w:cols w:equalWidth="0" w:num="3">
            <w:col w:w="3360" w:space="720"/>
            <w:col w:w="3257" w:space="720"/>
            <w:col w:w="3423"/>
          </w:cols>
          <w:pgMar w:left="240" w:top="226" w:right="179" w:bottom="1440" w:gutter="0" w:footer="0" w:header="0"/>
          <w:type w:val="continuous"/>
        </w:sectPr>
      </w:pPr>
    </w:p>
    <w:p>
      <w:pPr>
        <w:spacing w:after="0" w:line="174"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1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0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100" w:type="dxa"/>
            <w:vAlign w:val="bottom"/>
          </w:tcPr>
          <w:p>
            <w:pPr>
              <w:spacing w:after="0"/>
              <w:rPr>
                <w:sz w:val="20"/>
                <w:szCs w:val="20"/>
                <w:color w:val="auto"/>
              </w:rPr>
            </w:pPr>
            <w:r>
              <w:rPr>
                <w:rFonts w:ascii="Arial" w:cs="Arial" w:eastAsia="Arial" w:hAnsi="Arial"/>
                <w:sz w:val="18"/>
                <w:szCs w:val="18"/>
                <w:color w:val="0000FF"/>
              </w:rPr>
              <w:t>CLARENCE</w:t>
            </w:r>
          </w:p>
        </w:tc>
        <w:tc>
          <w:tcPr>
            <w:tcW w:w="1020" w:type="dxa"/>
            <w:vAlign w:val="bottom"/>
          </w:tcPr>
          <w:p>
            <w:pPr>
              <w:ind w:left="180"/>
              <w:spacing w:after="0"/>
              <w:rPr>
                <w:sz w:val="20"/>
                <w:szCs w:val="20"/>
                <w:color w:val="auto"/>
              </w:rPr>
            </w:pPr>
            <w:r>
              <w:rPr>
                <w:rFonts w:ascii="Arial" w:cs="Arial" w:eastAsia="Arial" w:hAnsi="Arial"/>
                <w:sz w:val="18"/>
                <w:szCs w:val="18"/>
                <w:color w:val="0000FF"/>
              </w:rPr>
              <w:t>NY</w:t>
            </w:r>
          </w:p>
        </w:tc>
        <w:tc>
          <w:tcPr>
            <w:tcW w:w="1680" w:type="dxa"/>
            <w:vAlign w:val="bottom"/>
          </w:tcPr>
          <w:p>
            <w:pPr>
              <w:ind w:left="420"/>
              <w:spacing w:after="0"/>
              <w:rPr>
                <w:sz w:val="20"/>
                <w:szCs w:val="20"/>
                <w:color w:val="auto"/>
              </w:rPr>
            </w:pPr>
            <w:r>
              <w:rPr>
                <w:rFonts w:ascii="Arial" w:cs="Arial" w:eastAsia="Arial" w:hAnsi="Arial"/>
                <w:sz w:val="18"/>
                <w:szCs w:val="18"/>
                <w:color w:val="0000FF"/>
              </w:rPr>
              <w:t>14031</w:t>
            </w:r>
          </w:p>
        </w:tc>
      </w:tr>
      <w:tr>
        <w:trPr>
          <w:trHeight w:val="158"/>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4"/>
                <w:szCs w:val="14"/>
                <w:color w:val="auto"/>
              </w:rPr>
              <w:t>(City)</w:t>
            </w:r>
          </w:p>
        </w:tc>
        <w:tc>
          <w:tcPr>
            <w:tcW w:w="1020" w:type="dxa"/>
            <w:vAlign w:val="bottom"/>
          </w:tcPr>
          <w:p>
            <w:pPr>
              <w:ind w:left="1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160"/>
            <w:col w:w="7400"/>
          </w:cols>
          <w:pgMar w:left="240" w:top="226" w:right="179" w:bottom="1440"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4"/>
                <w:szCs w:val="14"/>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4"/>
                <w:szCs w:val="14"/>
                <w:color w:val="auto"/>
              </w:rPr>
            </w:pPr>
          </w:p>
        </w:tc>
        <w:tc>
          <w:tcPr>
            <w:tcW w:w="180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60" w:type="dxa"/>
            <w:vAlign w:val="bottom"/>
            <w:gridSpan w:val="2"/>
          </w:tcPr>
          <w:p>
            <w:pPr>
              <w:ind w:left="74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40"/>
              <w:spacing w:after="0" w:line="135" w:lineRule="exact"/>
              <w:rPr>
                <w:sz w:val="20"/>
                <w:szCs w:val="20"/>
                <w:color w:val="auto"/>
              </w:rPr>
            </w:pPr>
            <w:r>
              <w:rPr>
                <w:rFonts w:ascii="Arial" w:cs="Arial" w:eastAsia="Arial" w:hAnsi="Arial"/>
                <w:sz w:val="12"/>
                <w:szCs w:val="12"/>
                <w:b w:val="1"/>
                <w:bCs w:val="1"/>
                <w:color w:val="auto"/>
                <w:w w:val="93"/>
              </w:rPr>
              <w:t>(A) or</w:t>
            </w:r>
          </w:p>
        </w:tc>
        <w:tc>
          <w:tcPr>
            <w:tcW w:w="620" w:type="dxa"/>
            <w:vAlign w:val="bottom"/>
            <w:gridSpan w:val="2"/>
            <w:vMerge w:val="restart"/>
          </w:tcPr>
          <w:p>
            <w:pPr>
              <w:jc w:val="right"/>
              <w:ind w:right="1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6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860" w:type="dxa"/>
            <w:vAlign w:val="bottom"/>
            <w:gridSpan w:val="2"/>
          </w:tcPr>
          <w:p>
            <w:pPr>
              <w:ind w:left="840"/>
              <w:spacing w:after="0"/>
              <w:rPr>
                <w:sz w:val="20"/>
                <w:szCs w:val="20"/>
                <w:color w:val="auto"/>
              </w:rPr>
            </w:pPr>
            <w:r>
              <w:rPr>
                <w:rFonts w:ascii="Arial" w:cs="Arial" w:eastAsia="Arial" w:hAnsi="Arial"/>
                <w:sz w:val="18"/>
                <w:szCs w:val="18"/>
                <w:color w:val="0000FF"/>
              </w:rPr>
              <w:t>12/29/2017</w:t>
            </w:r>
          </w:p>
        </w:tc>
        <w:tc>
          <w:tcPr>
            <w:tcW w:w="8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20" w:type="dxa"/>
            <w:vAlign w:val="bottom"/>
          </w:tcPr>
          <w:p>
            <w:pPr>
              <w:ind w:left="160"/>
              <w:spacing w:after="0"/>
              <w:rPr>
                <w:sz w:val="20"/>
                <w:szCs w:val="20"/>
                <w:color w:val="auto"/>
              </w:rPr>
            </w:pPr>
            <w:r>
              <w:rPr>
                <w:rFonts w:ascii="Arial" w:cs="Arial" w:eastAsia="Arial" w:hAnsi="Arial"/>
                <w:sz w:val="14"/>
                <w:szCs w:val="14"/>
                <w:color w:val="0000FF"/>
              </w:rPr>
              <w:t>M</w:t>
            </w:r>
          </w:p>
        </w:tc>
        <w:tc>
          <w:tcPr>
            <w:tcW w:w="340" w:type="dxa"/>
            <w:vAlign w:val="bottom"/>
          </w:tcPr>
          <w:p>
            <w:pPr>
              <w:spacing w:after="0"/>
              <w:rPr>
                <w:sz w:val="23"/>
                <w:szCs w:val="23"/>
                <w:color w:val="auto"/>
              </w:rPr>
            </w:pPr>
          </w:p>
        </w:tc>
        <w:tc>
          <w:tcPr>
            <w:tcW w:w="520" w:type="dxa"/>
            <w:vAlign w:val="bottom"/>
          </w:tcPr>
          <w:p>
            <w:pPr>
              <w:ind w:left="240"/>
              <w:spacing w:after="0"/>
              <w:rPr>
                <w:sz w:val="20"/>
                <w:szCs w:val="20"/>
                <w:color w:val="auto"/>
              </w:rPr>
            </w:pPr>
            <w:r>
              <w:rPr>
                <w:rFonts w:ascii="Arial" w:cs="Arial" w:eastAsia="Arial" w:hAnsi="Arial"/>
                <w:sz w:val="18"/>
                <w:szCs w:val="18"/>
                <w:color w:val="0000FF"/>
                <w:w w:val="86"/>
              </w:rPr>
              <w:t>333</w:t>
            </w:r>
          </w:p>
        </w:tc>
        <w:tc>
          <w:tcPr>
            <w:tcW w:w="660" w:type="dxa"/>
            <w:vAlign w:val="bottom"/>
          </w:tcPr>
          <w:p>
            <w:pPr>
              <w:ind w:left="460"/>
              <w:spacing w:after="0"/>
              <w:rPr>
                <w:sz w:val="20"/>
                <w:szCs w:val="20"/>
                <w:color w:val="auto"/>
              </w:rPr>
            </w:pPr>
            <w:r>
              <w:rPr>
                <w:rFonts w:ascii="Arial" w:cs="Arial" w:eastAsia="Arial" w:hAnsi="Arial"/>
                <w:sz w:val="18"/>
                <w:szCs w:val="18"/>
                <w:color w:val="0000FF"/>
              </w:rPr>
              <w:t>A</w:t>
            </w:r>
          </w:p>
        </w:tc>
        <w:tc>
          <w:tcPr>
            <w:tcW w:w="700" w:type="dxa"/>
            <w:vAlign w:val="bottom"/>
            <w:gridSpan w:val="3"/>
          </w:tcPr>
          <w:p>
            <w:pPr>
              <w:ind w:left="240"/>
              <w:spacing w:after="0"/>
              <w:rPr>
                <w:sz w:val="20"/>
                <w:szCs w:val="20"/>
                <w:color w:val="auto"/>
              </w:rPr>
            </w:pPr>
            <w:r>
              <w:rPr>
                <w:rFonts w:ascii="Arial" w:cs="Arial" w:eastAsia="Arial" w:hAnsi="Arial"/>
                <w:sz w:val="18"/>
                <w:szCs w:val="18"/>
                <w:color w:val="auto"/>
                <w:w w:val="97"/>
              </w:rPr>
              <w:t>$</w:t>
            </w:r>
            <w:r>
              <w:rPr>
                <w:rFonts w:ascii="Arial" w:cs="Arial" w:eastAsia="Arial" w:hAnsi="Arial"/>
                <w:sz w:val="18"/>
                <w:szCs w:val="18"/>
                <w:color w:val="0000FF"/>
                <w:w w:val="97"/>
              </w:rPr>
              <w:t>0.00</w:t>
            </w:r>
          </w:p>
        </w:tc>
        <w:tc>
          <w:tcPr>
            <w:tcW w:w="1320" w:type="dxa"/>
            <w:vAlign w:val="bottom"/>
            <w:gridSpan w:val="3"/>
          </w:tcPr>
          <w:p>
            <w:pPr>
              <w:jc w:val="right"/>
              <w:ind w:right="399"/>
              <w:spacing w:after="0"/>
              <w:rPr>
                <w:sz w:val="20"/>
                <w:szCs w:val="20"/>
                <w:color w:val="auto"/>
              </w:rPr>
            </w:pPr>
            <w:r>
              <w:rPr>
                <w:rFonts w:ascii="Arial" w:cs="Arial" w:eastAsia="Arial" w:hAnsi="Arial"/>
                <w:sz w:val="18"/>
                <w:szCs w:val="18"/>
                <w:color w:val="0000FF"/>
              </w:rPr>
              <w:t>1,136</w:t>
            </w:r>
          </w:p>
        </w:tc>
        <w:tc>
          <w:tcPr>
            <w:tcW w:w="960" w:type="dxa"/>
            <w:vAlign w:val="bottom"/>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6680" w:type="dxa"/>
            <w:vAlign w:val="bottom"/>
            <w:tcBorders>
              <w:bottom w:val="single" w:sz="8" w:color="2C2C2C"/>
            </w:tcBorders>
            <w:gridSpan w:val="10"/>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400" w:type="dxa"/>
            <w:vAlign w:val="bottom"/>
            <w:tcBorders>
              <w:top w:val="single" w:sz="8" w:color="2C2C2C"/>
            </w:tcBorders>
            <w:gridSpan w:val="14"/>
          </w:tcPr>
          <w:p>
            <w:pPr>
              <w:ind w:left="102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4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600" w:type="dxa"/>
            <w:vAlign w:val="bottom"/>
            <w:gridSpan w:val="10"/>
          </w:tcPr>
          <w:p>
            <w:pPr>
              <w:jc w:val="right"/>
              <w:ind w:right="1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3"/>
          </w:tcPr>
          <w:p>
            <w:pPr>
              <w:spacing w:after="0"/>
              <w:rPr>
                <w:sz w:val="4"/>
                <w:szCs w:val="4"/>
                <w:color w:val="auto"/>
              </w:rPr>
            </w:pPr>
          </w:p>
        </w:tc>
        <w:tc>
          <w:tcPr>
            <w:tcW w:w="17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00" w:type="dxa"/>
            <w:vAlign w:val="bottom"/>
            <w:gridSpan w:val="2"/>
          </w:tcPr>
          <w:p>
            <w:pPr>
              <w:ind w:left="6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520" w:type="dxa"/>
            <w:vAlign w:val="bottom"/>
          </w:tcPr>
          <w:p>
            <w:pPr>
              <w:spacing w:after="0"/>
              <w:rPr>
                <w:sz w:val="4"/>
                <w:szCs w:val="4"/>
                <w:color w:val="auto"/>
              </w:rPr>
            </w:pPr>
          </w:p>
        </w:tc>
        <w:tc>
          <w:tcPr>
            <w:tcW w:w="74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(1)</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(1)</w:t>
            </w:r>
          </w:p>
        </w:tc>
        <w:tc>
          <w:tcPr>
            <w:tcW w:w="6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333</w:t>
            </w: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Stock</w:t>
            </w:r>
          </w:p>
        </w:tc>
        <w:tc>
          <w:tcPr>
            <w:tcW w:w="820" w:type="dxa"/>
            <w:vAlign w:val="bottom"/>
          </w:tcPr>
          <w:p>
            <w:pPr>
              <w:ind w:left="26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1140" w:type="dxa"/>
            <w:vAlign w:val="bottom"/>
          </w:tcPr>
          <w:p>
            <w:pPr>
              <w:ind w:left="260"/>
              <w:spacing w:after="0"/>
              <w:rPr>
                <w:sz w:val="20"/>
                <w:szCs w:val="20"/>
                <w:color w:val="auto"/>
              </w:rPr>
            </w:pPr>
            <w:r>
              <w:rPr>
                <w:rFonts w:ascii="Arial" w:cs="Arial" w:eastAsia="Arial" w:hAnsi="Arial"/>
                <w:sz w:val="14"/>
                <w:szCs w:val="14"/>
                <w:color w:val="0000FF"/>
              </w:rPr>
              <w:t>12/29/2017</w:t>
            </w:r>
          </w:p>
        </w:tc>
        <w:tc>
          <w:tcPr>
            <w:tcW w:w="1140" w:type="dxa"/>
            <w:vAlign w:val="bottom"/>
          </w:tcPr>
          <w:p>
            <w:pPr>
              <w:spacing w:after="0"/>
              <w:rPr>
                <w:sz w:val="13"/>
                <w:szCs w:val="13"/>
                <w:color w:val="auto"/>
              </w:rPr>
            </w:pPr>
          </w:p>
        </w:tc>
        <w:tc>
          <w:tcPr>
            <w:tcW w:w="720" w:type="dxa"/>
            <w:vAlign w:val="bottom"/>
          </w:tcPr>
          <w:p>
            <w:pPr>
              <w:ind w:left="160"/>
              <w:spacing w:after="0"/>
              <w:rPr>
                <w:sz w:val="20"/>
                <w:szCs w:val="20"/>
                <w:color w:val="auto"/>
              </w:rPr>
            </w:pPr>
            <w:r>
              <w:rPr>
                <w:rFonts w:ascii="Arial" w:cs="Arial" w:eastAsia="Arial" w:hAnsi="Arial"/>
                <w:sz w:val="14"/>
                <w:szCs w:val="14"/>
                <w:color w:val="0000FF"/>
              </w:rPr>
              <w:t>M</w:t>
            </w:r>
          </w:p>
        </w:tc>
        <w:tc>
          <w:tcPr>
            <w:tcW w:w="860" w:type="dxa"/>
            <w:vAlign w:val="bottom"/>
          </w:tcPr>
          <w:p>
            <w:pPr>
              <w:ind w:left="560"/>
              <w:spacing w:after="0"/>
              <w:rPr>
                <w:sz w:val="20"/>
                <w:szCs w:val="20"/>
                <w:color w:val="auto"/>
              </w:rPr>
            </w:pPr>
            <w:r>
              <w:rPr>
                <w:rFonts w:ascii="Arial" w:cs="Arial" w:eastAsia="Arial" w:hAnsi="Arial"/>
                <w:sz w:val="14"/>
                <w:szCs w:val="14"/>
                <w:color w:val="0000FF"/>
              </w:rPr>
              <w:t>333</w:t>
            </w:r>
          </w:p>
        </w:tc>
        <w:tc>
          <w:tcPr>
            <w:tcW w:w="22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vMerge w:val="continue"/>
          </w:tcPr>
          <w:p>
            <w:pPr>
              <w:spacing w:after="0"/>
              <w:rPr>
                <w:sz w:val="13"/>
                <w:szCs w:val="13"/>
                <w:color w:val="auto"/>
              </w:rPr>
            </w:pPr>
          </w:p>
        </w:tc>
        <w:tc>
          <w:tcPr>
            <w:tcW w:w="660" w:type="dxa"/>
            <w:vAlign w:val="bottom"/>
          </w:tcPr>
          <w:p>
            <w:pPr>
              <w:ind w:left="20"/>
              <w:spacing w:after="0"/>
              <w:rPr>
                <w:sz w:val="20"/>
                <w:szCs w:val="20"/>
                <w:color w:val="auto"/>
              </w:rPr>
            </w:pPr>
            <w:r>
              <w:rPr>
                <w:rFonts w:ascii="Arial" w:cs="Arial" w:eastAsia="Arial" w:hAnsi="Arial"/>
                <w:sz w:val="14"/>
                <w:szCs w:val="14"/>
                <w:color w:val="0000FF"/>
              </w:rPr>
              <w:t>Common</w:t>
            </w:r>
          </w:p>
        </w:tc>
        <w:tc>
          <w:tcPr>
            <w:tcW w:w="560" w:type="dxa"/>
            <w:vAlign w:val="bottom"/>
            <w:vMerge w:val="continue"/>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gridSpan w:val="2"/>
          </w:tcPr>
          <w:p>
            <w:pPr>
              <w:jc w:val="right"/>
              <w:ind w:right="159"/>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40" w:type="dxa"/>
            <w:vAlign w:val="bottom"/>
          </w:tcPr>
          <w:p>
            <w:pPr>
              <w:ind w:left="380"/>
              <w:spacing w:after="0"/>
              <w:rPr>
                <w:sz w:val="20"/>
                <w:szCs w:val="20"/>
                <w:color w:val="auto"/>
              </w:rPr>
            </w:pPr>
            <w:r>
              <w:rPr>
                <w:rFonts w:ascii="Arial" w:cs="Arial" w:eastAsia="Arial" w:hAnsi="Arial"/>
                <w:sz w:val="14"/>
                <w:szCs w:val="14"/>
                <w:color w:val="0000FF"/>
              </w:rPr>
              <w:t>669</w:t>
            </w:r>
          </w:p>
        </w:tc>
        <w:tc>
          <w:tcPr>
            <w:tcW w:w="960" w:type="dxa"/>
            <w:vAlign w:val="bottom"/>
          </w:tcPr>
          <w:p>
            <w:pPr>
              <w:ind w:left="58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4"/>
          <w:szCs w:val="14"/>
          <w:color w:val="0000FF"/>
        </w:rPr>
        <w:t>Units</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1. On February 6, 2017, the reporting person was granted 1,002 restricted stock units, vesting in three equal installments beginning on December 29, 2017.</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4"/>
          <w:szCs w:val="24"/>
          <w:color w:val="auto"/>
        </w:rPr>
      </w:pPr>
    </w:p>
    <w:p>
      <w:pPr>
        <w:ind w:left="6860"/>
        <w:spacing w:after="0"/>
        <w:rPr>
          <w:sz w:val="20"/>
          <w:szCs w:val="20"/>
          <w:color w:val="auto"/>
        </w:rPr>
      </w:pPr>
      <w:r>
        <w:rPr>
          <w:rFonts w:ascii="Arial" w:cs="Arial" w:eastAsia="Arial" w:hAnsi="Arial"/>
          <w:sz w:val="18"/>
          <w:szCs w:val="18"/>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0991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9918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attorney-in-fact for John A.</w:t>
      </w:r>
      <w:r>
        <w:rPr>
          <w:sz w:val="20"/>
          <w:szCs w:val="20"/>
          <w:color w:val="auto"/>
        </w:rPr>
        <w:tab/>
      </w:r>
      <w:r>
        <w:rPr>
          <w:rFonts w:ascii="Arial" w:cs="Arial" w:eastAsia="Arial" w:hAnsi="Arial"/>
          <w:sz w:val="15"/>
          <w:szCs w:val="15"/>
          <w:color w:val="0000FF"/>
        </w:rPr>
        <w:t>01/03/2018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70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707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Harris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278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78765" cy="8890"/>
                    </a:xfrm>
                    <a:prstGeom prst="rect">
                      <a:avLst/>
                    </a:prstGeom>
                    <a:noFill/>
                  </pic:spPr>
                </pic:pic>
              </a:graphicData>
            </a:graphic>
          </wp:anchor>
        </w:drawing>
      </w:r>
    </w:p>
    <w:p>
      <w:pPr>
        <w:spacing w:after="0" w:line="44"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40" w:top="226" w:right="179" w:bottom="1440" w:gutter="0" w:footer="0" w:header="0"/>
          <w:type w:val="continuous"/>
        </w:sectPr>
      </w:pPr>
    </w:p>
    <w:bookmarkStart w:id="1" w:name="page2"/>
    <w:bookmarkEnd w:id="1"/>
    <w:p>
      <w:pPr>
        <w:ind w:left="306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779"/>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Timothy G. McEvoy, Christopher J. Thome and Mark Zawodzinski, signing singly, the undersigned's true and lawful attorney-in-fact to:</w:t>
      </w:r>
    </w:p>
    <w:p>
      <w:pPr>
        <w:spacing w:after="0" w:line="209" w:lineRule="exact"/>
        <w:rPr>
          <w:sz w:val="20"/>
          <w:szCs w:val="20"/>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68" w:lineRule="auto"/>
        <w:tabs>
          <w:tab w:leader="none" w:pos="843"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director or affiliate of Greatbatch, Inc. (the "Company"), Forms</w:t>
      </w:r>
    </w:p>
    <w:p>
      <w:pPr>
        <w:ind w:right="19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4, and 5 in accordance with Section 16(a) of the Securities Exchange Act of 1934 and the rules thereunder, and any other forms or reports the undersigned may be required to file in connection with the undersigned's ownership, acquisition or disposition of securities of the Company; and</w:t>
      </w:r>
    </w:p>
    <w:p>
      <w:pPr>
        <w:spacing w:after="0" w:line="207" w:lineRule="exact"/>
        <w:rPr>
          <w:rFonts w:ascii="Courier New" w:cs="Courier New" w:eastAsia="Courier New" w:hAnsi="Courier New"/>
          <w:sz w:val="16"/>
          <w:szCs w:val="16"/>
          <w:color w:val="auto"/>
        </w:rPr>
      </w:pPr>
    </w:p>
    <w:p>
      <w:pPr>
        <w:ind w:right="157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or other form or reports including any amendment or amendments thereto, and timely file such form or report with the SEC and any stock exchange or similar authority; and</w:t>
      </w:r>
    </w:p>
    <w:p>
      <w:pPr>
        <w:spacing w:after="0" w:line="208" w:lineRule="exact"/>
        <w:rPr>
          <w:rFonts w:ascii="Courier New" w:cs="Courier New" w:eastAsia="Courier New" w:hAnsi="Courier New"/>
          <w:sz w:val="18"/>
          <w:szCs w:val="18"/>
          <w:color w:val="auto"/>
        </w:rPr>
      </w:pPr>
    </w:p>
    <w:p>
      <w:pPr>
        <w:ind w:right="1779" w:firstLine="8"/>
        <w:spacing w:after="0" w:line="237" w:lineRule="auto"/>
        <w:tabs>
          <w:tab w:leader="none" w:pos="84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the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779"/>
        <w:spacing w:after="0" w:line="270"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 nor is the Company assuming, any of the undersigned's responsibilities to comply with Section 16 of the Securities Exchange Act of 1934.</w:t>
      </w:r>
    </w:p>
    <w:p>
      <w:pPr>
        <w:spacing w:after="0" w:line="391"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6th day of December, 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John Harris</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689261" TargetMode="External"/><Relationship Id="rId13"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2020-01-13T22:02:40Z</dcterms:created>
  <dcterms:modified xsi:type="dcterms:W3CDTF">2020-01-13T22:02:40Z</dcterms:modified>
</cp:coreProperties>
</file>