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6254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62546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McEvoy Timothy G</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03/09/2018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643"/>
        <w:spacing w:after="0"/>
        <w:rPr>
          <w:sz w:val="20"/>
          <w:szCs w:val="20"/>
          <w:color w:val="auto"/>
        </w:rPr>
      </w:pPr>
      <w:r>
        <w:rPr>
          <w:rFonts w:ascii="Arial" w:cs="Arial" w:eastAsia="Arial" w:hAnsi="Arial"/>
          <w:sz w:val="18"/>
          <w:szCs w:val="18"/>
          <w:color w:val="0000FF"/>
        </w:rPr>
        <w:t>Sr. VP, Gen. Counsel &amp; Sec.</w:t>
      </w:r>
    </w:p>
    <w:p>
      <w:pPr>
        <w:spacing w:after="0" w:line="315"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17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CLARENCE</w:t>
            </w:r>
          </w:p>
        </w:tc>
        <w:tc>
          <w:tcPr>
            <w:tcW w:w="1020" w:type="dxa"/>
            <w:vAlign w:val="bottom"/>
          </w:tcPr>
          <w:p>
            <w:pPr>
              <w:ind w:left="18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14031</w:t>
            </w: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82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60" w:type="dxa"/>
            <w:vAlign w:val="bottom"/>
            <w:gridSpan w:val="2"/>
          </w:tcPr>
          <w:p>
            <w:pPr>
              <w:ind w:left="74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72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2"/>
          </w:tcPr>
          <w:p>
            <w:pPr>
              <w:ind w:left="840"/>
              <w:spacing w:after="0"/>
              <w:rPr>
                <w:sz w:val="20"/>
                <w:szCs w:val="20"/>
                <w:color w:val="auto"/>
              </w:rPr>
            </w:pPr>
            <w:r>
              <w:rPr>
                <w:rFonts w:ascii="Arial" w:cs="Arial" w:eastAsia="Arial" w:hAnsi="Arial"/>
                <w:sz w:val="18"/>
                <w:szCs w:val="18"/>
                <w:color w:val="0000FF"/>
              </w:rPr>
              <w:t>03/09/2018</w:t>
            </w:r>
          </w:p>
        </w:tc>
        <w:tc>
          <w:tcPr>
            <w:tcW w:w="6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0"/>
              <w:spacing w:after="0"/>
              <w:rPr>
                <w:sz w:val="20"/>
                <w:szCs w:val="20"/>
                <w:color w:val="auto"/>
              </w:rPr>
            </w:pPr>
            <w:r>
              <w:rPr>
                <w:rFonts w:ascii="Arial" w:cs="Arial" w:eastAsia="Arial" w:hAnsi="Arial"/>
                <w:sz w:val="27"/>
                <w:szCs w:val="27"/>
                <w:color w:val="0000FF"/>
                <w:w w:val="86"/>
                <w:vertAlign w:val="subscript"/>
              </w:rPr>
              <w:t>A</w:t>
            </w:r>
            <w:r>
              <w:rPr>
                <w:rFonts w:ascii="Arial" w:cs="Arial" w:eastAsia="Arial" w:hAnsi="Arial"/>
                <w:sz w:val="11"/>
                <w:szCs w:val="11"/>
                <w:color w:val="008000"/>
                <w:w w:val="86"/>
              </w:rPr>
              <w:t>(1)</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w w:val="79"/>
              </w:rPr>
              <w:t>4,511</w:t>
            </w:r>
          </w:p>
        </w:tc>
        <w:tc>
          <w:tcPr>
            <w:tcW w:w="660" w:type="dxa"/>
            <w:vAlign w:val="bottom"/>
            <w:tcBorders>
              <w:bottom w:val="single" w:sz="8" w:color="2C2C2C"/>
            </w:tcBorders>
          </w:tcPr>
          <w:p>
            <w:pPr>
              <w:ind w:left="420"/>
              <w:spacing w:after="0"/>
              <w:rPr>
                <w:sz w:val="20"/>
                <w:szCs w:val="20"/>
                <w:color w:val="auto"/>
              </w:rPr>
            </w:pPr>
            <w:r>
              <w:rPr>
                <w:rFonts w:ascii="Arial" w:cs="Arial" w:eastAsia="Arial" w:hAnsi="Arial"/>
                <w:sz w:val="18"/>
                <w:szCs w:val="18"/>
                <w:color w:val="0000FF"/>
              </w:rPr>
              <w:t>A</w:t>
            </w:r>
          </w:p>
        </w:tc>
        <w:tc>
          <w:tcPr>
            <w:tcW w:w="60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0.00</w:t>
            </w:r>
          </w:p>
        </w:tc>
        <w:tc>
          <w:tcPr>
            <w:tcW w:w="1360" w:type="dxa"/>
            <w:vAlign w:val="bottom"/>
            <w:tcBorders>
              <w:bottom w:val="single" w:sz="8" w:color="2C2C2C"/>
            </w:tcBorders>
            <w:gridSpan w:val="3"/>
          </w:tcPr>
          <w:p>
            <w:pPr>
              <w:jc w:val="center"/>
              <w:ind w:left="9"/>
              <w:spacing w:after="0"/>
              <w:rPr>
                <w:sz w:val="20"/>
                <w:szCs w:val="20"/>
                <w:color w:val="auto"/>
              </w:rPr>
            </w:pPr>
            <w:r>
              <w:rPr>
                <w:rFonts w:ascii="Arial" w:cs="Arial" w:eastAsia="Arial" w:hAnsi="Arial"/>
                <w:sz w:val="18"/>
                <w:szCs w:val="18"/>
                <w:color w:val="0000FF"/>
                <w:w w:val="87"/>
              </w:rPr>
              <w:t>34,353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10"/>
              <w:spacing w:after="0"/>
              <w:rPr>
                <w:sz w:val="20"/>
                <w:szCs w:val="20"/>
                <w:color w:val="auto"/>
              </w:rPr>
            </w:pPr>
            <w:r>
              <w:rPr>
                <w:rFonts w:ascii="Arial" w:cs="Arial" w:eastAsia="Arial" w:hAnsi="Arial"/>
                <w:sz w:val="18"/>
                <w:szCs w:val="18"/>
                <w:color w:val="0000FF"/>
                <w:w w:val="91"/>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860" w:type="dxa"/>
            <w:vAlign w:val="bottom"/>
            <w:gridSpan w:val="2"/>
          </w:tcPr>
          <w:p>
            <w:pPr>
              <w:ind w:left="840"/>
              <w:spacing w:after="0"/>
              <w:rPr>
                <w:sz w:val="20"/>
                <w:szCs w:val="20"/>
                <w:color w:val="auto"/>
              </w:rPr>
            </w:pPr>
            <w:r>
              <w:rPr>
                <w:rFonts w:ascii="Arial" w:cs="Arial" w:eastAsia="Arial" w:hAnsi="Arial"/>
                <w:sz w:val="18"/>
                <w:szCs w:val="18"/>
                <w:color w:val="0000FF"/>
              </w:rPr>
              <w:t>03/09/2018</w:t>
            </w: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20"/>
              <w:spacing w:after="0"/>
              <w:rPr>
                <w:sz w:val="20"/>
                <w:szCs w:val="20"/>
                <w:color w:val="auto"/>
              </w:rPr>
            </w:pPr>
            <w:r>
              <w:rPr>
                <w:rFonts w:ascii="Arial" w:cs="Arial" w:eastAsia="Arial" w:hAnsi="Arial"/>
                <w:sz w:val="12"/>
                <w:szCs w:val="12"/>
                <w:color w:val="0000FF"/>
                <w:w w:val="81"/>
              </w:rPr>
              <w:t>F</w:t>
            </w:r>
          </w:p>
        </w:tc>
        <w:tc>
          <w:tcPr>
            <w:tcW w:w="220" w:type="dxa"/>
            <w:vAlign w:val="bottom"/>
          </w:tcPr>
          <w:p>
            <w:pPr>
              <w:spacing w:after="0"/>
              <w:rPr>
                <w:sz w:val="23"/>
                <w:szCs w:val="23"/>
                <w:color w:val="auto"/>
              </w:rPr>
            </w:pPr>
          </w:p>
        </w:tc>
        <w:tc>
          <w:tcPr>
            <w:tcW w:w="560" w:type="dxa"/>
            <w:vAlign w:val="bottom"/>
          </w:tcPr>
          <w:p>
            <w:pPr>
              <w:ind w:left="180"/>
              <w:spacing w:after="0"/>
              <w:rPr>
                <w:sz w:val="20"/>
                <w:szCs w:val="20"/>
                <w:color w:val="auto"/>
              </w:rPr>
            </w:pPr>
            <w:r>
              <w:rPr>
                <w:rFonts w:ascii="Arial" w:cs="Arial" w:eastAsia="Arial" w:hAnsi="Arial"/>
                <w:sz w:val="18"/>
                <w:szCs w:val="18"/>
                <w:color w:val="0000FF"/>
                <w:w w:val="79"/>
              </w:rPr>
              <w:t>1,522</w:t>
            </w:r>
          </w:p>
        </w:tc>
        <w:tc>
          <w:tcPr>
            <w:tcW w:w="660" w:type="dxa"/>
            <w:vAlign w:val="bottom"/>
          </w:tcPr>
          <w:p>
            <w:pPr>
              <w:ind w:left="420"/>
              <w:spacing w:after="0"/>
              <w:rPr>
                <w:sz w:val="20"/>
                <w:szCs w:val="20"/>
                <w:color w:val="auto"/>
              </w:rPr>
            </w:pPr>
            <w:r>
              <w:rPr>
                <w:rFonts w:ascii="Arial" w:cs="Arial" w:eastAsia="Arial" w:hAnsi="Arial"/>
                <w:sz w:val="18"/>
                <w:szCs w:val="18"/>
                <w:color w:val="0000FF"/>
              </w:rPr>
              <w:t>D</w:t>
            </w:r>
          </w:p>
        </w:tc>
        <w:tc>
          <w:tcPr>
            <w:tcW w:w="600" w:type="dxa"/>
            <w:vAlign w:val="bottom"/>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53.8</w:t>
            </w:r>
          </w:p>
        </w:tc>
        <w:tc>
          <w:tcPr>
            <w:tcW w:w="1360" w:type="dxa"/>
            <w:vAlign w:val="bottom"/>
            <w:gridSpan w:val="3"/>
          </w:tcPr>
          <w:p>
            <w:pPr>
              <w:jc w:val="center"/>
              <w:ind w:left="9"/>
              <w:spacing w:after="0"/>
              <w:rPr>
                <w:sz w:val="20"/>
                <w:szCs w:val="20"/>
                <w:color w:val="auto"/>
              </w:rPr>
            </w:pPr>
            <w:r>
              <w:rPr>
                <w:rFonts w:ascii="Arial" w:cs="Arial" w:eastAsia="Arial" w:hAnsi="Arial"/>
                <w:sz w:val="18"/>
                <w:szCs w:val="18"/>
                <w:color w:val="0000FF"/>
                <w:w w:val="87"/>
              </w:rPr>
              <w:t>32,831</w:t>
            </w:r>
          </w:p>
        </w:tc>
        <w:tc>
          <w:tcPr>
            <w:tcW w:w="280" w:type="dxa"/>
            <w:vAlign w:val="bottom"/>
          </w:tcPr>
          <w:p>
            <w:pPr>
              <w:spacing w:after="0"/>
              <w:rPr>
                <w:sz w:val="23"/>
                <w:szCs w:val="23"/>
                <w:color w:val="auto"/>
              </w:rPr>
            </w:pPr>
          </w:p>
        </w:tc>
        <w:tc>
          <w:tcPr>
            <w:tcW w:w="700" w:type="dxa"/>
            <w:vAlign w:val="bottom"/>
          </w:tcPr>
          <w:p>
            <w:pPr>
              <w:jc w:val="center"/>
              <w:ind w:right="310"/>
              <w:spacing w:after="0"/>
              <w:rPr>
                <w:sz w:val="20"/>
                <w:szCs w:val="20"/>
                <w:color w:val="auto"/>
              </w:rPr>
            </w:pPr>
            <w:r>
              <w:rPr>
                <w:rFonts w:ascii="Arial" w:cs="Arial" w:eastAsia="Arial" w:hAnsi="Arial"/>
                <w:sz w:val="18"/>
                <w:szCs w:val="18"/>
                <w:color w:val="0000FF"/>
                <w:w w:val="91"/>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60" w:type="dxa"/>
            <w:vAlign w:val="bottom"/>
            <w:gridSpan w:val="3"/>
            <w:vMerge w:val="restart"/>
          </w:tcPr>
          <w:p>
            <w:pPr>
              <w:jc w:val="center"/>
              <w:ind w:left="9"/>
              <w:spacing w:after="0"/>
              <w:rPr>
                <w:sz w:val="20"/>
                <w:szCs w:val="20"/>
                <w:color w:val="auto"/>
              </w:rPr>
            </w:pPr>
            <w:r>
              <w:rPr>
                <w:rFonts w:ascii="Arial" w:cs="Arial" w:eastAsia="Arial" w:hAnsi="Arial"/>
                <w:sz w:val="18"/>
                <w:szCs w:val="18"/>
                <w:color w:val="0000FF"/>
                <w:w w:val="88"/>
              </w:rPr>
              <w:t>2,108</w:t>
            </w:r>
          </w:p>
        </w:tc>
        <w:tc>
          <w:tcPr>
            <w:tcW w:w="280" w:type="dxa"/>
            <w:vAlign w:val="bottom"/>
          </w:tcPr>
          <w:p>
            <w:pPr>
              <w:spacing w:after="0"/>
              <w:rPr>
                <w:sz w:val="22"/>
                <w:szCs w:val="22"/>
                <w:color w:val="auto"/>
              </w:rPr>
            </w:pPr>
          </w:p>
        </w:tc>
        <w:tc>
          <w:tcPr>
            <w:tcW w:w="700" w:type="dxa"/>
            <w:vAlign w:val="bottom"/>
            <w:vMerge w:val="restart"/>
          </w:tcPr>
          <w:p>
            <w:pPr>
              <w:jc w:val="center"/>
              <w:ind w:right="290"/>
              <w:spacing w:after="0"/>
              <w:rPr>
                <w:sz w:val="20"/>
                <w:szCs w:val="20"/>
                <w:color w:val="auto"/>
              </w:rPr>
            </w:pPr>
            <w:r>
              <w:rPr>
                <w:rFonts w:ascii="Arial" w:cs="Arial" w:eastAsia="Arial" w:hAnsi="Arial"/>
                <w:sz w:val="18"/>
                <w:szCs w:val="18"/>
                <w:color w:val="0000FF"/>
              </w:rPr>
              <w:t>I</w:t>
            </w:r>
          </w:p>
        </w:tc>
        <w:tc>
          <w:tcPr>
            <w:tcW w:w="860" w:type="dxa"/>
            <w:vAlign w:val="bottom"/>
            <w:gridSpan w:val="4"/>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36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6"/>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620" w:type="dxa"/>
            <w:vAlign w:val="bottom"/>
            <w:gridSpan w:val="11"/>
          </w:tcPr>
          <w:p>
            <w:pPr>
              <w:ind w:left="64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13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340" w:type="dxa"/>
            <w:vAlign w:val="bottom"/>
          </w:tcPr>
          <w:p>
            <w:pPr>
              <w:spacing w:after="0"/>
              <w:rPr>
                <w:sz w:val="11"/>
                <w:szCs w:val="11"/>
                <w:color w:val="auto"/>
              </w:rPr>
            </w:pP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vMerge w:val="restart"/>
          </w:tcPr>
          <w:p>
            <w:pPr>
              <w:ind w:left="10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(2)</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spacing w:after="0"/>
              <w:rPr>
                <w:sz w:val="16"/>
                <w:szCs w:val="16"/>
                <w:color w:val="auto"/>
              </w:rPr>
            </w:pP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3,565</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140" w:type="dxa"/>
            <w:vAlign w:val="bottom"/>
          </w:tcPr>
          <w:p>
            <w:pPr>
              <w:ind w:left="260"/>
              <w:spacing w:after="0"/>
              <w:rPr>
                <w:sz w:val="20"/>
                <w:szCs w:val="20"/>
                <w:color w:val="auto"/>
              </w:rPr>
            </w:pPr>
            <w:r>
              <w:rPr>
                <w:rFonts w:ascii="Arial" w:cs="Arial" w:eastAsia="Arial" w:hAnsi="Arial"/>
                <w:sz w:val="14"/>
                <w:szCs w:val="14"/>
                <w:color w:val="0000FF"/>
              </w:rPr>
              <w:t>03/09/2018</w:t>
            </w:r>
          </w:p>
        </w:tc>
        <w:tc>
          <w:tcPr>
            <w:tcW w:w="1140" w:type="dxa"/>
            <w:vAlign w:val="bottom"/>
          </w:tcPr>
          <w:p>
            <w:pPr>
              <w:spacing w:after="0"/>
              <w:rPr>
                <w:sz w:val="13"/>
                <w:szCs w:val="13"/>
                <w:color w:val="auto"/>
              </w:rPr>
            </w:pPr>
          </w:p>
        </w:tc>
        <w:tc>
          <w:tcPr>
            <w:tcW w:w="720" w:type="dxa"/>
            <w:vAlign w:val="bottom"/>
            <w:vMerge w:val="continue"/>
          </w:tcPr>
          <w:p>
            <w:pPr>
              <w:spacing w:after="0"/>
              <w:rPr>
                <w:sz w:val="13"/>
                <w:szCs w:val="13"/>
                <w:color w:val="auto"/>
              </w:rPr>
            </w:pPr>
          </w:p>
        </w:tc>
        <w:tc>
          <w:tcPr>
            <w:tcW w:w="600" w:type="dxa"/>
            <w:vAlign w:val="bottom"/>
          </w:tcPr>
          <w:p>
            <w:pPr>
              <w:ind w:left="200"/>
              <w:spacing w:after="0"/>
              <w:rPr>
                <w:sz w:val="20"/>
                <w:szCs w:val="20"/>
                <w:color w:val="auto"/>
              </w:rPr>
            </w:pPr>
            <w:r>
              <w:rPr>
                <w:rFonts w:ascii="Arial" w:cs="Arial" w:eastAsia="Arial" w:hAnsi="Arial"/>
                <w:sz w:val="14"/>
                <w:szCs w:val="14"/>
                <w:color w:val="0000FF"/>
              </w:rPr>
              <w:t>3,565</w:t>
            </w:r>
          </w:p>
        </w:tc>
        <w:tc>
          <w:tcPr>
            <w:tcW w:w="340" w:type="dxa"/>
            <w:vAlign w:val="bottom"/>
          </w:tcPr>
          <w:p>
            <w:pPr>
              <w:spacing w:after="0"/>
              <w:rPr>
                <w:sz w:val="13"/>
                <w:szCs w:val="13"/>
                <w:color w:val="auto"/>
              </w:rPr>
            </w:pPr>
          </w:p>
        </w:tc>
        <w:tc>
          <w:tcPr>
            <w:tcW w:w="780" w:type="dxa"/>
            <w:vAlign w:val="bottom"/>
            <w:gridSpan w:val="2"/>
            <w:vMerge w:val="continue"/>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60"/>
              <w:spacing w:after="0"/>
              <w:rPr>
                <w:sz w:val="20"/>
                <w:szCs w:val="20"/>
                <w:color w:val="auto"/>
              </w:rPr>
            </w:pPr>
            <w:r>
              <w:rPr>
                <w:rFonts w:ascii="Arial" w:cs="Arial" w:eastAsia="Arial" w:hAnsi="Arial"/>
                <w:sz w:val="14"/>
                <w:szCs w:val="14"/>
                <w:color w:val="0000FF"/>
                <w:w w:val="96"/>
              </w:rPr>
              <w:t>3,565</w:t>
            </w:r>
          </w:p>
        </w:tc>
        <w:tc>
          <w:tcPr>
            <w:tcW w:w="280" w:type="dxa"/>
            <w:vAlign w:val="bottom"/>
          </w:tcPr>
          <w:p>
            <w:pPr>
              <w:spacing w:after="0"/>
              <w:rPr>
                <w:sz w:val="13"/>
                <w:szCs w:val="13"/>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Units</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3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 the portion of a performance-based restricted stock unit ("PRSU") award made on February 6, 2017 that was determined to be earned based on performance for the period ending December 29, 2017. The established performance and service conditions were determined to have been met as of March 9, 2018.</w:t>
      </w:r>
    </w:p>
    <w:p>
      <w:pPr>
        <w:spacing w:after="0" w:line="30" w:lineRule="exact"/>
        <w:rPr>
          <w:rFonts w:ascii="Arial" w:cs="Arial" w:eastAsia="Arial" w:hAnsi="Arial"/>
          <w:sz w:val="14"/>
          <w:szCs w:val="14"/>
          <w:color w:val="008000"/>
        </w:rPr>
      </w:pPr>
    </w:p>
    <w:p>
      <w:pPr>
        <w:jc w:val="both"/>
        <w:ind w:left="40" w:right="22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 the portion of a PRSU award made on February 6, 2017 that was determined to be earned based on performance for the period ending December 29, 2017. The established performance conditions were determined to have been met as of March 9, 2018. The PRSUs are scheduled to vest in two approximately equal installments on December 28, 2018 and January 3, 2020, provided the reporting person is employed by the Issuer on the vesting date.</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attorney-in-fact for Timothy G. 03/13/2018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McEvoy.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4044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0449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389013"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2020-01-13T23:34:21Z</dcterms:created>
  <dcterms:modified xsi:type="dcterms:W3CDTF">2020-01-13T23:34:21Z</dcterms:modified>
</cp:coreProperties>
</file>