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656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-652145</wp:posOffset>
            </wp:positionV>
            <wp:extent cx="59690" cy="6654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4150360</wp:posOffset>
            </wp:positionH>
            <wp:positionV relativeFrom="paragraph">
              <wp:posOffset>-652145</wp:posOffset>
            </wp:positionV>
            <wp:extent cx="59690" cy="6654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-1696085</wp:posOffset>
            </wp:positionH>
            <wp:positionV relativeFrom="paragraph">
              <wp:posOffset>20955</wp:posOffset>
            </wp:positionV>
            <wp:extent cx="7322820" cy="47974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79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6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Thomas Tommy P</w:t>
        </w:r>
      </w:hyperlink>
    </w:p>
    <w:p>
      <w:pPr>
        <w:spacing w:after="0" w:line="314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Integer Holdings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ITGR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02/05/2018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-6" w:right="640" w:firstLine="6"/>
        <w:spacing w:after="0" w:line="256" w:lineRule="auto"/>
        <w:tabs>
          <w:tab w:leader="none" w:pos="14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tbl>
      <w:tblPr>
        <w:tblLayout w:type="fixed"/>
        <w:tblInd w:w="214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7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VP, Corporate Controller</w:t>
      </w: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40" w:space="720"/>
            <w:col w:w="3266" w:space="720"/>
            <w:col w:w="3474"/>
          </w:cols>
          <w:pgMar w:left="240" w:top="226" w:right="13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CLARENCE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NY</w:t>
            </w:r>
          </w:p>
        </w:tc>
        <w:tc>
          <w:tcPr>
            <w:tcW w:w="16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14031</w:t>
            </w:r>
          </w:p>
        </w:tc>
      </w:tr>
      <w:tr>
        <w:trPr>
          <w:trHeight w:val="15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200"/>
        <w:spacing w:after="0" w:line="236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00" w:space="160"/>
            <w:col w:w="7460"/>
          </w:cols>
          <w:pgMar w:left="240" w:top="226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3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00" w:type="dxa"/>
            <w:vAlign w:val="bottom"/>
            <w:gridSpan w:val="3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</w:tcPr>
          <w:p>
            <w:pPr>
              <w:ind w:left="1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12/28/2018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1,067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02/05/2018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1,067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9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1,067</w:t>
            </w:r>
          </w:p>
        </w:tc>
        <w:tc>
          <w:tcPr>
            <w:tcW w:w="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Units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Grant of restricted stock units that vest in three equal annual installments on the last day of each fiscal year beginning in 2018.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86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/s/ Mark Zawodzinski attorney- </w:t>
      </w:r>
      <w:r>
        <w:rPr>
          <w:rFonts w:ascii="Arial" w:cs="Arial" w:eastAsia="Arial" w:hAnsi="Arial"/>
          <w:sz w:val="34"/>
          <w:szCs w:val="34"/>
          <w:color w:val="0000FF"/>
          <w:vertAlign w:val="subscript"/>
        </w:rPr>
        <w:t>02/06/2018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4358005</wp:posOffset>
            </wp:positionH>
            <wp:positionV relativeFrom="paragraph">
              <wp:posOffset>-27940</wp:posOffset>
            </wp:positionV>
            <wp:extent cx="140208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in-fact for Tommy P. Thomas.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4358005</wp:posOffset>
            </wp:positionH>
            <wp:positionV relativeFrom="paragraph">
              <wp:posOffset>-15875</wp:posOffset>
            </wp:positionV>
            <wp:extent cx="133604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5809615</wp:posOffset>
            </wp:positionH>
            <wp:positionV relativeFrom="paragraph">
              <wp:posOffset>-84455</wp:posOffset>
            </wp:positionV>
            <wp:extent cx="50546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both"/>
        <w:ind w:left="40" w:right="3720" w:firstLine="8"/>
        <w:spacing w:after="0" w:line="322" w:lineRule="auto"/>
        <w:tabs>
          <w:tab w:leader="none" w:pos="182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730071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2020-01-13T22:33:07Z</dcterms:created>
  <dcterms:modified xsi:type="dcterms:W3CDTF">2020-01-13T22:33:07Z</dcterms:modified>
</cp:coreProperties>
</file>