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8"/>
        </w:trPr>
        <w:tc>
          <w:tcPr>
            <w:tcW w:w="13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SEC Form 5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gridSpan w:val="4"/>
          </w:tcPr>
          <w:p>
            <w:pPr>
              <w:ind w:left="4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FORM 5</w:t>
            </w:r>
          </w:p>
        </w:tc>
        <w:tc>
          <w:tcPr>
            <w:tcW w:w="6820" w:type="dxa"/>
            <w:vAlign w:val="bottom"/>
            <w:gridSpan w:val="19"/>
          </w:tcPr>
          <w:p>
            <w:pPr>
              <w:jc w:val="center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20" w:type="dxa"/>
            <w:vAlign w:val="bottom"/>
            <w:gridSpan w:val="3"/>
            <w:vMerge w:val="restart"/>
          </w:tcPr>
          <w:p>
            <w:pPr>
              <w:jc w:val="center"/>
              <w:ind w:righ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00" w:type="dxa"/>
            <w:vAlign w:val="bottom"/>
            <w:gridSpan w:val="5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Check this box if no longer subject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0" w:type="dxa"/>
            <w:vAlign w:val="bottom"/>
            <w:gridSpan w:val="9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0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  <w:vMerge w:val="restart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vMerge w:val="restart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300" w:type="dxa"/>
            <w:vAlign w:val="bottom"/>
            <w:gridSpan w:val="5"/>
            <w:vMerge w:val="restart"/>
          </w:tcPr>
          <w:p>
            <w:pPr>
              <w:ind w:left="26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to Section 16. Form 4 or Form 5</w:t>
            </w:r>
          </w:p>
        </w:tc>
        <w:tc>
          <w:tcPr>
            <w:tcW w:w="6160" w:type="dxa"/>
            <w:vAlign w:val="bottom"/>
            <w:gridSpan w:val="16"/>
            <w:vMerge w:val="restart"/>
          </w:tcPr>
          <w:p>
            <w:pPr>
              <w:jc w:val="center"/>
              <w:ind w:left="106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ANNUAL STATEMENT OF CHANGES IN BENEFICIAL</w:t>
            </w:r>
          </w:p>
        </w:tc>
        <w:tc>
          <w:tcPr>
            <w:tcW w:w="2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30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160" w:type="dxa"/>
            <w:vAlign w:val="bottom"/>
            <w:gridSpan w:val="16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>3235-0362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00" w:type="dxa"/>
            <w:vAlign w:val="bottom"/>
            <w:gridSpan w:val="5"/>
          </w:tcPr>
          <w:p>
            <w:pPr>
              <w:ind w:left="260"/>
              <w:spacing w:after="0" w:line="6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7"/>
                <w:szCs w:val="7"/>
                <w:color w:val="auto"/>
              </w:rPr>
              <w:t xml:space="preserve">obligations may continue. </w:t>
            </w:r>
            <w:r>
              <w:rPr>
                <w:rFonts w:ascii="Arial" w:cs="Arial" w:eastAsia="Arial" w:hAnsi="Arial"/>
                <w:sz w:val="7"/>
                <w:szCs w:val="7"/>
                <w:i w:val="1"/>
                <w:iCs w:val="1"/>
                <w:color w:val="auto"/>
              </w:rPr>
              <w:t>See</w:t>
            </w:r>
          </w:p>
        </w:tc>
        <w:tc>
          <w:tcPr>
            <w:tcW w:w="6160" w:type="dxa"/>
            <w:vAlign w:val="bottom"/>
            <w:gridSpan w:val="16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Instruction 1(b).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20" w:type="dxa"/>
            <w:vAlign w:val="bottom"/>
            <w:gridSpan w:val="3"/>
            <w:vMerge w:val="restart"/>
          </w:tcPr>
          <w:p>
            <w:pPr>
              <w:jc w:val="center"/>
              <w:ind w:righ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0" w:type="dxa"/>
            <w:vAlign w:val="bottom"/>
            <w:gridSpan w:val="9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00" w:type="dxa"/>
            <w:vAlign w:val="bottom"/>
            <w:gridSpan w:val="5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Form 3 Holdings Reported.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1.0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vMerge w:val="restart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0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300" w:type="dxa"/>
            <w:vAlign w:val="bottom"/>
            <w:gridSpan w:val="12"/>
            <w:vMerge w:val="restart"/>
          </w:tcPr>
          <w:p>
            <w:pPr>
              <w:jc w:val="center"/>
              <w:ind w:left="9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300" w:type="dxa"/>
            <w:vAlign w:val="bottom"/>
            <w:gridSpan w:val="5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300" w:type="dxa"/>
            <w:vAlign w:val="bottom"/>
            <w:gridSpan w:val="12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00" w:type="dxa"/>
            <w:vAlign w:val="bottom"/>
            <w:gridSpan w:val="5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Form 4 Transactions Reported.</w:t>
            </w:r>
          </w:p>
        </w:tc>
        <w:tc>
          <w:tcPr>
            <w:tcW w:w="5300" w:type="dxa"/>
            <w:vAlign w:val="bottom"/>
            <w:gridSpan w:val="12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0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20" w:type="dxa"/>
            <w:vAlign w:val="bottom"/>
            <w:gridSpan w:val="9"/>
            <w:vMerge w:val="restart"/>
          </w:tcPr>
          <w:p>
            <w:pPr>
              <w:jc w:val="center"/>
              <w:ind w:righ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or Section 30(h) of the Investment Company Act of 1940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2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2C2C2C"/>
            </w:tcBorders>
            <w:gridSpan w:val="11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808080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720" w:type="dxa"/>
            <w:vAlign w:val="bottom"/>
            <w:gridSpan w:val="7"/>
          </w:tcPr>
          <w:p>
            <w:pPr>
              <w:ind w:left="60"/>
              <w:spacing w:after="0" w:line="2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76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360" w:type="dxa"/>
            <w:vAlign w:val="bottom"/>
            <w:gridSpan w:val="1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300" w:type="dxa"/>
            <w:vAlign w:val="bottom"/>
            <w:gridSpan w:val="5"/>
            <w:vMerge w:val="restart"/>
          </w:tcPr>
          <w:p>
            <w:pPr>
              <w:spacing w:after="0"/>
              <w:rPr>
                <w:rFonts w:ascii="Times New Roman" w:cs="Times New Roman" w:eastAsia="Times New Roman" w:hAnsi="Times New Roman"/>
                <w:sz w:val="21"/>
                <w:szCs w:val="21"/>
                <w:color w:val="0000EE"/>
              </w:rPr>
            </w:pPr>
            <w:hyperlink r:id="rId8">
              <w:r>
                <w:rPr>
                  <w:rFonts w:ascii="Times New Roman" w:cs="Times New Roman" w:eastAsia="Times New Roman" w:hAnsi="Times New Roman"/>
                  <w:sz w:val="21"/>
                  <w:szCs w:val="21"/>
                  <w:color w:val="0000EE"/>
                </w:rPr>
                <w:t>Klinck Theodore J</w:t>
              </w:r>
            </w:hyperlink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20" w:type="dxa"/>
            <w:vAlign w:val="bottom"/>
            <w:gridSpan w:val="9"/>
          </w:tcPr>
          <w:p>
            <w:pPr>
              <w:spacing w:after="0" w:line="174" w:lineRule="exact"/>
              <w:rPr>
                <w:rFonts w:ascii="Times New Roman" w:cs="Times New Roman" w:eastAsia="Times New Roman" w:hAnsi="Times New Roman"/>
                <w:sz w:val="20"/>
                <w:szCs w:val="20"/>
                <w:color w:val="0000EE"/>
              </w:rPr>
            </w:pPr>
            <w:hyperlink r:id="rId9">
              <w:r>
                <w:rPr>
                  <w:rFonts w:ascii="Times New Roman" w:cs="Times New Roman" w:eastAsia="Times New Roman" w:hAnsi="Times New Roman"/>
                  <w:sz w:val="20"/>
                  <w:szCs w:val="20"/>
                  <w:color w:val="0000EE"/>
                </w:rPr>
                <w:t xml:space="preserve">HIGHWOODS PROPERTIES, INC. </w:t>
              </w:r>
            </w:hyperlink>
            <w:r>
              <w:rPr>
                <w:rFonts w:ascii="Times New Roman" w:cs="Times New Roman" w:eastAsia="Times New Roman" w:hAnsi="Times New Roman"/>
                <w:sz w:val="20"/>
                <w:szCs w:val="20"/>
                <w:color w:val="000000"/>
              </w:rPr>
              <w:t>[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0000EE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16"/>
                <w:szCs w:val="16"/>
                <w:color w:val="0000FF"/>
              </w:rPr>
              <w:t>HIW</w:t>
            </w:r>
          </w:p>
        </w:tc>
        <w:tc>
          <w:tcPr>
            <w:tcW w:w="152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(Check all applicable)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0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0000EE"/>
            </w:tcBorders>
            <w:vMerge w:val="restart"/>
          </w:tcPr>
          <w:p>
            <w:pPr>
              <w:spacing w:after="0" w:line="1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</w:rPr>
              <w:t>]</w:t>
            </w:r>
          </w:p>
        </w:tc>
        <w:tc>
          <w:tcPr>
            <w:tcW w:w="24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gridSpan w:val="2"/>
            <w:vMerge w:val="restart"/>
          </w:tcPr>
          <w:p>
            <w:pPr>
              <w:ind w:left="60"/>
              <w:spacing w:after="0" w:line="1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X</w:t>
            </w:r>
          </w:p>
        </w:tc>
        <w:tc>
          <w:tcPr>
            <w:tcW w:w="1180" w:type="dxa"/>
            <w:vAlign w:val="bottom"/>
            <w:gridSpan w:val="4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gridSpan w:val="7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0000EE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8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7"/>
              </w:rPr>
              <w:t>X</w:t>
            </w:r>
          </w:p>
        </w:tc>
        <w:tc>
          <w:tcPr>
            <w:tcW w:w="1180" w:type="dxa"/>
            <w:vAlign w:val="bottom"/>
            <w:gridSpan w:val="4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80" w:type="dxa"/>
            <w:vAlign w:val="bottom"/>
            <w:gridSpan w:val="7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8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32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gridSpan w:val="4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20" w:type="dxa"/>
            <w:vAlign w:val="bottom"/>
            <w:gridSpan w:val="9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Statement for Issuer's Fiscal Year Ended (Month/Day/Year)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2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80" w:type="dxa"/>
            <w:vAlign w:val="bottom"/>
            <w:gridSpan w:val="5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President and CEO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20" w:type="dxa"/>
            <w:vAlign w:val="bottom"/>
            <w:gridSpan w:val="6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150 FAYETTEVILLE STREET, SUITE 1400</w:t>
            </w:r>
          </w:p>
        </w:tc>
        <w:tc>
          <w:tcPr>
            <w:tcW w:w="1100" w:type="dxa"/>
            <w:vAlign w:val="bottom"/>
            <w:gridSpan w:val="4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12/31/2022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2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bottom w:val="single" w:sz="8" w:color="2C2C2C"/>
            </w:tcBorders>
            <w:gridSpan w:val="8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2C2C2C"/>
            </w:tcBorders>
            <w:gridSpan w:val="11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20" w:type="dxa"/>
            <w:vAlign w:val="bottom"/>
            <w:gridSpan w:val="9"/>
            <w:vMerge w:val="restart"/>
          </w:tcPr>
          <w:p>
            <w:pPr>
              <w:jc w:val="center"/>
              <w:ind w:righ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3360" w:type="dxa"/>
            <w:vAlign w:val="bottom"/>
            <w:gridSpan w:val="15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2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360" w:type="dxa"/>
            <w:vAlign w:val="bottom"/>
            <w:gridSpan w:val="15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RALEIGH</w:t>
            </w:r>
          </w:p>
        </w:tc>
        <w:tc>
          <w:tcPr>
            <w:tcW w:w="2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NC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27601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20" w:type="dxa"/>
            <w:vAlign w:val="bottom"/>
            <w:gridSpan w:val="1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20" w:type="dxa"/>
            <w:vAlign w:val="bottom"/>
            <w:gridSpan w:val="12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20" w:type="dxa"/>
            <w:vAlign w:val="bottom"/>
            <w:gridSpan w:val="1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32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gridSpan w:val="4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bottom w:val="single" w:sz="8" w:color="2C2C2C"/>
            </w:tcBorders>
            <w:gridSpan w:val="8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top w:val="single" w:sz="8" w:color="2C2C2C"/>
            </w:tcBorders>
            <w:gridSpan w:val="20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3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580" w:type="dxa"/>
            <w:vAlign w:val="bottom"/>
            <w:gridSpan w:val="1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 Disposed   5. Amount of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gridSpan w:val="6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 of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ind w:left="2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  <w:gridSpan w:val="4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400" w:type="dxa"/>
            <w:vAlign w:val="bottom"/>
            <w:gridSpan w:val="3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Of (D) (Instr. 3, 4 and 5)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4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1020" w:type="dxa"/>
            <w:vAlign w:val="bottom"/>
            <w:gridSpan w:val="6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ind w:left="2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4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1020" w:type="dxa"/>
            <w:vAlign w:val="bottom"/>
            <w:gridSpan w:val="6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gridSpan w:val="4"/>
            <w:vMerge w:val="restart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80" w:type="dxa"/>
            <w:vAlign w:val="bottom"/>
            <w:vMerge w:val="restart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  <w:gridSpan w:val="4"/>
            <w:vMerge w:val="restart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at end of</w:t>
            </w:r>
          </w:p>
        </w:tc>
        <w:tc>
          <w:tcPr>
            <w:tcW w:w="820" w:type="dxa"/>
            <w:vAlign w:val="bottom"/>
            <w:gridSpan w:val="2"/>
            <w:vMerge w:val="restart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</w:t>
            </w:r>
          </w:p>
        </w:tc>
        <w:tc>
          <w:tcPr>
            <w:tcW w:w="1020" w:type="dxa"/>
            <w:vAlign w:val="bottom"/>
            <w:gridSpan w:val="6"/>
            <w:vMerge w:val="restart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(A) or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4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Issuer's Fiscal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Indirect (I)</w:t>
            </w:r>
          </w:p>
        </w:tc>
        <w:tc>
          <w:tcPr>
            <w:tcW w:w="1020" w:type="dxa"/>
            <w:vAlign w:val="bottom"/>
            <w:gridSpan w:val="6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vMerge w:val="restart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4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  <w:vMerge w:val="restart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gridSpan w:val="4"/>
            <w:vMerge w:val="restart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Year (Instr. 3 and</w:t>
            </w:r>
          </w:p>
        </w:tc>
        <w:tc>
          <w:tcPr>
            <w:tcW w:w="820" w:type="dxa"/>
            <w:vAlign w:val="bottom"/>
            <w:gridSpan w:val="2"/>
            <w:vMerge w:val="restart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(D)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7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256,213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08000"/>
                <w:vertAlign w:val="superscript"/>
              </w:rPr>
              <w:t>(1)(2)</w:t>
            </w: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20" w:type="dxa"/>
            <w:vAlign w:val="bottom"/>
            <w:tcBorders>
              <w:top w:val="single" w:sz="8" w:color="2C2C2C"/>
            </w:tcBorders>
            <w:gridSpan w:val="1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40" w:type="dxa"/>
            <w:vAlign w:val="bottom"/>
            <w:gridSpan w:val="15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  <w:right w:val="single" w:sz="8" w:color="2C2C2C"/>
            </w:tcBorders>
            <w:gridSpan w:val="5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3. Transaction</w:t>
            </w:r>
          </w:p>
        </w:tc>
        <w:tc>
          <w:tcPr>
            <w:tcW w:w="13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2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5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2C2C2C"/>
            </w:tcBorders>
            <w:gridSpan w:val="5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10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320" w:type="dxa"/>
            <w:vAlign w:val="bottom"/>
          </w:tcPr>
          <w:p>
            <w:pPr>
              <w:ind w:left="3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24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60" w:type="dxa"/>
            <w:vAlign w:val="bottom"/>
            <w:gridSpan w:val="3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Ownership</w:t>
            </w:r>
          </w:p>
        </w:tc>
        <w:tc>
          <w:tcPr>
            <w:tcW w:w="840" w:type="dxa"/>
            <w:vAlign w:val="bottom"/>
            <w:tcBorders>
              <w:right w:val="single" w:sz="8" w:color="2C2C2C"/>
            </w:tcBorders>
            <w:gridSpan w:val="5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10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214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if any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34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60" w:type="dxa"/>
            <w:vAlign w:val="bottom"/>
            <w:gridSpan w:val="3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2C2C2C"/>
            </w:tcBorders>
            <w:gridSpan w:val="5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20" w:type="dxa"/>
            <w:vAlign w:val="bottom"/>
          </w:tcPr>
          <w:p>
            <w:pPr>
              <w:ind w:left="10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ind w:left="3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20" w:type="dxa"/>
            <w:vAlign w:val="bottom"/>
            <w:gridSpan w:val="4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40" w:type="dxa"/>
            <w:vAlign w:val="bottom"/>
            <w:tcBorders>
              <w:right w:val="single" w:sz="8" w:color="2C2C2C"/>
            </w:tcBorders>
            <w:gridSpan w:val="5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ind w:left="10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3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40" w:type="dxa"/>
            <w:vAlign w:val="bottom"/>
            <w:tcBorders>
              <w:right w:val="single" w:sz="8" w:color="2C2C2C"/>
            </w:tcBorders>
            <w:gridSpan w:val="5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10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6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3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(I) (Instr. 4)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3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4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3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gridSpan w:val="5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2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5"/>
          </w:tcPr>
          <w:p>
            <w:pPr>
              <w:ind w:left="2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Date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5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2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(A)</w:t>
            </w:r>
          </w:p>
        </w:tc>
        <w:tc>
          <w:tcPr>
            <w:tcW w:w="4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13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  Date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Shares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-7620</wp:posOffset>
            </wp:positionH>
            <wp:positionV relativeFrom="paragraph">
              <wp:posOffset>-5534025</wp:posOffset>
            </wp:positionV>
            <wp:extent cx="7044055" cy="55473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4055" cy="554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ectPr>
          <w:pgSz w:w="11900" w:h="16838" w:orient="portrait"/>
          <w:cols w:equalWidth="0" w:num="1">
            <w:col w:w="11080"/>
          </w:cols>
          <w:pgMar w:left="460" w:top="219" w:right="359" w:bottom="1440" w:gutter="0" w:footer="0" w:header="0"/>
        </w:sectPr>
      </w:pPr>
    </w:p>
    <w:p>
      <w:pPr>
        <w:spacing w:after="0" w:line="53" w:lineRule="exact"/>
        <w:rPr>
          <w:sz w:val="20"/>
          <w:szCs w:val="20"/>
          <w:color w:val="auto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13"/>
          <w:szCs w:val="13"/>
          <w:color w:val="008000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Includes 4,234 shares acquired in 2022 through the issuer's employee stock purchase plan.</w:t>
      </w:r>
    </w:p>
    <w:p>
      <w:pPr>
        <w:spacing w:after="0" w:line="50" w:lineRule="exact"/>
        <w:rPr>
          <w:rFonts w:ascii="Times New Roman" w:cs="Times New Roman" w:eastAsia="Times New Roman" w:hAnsi="Times New Roman"/>
          <w:sz w:val="13"/>
          <w:szCs w:val="13"/>
          <w:color w:val="008000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13"/>
          <w:szCs w:val="13"/>
          <w:color w:val="008000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Includes 5,534 shares acquired in 2022 through broker assisted dividend reinvestment.</w:t>
      </w:r>
    </w:p>
    <w:p>
      <w:pPr>
        <w:spacing w:after="0" w:line="49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66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/s/Jeffrey D. Miller Attorney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4185920</wp:posOffset>
            </wp:positionH>
            <wp:positionV relativeFrom="paragraph">
              <wp:posOffset>-3810</wp:posOffset>
            </wp:positionV>
            <wp:extent cx="1265555" cy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66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in fact for Theodore J. Klinck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4185920</wp:posOffset>
            </wp:positionH>
            <wp:positionV relativeFrom="paragraph">
              <wp:posOffset>-12065</wp:posOffset>
            </wp:positionV>
            <wp:extent cx="1310640" cy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66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02/09/2023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-3810</wp:posOffset>
            </wp:positionV>
            <wp:extent cx="502285" cy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6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51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8660" w:space="140"/>
            <w:col w:w="2280"/>
          </w:cols>
          <w:pgMar w:left="460" w:top="219" w:right="35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51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1" w:lineRule="exact"/>
        <w:rPr>
          <w:sz w:val="20"/>
          <w:szCs w:val="20"/>
          <w:color w:val="auto"/>
        </w:rPr>
      </w:pPr>
    </w:p>
    <w:p>
      <w:pPr>
        <w:jc w:val="both"/>
        <w:ind w:left="40" w:right="3320" w:firstLine="7"/>
        <w:spacing w:after="0" w:line="320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19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8" Type="http://schemas.openxmlformats.org/officeDocument/2006/relationships/hyperlink" Target="http://www.sec.gov/cgi-bin/browse-edgar?action=getcompany&amp;CIK=0001550121" TargetMode="External"/><Relationship Id="rId9" Type="http://schemas.openxmlformats.org/officeDocument/2006/relationships/hyperlink" Target="http://www.sec.gov/cgi-bin/browse-edgar?action=getcompany&amp;CIK=0000921082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2023-02-09T15:36:39Z</dcterms:created>
  <dcterms:modified xsi:type="dcterms:W3CDTF">2023-02-09T15:36:39Z</dcterms:modified>
</cp:coreProperties>
</file>