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16"/>
          <w:szCs w:val="16"/>
          <w:b w:val="1"/>
          <w:bCs w:val="1"/>
          <w:color w:val="auto"/>
        </w:rPr>
        <w:t>UNITED STATES</w:t>
      </w:r>
    </w:p>
    <w:p>
      <w:pPr>
        <w:spacing w:after="0" w:line="25"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SECURITIES AND EXCHANGE COMMISSION</w:t>
      </w:r>
    </w:p>
    <w:p>
      <w:pPr>
        <w:spacing w:after="0" w:line="5"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Washington, D.C. 20549</w:t>
      </w:r>
    </w:p>
    <w:p>
      <w:pPr>
        <w:spacing w:after="0" w:line="187" w:lineRule="exact"/>
        <w:rPr>
          <w:sz w:val="24"/>
          <w:szCs w:val="24"/>
          <w:color w:val="auto"/>
        </w:rPr>
      </w:pPr>
    </w:p>
    <w:p>
      <w:pPr>
        <w:jc w:val="center"/>
        <w:ind w:right="-139"/>
        <w:spacing w:after="0"/>
        <w:rPr>
          <w:sz w:val="20"/>
          <w:szCs w:val="20"/>
          <w:color w:val="auto"/>
        </w:rPr>
      </w:pPr>
      <w:r>
        <w:rPr>
          <w:rFonts w:ascii="Arial" w:cs="Arial" w:eastAsia="Arial" w:hAnsi="Arial"/>
          <w:sz w:val="22"/>
          <w:szCs w:val="22"/>
          <w:b w:val="1"/>
          <w:bCs w:val="1"/>
          <w:color w:val="auto"/>
        </w:rPr>
        <w:t>SCHEDULE 13G</w:t>
      </w:r>
    </w:p>
    <w:p>
      <w:pPr>
        <w:spacing w:after="0" w:line="220"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Under the Securities Exchange Act of 1934</w:t>
      </w:r>
    </w:p>
    <w:p>
      <w:pPr>
        <w:spacing w:after="0" w:line="25" w:lineRule="exact"/>
        <w:rPr>
          <w:sz w:val="24"/>
          <w:szCs w:val="24"/>
          <w:color w:val="auto"/>
        </w:rPr>
      </w:pPr>
    </w:p>
    <w:p>
      <w:pPr>
        <w:jc w:val="center"/>
        <w:ind w:right="-139"/>
        <w:spacing w:after="0"/>
        <w:rPr>
          <w:sz w:val="20"/>
          <w:szCs w:val="20"/>
          <w:color w:val="auto"/>
        </w:rPr>
      </w:pPr>
      <w:r>
        <w:rPr>
          <w:rFonts w:ascii="Arial" w:cs="Arial" w:eastAsia="Arial" w:hAnsi="Arial"/>
          <w:sz w:val="16"/>
          <w:szCs w:val="16"/>
          <w:b w:val="1"/>
          <w:bCs w:val="1"/>
          <w:color w:val="auto"/>
        </w:rPr>
        <w:t>(Amendment No. 2)*</w:t>
      </w:r>
    </w:p>
    <w:p>
      <w:pPr>
        <w:spacing w:after="0" w:line="164"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HIGHWOOD PROPERTIES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16"/>
          <w:szCs w:val="16"/>
          <w:color w:val="auto"/>
        </w:rPr>
        <w:t>(Name of Issuer)</w:t>
      </w:r>
    </w:p>
    <w:p>
      <w:pPr>
        <w:spacing w:after="0" w:line="205"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16"/>
          <w:szCs w:val="16"/>
          <w:color w:val="auto"/>
        </w:rPr>
        <w:t>(Title of Class of Securities)</w:t>
      </w:r>
    </w:p>
    <w:p>
      <w:pPr>
        <w:spacing w:after="0" w:line="205"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4312841082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ind w:right="-139"/>
        <w:spacing w:after="0"/>
        <w:rPr>
          <w:sz w:val="20"/>
          <w:szCs w:val="20"/>
          <w:color w:val="auto"/>
        </w:rPr>
      </w:pPr>
      <w:r>
        <w:rPr>
          <w:rFonts w:ascii="Arial" w:cs="Arial" w:eastAsia="Arial" w:hAnsi="Arial"/>
          <w:sz w:val="16"/>
          <w:szCs w:val="16"/>
          <w:color w:val="auto"/>
        </w:rPr>
        <w:t>(CUSIP Number)</w:t>
      </w:r>
    </w:p>
    <w:p>
      <w:pPr>
        <w:spacing w:after="0" w:line="184" w:lineRule="exact"/>
        <w:rPr>
          <w:sz w:val="24"/>
          <w:szCs w:val="24"/>
          <w:color w:val="auto"/>
        </w:rPr>
      </w:pPr>
    </w:p>
    <w:p>
      <w:pPr>
        <w:jc w:val="center"/>
        <w:ind w:right="-139"/>
        <w:spacing w:after="0"/>
        <w:rPr>
          <w:sz w:val="20"/>
          <w:szCs w:val="20"/>
          <w:color w:val="auto"/>
        </w:rPr>
      </w:pPr>
      <w:r>
        <w:rPr>
          <w:rFonts w:ascii="Arial" w:cs="Arial" w:eastAsia="Arial" w:hAnsi="Arial"/>
          <w:sz w:val="22"/>
          <w:szCs w:val="22"/>
          <w:color w:val="auto"/>
        </w:rPr>
        <w:t>December 31,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ind w:left="3660"/>
        <w:spacing w:after="0"/>
        <w:rPr>
          <w:sz w:val="20"/>
          <w:szCs w:val="20"/>
          <w:color w:val="auto"/>
        </w:rPr>
      </w:pPr>
      <w:r>
        <w:rPr>
          <w:rFonts w:ascii="Arial" w:cs="Arial" w:eastAsia="Arial" w:hAnsi="Arial"/>
          <w:sz w:val="16"/>
          <w:szCs w:val="16"/>
          <w:color w:val="auto"/>
        </w:rPr>
        <w:t>(Date of Event which Requires Filing of this Statement)</w:t>
      </w:r>
    </w:p>
    <w:p>
      <w:pPr>
        <w:spacing w:after="0" w:line="221" w:lineRule="exact"/>
        <w:rPr>
          <w:sz w:val="24"/>
          <w:szCs w:val="24"/>
          <w:color w:val="auto"/>
        </w:rPr>
      </w:pPr>
    </w:p>
    <w:p>
      <w:pPr>
        <w:spacing w:after="0"/>
        <w:rPr>
          <w:sz w:val="20"/>
          <w:szCs w:val="20"/>
          <w:color w:val="auto"/>
        </w:rPr>
      </w:pPr>
      <w:r>
        <w:rPr>
          <w:rFonts w:ascii="Arial" w:cs="Arial" w:eastAsia="Arial" w:hAnsi="Arial"/>
          <w:sz w:val="16"/>
          <w:szCs w:val="16"/>
          <w:color w:val="auto"/>
        </w:rPr>
        <w:t>Check the appropriate box to designate the rule pursuant to which this Schedule is filed:</w:t>
      </w:r>
    </w:p>
    <w:p>
      <w:pPr>
        <w:spacing w:after="0" w:line="19" w:lineRule="exact"/>
        <w:rPr>
          <w:sz w:val="24"/>
          <w:szCs w:val="24"/>
          <w:color w:val="auto"/>
        </w:rPr>
      </w:pPr>
    </w:p>
    <w:p>
      <w:pPr>
        <w:jc w:val="both"/>
        <w:ind w:right="9840" w:firstLine="8"/>
        <w:spacing w:after="0" w:line="217" w:lineRule="exact"/>
        <w:tabs>
          <w:tab w:leader="none" w:pos="180" w:val="left"/>
        </w:tabs>
        <w:numPr>
          <w:ilvl w:val="0"/>
          <w:numId w:val="1"/>
        </w:numPr>
        <w:rPr>
          <w:rFonts w:ascii="Arial" w:cs="Arial" w:eastAsia="Arial" w:hAnsi="Arial"/>
          <w:sz w:val="18"/>
          <w:szCs w:val="18"/>
          <w:b w:val="1"/>
          <w:bCs w:val="1"/>
          <w:color w:val="auto"/>
        </w:rPr>
      </w:pPr>
      <w:r>
        <w:rPr>
          <w:rFonts w:ascii="Arial" w:cs="Arial" w:eastAsia="Arial" w:hAnsi="Arial"/>
          <w:sz w:val="16"/>
          <w:szCs w:val="16"/>
          <w:color w:val="auto"/>
        </w:rPr>
        <w:t xml:space="preserve">Rule 13d-1(b) </w:t>
      </w:r>
      <w:r>
        <w:rPr>
          <w:rFonts w:ascii="MS PGothic" w:cs="MS PGothic" w:eastAsia="MS PGothic" w:hAnsi="MS PGothic"/>
          <w:sz w:val="17"/>
          <w:szCs w:val="17"/>
          <w:color w:val="auto"/>
        </w:rPr>
        <w:t>☐</w:t>
      </w:r>
      <w:r>
        <w:rPr>
          <w:rFonts w:ascii="Arial" w:cs="Arial" w:eastAsia="Arial" w:hAnsi="Arial"/>
          <w:sz w:val="16"/>
          <w:szCs w:val="16"/>
          <w:color w:val="auto"/>
        </w:rPr>
        <w:t xml:space="preserve"> Rule 13d-1(c) </w:t>
      </w:r>
      <w:r>
        <w:rPr>
          <w:rFonts w:ascii="MS PGothic" w:cs="MS PGothic" w:eastAsia="MS PGothic" w:hAnsi="MS PGothic"/>
          <w:sz w:val="17"/>
          <w:szCs w:val="17"/>
          <w:color w:val="auto"/>
        </w:rPr>
        <w:t>☐</w:t>
      </w:r>
      <w:r>
        <w:rPr>
          <w:rFonts w:ascii="Arial" w:cs="Arial" w:eastAsia="Arial" w:hAnsi="Arial"/>
          <w:sz w:val="16"/>
          <w:szCs w:val="16"/>
          <w:color w:val="auto"/>
        </w:rPr>
        <w:t xml:space="preserve"> Rule 13d-1(d)</w:t>
      </w:r>
    </w:p>
    <w:p>
      <w:pPr>
        <w:spacing w:after="0" w:line="241" w:lineRule="exact"/>
        <w:rPr>
          <w:sz w:val="24"/>
          <w:szCs w:val="24"/>
          <w:color w:val="auto"/>
        </w:rPr>
      </w:pPr>
    </w:p>
    <w:p>
      <w:pPr>
        <w:ind w:right="140" w:firstLine="8"/>
        <w:spacing w:after="0" w:line="186" w:lineRule="auto"/>
        <w:tabs>
          <w:tab w:leader="none" w:pos="98" w:val="left"/>
        </w:tabs>
        <w:numPr>
          <w:ilvl w:val="0"/>
          <w:numId w:val="2"/>
        </w:numPr>
        <w:rPr>
          <w:rFonts w:ascii="Arial" w:cs="Arial" w:eastAsia="Arial" w:hAnsi="Arial"/>
          <w:sz w:val="27"/>
          <w:szCs w:val="27"/>
          <w:color w:val="auto"/>
          <w:vertAlign w:val="superscript"/>
        </w:rPr>
      </w:pPr>
      <w:r>
        <w:rPr>
          <w:rFonts w:ascii="Arial" w:cs="Arial" w:eastAsia="Arial" w:hAnsi="Arial"/>
          <w:sz w:val="16"/>
          <w:szCs w:val="16"/>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57" w:lineRule="exact"/>
        <w:rPr>
          <w:sz w:val="24"/>
          <w:szCs w:val="24"/>
          <w:color w:val="auto"/>
        </w:rPr>
      </w:pPr>
    </w:p>
    <w:p>
      <w:pPr>
        <w:jc w:val="both"/>
        <w:spacing w:after="0" w:line="260" w:lineRule="auto"/>
        <w:rPr>
          <w:sz w:val="20"/>
          <w:szCs w:val="20"/>
          <w:color w:val="auto"/>
        </w:rPr>
      </w:pPr>
      <w:r>
        <w:rPr>
          <w:rFonts w:ascii="Arial" w:cs="Arial" w:eastAsia="Arial" w:hAnsi="Arial"/>
          <w:sz w:val="16"/>
          <w:szCs w:val="16"/>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1100"/>
          </w:cols>
          <w:pgMar w:left="320" w:top="229" w:right="479" w:bottom="1440" w:gutter="0" w:footer="0" w:header="0"/>
        </w:sectPr>
      </w:pPr>
    </w:p>
    <w:bookmarkStart w:id="1" w:name="page2"/>
    <w:bookmarkEnd w:id="1"/>
    <w:p>
      <w:pPr>
        <w:spacing w:after="0"/>
        <w:tabs>
          <w:tab w:leader="none" w:pos="5580" w:val="left"/>
          <w:tab w:leader="none" w:pos="10060" w:val="left"/>
        </w:tabs>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423545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t xml:space="preserve">CUSIP No. </w:t>
      </w:r>
      <w:r>
        <w:rPr>
          <w:rFonts w:ascii="Arial" w:cs="Arial" w:eastAsia="Arial" w:hAnsi="Arial"/>
          <w:sz w:val="17"/>
          <w:szCs w:val="17"/>
          <w:color w:val="auto"/>
        </w:rPr>
        <w:t>431284108</w:t>
      </w:r>
      <w:r>
        <w:rPr>
          <w:sz w:val="20"/>
          <w:szCs w:val="20"/>
          <w:color w:val="auto"/>
        </w:rPr>
        <w:tab/>
      </w:r>
      <w:r>
        <w:rPr>
          <w:rFonts w:ascii="Arial" w:cs="Arial" w:eastAsia="Arial" w:hAnsi="Arial"/>
          <w:sz w:val="16"/>
          <w:szCs w:val="16"/>
          <w:color w:val="auto"/>
        </w:rPr>
        <w:t>13G</w:t>
      </w:r>
      <w:r>
        <w:rPr>
          <w:sz w:val="20"/>
          <w:szCs w:val="20"/>
          <w:color w:val="auto"/>
        </w:rPr>
        <w:tab/>
      </w:r>
      <w:r>
        <w:rPr>
          <w:rFonts w:ascii="Arial" w:cs="Arial" w:eastAsia="Arial" w:hAnsi="Arial"/>
          <w:sz w:val="14"/>
          <w:szCs w:val="14"/>
          <w:color w:val="auto"/>
        </w:rPr>
        <w:t>Page 2 of 4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485140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460" w:hanging="344"/>
        <w:spacing w:after="0"/>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NAMES OF REPORTING PERSONS</w:t>
      </w:r>
    </w:p>
    <w:p>
      <w:pPr>
        <w:spacing w:after="0" w:line="22" w:lineRule="exact"/>
        <w:rPr>
          <w:rFonts w:ascii="Arial" w:cs="Arial" w:eastAsia="Arial" w:hAnsi="Arial"/>
          <w:sz w:val="16"/>
          <w:szCs w:val="16"/>
          <w:color w:val="auto"/>
        </w:rPr>
      </w:pPr>
    </w:p>
    <w:p>
      <w:pPr>
        <w:ind w:left="460"/>
        <w:spacing w:after="0"/>
        <w:rPr>
          <w:rFonts w:ascii="Arial" w:cs="Arial" w:eastAsia="Arial" w:hAnsi="Arial"/>
          <w:sz w:val="16"/>
          <w:szCs w:val="16"/>
          <w:color w:val="auto"/>
        </w:rPr>
      </w:pPr>
      <w:r>
        <w:rPr>
          <w:rFonts w:ascii="Arial" w:cs="Arial" w:eastAsia="Arial" w:hAnsi="Arial"/>
          <w:sz w:val="16"/>
          <w:szCs w:val="16"/>
          <w:color w:val="auto"/>
        </w:rPr>
        <w:t>I.R.S. IDENTIFICATION NOS. OF ABOVE PERSONS (ENTITIES ONLY)</w:t>
      </w:r>
    </w:p>
    <w:p>
      <w:pPr>
        <w:spacing w:after="0" w:line="21" w:lineRule="exact"/>
        <w:rPr>
          <w:rFonts w:ascii="Arial" w:cs="Arial" w:eastAsia="Arial" w:hAnsi="Arial"/>
          <w:sz w:val="16"/>
          <w:szCs w:val="16"/>
          <w:color w:val="auto"/>
        </w:rPr>
      </w:pPr>
    </w:p>
    <w:p>
      <w:pPr>
        <w:ind w:left="460"/>
        <w:spacing w:after="0"/>
        <w:rPr>
          <w:rFonts w:ascii="Arial" w:cs="Arial" w:eastAsia="Arial" w:hAnsi="Arial"/>
          <w:sz w:val="16"/>
          <w:szCs w:val="16"/>
          <w:color w:val="auto"/>
        </w:rPr>
      </w:pPr>
      <w:r>
        <w:rPr>
          <w:rFonts w:ascii="Arial" w:cs="Arial" w:eastAsia="Arial" w:hAnsi="Arial"/>
          <w:sz w:val="18"/>
          <w:szCs w:val="18"/>
          <w:color w:val="auto"/>
        </w:rPr>
        <w:t>Victory Capital Management Inc.</w:t>
      </w:r>
    </w:p>
    <w:p>
      <w:pPr>
        <w:ind w:left="460"/>
        <w:spacing w:after="0"/>
        <w:rPr>
          <w:rFonts w:ascii="Arial" w:cs="Arial" w:eastAsia="Arial" w:hAnsi="Arial"/>
          <w:sz w:val="16"/>
          <w:szCs w:val="16"/>
          <w:color w:val="auto"/>
        </w:rPr>
      </w:pPr>
      <w:r>
        <w:rPr>
          <w:rFonts w:ascii="Arial" w:cs="Arial" w:eastAsia="Arial" w:hAnsi="Arial"/>
          <w:sz w:val="18"/>
          <w:szCs w:val="18"/>
          <w:color w:val="auto"/>
        </w:rPr>
        <w:t>13-2700161</w:t>
      </w:r>
    </w:p>
    <w:p>
      <w:pPr>
        <w:spacing w:after="0" w:line="24" w:lineRule="exact"/>
        <w:rPr>
          <w:rFonts w:ascii="Arial" w:cs="Arial" w:eastAsia="Arial" w:hAnsi="Arial"/>
          <w:sz w:val="16"/>
          <w:szCs w:val="16"/>
          <w:color w:val="auto"/>
        </w:rPr>
      </w:pPr>
    </w:p>
    <w:p>
      <w:pPr>
        <w:ind w:left="460" w:right="6300" w:hanging="344"/>
        <w:spacing w:after="0" w:line="266" w:lineRule="auto"/>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CHECK THE APPROPRIATE BOX IF A MEMBER OF A GROUP (see instructions)</w:t>
      </w:r>
    </w:p>
    <w:p>
      <w:pPr>
        <w:spacing w:after="0" w:line="1" w:lineRule="exact"/>
        <w:rPr>
          <w:rFonts w:ascii="Arial" w:cs="Arial" w:eastAsia="Arial" w:hAnsi="Arial"/>
          <w:sz w:val="16"/>
          <w:szCs w:val="16"/>
          <w:color w:val="auto"/>
        </w:rPr>
      </w:pPr>
    </w:p>
    <w:p>
      <w:pPr>
        <w:ind w:left="800" w:hanging="333"/>
        <w:spacing w:after="0" w:line="189" w:lineRule="exact"/>
        <w:tabs>
          <w:tab w:leader="none" w:pos="800" w:val="left"/>
        </w:tabs>
        <w:numPr>
          <w:ilvl w:val="1"/>
          <w:numId w:val="3"/>
        </w:numPr>
        <w:rPr>
          <w:rFonts w:ascii="Arial" w:cs="Arial" w:eastAsia="Arial" w:hAnsi="Arial"/>
          <w:sz w:val="16"/>
          <w:szCs w:val="16"/>
          <w:color w:val="auto"/>
        </w:rPr>
      </w:pPr>
      <w:r>
        <w:rPr>
          <w:rFonts w:ascii="MS PGothic" w:cs="MS PGothic" w:eastAsia="MS PGothic" w:hAnsi="MS PGothic"/>
          <w:sz w:val="18"/>
          <w:szCs w:val="18"/>
          <w:color w:val="auto"/>
        </w:rPr>
        <w:t>☐</w:t>
      </w:r>
    </w:p>
    <w:p>
      <w:pPr>
        <w:spacing w:after="0" w:line="51" w:lineRule="exact"/>
        <w:rPr>
          <w:rFonts w:ascii="Arial" w:cs="Arial" w:eastAsia="Arial" w:hAnsi="Arial"/>
          <w:sz w:val="16"/>
          <w:szCs w:val="16"/>
          <w:color w:val="auto"/>
        </w:rPr>
      </w:pPr>
    </w:p>
    <w:p>
      <w:pPr>
        <w:ind w:left="820" w:hanging="353"/>
        <w:spacing w:after="0" w:line="189" w:lineRule="exact"/>
        <w:tabs>
          <w:tab w:leader="none" w:pos="820" w:val="left"/>
        </w:tabs>
        <w:numPr>
          <w:ilvl w:val="1"/>
          <w:numId w:val="3"/>
        </w:numPr>
        <w:rPr>
          <w:rFonts w:ascii="Arial" w:cs="Arial" w:eastAsia="Arial" w:hAnsi="Arial"/>
          <w:sz w:val="16"/>
          <w:szCs w:val="16"/>
          <w:color w:val="auto"/>
        </w:rPr>
      </w:pPr>
      <w:r>
        <w:rPr>
          <w:rFonts w:ascii="MS PGothic" w:cs="MS PGothic" w:eastAsia="MS PGothic" w:hAnsi="MS PGothic"/>
          <w:sz w:val="18"/>
          <w:szCs w:val="18"/>
          <w:color w:val="auto"/>
        </w:rPr>
        <w:t>☐</w:t>
      </w:r>
    </w:p>
    <w:p>
      <w:pPr>
        <w:spacing w:after="0" w:line="27" w:lineRule="exact"/>
        <w:rPr>
          <w:rFonts w:ascii="Arial" w:cs="Arial" w:eastAsia="Arial" w:hAnsi="Arial"/>
          <w:sz w:val="16"/>
          <w:szCs w:val="16"/>
          <w:color w:val="auto"/>
        </w:rPr>
      </w:pPr>
    </w:p>
    <w:p>
      <w:pPr>
        <w:ind w:left="460" w:hanging="344"/>
        <w:spacing w:after="0"/>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SEC USE ONLY</w:t>
      </w:r>
    </w:p>
    <w:p>
      <w:pPr>
        <w:spacing w:after="0" w:line="220" w:lineRule="exact"/>
        <w:rPr>
          <w:rFonts w:ascii="Arial" w:cs="Arial" w:eastAsia="Arial" w:hAnsi="Arial"/>
          <w:sz w:val="16"/>
          <w:szCs w:val="16"/>
          <w:color w:val="auto"/>
        </w:rPr>
      </w:pPr>
    </w:p>
    <w:p>
      <w:pPr>
        <w:ind w:left="460" w:right="7460" w:hanging="344"/>
        <w:spacing w:after="0" w:line="557" w:lineRule="auto"/>
        <w:tabs>
          <w:tab w:leader="none" w:pos="460" w:val="left"/>
        </w:tabs>
        <w:numPr>
          <w:ilvl w:val="0"/>
          <w:numId w:val="3"/>
        </w:numPr>
        <w:rPr>
          <w:rFonts w:ascii="Arial" w:cs="Arial" w:eastAsia="Arial" w:hAnsi="Arial"/>
          <w:sz w:val="16"/>
          <w:szCs w:val="16"/>
          <w:color w:val="auto"/>
        </w:rPr>
      </w:pPr>
      <w:r>
        <w:rPr>
          <w:rFonts w:ascii="Arial" w:cs="Arial" w:eastAsia="Arial" w:hAnsi="Arial"/>
          <w:sz w:val="16"/>
          <w:szCs w:val="16"/>
          <w:color w:val="auto"/>
        </w:rPr>
        <w:t>CITIZENSHIP OR PLACE OF ORGANIZATION New York</w:t>
      </w:r>
    </w:p>
    <w:p>
      <w:pPr>
        <w:spacing w:after="0" w:line="239" w:lineRule="exact"/>
        <w:rPr>
          <w:rFonts w:ascii="Arial" w:cs="Arial" w:eastAsia="Arial" w:hAnsi="Arial"/>
          <w:sz w:val="16"/>
          <w:szCs w:val="16"/>
          <w:color w:val="auto"/>
        </w:rPr>
      </w:pPr>
    </w:p>
    <w:p>
      <w:pPr>
        <w:ind w:left="2040" w:hanging="345"/>
        <w:spacing w:after="0"/>
        <w:tabs>
          <w:tab w:leader="none" w:pos="2040" w:val="left"/>
        </w:tabs>
        <w:numPr>
          <w:ilvl w:val="2"/>
          <w:numId w:val="3"/>
        </w:numPr>
        <w:rPr>
          <w:rFonts w:ascii="Arial" w:cs="Arial" w:eastAsia="Arial" w:hAnsi="Arial"/>
          <w:sz w:val="16"/>
          <w:szCs w:val="16"/>
          <w:color w:val="auto"/>
        </w:rPr>
      </w:pPr>
      <w:r>
        <w:rPr>
          <w:rFonts w:ascii="Arial" w:cs="Arial" w:eastAsia="Arial" w:hAnsi="Arial"/>
          <w:sz w:val="16"/>
          <w:szCs w:val="16"/>
          <w:color w:val="auto"/>
        </w:rPr>
        <w:t>SOLE VOTING POWER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-1618615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-1078865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-812800</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-427355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13" w:lineRule="exact"/>
        <w:rPr>
          <w:sz w:val="20"/>
          <w:szCs w:val="20"/>
          <w:color w:val="auto"/>
        </w:rPr>
      </w:pPr>
    </w:p>
    <w:tbl>
      <w:tblPr>
        <w:tblLayout w:type="fixed"/>
        <w:tblInd w:w="60" w:type="dxa"/>
        <w:tblCellMar>
          <w:top w:w="0" w:type="dxa"/>
          <w:left w:w="0" w:type="dxa"/>
          <w:bottom w:w="0" w:type="dxa"/>
          <w:right w:w="0" w:type="dxa"/>
        </w:tblCellMar>
      </w:tblPr>
      <w:tr>
        <w:trPr>
          <w:trHeight w:val="187"/>
        </w:trPr>
        <w:tc>
          <w:tcPr>
            <w:tcW w:w="1500" w:type="dxa"/>
            <w:vAlign w:val="bottom"/>
            <w:vMerge w:val="restart"/>
          </w:tcPr>
          <w:p>
            <w:pPr>
              <w:jc w:val="center"/>
              <w:ind w:right="39"/>
              <w:spacing w:after="0"/>
              <w:rPr>
                <w:sz w:val="20"/>
                <w:szCs w:val="20"/>
                <w:color w:val="auto"/>
              </w:rPr>
            </w:pPr>
            <w:r>
              <w:rPr>
                <w:rFonts w:ascii="Arial" w:cs="Arial" w:eastAsia="Arial" w:hAnsi="Arial"/>
                <w:sz w:val="16"/>
                <w:szCs w:val="16"/>
                <w:color w:val="auto"/>
                <w:w w:val="97"/>
              </w:rPr>
              <w:t>NUMBER OF</w:t>
            </w:r>
          </w:p>
        </w:tc>
        <w:tc>
          <w:tcPr>
            <w:tcW w:w="14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32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4,758,712</w:t>
            </w:r>
          </w:p>
        </w:tc>
        <w:tc>
          <w:tcPr>
            <w:tcW w:w="0" w:type="dxa"/>
            <w:vAlign w:val="bottom"/>
          </w:tcPr>
          <w:p>
            <w:pPr>
              <w:spacing w:after="0"/>
              <w:rPr>
                <w:sz w:val="1"/>
                <w:szCs w:val="1"/>
                <w:color w:val="auto"/>
              </w:rPr>
            </w:pPr>
          </w:p>
        </w:tc>
      </w:tr>
      <w:tr>
        <w:trPr>
          <w:trHeight w:val="186"/>
        </w:trPr>
        <w:tc>
          <w:tcPr>
            <w:tcW w:w="150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w w:val="74"/>
              </w:rPr>
              <w:t>6.</w:t>
            </w:r>
          </w:p>
        </w:tc>
        <w:tc>
          <w:tcPr>
            <w:tcW w:w="9320" w:type="dxa"/>
            <w:vAlign w:val="bottom"/>
          </w:tcPr>
          <w:p>
            <w:pPr>
              <w:ind w:left="120"/>
              <w:spacing w:after="0"/>
              <w:rPr>
                <w:sz w:val="20"/>
                <w:szCs w:val="20"/>
                <w:color w:val="auto"/>
              </w:rPr>
            </w:pPr>
            <w:r>
              <w:rPr>
                <w:rFonts w:ascii="Arial" w:cs="Arial" w:eastAsia="Arial" w:hAnsi="Arial"/>
                <w:sz w:val="16"/>
                <w:szCs w:val="16"/>
                <w:color w:val="auto"/>
              </w:rPr>
              <w:t>SHARED VOTING POWER</w:t>
            </w:r>
          </w:p>
        </w:tc>
        <w:tc>
          <w:tcPr>
            <w:tcW w:w="0" w:type="dxa"/>
            <w:vAlign w:val="bottom"/>
          </w:tcPr>
          <w:p>
            <w:pPr>
              <w:spacing w:after="0"/>
              <w:rPr>
                <w:sz w:val="1"/>
                <w:szCs w:val="1"/>
                <w:color w:val="auto"/>
              </w:rPr>
            </w:pPr>
          </w:p>
        </w:tc>
      </w:tr>
      <w:tr>
        <w:trPr>
          <w:trHeight w:val="203"/>
        </w:trPr>
        <w:tc>
          <w:tcPr>
            <w:tcW w:w="1500" w:type="dxa"/>
            <w:vAlign w:val="bottom"/>
          </w:tcPr>
          <w:p>
            <w:pPr>
              <w:jc w:val="center"/>
              <w:ind w:right="39"/>
              <w:spacing w:after="0"/>
              <w:rPr>
                <w:sz w:val="20"/>
                <w:szCs w:val="20"/>
                <w:color w:val="auto"/>
              </w:rPr>
            </w:pPr>
            <w:r>
              <w:rPr>
                <w:rFonts w:ascii="Arial" w:cs="Arial" w:eastAsia="Arial" w:hAnsi="Arial"/>
                <w:sz w:val="16"/>
                <w:szCs w:val="16"/>
                <w:color w:val="auto"/>
                <w:w w:val="94"/>
              </w:rPr>
              <w:t>SHARES</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500" w:type="dxa"/>
            <w:vAlign w:val="bottom"/>
          </w:tcPr>
          <w:p>
            <w:pPr>
              <w:jc w:val="center"/>
              <w:ind w:right="39"/>
              <w:spacing w:after="0"/>
              <w:rPr>
                <w:sz w:val="20"/>
                <w:szCs w:val="20"/>
                <w:color w:val="auto"/>
              </w:rPr>
            </w:pPr>
            <w:r>
              <w:rPr>
                <w:rFonts w:ascii="Arial" w:cs="Arial" w:eastAsia="Arial" w:hAnsi="Arial"/>
                <w:sz w:val="16"/>
                <w:szCs w:val="16"/>
                <w:color w:val="auto"/>
              </w:rPr>
              <w:t>BENEFICIALLY</w:t>
            </w:r>
          </w:p>
        </w:tc>
        <w:tc>
          <w:tcPr>
            <w:tcW w:w="14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32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179"/>
        </w:trPr>
        <w:tc>
          <w:tcPr>
            <w:tcW w:w="1500" w:type="dxa"/>
            <w:vAlign w:val="bottom"/>
          </w:tcPr>
          <w:p>
            <w:pPr>
              <w:jc w:val="center"/>
              <w:ind w:right="59"/>
              <w:spacing w:after="0" w:line="179" w:lineRule="exact"/>
              <w:rPr>
                <w:sz w:val="20"/>
                <w:szCs w:val="20"/>
                <w:color w:val="auto"/>
              </w:rPr>
            </w:pPr>
            <w:r>
              <w:rPr>
                <w:rFonts w:ascii="Arial" w:cs="Arial" w:eastAsia="Arial" w:hAnsi="Arial"/>
                <w:sz w:val="16"/>
                <w:szCs w:val="16"/>
                <w:color w:val="auto"/>
                <w:w w:val="99"/>
              </w:rPr>
              <w:t>OWNED BY EACH</w:t>
            </w:r>
          </w:p>
        </w:tc>
        <w:tc>
          <w:tcPr>
            <w:tcW w:w="140" w:type="dxa"/>
            <w:vAlign w:val="bottom"/>
          </w:tcPr>
          <w:p>
            <w:pPr>
              <w:spacing w:after="0"/>
              <w:rPr>
                <w:sz w:val="15"/>
                <w:szCs w:val="15"/>
                <w:color w:val="auto"/>
              </w:rPr>
            </w:pPr>
          </w:p>
        </w:tc>
        <w:tc>
          <w:tcPr>
            <w:tcW w:w="220" w:type="dxa"/>
            <w:vAlign w:val="bottom"/>
          </w:tcPr>
          <w:p>
            <w:pPr>
              <w:jc w:val="right"/>
              <w:ind w:right="19"/>
              <w:spacing w:after="0" w:line="179" w:lineRule="exact"/>
              <w:rPr>
                <w:sz w:val="20"/>
                <w:szCs w:val="20"/>
                <w:color w:val="auto"/>
              </w:rPr>
            </w:pPr>
            <w:r>
              <w:rPr>
                <w:rFonts w:ascii="Arial" w:cs="Arial" w:eastAsia="Arial" w:hAnsi="Arial"/>
                <w:sz w:val="16"/>
                <w:szCs w:val="16"/>
                <w:color w:val="auto"/>
                <w:w w:val="74"/>
              </w:rPr>
              <w:t>7.</w:t>
            </w:r>
          </w:p>
        </w:tc>
        <w:tc>
          <w:tcPr>
            <w:tcW w:w="9320" w:type="dxa"/>
            <w:vAlign w:val="bottom"/>
          </w:tcPr>
          <w:p>
            <w:pPr>
              <w:ind w:left="120"/>
              <w:spacing w:after="0" w:line="179" w:lineRule="exact"/>
              <w:rPr>
                <w:sz w:val="20"/>
                <w:szCs w:val="20"/>
                <w:color w:val="auto"/>
              </w:rPr>
            </w:pPr>
            <w:r>
              <w:rPr>
                <w:rFonts w:ascii="Arial" w:cs="Arial" w:eastAsia="Arial" w:hAnsi="Arial"/>
                <w:sz w:val="16"/>
                <w:szCs w:val="16"/>
                <w:color w:val="auto"/>
              </w:rPr>
              <w:t>SOLE DISPOSITIVE POWER</w:t>
            </w:r>
          </w:p>
        </w:tc>
        <w:tc>
          <w:tcPr>
            <w:tcW w:w="0" w:type="dxa"/>
            <w:vAlign w:val="bottom"/>
          </w:tcPr>
          <w:p>
            <w:pPr>
              <w:spacing w:after="0"/>
              <w:rPr>
                <w:sz w:val="1"/>
                <w:szCs w:val="1"/>
                <w:color w:val="auto"/>
              </w:rPr>
            </w:pPr>
          </w:p>
        </w:tc>
      </w:tr>
      <w:tr>
        <w:trPr>
          <w:trHeight w:val="203"/>
        </w:trPr>
        <w:tc>
          <w:tcPr>
            <w:tcW w:w="1500" w:type="dxa"/>
            <w:vAlign w:val="bottom"/>
          </w:tcPr>
          <w:p>
            <w:pPr>
              <w:jc w:val="center"/>
              <w:ind w:right="39"/>
              <w:spacing w:after="0"/>
              <w:rPr>
                <w:sz w:val="20"/>
                <w:szCs w:val="20"/>
                <w:color w:val="auto"/>
              </w:rPr>
            </w:pPr>
            <w:r>
              <w:rPr>
                <w:rFonts w:ascii="Arial" w:cs="Arial" w:eastAsia="Arial" w:hAnsi="Arial"/>
                <w:sz w:val="16"/>
                <w:szCs w:val="16"/>
                <w:color w:val="auto"/>
                <w:w w:val="94"/>
              </w:rPr>
              <w:t>REPORTING</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1500" w:type="dxa"/>
            <w:vAlign w:val="bottom"/>
          </w:tcPr>
          <w:p>
            <w:pPr>
              <w:jc w:val="center"/>
              <w:ind w:right="59"/>
              <w:spacing w:after="0"/>
              <w:rPr>
                <w:sz w:val="20"/>
                <w:szCs w:val="20"/>
                <w:color w:val="auto"/>
              </w:rPr>
            </w:pPr>
            <w:r>
              <w:rPr>
                <w:rFonts w:ascii="Arial" w:cs="Arial" w:eastAsia="Arial" w:hAnsi="Arial"/>
                <w:sz w:val="16"/>
                <w:szCs w:val="16"/>
                <w:color w:val="auto"/>
                <w:w w:val="95"/>
              </w:rPr>
              <w:t>PERSON WITH</w:t>
            </w: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320" w:type="dxa"/>
            <w:vAlign w:val="bottom"/>
          </w:tcPr>
          <w:p>
            <w:pPr>
              <w:ind w:left="120"/>
              <w:spacing w:after="0"/>
              <w:rPr>
                <w:sz w:val="20"/>
                <w:szCs w:val="20"/>
                <w:color w:val="auto"/>
              </w:rPr>
            </w:pPr>
            <w:r>
              <w:rPr>
                <w:rFonts w:ascii="Arial" w:cs="Arial" w:eastAsia="Arial" w:hAnsi="Arial"/>
                <w:sz w:val="16"/>
                <w:szCs w:val="16"/>
                <w:color w:val="auto"/>
              </w:rPr>
              <w:t>4,950,891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1076325</wp:posOffset>
            </wp:positionH>
            <wp:positionV relativeFrom="paragraph">
              <wp:posOffset>-4445</wp:posOffset>
            </wp:positionV>
            <wp:extent cx="606044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060440" cy="8255"/>
                    </a:xfrm>
                    <a:prstGeom prst="rect">
                      <a:avLst/>
                    </a:prstGeom>
                    <a:noFill/>
                  </pic:spPr>
                </pic:pic>
              </a:graphicData>
            </a:graphic>
          </wp:anchor>
        </w:drawing>
      </w:r>
    </w:p>
    <w:p>
      <w:pPr>
        <w:ind w:left="2040" w:right="6920" w:hanging="345"/>
        <w:spacing w:after="0" w:line="552" w:lineRule="auto"/>
        <w:tabs>
          <w:tab w:leader="none" w:pos="2040" w:val="left"/>
        </w:tabs>
        <w:numPr>
          <w:ilvl w:val="1"/>
          <w:numId w:val="4"/>
        </w:numPr>
        <w:rPr>
          <w:rFonts w:ascii="Arial" w:cs="Arial" w:eastAsia="Arial" w:hAnsi="Arial"/>
          <w:sz w:val="16"/>
          <w:szCs w:val="16"/>
          <w:color w:val="auto"/>
        </w:rPr>
      </w:pPr>
      <w:r>
        <w:rPr>
          <w:rFonts w:ascii="Arial" w:cs="Arial" w:eastAsia="Arial" w:hAnsi="Arial"/>
          <w:sz w:val="16"/>
          <w:szCs w:val="16"/>
          <w:color w:val="auto"/>
        </w:rPr>
        <w:t>SHARED DISPOSITIVE POWER 0</w:t>
      </w:r>
    </w:p>
    <w:p>
      <w:pPr>
        <w:spacing w:after="0" w:line="256" w:lineRule="exact"/>
        <w:rPr>
          <w:rFonts w:ascii="Arial" w:cs="Arial" w:eastAsia="Arial" w:hAnsi="Arial"/>
          <w:sz w:val="16"/>
          <w:szCs w:val="16"/>
          <w:color w:val="auto"/>
        </w:rPr>
      </w:pPr>
    </w:p>
    <w:p>
      <w:pPr>
        <w:ind w:left="460" w:hanging="344"/>
        <w:spacing w:after="0"/>
        <w:tabs>
          <w:tab w:leader="none" w:pos="460" w:val="left"/>
        </w:tabs>
        <w:numPr>
          <w:ilvl w:val="0"/>
          <w:numId w:val="5"/>
        </w:numPr>
        <w:rPr>
          <w:rFonts w:ascii="Arial" w:cs="Arial" w:eastAsia="Arial" w:hAnsi="Arial"/>
          <w:sz w:val="16"/>
          <w:szCs w:val="16"/>
          <w:color w:val="auto"/>
        </w:rPr>
      </w:pPr>
      <w:r>
        <w:rPr>
          <w:rFonts w:ascii="Arial" w:cs="Arial" w:eastAsia="Arial" w:hAnsi="Arial"/>
          <w:sz w:val="16"/>
          <w:szCs w:val="16"/>
          <w:color w:val="auto"/>
        </w:rPr>
        <w:t>AGGREGATE AMOUNT BENEFICIALLY OWNED BY EACH REPORTING PERSON</w:t>
      </w:r>
    </w:p>
    <w:p>
      <w:pPr>
        <w:spacing w:after="0" w:line="200" w:lineRule="exact"/>
        <w:rPr>
          <w:rFonts w:ascii="Arial" w:cs="Arial" w:eastAsia="Arial" w:hAnsi="Arial"/>
          <w:sz w:val="16"/>
          <w:szCs w:val="16"/>
          <w:color w:val="auto"/>
        </w:rPr>
      </w:pPr>
    </w:p>
    <w:p>
      <w:pPr>
        <w:spacing w:after="0" w:line="316" w:lineRule="exact"/>
        <w:rPr>
          <w:rFonts w:ascii="Arial" w:cs="Arial" w:eastAsia="Arial" w:hAnsi="Arial"/>
          <w:sz w:val="16"/>
          <w:szCs w:val="16"/>
          <w:color w:val="auto"/>
        </w:rPr>
      </w:pPr>
    </w:p>
    <w:p>
      <w:pPr>
        <w:ind w:left="460"/>
        <w:spacing w:after="0"/>
        <w:rPr>
          <w:rFonts w:ascii="Arial" w:cs="Arial" w:eastAsia="Arial" w:hAnsi="Arial"/>
          <w:sz w:val="16"/>
          <w:szCs w:val="16"/>
          <w:color w:val="auto"/>
        </w:rPr>
      </w:pPr>
      <w:r>
        <w:rPr>
          <w:rFonts w:ascii="Arial" w:cs="Arial" w:eastAsia="Arial" w:hAnsi="Arial"/>
          <w:sz w:val="16"/>
          <w:szCs w:val="16"/>
          <w:color w:val="auto"/>
        </w:rPr>
        <w:t>4,950,891</w:t>
      </w:r>
    </w:p>
    <w:p>
      <w:pPr>
        <w:spacing w:after="0" w:line="10" w:lineRule="exact"/>
        <w:rPr>
          <w:rFonts w:ascii="Arial" w:cs="Arial" w:eastAsia="Arial" w:hAnsi="Arial"/>
          <w:sz w:val="16"/>
          <w:szCs w:val="16"/>
          <w:color w:val="auto"/>
        </w:rPr>
      </w:pPr>
    </w:p>
    <w:p>
      <w:pPr>
        <w:ind w:left="460" w:right="4800" w:hanging="425"/>
        <w:spacing w:after="0" w:line="223" w:lineRule="exact"/>
        <w:tabs>
          <w:tab w:leader="none" w:pos="460" w:val="left"/>
        </w:tabs>
        <w:numPr>
          <w:ilvl w:val="0"/>
          <w:numId w:val="5"/>
        </w:numPr>
        <w:rPr>
          <w:rFonts w:ascii="Arial" w:cs="Arial" w:eastAsia="Arial" w:hAnsi="Arial"/>
          <w:sz w:val="16"/>
          <w:szCs w:val="16"/>
          <w:color w:val="auto"/>
        </w:rPr>
      </w:pPr>
      <w:r>
        <w:rPr>
          <w:rFonts w:ascii="Arial" w:cs="Arial" w:eastAsia="Arial" w:hAnsi="Arial"/>
          <w:sz w:val="16"/>
          <w:szCs w:val="16"/>
          <w:color w:val="auto"/>
        </w:rPr>
        <w:t xml:space="preserve">CHECK IF THE AGGREGATE AMOUNT IN ROW (9) EXCLUDES CERTAIN SHARES (see instructions) </w:t>
      </w:r>
      <w:r>
        <w:rPr>
          <w:rFonts w:ascii="MS PGothic" w:cs="MS PGothic" w:eastAsia="MS PGothic" w:hAnsi="MS PGothic"/>
          <w:sz w:val="17"/>
          <w:szCs w:val="17"/>
          <w:color w:val="auto"/>
        </w:rPr>
        <w:t>☐</w:t>
      </w:r>
    </w:p>
    <w:p>
      <w:pPr>
        <w:spacing w:after="0" w:line="199" w:lineRule="exact"/>
        <w:rPr>
          <w:rFonts w:ascii="Arial" w:cs="Arial" w:eastAsia="Arial" w:hAnsi="Arial"/>
          <w:sz w:val="16"/>
          <w:szCs w:val="16"/>
          <w:color w:val="auto"/>
        </w:rPr>
      </w:pPr>
    </w:p>
    <w:p>
      <w:pPr>
        <w:ind w:left="460" w:right="6320" w:hanging="419"/>
        <w:spacing w:after="0" w:line="589" w:lineRule="auto"/>
        <w:tabs>
          <w:tab w:leader="none" w:pos="460" w:val="left"/>
        </w:tabs>
        <w:numPr>
          <w:ilvl w:val="0"/>
          <w:numId w:val="5"/>
        </w:numPr>
        <w:rPr>
          <w:rFonts w:ascii="Arial" w:cs="Arial" w:eastAsia="Arial" w:hAnsi="Arial"/>
          <w:sz w:val="16"/>
          <w:szCs w:val="16"/>
          <w:color w:val="auto"/>
        </w:rPr>
      </w:pPr>
      <w:r>
        <w:rPr>
          <w:rFonts w:ascii="Arial" w:cs="Arial" w:eastAsia="Arial" w:hAnsi="Arial"/>
          <w:sz w:val="16"/>
          <w:szCs w:val="16"/>
          <w:color w:val="auto"/>
        </w:rPr>
        <w:t>PERCENT OF CLASS REPRSENTED BY AMOUNT IN ROW (9) 4.76%</w:t>
      </w:r>
    </w:p>
    <w:p>
      <w:pPr>
        <w:spacing w:after="0" w:line="1" w:lineRule="exact"/>
        <w:rPr>
          <w:rFonts w:ascii="Arial" w:cs="Arial" w:eastAsia="Arial" w:hAnsi="Arial"/>
          <w:sz w:val="16"/>
          <w:szCs w:val="16"/>
          <w:color w:val="auto"/>
        </w:rPr>
      </w:pPr>
    </w:p>
    <w:p>
      <w:pPr>
        <w:ind w:left="460" w:hanging="425"/>
        <w:spacing w:after="0"/>
        <w:tabs>
          <w:tab w:leader="none" w:pos="460" w:val="left"/>
        </w:tabs>
        <w:numPr>
          <w:ilvl w:val="0"/>
          <w:numId w:val="5"/>
        </w:numPr>
        <w:rPr>
          <w:rFonts w:ascii="Arial" w:cs="Arial" w:eastAsia="Arial" w:hAnsi="Arial"/>
          <w:sz w:val="16"/>
          <w:szCs w:val="16"/>
          <w:color w:val="auto"/>
        </w:rPr>
      </w:pPr>
      <w:r>
        <w:rPr>
          <w:rFonts w:ascii="Arial" w:cs="Arial" w:eastAsia="Arial" w:hAnsi="Arial"/>
          <w:sz w:val="16"/>
          <w:szCs w:val="16"/>
          <w:color w:val="auto"/>
        </w:rPr>
        <w:t>TYPE OF REPORTING PERSON (see instructions)</w:t>
      </w:r>
    </w:p>
    <w:p>
      <w:pPr>
        <w:spacing w:after="0" w:line="273" w:lineRule="exact"/>
        <w:rPr>
          <w:rFonts w:ascii="Arial" w:cs="Arial" w:eastAsia="Arial" w:hAnsi="Arial"/>
          <w:sz w:val="16"/>
          <w:szCs w:val="16"/>
          <w:color w:val="auto"/>
        </w:rPr>
      </w:pPr>
    </w:p>
    <w:p>
      <w:pPr>
        <w:ind w:left="460"/>
        <w:spacing w:after="0"/>
        <w:rPr>
          <w:rFonts w:ascii="Arial" w:cs="Arial" w:eastAsia="Arial" w:hAnsi="Arial"/>
          <w:sz w:val="16"/>
          <w:szCs w:val="16"/>
          <w:color w:val="auto"/>
        </w:rPr>
      </w:pPr>
      <w:r>
        <w:rPr>
          <w:rFonts w:ascii="Arial" w:cs="Arial" w:eastAsia="Arial" w:hAnsi="Arial"/>
          <w:sz w:val="16"/>
          <w:szCs w:val="16"/>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-2268855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-1394460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-982980</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-408940</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340" w:right="339" w:bottom="1440" w:gutter="0" w:footer="0" w:header="0"/>
        </w:sectPr>
      </w:pPr>
    </w:p>
    <w:bookmarkStart w:id="2" w:name="page3"/>
    <w:bookmarkEnd w:id="2"/>
    <w:p>
      <w:pPr>
        <w:spacing w:after="0"/>
        <w:tabs>
          <w:tab w:leader="none" w:pos="5580" w:val="left"/>
          <w:tab w:leader="none" w:pos="10060" w:val="left"/>
        </w:tabs>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422910</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t xml:space="preserve">CUSIP No. </w:t>
      </w:r>
      <w:r>
        <w:rPr>
          <w:rFonts w:ascii="Arial" w:cs="Arial" w:eastAsia="Arial" w:hAnsi="Arial"/>
          <w:sz w:val="17"/>
          <w:szCs w:val="17"/>
          <w:color w:val="auto"/>
        </w:rPr>
        <w:t>26927E104</w:t>
      </w:r>
      <w:r>
        <w:rPr>
          <w:sz w:val="20"/>
          <w:szCs w:val="20"/>
          <w:color w:val="auto"/>
        </w:rPr>
        <w:tab/>
      </w:r>
      <w:r>
        <w:rPr>
          <w:rFonts w:ascii="Arial" w:cs="Arial" w:eastAsia="Arial" w:hAnsi="Arial"/>
          <w:sz w:val="16"/>
          <w:szCs w:val="16"/>
          <w:color w:val="auto"/>
        </w:rPr>
        <w:t>13G</w:t>
      </w:r>
      <w:r>
        <w:rPr>
          <w:sz w:val="20"/>
          <w:szCs w:val="20"/>
          <w:color w:val="auto"/>
        </w:rPr>
        <w:tab/>
      </w:r>
      <w:r>
        <w:rPr>
          <w:rFonts w:ascii="Arial" w:cs="Arial" w:eastAsia="Arial" w:hAnsi="Arial"/>
          <w:sz w:val="14"/>
          <w:szCs w:val="14"/>
          <w:color w:val="auto"/>
        </w:rPr>
        <w:t>Page 3 of 4 Pages</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w:t>
      </w:r>
    </w:p>
    <w:p>
      <w:pPr>
        <w:spacing w:after="0" w:line="187" w:lineRule="exact"/>
        <w:rPr>
          <w:sz w:val="20"/>
          <w:szCs w:val="20"/>
          <w:color w:val="auto"/>
        </w:rPr>
      </w:pPr>
    </w:p>
    <w:p>
      <w:pPr>
        <w:ind w:left="800" w:hanging="333"/>
        <w:spacing w:after="0"/>
        <w:tabs>
          <w:tab w:leader="none" w:pos="800" w:val="left"/>
        </w:tabs>
        <w:numPr>
          <w:ilvl w:val="0"/>
          <w:numId w:val="6"/>
        </w:numPr>
        <w:rPr>
          <w:rFonts w:ascii="Arial" w:cs="Arial" w:eastAsia="Arial" w:hAnsi="Arial"/>
          <w:sz w:val="16"/>
          <w:szCs w:val="16"/>
          <w:color w:val="auto"/>
        </w:rPr>
      </w:pPr>
      <w:r>
        <w:rPr>
          <w:rFonts w:ascii="Arial" w:cs="Arial" w:eastAsia="Arial" w:hAnsi="Arial"/>
          <w:sz w:val="16"/>
          <w:szCs w:val="16"/>
          <w:color w:val="auto"/>
        </w:rPr>
        <w:t>Name of Issuer</w:t>
      </w:r>
    </w:p>
    <w:p>
      <w:pPr>
        <w:spacing w:after="0" w:line="59" w:lineRule="exact"/>
        <w:rPr>
          <w:rFonts w:ascii="Arial" w:cs="Arial" w:eastAsia="Arial" w:hAnsi="Arial"/>
          <w:sz w:val="16"/>
          <w:szCs w:val="16"/>
          <w:color w:val="auto"/>
        </w:rPr>
      </w:pPr>
    </w:p>
    <w:p>
      <w:pPr>
        <w:ind w:left="800"/>
        <w:spacing w:after="0"/>
        <w:rPr>
          <w:rFonts w:ascii="Arial" w:cs="Arial" w:eastAsia="Arial" w:hAnsi="Arial"/>
          <w:sz w:val="16"/>
          <w:szCs w:val="16"/>
          <w:color w:val="auto"/>
        </w:rPr>
      </w:pPr>
      <w:r>
        <w:rPr>
          <w:rFonts w:ascii="Arial" w:cs="Arial" w:eastAsia="Arial" w:hAnsi="Arial"/>
          <w:sz w:val="16"/>
          <w:szCs w:val="16"/>
          <w:color w:val="auto"/>
        </w:rPr>
        <w:t>HIGHWOOD PROPERTIES INC</w:t>
      </w:r>
    </w:p>
    <w:p>
      <w:pPr>
        <w:spacing w:after="0" w:line="5" w:lineRule="exact"/>
        <w:rPr>
          <w:rFonts w:ascii="Arial" w:cs="Arial" w:eastAsia="Arial" w:hAnsi="Arial"/>
          <w:sz w:val="16"/>
          <w:szCs w:val="16"/>
          <w:color w:val="auto"/>
        </w:rPr>
      </w:pPr>
    </w:p>
    <w:p>
      <w:pPr>
        <w:ind w:left="840" w:hanging="373"/>
        <w:spacing w:after="0"/>
        <w:tabs>
          <w:tab w:leader="none" w:pos="840" w:val="left"/>
        </w:tabs>
        <w:numPr>
          <w:ilvl w:val="0"/>
          <w:numId w:val="6"/>
        </w:numPr>
        <w:rPr>
          <w:rFonts w:ascii="Arial" w:cs="Arial" w:eastAsia="Arial" w:hAnsi="Arial"/>
          <w:sz w:val="16"/>
          <w:szCs w:val="16"/>
          <w:color w:val="auto"/>
        </w:rPr>
      </w:pPr>
      <w:r>
        <w:rPr>
          <w:rFonts w:ascii="Arial" w:cs="Arial" w:eastAsia="Arial" w:hAnsi="Arial"/>
          <w:sz w:val="16"/>
          <w:szCs w:val="16"/>
          <w:color w:val="auto"/>
        </w:rPr>
        <w:t>Address of Issuer’s Principal Executive Offices</w:t>
      </w:r>
    </w:p>
    <w:p>
      <w:pPr>
        <w:spacing w:after="0" w:line="5" w:lineRule="exact"/>
        <w:rPr>
          <w:rFonts w:ascii="Arial" w:cs="Arial" w:eastAsia="Arial" w:hAnsi="Arial"/>
          <w:sz w:val="16"/>
          <w:szCs w:val="16"/>
          <w:color w:val="auto"/>
        </w:rPr>
      </w:pPr>
    </w:p>
    <w:p>
      <w:pPr>
        <w:ind w:left="840"/>
        <w:spacing w:after="0"/>
        <w:rPr>
          <w:rFonts w:ascii="Arial" w:cs="Arial" w:eastAsia="Arial" w:hAnsi="Arial"/>
          <w:sz w:val="16"/>
          <w:szCs w:val="16"/>
          <w:color w:val="auto"/>
        </w:rPr>
      </w:pPr>
      <w:r>
        <w:rPr>
          <w:rFonts w:ascii="Arial" w:cs="Arial" w:eastAsia="Arial" w:hAnsi="Arial"/>
          <w:sz w:val="16"/>
          <w:szCs w:val="16"/>
          <w:color w:val="auto"/>
        </w:rPr>
        <w:t>3100 SMOKETREE CT STE 600 RALEIGH NC 27604</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18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Name of Persons Filing</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Victory Capital Management Inc.</w:t>
      </w:r>
    </w:p>
    <w:p>
      <w:pPr>
        <w:spacing w:after="0" w:line="23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(b)Address of the Principal Office or, if none, residence</w:t>
      </w:r>
    </w:p>
    <w:p>
      <w:pPr>
        <w:ind w:left="580"/>
        <w:spacing w:after="0" w:line="202" w:lineRule="auto"/>
        <w:rPr>
          <w:sz w:val="20"/>
          <w:szCs w:val="20"/>
          <w:color w:val="auto"/>
        </w:rPr>
      </w:pPr>
      <w:r>
        <w:rPr>
          <w:rFonts w:ascii="Arial" w:cs="Arial" w:eastAsia="Arial" w:hAnsi="Arial"/>
          <w:sz w:val="18"/>
          <w:szCs w:val="18"/>
          <w:color w:val="auto"/>
        </w:rPr>
        <w:t>4900 Tiedeman Rd. 4</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Floor</w:t>
      </w:r>
    </w:p>
    <w:p>
      <w:pPr>
        <w:spacing w:after="0" w:line="1" w:lineRule="exact"/>
        <w:rPr>
          <w:sz w:val="20"/>
          <w:szCs w:val="20"/>
          <w:color w:val="auto"/>
        </w:rPr>
      </w:pPr>
    </w:p>
    <w:p>
      <w:pPr>
        <w:ind w:left="580"/>
        <w:spacing w:after="0"/>
        <w:rPr>
          <w:sz w:val="20"/>
          <w:szCs w:val="20"/>
          <w:color w:val="auto"/>
        </w:rPr>
      </w:pPr>
      <w:r>
        <w:rPr>
          <w:rFonts w:ascii="Arial" w:cs="Arial" w:eastAsia="Arial" w:hAnsi="Arial"/>
          <w:sz w:val="18"/>
          <w:szCs w:val="18"/>
          <w:color w:val="auto"/>
        </w:rPr>
        <w:t>Brooklyn, OH 44144</w:t>
      </w:r>
    </w:p>
    <w:p>
      <w:pPr>
        <w:spacing w:after="0" w:line="236" w:lineRule="exact"/>
        <w:rPr>
          <w:sz w:val="20"/>
          <w:szCs w:val="20"/>
          <w:color w:val="auto"/>
        </w:rPr>
      </w:pPr>
    </w:p>
    <w:p>
      <w:pPr>
        <w:jc w:val="right"/>
        <w:ind w:left="660" w:right="9840" w:hanging="315"/>
        <w:spacing w:after="0" w:line="342" w:lineRule="auto"/>
        <w:tabs>
          <w:tab w:leader="none" w:pos="570" w:val="left"/>
        </w:tabs>
        <w:numPr>
          <w:ilvl w:val="0"/>
          <w:numId w:val="7"/>
        </w:numPr>
        <w:rPr>
          <w:rFonts w:ascii="Arial" w:cs="Arial" w:eastAsia="Arial" w:hAnsi="Arial"/>
          <w:sz w:val="16"/>
          <w:szCs w:val="16"/>
          <w:color w:val="auto"/>
        </w:rPr>
      </w:pPr>
      <w:r>
        <w:rPr>
          <w:rFonts w:ascii="Arial" w:cs="Arial" w:eastAsia="Arial" w:hAnsi="Arial"/>
          <w:sz w:val="16"/>
          <w:szCs w:val="16"/>
          <w:color w:val="auto"/>
        </w:rPr>
        <w:t>Citizenship New York</w:t>
      </w:r>
    </w:p>
    <w:p>
      <w:pPr>
        <w:spacing w:after="0" w:line="15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(d)Title of Class of Securities</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Common Stock</w:t>
      </w:r>
    </w:p>
    <w:p>
      <w:pPr>
        <w:spacing w:after="0" w:line="238" w:lineRule="exact"/>
        <w:rPr>
          <w:sz w:val="20"/>
          <w:szCs w:val="20"/>
          <w:color w:val="auto"/>
        </w:rPr>
      </w:pPr>
    </w:p>
    <w:p>
      <w:pPr>
        <w:ind w:left="580" w:right="9520" w:hanging="235"/>
        <w:spacing w:after="0" w:line="342" w:lineRule="auto"/>
        <w:tabs>
          <w:tab w:leader="none" w:pos="580" w:val="left"/>
        </w:tabs>
        <w:numPr>
          <w:ilvl w:val="0"/>
          <w:numId w:val="8"/>
        </w:numPr>
        <w:rPr>
          <w:rFonts w:ascii="Arial" w:cs="Arial" w:eastAsia="Arial" w:hAnsi="Arial"/>
          <w:sz w:val="16"/>
          <w:szCs w:val="16"/>
          <w:color w:val="auto"/>
        </w:rPr>
      </w:pPr>
      <w:r>
        <w:rPr>
          <w:rFonts w:ascii="Arial" w:cs="Arial" w:eastAsia="Arial" w:hAnsi="Arial"/>
          <w:sz w:val="16"/>
          <w:szCs w:val="16"/>
          <w:color w:val="auto"/>
        </w:rPr>
        <w:t>CUSIP Number 431284108</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3. If this statement is filed pursuant to §§240.13d-1(b) or 240.13d-2(b) or (c), check whether the person filing is a:</w:t>
      </w:r>
    </w:p>
    <w:p>
      <w:pPr>
        <w:spacing w:after="0" w:line="138" w:lineRule="exact"/>
        <w:rPr>
          <w:sz w:val="20"/>
          <w:szCs w:val="20"/>
          <w:color w:val="auto"/>
        </w:rPr>
      </w:pPr>
    </w:p>
    <w:p>
      <w:pPr>
        <w:ind w:left="800" w:hanging="333"/>
        <w:spacing w:after="0" w:line="196" w:lineRule="exact"/>
        <w:tabs>
          <w:tab w:leader="none" w:pos="800" w:val="left"/>
        </w:tabs>
        <w:numPr>
          <w:ilvl w:val="0"/>
          <w:numId w:val="9"/>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Broker or dealer registered under section 15 of the Act (15 U.S.C. 78o).</w:t>
      </w:r>
    </w:p>
    <w:p>
      <w:pPr>
        <w:spacing w:after="0" w:line="290" w:lineRule="exact"/>
        <w:rPr>
          <w:rFonts w:ascii="Arial" w:cs="Arial" w:eastAsia="Arial" w:hAnsi="Arial"/>
          <w:sz w:val="16"/>
          <w:szCs w:val="16"/>
          <w:color w:val="auto"/>
        </w:rPr>
      </w:pPr>
    </w:p>
    <w:p>
      <w:pPr>
        <w:ind w:left="800" w:hanging="333"/>
        <w:spacing w:after="0" w:line="196" w:lineRule="exact"/>
        <w:tabs>
          <w:tab w:leader="none" w:pos="800" w:val="left"/>
        </w:tabs>
        <w:numPr>
          <w:ilvl w:val="0"/>
          <w:numId w:val="9"/>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Bank as defined in section 3(a)(6) of the Act (15 U.S.C. 78c).</w:t>
      </w:r>
    </w:p>
    <w:p>
      <w:pPr>
        <w:spacing w:after="0" w:line="290" w:lineRule="exact"/>
        <w:rPr>
          <w:rFonts w:ascii="Arial" w:cs="Arial" w:eastAsia="Arial" w:hAnsi="Arial"/>
          <w:sz w:val="16"/>
          <w:szCs w:val="16"/>
          <w:color w:val="auto"/>
        </w:rPr>
      </w:pPr>
    </w:p>
    <w:p>
      <w:pPr>
        <w:ind w:left="800" w:hanging="333"/>
        <w:spacing w:after="0" w:line="196" w:lineRule="exact"/>
        <w:tabs>
          <w:tab w:leader="none" w:pos="800" w:val="left"/>
        </w:tabs>
        <w:numPr>
          <w:ilvl w:val="0"/>
          <w:numId w:val="9"/>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Insurance company as defined in section 3(a)(19) of the Act (15 U.S.C. 78c).</w:t>
      </w:r>
    </w:p>
    <w:p>
      <w:pPr>
        <w:spacing w:after="0" w:line="290" w:lineRule="exact"/>
        <w:rPr>
          <w:rFonts w:ascii="Arial" w:cs="Arial" w:eastAsia="Arial" w:hAnsi="Arial"/>
          <w:sz w:val="16"/>
          <w:szCs w:val="16"/>
          <w:color w:val="auto"/>
        </w:rPr>
      </w:pPr>
    </w:p>
    <w:p>
      <w:pPr>
        <w:ind w:left="800" w:hanging="333"/>
        <w:spacing w:after="0" w:line="196" w:lineRule="exact"/>
        <w:tabs>
          <w:tab w:leader="none" w:pos="800" w:val="left"/>
        </w:tabs>
        <w:numPr>
          <w:ilvl w:val="0"/>
          <w:numId w:val="9"/>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Investment company registered under section 8 of the Investment Company Act of 1940 (15 U.S.C. 80a-8).</w:t>
      </w:r>
    </w:p>
    <w:p>
      <w:pPr>
        <w:spacing w:after="0" w:line="319" w:lineRule="exact"/>
        <w:rPr>
          <w:rFonts w:ascii="Arial" w:cs="Arial" w:eastAsia="Arial" w:hAnsi="Arial"/>
          <w:sz w:val="16"/>
          <w:szCs w:val="16"/>
          <w:color w:val="auto"/>
        </w:rPr>
      </w:pPr>
    </w:p>
    <w:p>
      <w:pPr>
        <w:ind w:left="800" w:hanging="333"/>
        <w:spacing w:after="0"/>
        <w:tabs>
          <w:tab w:leader="none" w:pos="800" w:val="left"/>
        </w:tabs>
        <w:numPr>
          <w:ilvl w:val="0"/>
          <w:numId w:val="9"/>
        </w:numPr>
        <w:rPr>
          <w:rFonts w:ascii="Arial" w:cs="Arial" w:eastAsia="Arial" w:hAnsi="Arial"/>
          <w:sz w:val="16"/>
          <w:szCs w:val="16"/>
          <w:color w:val="auto"/>
        </w:rPr>
      </w:pPr>
      <w:r>
        <w:rPr>
          <w:rFonts w:ascii="Arial" w:cs="Arial" w:eastAsia="Arial" w:hAnsi="Arial"/>
          <w:sz w:val="18"/>
          <w:szCs w:val="18"/>
          <w:b w:val="1"/>
          <w:bCs w:val="1"/>
          <w:color w:val="auto"/>
        </w:rPr>
        <w:t>x</w:t>
      </w:r>
      <w:r>
        <w:rPr>
          <w:rFonts w:ascii="Arial" w:cs="Arial" w:eastAsia="Arial" w:hAnsi="Arial"/>
          <w:sz w:val="15"/>
          <w:szCs w:val="15"/>
          <w:color w:val="auto"/>
        </w:rPr>
        <w:t>An investment adviser in accordance with §240.13d-1(b)(1)(ii)(E);</w:t>
      </w:r>
    </w:p>
    <w:p>
      <w:pPr>
        <w:spacing w:after="0" w:line="250" w:lineRule="exact"/>
        <w:rPr>
          <w:rFonts w:ascii="Arial" w:cs="Arial" w:eastAsia="Arial" w:hAnsi="Arial"/>
          <w:sz w:val="16"/>
          <w:szCs w:val="16"/>
          <w:color w:val="auto"/>
        </w:rPr>
      </w:pPr>
    </w:p>
    <w:p>
      <w:pPr>
        <w:ind w:left="800" w:hanging="333"/>
        <w:spacing w:after="0" w:line="196" w:lineRule="exact"/>
        <w:tabs>
          <w:tab w:leader="none" w:pos="800" w:val="left"/>
        </w:tabs>
        <w:numPr>
          <w:ilvl w:val="0"/>
          <w:numId w:val="9"/>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An employee benefit plan or endowment fund in accordance with §240.13d-1(b)(1)(ii)(F);</w:t>
      </w:r>
    </w:p>
    <w:p>
      <w:pPr>
        <w:spacing w:after="0" w:line="290" w:lineRule="exact"/>
        <w:rPr>
          <w:rFonts w:ascii="Arial" w:cs="Arial" w:eastAsia="Arial" w:hAnsi="Arial"/>
          <w:sz w:val="16"/>
          <w:szCs w:val="16"/>
          <w:color w:val="auto"/>
        </w:rPr>
      </w:pPr>
    </w:p>
    <w:p>
      <w:pPr>
        <w:ind w:left="800" w:hanging="333"/>
        <w:spacing w:after="0" w:line="196" w:lineRule="exact"/>
        <w:tabs>
          <w:tab w:leader="none" w:pos="800" w:val="left"/>
        </w:tabs>
        <w:numPr>
          <w:ilvl w:val="0"/>
          <w:numId w:val="9"/>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A parent holding company or control person in accordance with §240.13d-1(b)(1)(ii)(G);</w:t>
      </w:r>
    </w:p>
    <w:p>
      <w:pPr>
        <w:spacing w:after="0" w:line="290" w:lineRule="exact"/>
        <w:rPr>
          <w:rFonts w:ascii="Arial" w:cs="Arial" w:eastAsia="Arial" w:hAnsi="Arial"/>
          <w:sz w:val="16"/>
          <w:szCs w:val="16"/>
          <w:color w:val="auto"/>
        </w:rPr>
      </w:pPr>
    </w:p>
    <w:p>
      <w:pPr>
        <w:ind w:left="800" w:hanging="333"/>
        <w:spacing w:after="0" w:line="196" w:lineRule="exact"/>
        <w:tabs>
          <w:tab w:leader="none" w:pos="800" w:val="left"/>
        </w:tabs>
        <w:numPr>
          <w:ilvl w:val="0"/>
          <w:numId w:val="9"/>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A savings associations as defined in Section 3(b) of the Federal Deposit Insurance Act (12 U.S.C. 1813);</w:t>
      </w:r>
    </w:p>
    <w:p>
      <w:pPr>
        <w:spacing w:after="0" w:line="290" w:lineRule="exact"/>
        <w:rPr>
          <w:rFonts w:ascii="Arial" w:cs="Arial" w:eastAsia="Arial" w:hAnsi="Arial"/>
          <w:sz w:val="16"/>
          <w:szCs w:val="16"/>
          <w:color w:val="auto"/>
        </w:rPr>
      </w:pPr>
    </w:p>
    <w:p>
      <w:pPr>
        <w:ind w:left="1140" w:right="240" w:hanging="673"/>
        <w:spacing w:after="0" w:line="223" w:lineRule="exact"/>
        <w:tabs>
          <w:tab w:leader="none" w:pos="802" w:val="left"/>
        </w:tabs>
        <w:numPr>
          <w:ilvl w:val="0"/>
          <w:numId w:val="9"/>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A church plan that is excluded from the definition of an investment company under section 3(c)(14) of the Investment Company Act of 1940 (15 U.S.C. 80a-3);</w:t>
      </w:r>
    </w:p>
    <w:p>
      <w:pPr>
        <w:spacing w:after="0" w:line="202" w:lineRule="exact"/>
        <w:rPr>
          <w:rFonts w:ascii="Arial" w:cs="Arial" w:eastAsia="Arial" w:hAnsi="Arial"/>
          <w:sz w:val="16"/>
          <w:szCs w:val="16"/>
          <w:color w:val="auto"/>
        </w:rPr>
      </w:pPr>
    </w:p>
    <w:p>
      <w:pPr>
        <w:ind w:left="800" w:hanging="333"/>
        <w:spacing w:after="0" w:line="196" w:lineRule="exact"/>
        <w:tabs>
          <w:tab w:leader="none" w:pos="800" w:val="left"/>
        </w:tabs>
        <w:numPr>
          <w:ilvl w:val="0"/>
          <w:numId w:val="9"/>
        </w:numPr>
        <w:rPr>
          <w:rFonts w:ascii="Arial" w:cs="Arial" w:eastAsia="Arial" w:hAnsi="Arial"/>
          <w:sz w:val="16"/>
          <w:szCs w:val="16"/>
          <w:color w:val="auto"/>
        </w:rPr>
      </w:pPr>
      <w:r>
        <w:rPr>
          <w:rFonts w:ascii="MS PGothic" w:cs="MS PGothic" w:eastAsia="MS PGothic" w:hAnsi="MS PGothic"/>
          <w:sz w:val="17"/>
          <w:szCs w:val="17"/>
          <w:color w:val="auto"/>
        </w:rPr>
        <w:t>☐</w:t>
      </w:r>
      <w:r>
        <w:rPr>
          <w:rFonts w:ascii="Arial" w:cs="Arial" w:eastAsia="Arial" w:hAnsi="Arial"/>
          <w:sz w:val="16"/>
          <w:szCs w:val="16"/>
          <w:color w:val="auto"/>
        </w:rPr>
        <w:t xml:space="preserve">  Group, in accordance with §240.13d-1(b)(1)(ii)(J).</w:t>
      </w:r>
    </w:p>
    <w:p>
      <w:pPr>
        <w:sectPr>
          <w:pgSz w:w="11900" w:h="16838" w:orient="portrait"/>
          <w:cols w:equalWidth="0" w:num="1">
            <w:col w:w="11240"/>
          </w:cols>
          <w:pgMar w:left="320" w:top="1340" w:right="339" w:bottom="1440" w:gutter="0" w:footer="0" w:header="0"/>
        </w:sectPr>
      </w:pPr>
    </w:p>
    <w:bookmarkStart w:id="3" w:name="page4"/>
    <w:bookmarkEnd w:id="3"/>
    <w:p>
      <w:pPr>
        <w:spacing w:after="0"/>
        <w:rPr>
          <w:sz w:val="20"/>
          <w:szCs w:val="20"/>
          <w:color w:val="auto"/>
        </w:rPr>
      </w:pPr>
      <w:r>
        <w:rPr>
          <w:rFonts w:ascii="Arial" w:cs="Arial" w:eastAsia="Arial" w:hAnsi="Arial"/>
          <w:sz w:val="16"/>
          <w:szCs w:val="16"/>
          <w:b w:val="1"/>
          <w:bCs w:val="1"/>
          <w:color w:val="auto"/>
        </w:rPr>
        <w:t>Item 4. Ownership.</w:t>
      </w:r>
    </w:p>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Provide the following information regarding the aggregate number and percentage of the class of securities of the issuer identified in Item 1.</w:t>
      </w:r>
    </w:p>
    <w:p>
      <w:pPr>
        <w:spacing w:after="0" w:line="200" w:lineRule="exact"/>
        <w:rPr>
          <w:sz w:val="20"/>
          <w:szCs w:val="20"/>
          <w:color w:val="auto"/>
        </w:rPr>
      </w:pPr>
    </w:p>
    <w:p>
      <w:pPr>
        <w:spacing w:after="0" w:line="210" w:lineRule="exact"/>
        <w:rPr>
          <w:sz w:val="20"/>
          <w:szCs w:val="20"/>
          <w:color w:val="auto"/>
        </w:rPr>
      </w:pPr>
    </w:p>
    <w:tbl>
      <w:tblPr>
        <w:tblLayout w:type="fixed"/>
        <w:tblInd w:w="520" w:type="dxa"/>
        <w:tblCellMar>
          <w:top w:w="0" w:type="dxa"/>
          <w:left w:w="0" w:type="dxa"/>
          <w:bottom w:w="0" w:type="dxa"/>
          <w:right w:w="0" w:type="dxa"/>
        </w:tblCellMar>
      </w:tblPr>
      <w:tr>
        <w:trPr>
          <w:trHeight w:val="195"/>
        </w:trPr>
        <w:tc>
          <w:tcPr>
            <w:tcW w:w="1320" w:type="dxa"/>
            <w:vAlign w:val="bottom"/>
          </w:tcPr>
          <w:p>
            <w:pPr>
              <w:spacing w:after="0"/>
              <w:rPr>
                <w:sz w:val="20"/>
                <w:szCs w:val="20"/>
                <w:color w:val="auto"/>
              </w:rPr>
            </w:pPr>
            <w:r>
              <w:rPr>
                <w:rFonts w:ascii="Arial" w:cs="Arial" w:eastAsia="Arial" w:hAnsi="Arial"/>
                <w:sz w:val="16"/>
                <w:szCs w:val="16"/>
                <w:color w:val="auto"/>
              </w:rPr>
              <w:t>(a)</w:t>
            </w:r>
          </w:p>
        </w:tc>
        <w:tc>
          <w:tcPr>
            <w:tcW w:w="3140" w:type="dxa"/>
            <w:vAlign w:val="bottom"/>
          </w:tcPr>
          <w:p>
            <w:pPr>
              <w:ind w:left="1120"/>
              <w:spacing w:after="0"/>
              <w:rPr>
                <w:sz w:val="20"/>
                <w:szCs w:val="20"/>
                <w:color w:val="auto"/>
              </w:rPr>
            </w:pPr>
            <w:r>
              <w:rPr>
                <w:rFonts w:ascii="Arial" w:cs="Arial" w:eastAsia="Arial" w:hAnsi="Arial"/>
                <w:sz w:val="16"/>
                <w:szCs w:val="16"/>
                <w:color w:val="auto"/>
              </w:rPr>
              <w:t>Amount beneficially owned:</w:t>
            </w:r>
          </w:p>
        </w:tc>
        <w:tc>
          <w:tcPr>
            <w:tcW w:w="4660" w:type="dxa"/>
            <w:vAlign w:val="bottom"/>
          </w:tcPr>
          <w:p>
            <w:pPr>
              <w:ind w:left="40"/>
              <w:spacing w:after="0"/>
              <w:rPr>
                <w:sz w:val="20"/>
                <w:szCs w:val="20"/>
                <w:color w:val="auto"/>
              </w:rPr>
            </w:pPr>
            <w:r>
              <w:rPr>
                <w:rFonts w:ascii="Arial" w:cs="Arial" w:eastAsia="Arial" w:hAnsi="Arial"/>
                <w:sz w:val="16"/>
                <w:szCs w:val="16"/>
                <w:color w:val="auto"/>
              </w:rPr>
              <w:t>4,950,891</w:t>
            </w:r>
          </w:p>
        </w:tc>
      </w:tr>
      <w:tr>
        <w:trPr>
          <w:trHeight w:val="486"/>
        </w:trPr>
        <w:tc>
          <w:tcPr>
            <w:tcW w:w="1320" w:type="dxa"/>
            <w:vAlign w:val="bottom"/>
          </w:tcPr>
          <w:p>
            <w:pPr>
              <w:spacing w:after="0"/>
              <w:rPr>
                <w:sz w:val="20"/>
                <w:szCs w:val="20"/>
                <w:color w:val="auto"/>
              </w:rPr>
            </w:pPr>
            <w:r>
              <w:rPr>
                <w:rFonts w:ascii="Arial" w:cs="Arial" w:eastAsia="Arial" w:hAnsi="Arial"/>
                <w:sz w:val="16"/>
                <w:szCs w:val="16"/>
                <w:color w:val="auto"/>
              </w:rPr>
              <w:t>(b)</w:t>
            </w:r>
          </w:p>
        </w:tc>
        <w:tc>
          <w:tcPr>
            <w:tcW w:w="3140" w:type="dxa"/>
            <w:vAlign w:val="bottom"/>
          </w:tcPr>
          <w:p>
            <w:pPr>
              <w:ind w:left="1120"/>
              <w:spacing w:after="0"/>
              <w:rPr>
                <w:sz w:val="20"/>
                <w:szCs w:val="20"/>
                <w:color w:val="auto"/>
              </w:rPr>
            </w:pPr>
            <w:r>
              <w:rPr>
                <w:rFonts w:ascii="Arial" w:cs="Arial" w:eastAsia="Arial" w:hAnsi="Arial"/>
                <w:sz w:val="16"/>
                <w:szCs w:val="16"/>
                <w:color w:val="auto"/>
              </w:rPr>
              <w:t>Percent of class: 4.76%</w:t>
            </w:r>
          </w:p>
        </w:tc>
        <w:tc>
          <w:tcPr>
            <w:tcW w:w="4660" w:type="dxa"/>
            <w:vAlign w:val="bottom"/>
          </w:tcPr>
          <w:p>
            <w:pPr>
              <w:spacing w:after="0"/>
              <w:rPr>
                <w:sz w:val="24"/>
                <w:szCs w:val="24"/>
                <w:color w:val="auto"/>
              </w:rPr>
            </w:pPr>
          </w:p>
        </w:tc>
      </w:tr>
      <w:tr>
        <w:trPr>
          <w:trHeight w:val="486"/>
        </w:trPr>
        <w:tc>
          <w:tcPr>
            <w:tcW w:w="1320" w:type="dxa"/>
            <w:vAlign w:val="bottom"/>
          </w:tcPr>
          <w:p>
            <w:pPr>
              <w:spacing w:after="0"/>
              <w:rPr>
                <w:sz w:val="20"/>
                <w:szCs w:val="20"/>
                <w:color w:val="auto"/>
              </w:rPr>
            </w:pPr>
            <w:r>
              <w:rPr>
                <w:rFonts w:ascii="Arial" w:cs="Arial" w:eastAsia="Arial" w:hAnsi="Arial"/>
                <w:sz w:val="16"/>
                <w:szCs w:val="16"/>
                <w:color w:val="auto"/>
              </w:rPr>
              <w:t>(c)</w:t>
            </w:r>
          </w:p>
        </w:tc>
        <w:tc>
          <w:tcPr>
            <w:tcW w:w="7800" w:type="dxa"/>
            <w:vAlign w:val="bottom"/>
            <w:gridSpan w:val="2"/>
          </w:tcPr>
          <w:p>
            <w:pPr>
              <w:ind w:left="1120"/>
              <w:spacing w:after="0"/>
              <w:rPr>
                <w:sz w:val="20"/>
                <w:szCs w:val="20"/>
                <w:color w:val="auto"/>
              </w:rPr>
            </w:pPr>
            <w:r>
              <w:rPr>
                <w:rFonts w:ascii="Arial" w:cs="Arial" w:eastAsia="Arial" w:hAnsi="Arial"/>
                <w:sz w:val="16"/>
                <w:szCs w:val="16"/>
                <w:color w:val="auto"/>
              </w:rPr>
              <w:t>Number of shares as to which the person has:</w:t>
            </w:r>
          </w:p>
        </w:tc>
      </w:tr>
      <w:tr>
        <w:trPr>
          <w:trHeight w:val="486"/>
        </w:trPr>
        <w:tc>
          <w:tcPr>
            <w:tcW w:w="1320" w:type="dxa"/>
            <w:vAlign w:val="bottom"/>
          </w:tcPr>
          <w:p>
            <w:pPr>
              <w:spacing w:after="0"/>
              <w:rPr>
                <w:sz w:val="24"/>
                <w:szCs w:val="24"/>
                <w:color w:val="auto"/>
              </w:rPr>
            </w:pPr>
          </w:p>
        </w:tc>
        <w:tc>
          <w:tcPr>
            <w:tcW w:w="3140" w:type="dxa"/>
            <w:vAlign w:val="bottom"/>
          </w:tcPr>
          <w:p>
            <w:pPr>
              <w:ind w:left="1120"/>
              <w:spacing w:after="0"/>
              <w:rPr>
                <w:sz w:val="20"/>
                <w:szCs w:val="20"/>
                <w:color w:val="auto"/>
              </w:rPr>
            </w:pPr>
            <w:r>
              <w:rPr>
                <w:rFonts w:ascii="Arial" w:cs="Arial" w:eastAsia="Arial" w:hAnsi="Arial"/>
                <w:sz w:val="16"/>
                <w:szCs w:val="16"/>
                <w:color w:val="auto"/>
              </w:rPr>
              <w:t>(i)</w:t>
            </w:r>
          </w:p>
        </w:tc>
        <w:tc>
          <w:tcPr>
            <w:tcW w:w="4660" w:type="dxa"/>
            <w:vAlign w:val="bottom"/>
          </w:tcPr>
          <w:p>
            <w:pPr>
              <w:ind w:left="180"/>
              <w:spacing w:after="0"/>
              <w:rPr>
                <w:sz w:val="20"/>
                <w:szCs w:val="20"/>
                <w:color w:val="auto"/>
              </w:rPr>
            </w:pPr>
            <w:r>
              <w:rPr>
                <w:rFonts w:ascii="Arial" w:cs="Arial" w:eastAsia="Arial" w:hAnsi="Arial"/>
                <w:sz w:val="16"/>
                <w:szCs w:val="16"/>
                <w:color w:val="auto"/>
              </w:rPr>
              <w:t>Sole power to vote or to direct the vote: 4,758,712</w:t>
            </w:r>
          </w:p>
        </w:tc>
      </w:tr>
      <w:tr>
        <w:trPr>
          <w:trHeight w:val="486"/>
        </w:trPr>
        <w:tc>
          <w:tcPr>
            <w:tcW w:w="1320" w:type="dxa"/>
            <w:vAlign w:val="bottom"/>
          </w:tcPr>
          <w:p>
            <w:pPr>
              <w:spacing w:after="0"/>
              <w:rPr>
                <w:sz w:val="24"/>
                <w:szCs w:val="24"/>
                <w:color w:val="auto"/>
              </w:rPr>
            </w:pPr>
          </w:p>
        </w:tc>
        <w:tc>
          <w:tcPr>
            <w:tcW w:w="3140" w:type="dxa"/>
            <w:vAlign w:val="bottom"/>
          </w:tcPr>
          <w:p>
            <w:pPr>
              <w:ind w:left="1120"/>
              <w:spacing w:after="0"/>
              <w:rPr>
                <w:sz w:val="20"/>
                <w:szCs w:val="20"/>
                <w:color w:val="auto"/>
              </w:rPr>
            </w:pPr>
            <w:r>
              <w:rPr>
                <w:rFonts w:ascii="Arial" w:cs="Arial" w:eastAsia="Arial" w:hAnsi="Arial"/>
                <w:sz w:val="16"/>
                <w:szCs w:val="16"/>
                <w:color w:val="auto"/>
              </w:rPr>
              <w:t>(ii)</w:t>
            </w:r>
          </w:p>
        </w:tc>
        <w:tc>
          <w:tcPr>
            <w:tcW w:w="4660" w:type="dxa"/>
            <w:vAlign w:val="bottom"/>
          </w:tcPr>
          <w:p>
            <w:pPr>
              <w:ind w:left="180"/>
              <w:spacing w:after="0"/>
              <w:rPr>
                <w:sz w:val="20"/>
                <w:szCs w:val="20"/>
                <w:color w:val="auto"/>
              </w:rPr>
            </w:pPr>
            <w:r>
              <w:rPr>
                <w:rFonts w:ascii="Arial" w:cs="Arial" w:eastAsia="Arial" w:hAnsi="Arial"/>
                <w:sz w:val="16"/>
                <w:szCs w:val="16"/>
                <w:color w:val="auto"/>
              </w:rPr>
              <w:t>Shared power to vote or to direct the vote: 0</w:t>
            </w:r>
          </w:p>
        </w:tc>
      </w:tr>
      <w:tr>
        <w:trPr>
          <w:trHeight w:val="486"/>
        </w:trPr>
        <w:tc>
          <w:tcPr>
            <w:tcW w:w="1320" w:type="dxa"/>
            <w:vAlign w:val="bottom"/>
          </w:tcPr>
          <w:p>
            <w:pPr>
              <w:spacing w:after="0"/>
              <w:rPr>
                <w:sz w:val="24"/>
                <w:szCs w:val="24"/>
                <w:color w:val="auto"/>
              </w:rPr>
            </w:pPr>
          </w:p>
        </w:tc>
        <w:tc>
          <w:tcPr>
            <w:tcW w:w="3140" w:type="dxa"/>
            <w:vAlign w:val="bottom"/>
          </w:tcPr>
          <w:p>
            <w:pPr>
              <w:ind w:left="1120"/>
              <w:spacing w:after="0"/>
              <w:rPr>
                <w:sz w:val="20"/>
                <w:szCs w:val="20"/>
                <w:color w:val="auto"/>
              </w:rPr>
            </w:pPr>
            <w:r>
              <w:rPr>
                <w:rFonts w:ascii="Arial" w:cs="Arial" w:eastAsia="Arial" w:hAnsi="Arial"/>
                <w:sz w:val="16"/>
                <w:szCs w:val="16"/>
                <w:color w:val="auto"/>
              </w:rPr>
              <w:t>(iii)</w:t>
            </w:r>
          </w:p>
        </w:tc>
        <w:tc>
          <w:tcPr>
            <w:tcW w:w="4660" w:type="dxa"/>
            <w:vAlign w:val="bottom"/>
          </w:tcPr>
          <w:p>
            <w:pPr>
              <w:ind w:left="180"/>
              <w:spacing w:after="0"/>
              <w:rPr>
                <w:sz w:val="20"/>
                <w:szCs w:val="20"/>
                <w:color w:val="auto"/>
              </w:rPr>
            </w:pPr>
            <w:r>
              <w:rPr>
                <w:rFonts w:ascii="Arial" w:cs="Arial" w:eastAsia="Arial" w:hAnsi="Arial"/>
                <w:sz w:val="16"/>
                <w:szCs w:val="16"/>
                <w:color w:val="auto"/>
              </w:rPr>
              <w:t>Sole power to dispose or to direct the disposition of: 4,950,891</w:t>
            </w:r>
          </w:p>
        </w:tc>
      </w:tr>
      <w:tr>
        <w:trPr>
          <w:trHeight w:val="486"/>
        </w:trPr>
        <w:tc>
          <w:tcPr>
            <w:tcW w:w="1320" w:type="dxa"/>
            <w:vAlign w:val="bottom"/>
          </w:tcPr>
          <w:p>
            <w:pPr>
              <w:spacing w:after="0"/>
              <w:rPr>
                <w:sz w:val="24"/>
                <w:szCs w:val="24"/>
                <w:color w:val="auto"/>
              </w:rPr>
            </w:pPr>
          </w:p>
        </w:tc>
        <w:tc>
          <w:tcPr>
            <w:tcW w:w="3140" w:type="dxa"/>
            <w:vAlign w:val="bottom"/>
          </w:tcPr>
          <w:p>
            <w:pPr>
              <w:ind w:left="1120"/>
              <w:spacing w:after="0"/>
              <w:rPr>
                <w:sz w:val="20"/>
                <w:szCs w:val="20"/>
                <w:color w:val="auto"/>
              </w:rPr>
            </w:pPr>
            <w:r>
              <w:rPr>
                <w:rFonts w:ascii="Arial" w:cs="Arial" w:eastAsia="Arial" w:hAnsi="Arial"/>
                <w:sz w:val="16"/>
                <w:szCs w:val="16"/>
                <w:color w:val="auto"/>
              </w:rPr>
              <w:t>(iv)</w:t>
            </w:r>
          </w:p>
        </w:tc>
        <w:tc>
          <w:tcPr>
            <w:tcW w:w="4660" w:type="dxa"/>
            <w:vAlign w:val="bottom"/>
          </w:tcPr>
          <w:p>
            <w:pPr>
              <w:ind w:left="180"/>
              <w:spacing w:after="0"/>
              <w:rPr>
                <w:sz w:val="20"/>
                <w:szCs w:val="20"/>
                <w:color w:val="auto"/>
              </w:rPr>
            </w:pPr>
            <w:r>
              <w:rPr>
                <w:rFonts w:ascii="Arial" w:cs="Arial" w:eastAsia="Arial" w:hAnsi="Arial"/>
                <w:sz w:val="16"/>
                <w:szCs w:val="16"/>
                <w:color w:val="auto"/>
              </w:rPr>
              <w:t>Shared power to dispose or to direct the disposition of: 0</w:t>
            </w:r>
          </w:p>
        </w:tc>
      </w:tr>
    </w:tbl>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Instruction</w:t>
      </w:r>
      <w:r>
        <w:rPr>
          <w:rFonts w:ascii="Arial" w:cs="Arial" w:eastAsia="Arial" w:hAnsi="Arial"/>
          <w:sz w:val="16"/>
          <w:szCs w:val="16"/>
          <w:color w:val="auto"/>
        </w:rPr>
        <w:t>. For computations regarding securities which represent a right to acquire an underlying security</w:t>
      </w:r>
      <w:r>
        <w:rPr>
          <w:rFonts w:ascii="Arial" w:cs="Arial" w:eastAsia="Arial" w:hAnsi="Arial"/>
          <w:sz w:val="16"/>
          <w:szCs w:val="16"/>
          <w:i w:val="1"/>
          <w:iCs w:val="1"/>
          <w:color w:val="auto"/>
        </w:rPr>
        <w:t xml:space="preserve"> see </w:t>
      </w:r>
      <w:r>
        <w:rPr>
          <w:rFonts w:ascii="Arial" w:cs="Arial" w:eastAsia="Arial" w:hAnsi="Arial"/>
          <w:sz w:val="16"/>
          <w:szCs w:val="16"/>
          <w:color w:val="auto"/>
        </w:rPr>
        <w:t>§240.13d-3(d)(1).</w:t>
      </w:r>
    </w:p>
    <w:p>
      <w:pPr>
        <w:spacing w:after="0" w:line="16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5. Ownership of Five Percent or Less of a Class.</w:t>
      </w:r>
    </w:p>
    <w:p>
      <w:pPr>
        <w:spacing w:after="0" w:line="187" w:lineRule="exact"/>
        <w:rPr>
          <w:sz w:val="20"/>
          <w:szCs w:val="20"/>
          <w:color w:val="auto"/>
        </w:rPr>
      </w:pPr>
    </w:p>
    <w:p>
      <w:pPr>
        <w:ind w:right="180" w:firstLine="324"/>
        <w:spacing w:after="0" w:line="212" w:lineRule="exact"/>
        <w:rPr>
          <w:sz w:val="20"/>
          <w:szCs w:val="20"/>
          <w:color w:val="auto"/>
        </w:rPr>
      </w:pPr>
      <w:r>
        <w:rPr>
          <w:rFonts w:ascii="Arial" w:cs="Arial" w:eastAsia="Arial" w:hAnsi="Arial"/>
          <w:sz w:val="16"/>
          <w:szCs w:val="16"/>
          <w:color w:val="auto"/>
        </w:rPr>
        <w:t xml:space="preserve">If this statement is being filed to report the fact that as of the date hereof the reporting person has ceased to be the beneficial owner of more than five percent of the class of securities, check the following </w:t>
      </w:r>
      <w:r>
        <w:rPr>
          <w:rFonts w:ascii="MS PGothic" w:cs="MS PGothic" w:eastAsia="MS PGothic" w:hAnsi="MS PGothic"/>
          <w:sz w:val="17"/>
          <w:szCs w:val="17"/>
          <w:color w:val="auto"/>
        </w:rPr>
        <w:t>☐</w:t>
      </w:r>
      <w:r>
        <w:rPr>
          <w:rFonts w:ascii="Arial" w:cs="Arial" w:eastAsia="Arial" w:hAnsi="Arial"/>
          <w:sz w:val="16"/>
          <w:szCs w:val="16"/>
          <w:color w:val="auto"/>
        </w:rPr>
        <w:t>.</w:t>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6. Ownership of More than Five Percent on Behalf of Another Person.</w:t>
      </w:r>
    </w:p>
    <w:p>
      <w:pPr>
        <w:spacing w:after="0" w:line="187" w:lineRule="exact"/>
        <w:rPr>
          <w:sz w:val="20"/>
          <w:szCs w:val="20"/>
          <w:color w:val="auto"/>
        </w:rPr>
      </w:pPr>
    </w:p>
    <w:p>
      <w:pPr>
        <w:jc w:val="both"/>
        <w:ind w:left="340"/>
        <w:spacing w:after="0" w:line="251" w:lineRule="auto"/>
        <w:rPr>
          <w:sz w:val="20"/>
          <w:szCs w:val="20"/>
          <w:color w:val="auto"/>
        </w:rPr>
      </w:pPr>
      <w:r>
        <w:rPr>
          <w:rFonts w:ascii="Arial" w:cs="Arial" w:eastAsia="Arial" w:hAnsi="Arial"/>
          <w:sz w:val="16"/>
          <w:szCs w:val="16"/>
          <w:color w:val="auto"/>
        </w:rPr>
        <w:t>The clients of Victory Capital Management Inc., including investment companies registered under the Investment Company Act of 1940 and separately managed accounts, have the right to receive or the power to direct the receipt of dividends from, or the proceeds from the sale of, the class of securities reported herein of Highwood Properties Inc... No client has the right to receive or the power to direct the receipt of dividends from, or the proceeds from the sale of, more than 5% of such class.</w:t>
      </w:r>
    </w:p>
    <w:p>
      <w:pPr>
        <w:spacing w:after="0" w:line="31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7. Identification and Classification of the Subsidiary Which Acquired the Security Being Reported on By the Parent Holding Company.</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6"/>
          <w:szCs w:val="16"/>
          <w:color w:val="auto"/>
        </w:rPr>
        <w:t>Not applicable.</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8. Identification and Classification of Members of the Group.</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6"/>
          <w:szCs w:val="16"/>
          <w:color w:val="auto"/>
        </w:rPr>
        <w:t>Not applicable.</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9. Notice of Dissolution of Group.</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6"/>
          <w:szCs w:val="16"/>
          <w:color w:val="auto"/>
        </w:rPr>
        <w:t>Not applicable.</w:t>
      </w:r>
    </w:p>
    <w:p>
      <w:pPr>
        <w:sectPr>
          <w:pgSz w:w="11900" w:h="16838" w:orient="portrait"/>
          <w:cols w:equalWidth="0" w:num="1">
            <w:col w:w="11180"/>
          </w:cols>
          <w:pgMar w:left="320" w:top="634" w:right="399" w:bottom="1440" w:gutter="0" w:footer="0" w:header="0"/>
        </w:sectPr>
      </w:pPr>
    </w:p>
    <w:bookmarkStart w:id="4" w:name="page5"/>
    <w:bookmarkEnd w:id="4"/>
    <w:p>
      <w:pPr>
        <w:spacing w:after="0"/>
        <w:tabs>
          <w:tab w:leader="none" w:pos="5580" w:val="left"/>
          <w:tab w:leader="none" w:pos="10060" w:val="left"/>
        </w:tabs>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208280</wp:posOffset>
            </wp:positionH>
            <wp:positionV relativeFrom="page">
              <wp:posOffset>423545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t>CUSIP No. 431284108</w:t>
      </w:r>
      <w:r>
        <w:rPr>
          <w:sz w:val="20"/>
          <w:szCs w:val="20"/>
          <w:color w:val="auto"/>
        </w:rPr>
        <w:tab/>
      </w:r>
      <w:r>
        <w:rPr>
          <w:rFonts w:ascii="Arial" w:cs="Arial" w:eastAsia="Arial" w:hAnsi="Arial"/>
          <w:sz w:val="16"/>
          <w:szCs w:val="16"/>
          <w:color w:val="auto"/>
        </w:rPr>
        <w:t>13G</w:t>
      </w:r>
      <w:r>
        <w:rPr>
          <w:sz w:val="20"/>
          <w:szCs w:val="20"/>
          <w:color w:val="auto"/>
        </w:rPr>
        <w:tab/>
      </w:r>
      <w:r>
        <w:rPr>
          <w:rFonts w:ascii="Arial" w:cs="Arial" w:eastAsia="Arial" w:hAnsi="Arial"/>
          <w:sz w:val="14"/>
          <w:szCs w:val="14"/>
          <w:color w:val="auto"/>
        </w:rPr>
        <w:t>Page 4 of 4 Pages</w:t>
      </w: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10. Certification.</w:t>
      </w:r>
    </w:p>
    <w:p>
      <w:pPr>
        <w:spacing w:after="0" w:line="187" w:lineRule="exact"/>
        <w:rPr>
          <w:sz w:val="20"/>
          <w:szCs w:val="20"/>
          <w:color w:val="auto"/>
        </w:rPr>
      </w:pPr>
    </w:p>
    <w:p>
      <w:pPr>
        <w:ind w:left="420" w:hanging="412"/>
        <w:spacing w:after="0"/>
        <w:tabs>
          <w:tab w:leader="none" w:pos="4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following certification shall be included if the statement is filed pursuant to §240.13d-1(b):</w:t>
      </w:r>
    </w:p>
    <w:p>
      <w:pPr>
        <w:spacing w:after="0" w:line="302" w:lineRule="exact"/>
        <w:rPr>
          <w:sz w:val="20"/>
          <w:szCs w:val="20"/>
          <w:color w:val="auto"/>
        </w:rPr>
      </w:pPr>
    </w:p>
    <w:p>
      <w:pPr>
        <w:ind w:left="380" w:right="300"/>
        <w:spacing w:after="0" w:line="253" w:lineRule="auto"/>
        <w:rPr>
          <w:sz w:val="20"/>
          <w:szCs w:val="20"/>
          <w:color w:val="auto"/>
        </w:rPr>
      </w:pPr>
      <w:r>
        <w:rPr>
          <w:rFonts w:ascii="Arial" w:cs="Arial" w:eastAsia="Arial" w:hAnsi="Arial"/>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6"/>
          <w:szCs w:val="16"/>
          <w:color w:val="auto"/>
        </w:rPr>
        <w:t>Date</w:t>
      </w: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w:t>
      </w:r>
      <w:r>
        <w:rPr>
          <w:rFonts w:ascii="Arial" w:cs="Arial" w:eastAsia="Arial" w:hAnsi="Arial"/>
          <w:sz w:val="17"/>
          <w:szCs w:val="17"/>
          <w:color w:val="auto"/>
        </w:rPr>
        <w:t>/ Colin S. Kinney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5080</wp:posOffset>
            </wp:positionV>
            <wp:extent cx="713232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Colin S. Kinney/Chief Compliance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13232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135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x"/>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3">
    <w:nsid w:val="41B71EFB"/>
    <w:multiLevelType w:val="hybridMultilevel"/>
    <w:lvl w:ilvl="0">
      <w:lvlJc w:val="left"/>
      <w:lvlText w:val="%1"/>
      <w:numFmt w:val="decimal"/>
      <w:start w:val="1"/>
    </w:lvl>
    <w:lvl w:ilvl="1">
      <w:lvlJc w:val="left"/>
      <w:lvlText w:val="%2."/>
      <w:numFmt w:val="decimal"/>
      <w:start w:val="8"/>
    </w:lvl>
  </w:abstractNum>
  <w:abstractNum w:abstractNumId="4">
    <w:nsid w:val="79E2A9E3"/>
    <w:multiLevelType w:val="hybridMultilevel"/>
    <w:lvl w:ilvl="0">
      <w:lvlJc w:val="left"/>
      <w:lvlText w:val="%1."/>
      <w:numFmt w:val="decimal"/>
      <w:start w:val="9"/>
    </w:lvl>
    <w:lvl w:ilvl="1">
      <w:lvlJc w:val="left"/>
      <w:lvlText w:val="%2"/>
      <w:numFmt w:val="decimal"/>
      <w:start w:val="1"/>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5"/>
    </w:lvl>
  </w:abstractNum>
  <w:abstractNum w:abstractNumId="8">
    <w:nsid w:val="12200854"/>
    <w:multiLevelType w:val="hybridMultilevel"/>
    <w:lvl w:ilvl="0">
      <w:lvlJc w:val="left"/>
      <w:lvlText w:val="(%1)"/>
      <w:numFmt w:val="lowerLetter"/>
      <w:start w:val="1"/>
    </w:lvl>
  </w:abstractNum>
  <w:abstractNum w:abstractNumId="9">
    <w:nsid w:val="4DB127F8"/>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2021-02-03T12:06:52Z</dcterms:created>
  <dcterms:modified xsi:type="dcterms:W3CDTF">2021-02-03T12:06:52Z</dcterms:modified>
</cp:coreProperties>
</file>