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0</w:t>
      </w:r>
    </w:p>
    <w:p>
      <w:pPr>
        <w:spacing w:after="0" w:line="238" w:lineRule="auto"/>
        <w:rPr>
          <w:sz w:val="20"/>
          <w:szCs w:val="20"/>
          <w:color w:val="auto"/>
        </w:rPr>
      </w:pPr>
      <w:r>
        <w:rPr>
          <w:rFonts w:ascii="Courier New" w:cs="Courier New" w:eastAsia="Courier New" w:hAnsi="Courier New"/>
          <w:sz w:val="18"/>
          <w:szCs w:val="18"/>
          <w:color w:val="auto"/>
        </w:rPr>
        <w:t>HIGHWOODS PROPERTIES INC</w:t>
      </w:r>
    </w:p>
    <w:p>
      <w:pPr>
        <w:spacing w:after="0"/>
        <w:rPr>
          <w:sz w:val="20"/>
          <w:szCs w:val="20"/>
          <w:color w:val="auto"/>
        </w:rPr>
      </w:pPr>
      <w:r>
        <w:rPr>
          <w:rFonts w:ascii="Courier New" w:cs="Courier New" w:eastAsia="Courier New" w:hAnsi="Courier New"/>
          <w:sz w:val="18"/>
          <w:szCs w:val="18"/>
          <w:color w:val="auto"/>
        </w:rPr>
        <w:t>COMMON STOCK</w:t>
      </w:r>
    </w:p>
    <w:p>
      <w:pPr>
        <w:spacing w:after="0" w:line="237" w:lineRule="auto"/>
        <w:rPr>
          <w:sz w:val="20"/>
          <w:szCs w:val="20"/>
          <w:color w:val="auto"/>
        </w:rPr>
      </w:pPr>
      <w:r>
        <w:rPr>
          <w:rFonts w:ascii="Courier New" w:cs="Courier New" w:eastAsia="Courier New" w:hAnsi="Courier New"/>
          <w:sz w:val="18"/>
          <w:szCs w:val="18"/>
          <w:color w:val="auto"/>
        </w:rPr>
        <w:t>Cusip #431284108</w:t>
      </w:r>
    </w:p>
    <w:p>
      <w:pPr>
        <w:spacing w:after="0" w:line="238" w:lineRule="auto"/>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rPr>
          <w:sz w:val="20"/>
          <w:szCs w:val="20"/>
          <w:color w:val="auto"/>
        </w:rPr>
      </w:pPr>
      <w:r>
        <w:rPr>
          <w:rFonts w:ascii="Courier New" w:cs="Courier New" w:eastAsia="Courier New" w:hAnsi="Courier New"/>
          <w:sz w:val="18"/>
          <w:szCs w:val="18"/>
          <w:color w:val="auto"/>
        </w:rPr>
        <w:t>Schedule is filed:</w:t>
      </w:r>
    </w:p>
    <w:p>
      <w:pPr>
        <w:spacing w:after="0" w:line="4"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17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#431284108</w:t>
      </w:r>
    </w:p>
    <w:p>
      <w:pPr>
        <w:spacing w:after="0" w:line="238" w:lineRule="auto"/>
        <w:rPr>
          <w:sz w:val="20"/>
          <w:szCs w:val="20"/>
          <w:color w:val="auto"/>
        </w:rPr>
      </w:pPr>
      <w:r>
        <w:rPr>
          <w:rFonts w:ascii="Courier New" w:cs="Courier New" w:eastAsia="Courier New" w:hAnsi="Courier New"/>
          <w:sz w:val="18"/>
          <w:szCs w:val="18"/>
          <w:color w:val="auto"/>
        </w:rPr>
        <w:t>Item 1: Reporting Person - FMR LLC</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spacing w:after="0" w:line="3" w:lineRule="exact"/>
        <w:rPr>
          <w:sz w:val="24"/>
          <w:szCs w:val="24"/>
          <w:color w:val="auto"/>
        </w:rPr>
      </w:pPr>
    </w:p>
    <w:p>
      <w:pPr>
        <w:jc w:val="both"/>
        <w:ind w:right="8419" w:firstLine="851"/>
        <w:spacing w:after="0" w:line="268" w:lineRule="auto"/>
        <w:tabs>
          <w:tab w:leader="none" w:pos="1369"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 ] Item 4: Delaware Item 5: 2,047,698 Item 6: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7: 7,355,445</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8: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9: 7,355,445</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11: 7.090%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12: HC</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#431284108</w:t>
      </w:r>
    </w:p>
    <w:p>
      <w:pPr>
        <w:spacing w:after="0" w:line="238" w:lineRule="auto"/>
        <w:rPr>
          <w:sz w:val="20"/>
          <w:szCs w:val="20"/>
          <w:color w:val="auto"/>
        </w:rPr>
      </w:pPr>
      <w:r>
        <w:rPr>
          <w:rFonts w:ascii="Courier New" w:cs="Courier New" w:eastAsia="Courier New" w:hAnsi="Courier New"/>
          <w:sz w:val="18"/>
          <w:szCs w:val="18"/>
          <w:color w:val="auto"/>
        </w:rPr>
        <w:t>Item 1: Reporting Person - Abigail P. Johnson</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ind w:left="1380" w:hanging="529"/>
        <w:spacing w:after="0" w:line="237" w:lineRule="auto"/>
        <w:tabs>
          <w:tab w:leader="none" w:pos="138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spacing w:after="0" w:line="238" w:lineRule="auto"/>
        <w:rPr>
          <w:sz w:val="20"/>
          <w:szCs w:val="20"/>
          <w:color w:val="auto"/>
        </w:rPr>
      </w:pPr>
      <w:r>
        <w:rPr>
          <w:rFonts w:ascii="Courier New" w:cs="Courier New" w:eastAsia="Courier New" w:hAnsi="Courier New"/>
          <w:sz w:val="18"/>
          <w:szCs w:val="18"/>
          <w:color w:val="auto"/>
        </w:rPr>
        <w:t>Item 4: United States of America</w:t>
      </w:r>
    </w:p>
    <w:p>
      <w:pPr>
        <w:spacing w:after="0"/>
        <w:rPr>
          <w:sz w:val="20"/>
          <w:szCs w:val="20"/>
          <w:color w:val="auto"/>
        </w:rPr>
      </w:pPr>
      <w:r>
        <w:rPr>
          <w:rFonts w:ascii="Courier New" w:cs="Courier New" w:eastAsia="Courier New" w:hAnsi="Courier New"/>
          <w:sz w:val="18"/>
          <w:szCs w:val="18"/>
          <w:color w:val="auto"/>
        </w:rPr>
        <w:t>Item 5: 0</w:t>
      </w:r>
    </w:p>
    <w:p>
      <w:pPr>
        <w:spacing w:after="0" w:line="237" w:lineRule="auto"/>
        <w:rPr>
          <w:sz w:val="20"/>
          <w:szCs w:val="20"/>
          <w:color w:val="auto"/>
        </w:rPr>
      </w:pPr>
      <w:r>
        <w:rPr>
          <w:rFonts w:ascii="Courier New" w:cs="Courier New" w:eastAsia="Courier New" w:hAnsi="Courier New"/>
          <w:sz w:val="18"/>
          <w:szCs w:val="18"/>
          <w:color w:val="auto"/>
        </w:rPr>
        <w:t>Item 6: 0</w:t>
      </w:r>
    </w:p>
    <w:p>
      <w:pPr>
        <w:spacing w:after="0"/>
        <w:rPr>
          <w:sz w:val="20"/>
          <w:szCs w:val="20"/>
          <w:color w:val="auto"/>
        </w:rPr>
      </w:pPr>
      <w:r>
        <w:rPr>
          <w:rFonts w:ascii="Courier New" w:cs="Courier New" w:eastAsia="Courier New" w:hAnsi="Courier New"/>
          <w:sz w:val="18"/>
          <w:szCs w:val="18"/>
          <w:color w:val="auto"/>
        </w:rPr>
        <w:t>Item 7: 7,355,445</w:t>
      </w:r>
    </w:p>
    <w:p>
      <w:pPr>
        <w:spacing w:after="0" w:line="237" w:lineRule="auto"/>
        <w:rPr>
          <w:sz w:val="20"/>
          <w:szCs w:val="20"/>
          <w:color w:val="auto"/>
        </w:rPr>
      </w:pPr>
      <w:r>
        <w:rPr>
          <w:rFonts w:ascii="Courier New" w:cs="Courier New" w:eastAsia="Courier New" w:hAnsi="Courier New"/>
          <w:sz w:val="18"/>
          <w:szCs w:val="18"/>
          <w:color w:val="auto"/>
        </w:rPr>
        <w:t>Item 8: 0</w:t>
      </w:r>
    </w:p>
    <w:p>
      <w:pPr>
        <w:spacing w:after="0"/>
        <w:rPr>
          <w:sz w:val="20"/>
          <w:szCs w:val="20"/>
          <w:color w:val="auto"/>
        </w:rPr>
      </w:pPr>
      <w:r>
        <w:rPr>
          <w:rFonts w:ascii="Courier New" w:cs="Courier New" w:eastAsia="Courier New" w:hAnsi="Courier New"/>
          <w:sz w:val="18"/>
          <w:szCs w:val="18"/>
          <w:color w:val="auto"/>
        </w:rPr>
        <w:t>Item 9: 7,355,445</w:t>
      </w:r>
    </w:p>
    <w:p>
      <w:pPr>
        <w:spacing w:after="0" w:line="237" w:lineRule="auto"/>
        <w:rPr>
          <w:sz w:val="20"/>
          <w:szCs w:val="20"/>
          <w:color w:val="auto"/>
        </w:rPr>
      </w:pPr>
      <w:r>
        <w:rPr>
          <w:rFonts w:ascii="Courier New" w:cs="Courier New" w:eastAsia="Courier New" w:hAnsi="Courier New"/>
          <w:sz w:val="18"/>
          <w:szCs w:val="18"/>
          <w:color w:val="auto"/>
        </w:rPr>
        <w:t>Item 11: 7.090%</w:t>
      </w:r>
    </w:p>
    <w:p>
      <w:pPr>
        <w:spacing w:after="0" w:line="238" w:lineRule="auto"/>
        <w:rPr>
          <w:sz w:val="20"/>
          <w:szCs w:val="20"/>
          <w:color w:val="auto"/>
        </w:rPr>
      </w:pPr>
      <w:r>
        <w:rPr>
          <w:rFonts w:ascii="Courier New" w:cs="Courier New" w:eastAsia="Courier New" w:hAnsi="Courier New"/>
          <w:sz w:val="18"/>
          <w:szCs w:val="18"/>
          <w:color w:val="auto"/>
        </w:rPr>
        <w:t>Item 12: IN</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HIGHWOODS PROPERTIES INC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3100 Smoketree CT, Ste 600</w:t>
      </w:r>
    </w:p>
    <w:p>
      <w:pPr>
        <w:spacing w:after="0" w:line="238" w:lineRule="auto"/>
        <w:rPr>
          <w:sz w:val="20"/>
          <w:szCs w:val="20"/>
          <w:color w:val="auto"/>
        </w:rPr>
      </w:pPr>
      <w:r>
        <w:rPr>
          <w:rFonts w:ascii="Courier New" w:cs="Courier New" w:eastAsia="Courier New" w:hAnsi="Courier New"/>
          <w:sz w:val="18"/>
          <w:szCs w:val="18"/>
          <w:color w:val="auto"/>
        </w:rPr>
        <w:t>Raleigh, NC 27604</w:t>
      </w:r>
    </w:p>
    <w:p>
      <w:pPr>
        <w:spacing w:after="0"/>
        <w:rPr>
          <w:sz w:val="20"/>
          <w:szCs w:val="20"/>
          <w:color w:val="auto"/>
        </w:rPr>
      </w:pPr>
      <w:r>
        <w:rPr>
          <w:rFonts w:ascii="Courier New" w:cs="Courier New" w:eastAsia="Courier New" w:hAnsi="Courier New"/>
          <w:sz w:val="18"/>
          <w:szCs w:val="18"/>
          <w:color w:val="auto"/>
        </w:rPr>
        <w:t>US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2(a). Name of Person Filing: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2(b). Address or Principal Business Office or, if None, Residence: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245 Summer Street, Boston, Massachusetts 02210</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2(c). Citizenship:</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2(d). Title of Class of Securities: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2(e). CUSIP Number: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431284108</w:t>
      </w:r>
    </w:p>
    <w:p>
      <w:pPr>
        <w:spacing w:after="0" w:line="207" w:lineRule="exact"/>
        <w:rPr>
          <w:sz w:val="24"/>
          <w:szCs w:val="24"/>
          <w:color w:val="auto"/>
        </w:rPr>
      </w:pPr>
    </w:p>
    <w:p>
      <w:pPr>
        <w:ind w:right="1999"/>
        <w:spacing w:after="0" w:line="236" w:lineRule="auto"/>
        <w:rPr>
          <w:sz w:val="20"/>
          <w:szCs w:val="20"/>
          <w:color w:val="auto"/>
        </w:rPr>
      </w:pPr>
      <w:r>
        <w:rPr>
          <w:rFonts w:ascii="Courier New" w:cs="Courier New" w:eastAsia="Courier New" w:hAnsi="Courier New"/>
          <w:sz w:val="18"/>
          <w:szCs w:val="18"/>
          <w:color w:val="auto"/>
        </w:rPr>
        <w:t>Item 3. This statement is filed pursuant to Rule 13d-1(b) or 13d-2(b) or (c) and the person filing, FMR LLC, is a parent holding company in accordance with Section 240.13d-1(b)(1)(ii)(G). (Note: See Exhibit A).</w:t>
      </w: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4"/>
          <w:szCs w:val="24"/>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 7,355,445</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7.090%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ectPr>
          <w:pgSz w:w="11900" w:h="16855" w:orient="portrait"/>
          <w:cols w:equalWidth="0" w:num="1">
            <w:col w:w="10219"/>
          </w:cols>
          <w:pgMar w:left="240" w:top="244" w:right="1440" w:bottom="0" w:gutter="0" w:footer="0" w:header="0"/>
        </w:sectPr>
      </w:pPr>
    </w:p>
    <w:bookmarkStart w:id="1" w:name="page2"/>
    <w:bookmarkEnd w:id="1"/>
    <w:p>
      <w:pPr>
        <w:ind w:left="420" w:hanging="412"/>
        <w:spacing w:after="0"/>
        <w:tabs>
          <w:tab w:leader="none" w:pos="4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2,047,698</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 0</w:t>
      </w:r>
    </w:p>
    <w:p>
      <w:pPr>
        <w:spacing w:after="0" w:line="201" w:lineRule="exact"/>
        <w:rPr>
          <w:rFonts w:ascii="Courier New" w:cs="Courier New" w:eastAsia="Courier New" w:hAnsi="Courier New"/>
          <w:sz w:val="18"/>
          <w:szCs w:val="18"/>
          <w:color w:val="auto"/>
        </w:rPr>
      </w:pPr>
    </w:p>
    <w:p>
      <w:pPr>
        <w:ind w:left="640" w:hanging="632"/>
        <w:spacing w:after="0"/>
        <w:tabs>
          <w:tab w:leader="none" w:pos="6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 7,355,445</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 0</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7"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One or more other persons are known to have the right to receive or the power to direct the receipt of dividends from, or the proceeds from the sale of, the COMMON STOCK of HIGHWOODS PROPERTIES INC. No one other person's interest in the COMMON STOCK of HIGHWOODS PROPERTIES INC is more than five percent of the total outstanding COMMON STOCK.</w:t>
      </w:r>
    </w:p>
    <w:p>
      <w:pPr>
        <w:spacing w:after="0" w:line="209"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attached Exhibit 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207"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199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February 6, 2020</w:t>
      </w:r>
    </w:p>
    <w:p>
      <w:pPr>
        <w:spacing w:after="0" w:line="238" w:lineRule="auto"/>
        <w:rPr>
          <w:sz w:val="20"/>
          <w:szCs w:val="20"/>
          <w:color w:val="auto"/>
        </w:rPr>
      </w:pPr>
      <w:r>
        <w:rPr>
          <w:rFonts w:ascii="Courier New" w:cs="Courier New" w:eastAsia="Courier New" w:hAnsi="Courier New"/>
          <w:sz w:val="18"/>
          <w:szCs w:val="18"/>
          <w:color w:val="auto"/>
        </w:rPr>
        <w:t>Date</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Kevin M. Meagher</w:t>
      </w:r>
    </w:p>
    <w:p>
      <w:pPr>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Kevin M. Meagher</w:t>
      </w:r>
    </w:p>
    <w:p>
      <w:pPr>
        <w:spacing w:after="0" w:line="4"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28, 2018, by and on behalf of FMR LLC and its direct and indirect subsidiaries*</w:t>
      </w:r>
    </w:p>
    <w:p>
      <w:pPr>
        <w:spacing w:after="0" w:line="200" w:lineRule="exact"/>
        <w:rPr>
          <w:sz w:val="20"/>
          <w:szCs w:val="20"/>
          <w:color w:val="auto"/>
        </w:rPr>
      </w:pPr>
    </w:p>
    <w:p>
      <w:pPr>
        <w:spacing w:after="0" w:line="211" w:lineRule="exact"/>
        <w:rPr>
          <w:sz w:val="20"/>
          <w:szCs w:val="20"/>
          <w:color w:val="auto"/>
        </w:rPr>
      </w:pPr>
    </w:p>
    <w:p>
      <w:pPr>
        <w:ind w:right="2099" w:firstLine="8"/>
        <w:spacing w:after="0" w:line="236"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October 9, 2018, accession number: 0000315066-18-002414.</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9" w:lineRule="exact"/>
        <w:rPr>
          <w:sz w:val="20"/>
          <w:szCs w:val="20"/>
          <w:color w:val="auto"/>
        </w:rPr>
      </w:pPr>
    </w:p>
    <w:p>
      <w:pPr>
        <w:ind w:right="2099"/>
        <w:spacing w:after="0" w:line="237" w:lineRule="auto"/>
        <w:rPr>
          <w:sz w:val="20"/>
          <w:szCs w:val="20"/>
          <w:color w:val="auto"/>
        </w:rPr>
      </w:pPr>
      <w:r>
        <w:rPr>
          <w:rFonts w:ascii="Courier New" w:cs="Courier New" w:eastAsia="Courier New" w:hAnsi="Courier New"/>
          <w:sz w:val="18"/>
          <w:szCs w:val="18"/>
          <w:color w:val="auto"/>
        </w:rPr>
        <w:t>Pursuant to the instructions in Item 7 of Schedule 13G, the following table lists the identity and Item 3 classification, if applicable, of each relevant entity that beneficially owns shares of the security class being reported on this Schedule 13G.</w:t>
      </w:r>
    </w:p>
    <w:p>
      <w:pPr>
        <w:sectPr>
          <w:pgSz w:w="11900" w:h="16838" w:orient="portrait"/>
          <w:cols w:equalWidth="0" w:num="1">
            <w:col w:w="10219"/>
          </w:cols>
          <w:pgMar w:left="240" w:top="339" w:right="1440" w:bottom="0" w:gutter="0" w:footer="0" w:header="0"/>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Entity</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 Classification</w:t>
      </w:r>
    </w:p>
    <w:p>
      <w:pPr>
        <w:spacing w:after="0" w:line="200" w:lineRule="exact"/>
        <w:rPr>
          <w:sz w:val="20"/>
          <w:szCs w:val="20"/>
          <w:color w:val="auto"/>
        </w:rPr>
      </w:pPr>
    </w:p>
    <w:p>
      <w:pPr>
        <w:sectPr>
          <w:pgSz w:w="11900" w:h="16838" w:orient="portrait"/>
          <w:cols w:equalWidth="0" w:num="2">
            <w:col w:w="640" w:space="320"/>
            <w:col w:w="9259"/>
          </w:cols>
          <w:pgMar w:left="240" w:top="339" w:right="1440" w:bottom="0" w:gutter="0" w:footer="0" w:header="0"/>
          <w:type w:val="continuous"/>
        </w:sectPr>
      </w:pPr>
    </w:p>
    <w:p>
      <w:pPr>
        <w:spacing w:after="0" w:line="18"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FIAM LLC</w:t>
        <w:tab/>
        <w:t>IA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Fidelity Institutional Asset Management Trust Company</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FIDELITY MANAGEMENT &amp; RESEARCH COMPANY</w:t>
      </w:r>
    </w:p>
    <w:p>
      <w:pPr>
        <w:spacing w:after="0" w:line="238" w:lineRule="auto"/>
        <w:rPr>
          <w:sz w:val="20"/>
          <w:szCs w:val="20"/>
          <w:color w:val="auto"/>
        </w:rPr>
      </w:pPr>
      <w:r>
        <w:rPr>
          <w:rFonts w:ascii="Courier New" w:cs="Courier New" w:eastAsia="Courier New" w:hAnsi="Courier New"/>
          <w:sz w:val="18"/>
          <w:szCs w:val="18"/>
          <w:color w:val="auto"/>
        </w:rPr>
        <w:t>FMR CO., INC * IA</w:t>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BK</w:t>
      </w:r>
    </w:p>
    <w:p>
      <w:pPr>
        <w:spacing w:after="0" w:line="405" w:lineRule="exact"/>
        <w:rPr>
          <w:sz w:val="20"/>
          <w:szCs w:val="20"/>
          <w:color w:val="auto"/>
        </w:rPr>
      </w:pPr>
    </w:p>
    <w:p>
      <w:pPr>
        <w:sectPr>
          <w:pgSz w:w="11900" w:h="16838" w:orient="portrait"/>
          <w:cols w:equalWidth="0" w:num="2">
            <w:col w:w="5600" w:space="200"/>
            <w:col w:w="4419"/>
          </w:cols>
          <w:pgMar w:left="240" w:top="339" w:right="1440" w:bottom="0" w:gutter="0" w:footer="0" w:header="0"/>
          <w:type w:val="continuous"/>
        </w:sectPr>
      </w:pPr>
    </w:p>
    <w:p>
      <w:pPr>
        <w:spacing w:after="0"/>
        <w:tabs>
          <w:tab w:leader="none" w:pos="2520" w:val="left"/>
        </w:tabs>
        <w:rPr>
          <w:sz w:val="20"/>
          <w:szCs w:val="20"/>
          <w:color w:val="auto"/>
        </w:rPr>
      </w:pPr>
      <w:r>
        <w:rPr>
          <w:rFonts w:ascii="Courier New" w:cs="Courier New" w:eastAsia="Courier New" w:hAnsi="Courier New"/>
          <w:sz w:val="18"/>
          <w:szCs w:val="18"/>
          <w:color w:val="auto"/>
        </w:rPr>
        <w:t>STRATEGIC ADVISERS LLC</w:t>
      </w:r>
      <w:r>
        <w:rPr>
          <w:sz w:val="20"/>
          <w:szCs w:val="20"/>
          <w:color w:val="auto"/>
        </w:rPr>
        <w:tab/>
      </w:r>
      <w:r>
        <w:rPr>
          <w:rFonts w:ascii="Courier New" w:cs="Courier New" w:eastAsia="Courier New" w:hAnsi="Courier New"/>
          <w:sz w:val="16"/>
          <w:szCs w:val="16"/>
          <w:color w:val="auto"/>
        </w:rPr>
        <w:t>IA</w:t>
      </w:r>
    </w:p>
    <w:p>
      <w:pPr>
        <w:sectPr>
          <w:pgSz w:w="11900" w:h="16838" w:orient="portrait"/>
          <w:cols w:equalWidth="0" w:num="1">
            <w:col w:w="10219"/>
          </w:cols>
          <w:pgMar w:left="240" w:top="339" w:right="1440" w:bottom="0" w:gutter="0" w:footer="0" w:header="0"/>
          <w:type w:val="continuous"/>
        </w:sectPr>
      </w:pPr>
    </w:p>
    <w:bookmarkStart w:id="2" w:name="page3"/>
    <w:bookmarkEnd w:id="2"/>
    <w:p>
      <w:pPr>
        <w:ind w:right="2519" w:firstLine="8"/>
        <w:spacing w:after="0" w:line="235" w:lineRule="auto"/>
        <w:tabs>
          <w:tab w:leader="none" w:pos="211"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Entity beneficially owns 5% or greater of the outstanding shares of the security class being reported on this Schedule 13G.</w:t>
      </w:r>
    </w:p>
    <w:p>
      <w:pPr>
        <w:spacing w:after="0" w:line="200" w:lineRule="exact"/>
        <w:rPr>
          <w:sz w:val="20"/>
          <w:szCs w:val="20"/>
          <w:color w:val="auto"/>
        </w:rPr>
      </w:pPr>
    </w:p>
    <w:p>
      <w:pPr>
        <w:spacing w:after="0" w:line="211"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Abigail P. Johnson is a Director, the Chairman and the Chief Executive Officer of FMR LLC.</w:t>
      </w:r>
    </w:p>
    <w:p>
      <w:pPr>
        <w:spacing w:after="0" w:line="208"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Members of the Johnson family, including Abigail P. Johnson, are the predominant owners, directly or through trusts, of Series B voting common shares of FMR LLC, representing 49% of the voting power of FMR LLC. The Johnson family group and all other Series B shareholders have entered into a shareholders' voting agreement under which all Series B voting common shares will be voted in accordance with the majority vote of Series B voting common shares. Accordingly, through their ownership of voting common shares and the execution of the shareholders' voting agreement, members of the Johnson family may be deemed, under the Investment Company Act of 1940, to form a controlling group with respect to FMR LLC.</w:t>
      </w:r>
    </w:p>
    <w:p>
      <w:pPr>
        <w:spacing w:after="0" w:line="215" w:lineRule="exact"/>
        <w:rPr>
          <w:sz w:val="20"/>
          <w:szCs w:val="20"/>
          <w:color w:val="auto"/>
        </w:rPr>
      </w:pPr>
    </w:p>
    <w:p>
      <w:pPr>
        <w:ind w:right="2199"/>
        <w:spacing w:after="0" w:line="237" w:lineRule="auto"/>
        <w:rPr>
          <w:sz w:val="20"/>
          <w:szCs w:val="20"/>
          <w:color w:val="auto"/>
        </w:rPr>
      </w:pPr>
      <w:r>
        <w:rPr>
          <w:rFonts w:ascii="Courier New" w:cs="Courier New" w:eastAsia="Courier New" w:hAnsi="Courier New"/>
          <w:sz w:val="18"/>
          <w:szCs w:val="18"/>
          <w:color w:val="auto"/>
        </w:rPr>
        <w:t>Neither FMR LLC nor Abigail P. Johnson has the sole power to vote or direct the voting of the shares owned directly by the various investment companies registered under the Investment Company Act ("Fidelity Funds") advised by Fidelity Management &amp; Research Company ("FMR Co"), a wholly owned subsidiary of FMR LLC, which power resides with the Fidelity Funds' Boards of Trustees. FMR Co carries out the voting of the shares under written guidelines established by the Fidelity Funds' Boards of Trustees.</w:t>
      </w:r>
    </w:p>
    <w:p>
      <w:pPr>
        <w:spacing w:after="0" w:line="211"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This filing reflects the securities beneficially owned, or that may be deemed to be beneficially owned, by FMR LLC, certain of its subsidiaries and affiliates, and other companies (collectively, the "FMR Reporters"). This filing does not reflect securities, if any, beneficially owned by certain other companies whose beneficial ownership of securities is disaggregated from that of the FMR Reporters in accordance with Securities and Exchange Commission Release No. 34-39538 (January 12, 1998).</w:t>
      </w: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13d-1(k)(1) AGREEMENT</w:t>
      </w:r>
    </w:p>
    <w:p>
      <w:pPr>
        <w:spacing w:after="0" w:line="207" w:lineRule="exact"/>
        <w:rPr>
          <w:sz w:val="20"/>
          <w:szCs w:val="20"/>
          <w:color w:val="auto"/>
        </w:rPr>
      </w:pPr>
    </w:p>
    <w:p>
      <w:pPr>
        <w:ind w:right="2199"/>
        <w:spacing w:after="0" w:line="237" w:lineRule="auto"/>
        <w:rPr>
          <w:sz w:val="20"/>
          <w:szCs w:val="20"/>
          <w:color w:val="auto"/>
        </w:rPr>
      </w:pPr>
      <w:r>
        <w:rPr>
          <w:rFonts w:ascii="Courier New" w:cs="Courier New" w:eastAsia="Courier New" w:hAnsi="Courier New"/>
          <w:sz w:val="18"/>
          <w:szCs w:val="18"/>
          <w:color w:val="auto"/>
        </w:rPr>
        <w:t>The undersigned persons, on February 6, 2020, agree and consent to the joint filing on their behalf of this Schedule 13G in connection with their beneficial ownership of the COMMON STOCK of HIGHWOODS PROPERTIES INC at December 31, 2019.</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Kevin M. Meagher</w:t>
      </w:r>
    </w:p>
    <w:p>
      <w:pPr>
        <w:spacing w:after="0" w:line="238" w:lineRule="auto"/>
        <w:rPr>
          <w:sz w:val="20"/>
          <w:szCs w:val="20"/>
          <w:color w:val="auto"/>
        </w:rPr>
      </w:pPr>
      <w:r>
        <w:rPr>
          <w:rFonts w:ascii="Courier New" w:cs="Courier New" w:eastAsia="Courier New" w:hAnsi="Courier New"/>
          <w:sz w:val="18"/>
          <w:szCs w:val="18"/>
          <w:color w:val="auto"/>
        </w:rPr>
        <w:t>Kevin M. Meagher</w:t>
      </w:r>
    </w:p>
    <w:p>
      <w:pPr>
        <w:spacing w:after="0" w:line="5"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28, 2018, by and on behalf of FMR LLC and its direct and indirect subsidiaries*</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Abigail P. Johnson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Kevin M. Meagher</w:t>
      </w:r>
    </w:p>
    <w:p>
      <w:pPr>
        <w:spacing w:after="0" w:line="238" w:lineRule="auto"/>
        <w:rPr>
          <w:sz w:val="20"/>
          <w:szCs w:val="20"/>
          <w:color w:val="auto"/>
        </w:rPr>
      </w:pPr>
      <w:r>
        <w:rPr>
          <w:rFonts w:ascii="Courier New" w:cs="Courier New" w:eastAsia="Courier New" w:hAnsi="Courier New"/>
          <w:sz w:val="18"/>
          <w:szCs w:val="18"/>
          <w:color w:val="auto"/>
        </w:rPr>
        <w:t>Kevin M. Meagher</w:t>
      </w:r>
    </w:p>
    <w:p>
      <w:pPr>
        <w:spacing w:after="0" w:line="5"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30, 2018, by and on behalf of Abigail P. Johnson*</w:t>
      </w:r>
    </w:p>
    <w:p>
      <w:pPr>
        <w:spacing w:after="0" w:line="200" w:lineRule="exact"/>
        <w:rPr>
          <w:sz w:val="20"/>
          <w:szCs w:val="20"/>
          <w:color w:val="auto"/>
        </w:rPr>
      </w:pPr>
    </w:p>
    <w:p>
      <w:pPr>
        <w:spacing w:after="0" w:line="211" w:lineRule="exact"/>
        <w:rPr>
          <w:sz w:val="20"/>
          <w:szCs w:val="20"/>
          <w:color w:val="auto"/>
        </w:rPr>
      </w:pPr>
    </w:p>
    <w:p>
      <w:pPr>
        <w:ind w:right="2099" w:firstLine="8"/>
        <w:spacing w:after="0" w:line="236" w:lineRule="auto"/>
        <w:tabs>
          <w:tab w:leader="none" w:pos="211"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October 9, 2018, accession number: 0000315066-18-002414.</w:t>
      </w:r>
    </w:p>
    <w:sectPr>
      <w:pgSz w:w="11900" w:h="16838" w:orient="portrait"/>
      <w:cols w:equalWidth="0" w:num="1">
        <w:col w:w="10219"/>
      </w:cols>
      <w:pgMar w:left="240" w:top="54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lowerRoman"/>
      <w:start w:val="10"/>
    </w:lvl>
  </w:abstractNum>
  <w:abstractNum w:abstractNumId="1">
    <w:nsid w:val="46E87CCD"/>
    <w:multiLevelType w:val="hybridMultilevel"/>
    <w:lvl w:ilvl="0">
      <w:lvlJc w:val="left"/>
      <w:lvlText w:val="(%1)"/>
      <w:numFmt w:val="lowerLetter"/>
      <w:start w:val="2"/>
    </w:lvl>
  </w:abstractNum>
  <w:abstractNum w:abstractNumId="2">
    <w:nsid w:val="3D1B58BA"/>
    <w:multiLevelType w:val="hybridMultilevel"/>
    <w:lvl w:ilvl="0">
      <w:lvlJc w:val="left"/>
      <w:lvlText w:val="(%1)"/>
      <w:numFmt w:val="lowerLetter"/>
      <w:start w:val="2"/>
    </w:lvl>
  </w:abstractNum>
  <w:abstractNum w:abstractNumId="3">
    <w:nsid w:val="507ED7AB"/>
    <w:multiLevelType w:val="hybridMultilevel"/>
    <w:lvl w:ilvl="0">
      <w:lvlJc w:val="left"/>
      <w:lvlText w:val="(%1)"/>
      <w:numFmt w:val="lowerLetter"/>
      <w:start w:val="1"/>
    </w:lvl>
  </w:abstractNum>
  <w:abstractNum w:abstractNumId="4">
    <w:nsid w:val="2EB141F2"/>
    <w:multiLevelType w:val="hybridMultilevel"/>
    <w:lvl w:ilvl="0">
      <w:lvlJc w:val="left"/>
      <w:lvlText w:val="(%1)"/>
      <w:numFmt w:val="lowerRoman"/>
      <w:start w:val="1"/>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
      <w:numFmt w:val="bullet"/>
      <w:start w:val="1"/>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2020-02-17T16:37:35Z</dcterms:created>
  <dcterms:modified xsi:type="dcterms:W3CDTF">2020-02-17T16:37:35Z</dcterms:modified>
</cp:coreProperties>
</file>