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3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SEC Form 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</w:tcPr>
          <w:p>
            <w:pPr>
              <w:ind w:left="6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5</w:t>
            </w:r>
          </w:p>
        </w:tc>
        <w:tc>
          <w:tcPr>
            <w:tcW w:w="7660" w:type="dxa"/>
            <w:vAlign w:val="bottom"/>
            <w:gridSpan w:val="11"/>
          </w:tcPr>
          <w:p>
            <w:pPr>
              <w:jc w:val="center"/>
              <w:ind w:right="9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vMerge w:val="restart"/>
          </w:tcPr>
          <w:p>
            <w:pPr>
              <w:jc w:val="center"/>
              <w:ind w:right="44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Check this box if no longer subject to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restart"/>
          </w:tcPr>
          <w:p>
            <w:pPr>
              <w:ind w:left="2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Section 16. Form 4 or Form 5</w:t>
            </w: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60" w:type="dxa"/>
            <w:vAlign w:val="bottom"/>
            <w:gridSpan w:val="7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ANNUAL STATEMENT OF CHANGES IN BENEFICIAL</w:t>
            </w: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3235-0362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</w:tcPr>
          <w:p>
            <w:pPr>
              <w:ind w:left="260"/>
              <w:spacing w:after="0" w:line="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 xml:space="preserve">obligations may continue. </w:t>
            </w:r>
            <w:r>
              <w:rPr>
                <w:rFonts w:ascii="Arial" w:cs="Arial" w:eastAsia="Arial" w:hAnsi="Arial"/>
                <w:sz w:val="8"/>
                <w:szCs w:val="8"/>
                <w:i w:val="1"/>
                <w:iCs w:val="1"/>
                <w:color w:val="auto"/>
              </w:rPr>
              <w:t>See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Instruction 1(b).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vMerge w:val="restart"/>
          </w:tcPr>
          <w:p>
            <w:pPr>
              <w:jc w:val="center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OWNERSHIP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3 Holdings Reported.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1.0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60" w:type="dxa"/>
            <w:vAlign w:val="bottom"/>
            <w:gridSpan w:val="5"/>
            <w:vMerge w:val="restart"/>
          </w:tcPr>
          <w:p>
            <w:pPr>
              <w:jc w:val="center"/>
              <w:ind w:left="1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4 Transactions Reported.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vMerge w:val="restart"/>
          </w:tcPr>
          <w:p>
            <w:pPr>
              <w:jc w:val="center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or Section 30(h) of the Investment Company Act of 1940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gridSpan w:val="5"/>
          </w:tcPr>
          <w:p>
            <w:pPr>
              <w:ind w:left="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10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7"/>
              </w:rPr>
            </w:pPr>
            <w:hyperlink r:id="rId8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7"/>
                </w:rPr>
                <w:t>Miller Jeffrey Douglas</w:t>
              </w:r>
            </w:hyperlink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108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9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HIGHWOODS PROPERTIES INC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HIW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]</w:t>
            </w:r>
          </w:p>
        </w:tc>
        <w:tc>
          <w:tcPr>
            <w:tcW w:w="2180" w:type="dxa"/>
            <w:vAlign w:val="bottom"/>
            <w:gridSpan w:val="4"/>
            <w:vMerge w:val="restart"/>
          </w:tcPr>
          <w:p>
            <w:pPr>
              <w:ind w:left="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180" w:type="dxa"/>
            <w:vAlign w:val="bottom"/>
            <w:tcBorders>
              <w:top w:val="single" w:sz="8" w:color="EEEEEE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920" w:type="dxa"/>
            <w:vAlign w:val="bottom"/>
            <w:tcBorders>
              <w:top w:val="single" w:sz="8" w:color="EEEEEE"/>
            </w:tcBorders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5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Statement for Issuer's Fiscal Year Ended (Month/Day/Year)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4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12/31/2018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EVP, General Counsel &amp; Sec.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3100 SMOKETREE COURT, SUITE 600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-1786255</wp:posOffset>
            </wp:positionV>
            <wp:extent cx="7272020" cy="5608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60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0" w:right="239" w:bottom="1440" w:gutter="0" w:footer="0" w:header="0"/>
        </w:sectPr>
      </w:pPr>
    </w:p>
    <w:p>
      <w:pPr>
        <w:spacing w:after="0" w:line="323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RALEIGH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NC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27604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25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0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 Disposed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 3, 4 and 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at end of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Issuer's Fiscal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Year (Instr. 3 and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05/02/2018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05/02/2018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1"/>
              </w:rPr>
              <w:t>G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125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79,752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1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20" w:type="dxa"/>
            <w:vAlign w:val="bottom"/>
            <w:gridSpan w:val="8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of (D)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Expiration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1. Includes 115 shares acquired in 2018 through the issuer's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/s/Jeffrey D. Miller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5"/>
              </w:rPr>
              <w:t>02/08/2019</w:t>
            </w:r>
          </w:p>
        </w:tc>
      </w:tr>
      <w:tr>
        <w:trPr>
          <w:trHeight w:val="20"/>
        </w:trPr>
        <w:tc>
          <w:tcPr>
            <w:tcW w:w="13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10" Type="http://schemas.openxmlformats.org/officeDocument/2006/relationships/image" Target="media/image1.png"/><Relationship Id="rId8" Type="http://schemas.openxmlformats.org/officeDocument/2006/relationships/hyperlink" Target="http://www.sec.gov/cgi-bin/browse-edgar?action=getcompany&amp;CIK=0001394121" TargetMode="External"/><Relationship Id="rId9" Type="http://schemas.openxmlformats.org/officeDocument/2006/relationships/hyperlink" Target="http://www.sec.gov/cgi-bin/browse-edgar?action=getcompany&amp;CIK=000092108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2020-01-09T13:24:39Z</dcterms:created>
  <dcterms:modified xsi:type="dcterms:W3CDTF">2020-01-09T13:24:39Z</dcterms:modified>
</cp:coreProperties>
</file>