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jc w:val="center"/>
        <w:ind w:right="65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65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659"/>
        <w:spacing w:after="0"/>
        <w:rPr>
          <w:sz w:val="20"/>
          <w:szCs w:val="20"/>
          <w:color w:val="auto"/>
        </w:rPr>
      </w:pPr>
      <w:r>
        <w:rPr>
          <w:rFonts w:ascii="Arial" w:cs="Arial" w:eastAsia="Arial" w:hAnsi="Arial"/>
          <w:sz w:val="22"/>
          <w:szCs w:val="22"/>
          <w:b w:val="1"/>
          <w:bCs w:val="1"/>
          <w:color w:val="auto"/>
        </w:rPr>
        <w:t>Washington, D.C. 20549</w:t>
      </w:r>
    </w:p>
    <w:p>
      <w:pPr>
        <w:spacing w:after="0" w:line="267" w:lineRule="exact"/>
        <w:rPr>
          <w:sz w:val="24"/>
          <w:szCs w:val="24"/>
          <w:color w:val="auto"/>
        </w:rPr>
      </w:pPr>
    </w:p>
    <w:p>
      <w:pPr>
        <w:jc w:val="center"/>
        <w:ind w:right="659"/>
        <w:spacing w:after="0"/>
        <w:rPr>
          <w:sz w:val="20"/>
          <w:szCs w:val="20"/>
          <w:color w:val="auto"/>
        </w:rPr>
      </w:pPr>
      <w:r>
        <w:rPr>
          <w:rFonts w:ascii="Arial" w:cs="Arial" w:eastAsia="Arial" w:hAnsi="Arial"/>
          <w:sz w:val="25"/>
          <w:szCs w:val="25"/>
          <w:b w:val="1"/>
          <w:bCs w:val="1"/>
          <w:color w:val="auto"/>
        </w:rPr>
        <w:t>SCHEDULE 13G</w:t>
      </w:r>
    </w:p>
    <w:p>
      <w:pPr>
        <w:spacing w:after="0" w:line="289" w:lineRule="exact"/>
        <w:rPr>
          <w:sz w:val="24"/>
          <w:szCs w:val="24"/>
          <w:color w:val="auto"/>
        </w:rPr>
      </w:pPr>
    </w:p>
    <w:p>
      <w:pPr>
        <w:jc w:val="center"/>
        <w:ind w:right="65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659"/>
        <w:spacing w:after="0"/>
        <w:rPr>
          <w:sz w:val="20"/>
          <w:szCs w:val="20"/>
          <w:color w:val="auto"/>
        </w:rPr>
      </w:pPr>
      <w:r>
        <w:rPr>
          <w:rFonts w:ascii="Arial" w:cs="Arial" w:eastAsia="Arial" w:hAnsi="Arial"/>
          <w:sz w:val="22"/>
          <w:szCs w:val="22"/>
          <w:b w:val="1"/>
          <w:bCs w:val="1"/>
          <w:color w:val="auto"/>
        </w:rPr>
        <w:t>(Amendment No. )</w:t>
      </w:r>
    </w:p>
    <w:p>
      <w:pPr>
        <w:spacing w:after="0" w:line="256" w:lineRule="exact"/>
        <w:rPr>
          <w:sz w:val="24"/>
          <w:szCs w:val="24"/>
          <w:color w:val="auto"/>
        </w:rPr>
      </w:pPr>
    </w:p>
    <w:p>
      <w:pPr>
        <w:ind w:left="4160"/>
        <w:spacing w:after="0"/>
        <w:rPr>
          <w:sz w:val="20"/>
          <w:szCs w:val="20"/>
          <w:color w:val="auto"/>
        </w:rPr>
      </w:pPr>
      <w:r>
        <w:rPr>
          <w:rFonts w:ascii="Arial" w:cs="Arial" w:eastAsia="Arial" w:hAnsi="Arial"/>
          <w:sz w:val="22"/>
          <w:szCs w:val="22"/>
          <w:color w:val="auto"/>
        </w:rPr>
        <w:t>VIAD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251460</wp:posOffset>
            </wp:positionH>
            <wp:positionV relativeFrom="paragraph">
              <wp:posOffset>73660</wp:posOffset>
            </wp:positionV>
            <wp:extent cx="5507355"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07355" cy="20955"/>
                    </a:xfrm>
                    <a:prstGeom prst="rect">
                      <a:avLst/>
                    </a:prstGeom>
                    <a:noFill/>
                  </pic:spPr>
                </pic:pic>
              </a:graphicData>
            </a:graphic>
          </wp:anchor>
        </w:drawing>
      </w:r>
    </w:p>
    <w:p>
      <w:pPr>
        <w:spacing w:after="0" w:line="213" w:lineRule="exact"/>
        <w:rPr>
          <w:sz w:val="24"/>
          <w:szCs w:val="24"/>
          <w:color w:val="auto"/>
        </w:rPr>
      </w:pPr>
    </w:p>
    <w:p>
      <w:pPr>
        <w:ind w:left="3980"/>
        <w:spacing w:after="0"/>
        <w:rPr>
          <w:sz w:val="20"/>
          <w:szCs w:val="20"/>
          <w:color w:val="auto"/>
        </w:rPr>
      </w:pPr>
      <w:r>
        <w:rPr>
          <w:rFonts w:ascii="Arial" w:cs="Arial" w:eastAsia="Arial" w:hAnsi="Arial"/>
          <w:sz w:val="22"/>
          <w:szCs w:val="22"/>
          <w:color w:val="auto"/>
        </w:rPr>
        <w:t>(Name of Issuer)</w:t>
      </w:r>
    </w:p>
    <w:p>
      <w:pPr>
        <w:spacing w:after="0" w:line="233" w:lineRule="exact"/>
        <w:rPr>
          <w:sz w:val="24"/>
          <w:szCs w:val="24"/>
          <w:color w:val="auto"/>
        </w:rPr>
      </w:pPr>
    </w:p>
    <w:p>
      <w:pPr>
        <w:jc w:val="center"/>
        <w:ind w:right="659"/>
        <w:spacing w:after="0"/>
        <w:rPr>
          <w:sz w:val="20"/>
          <w:szCs w:val="20"/>
          <w:color w:val="auto"/>
        </w:rPr>
      </w:pPr>
      <w:r>
        <w:rPr>
          <w:rFonts w:ascii="Arial" w:cs="Arial" w:eastAsia="Arial" w:hAnsi="Arial"/>
          <w:sz w:val="22"/>
          <w:szCs w:val="22"/>
          <w:color w:val="auto"/>
        </w:rPr>
        <w:t>COM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251460</wp:posOffset>
            </wp:positionH>
            <wp:positionV relativeFrom="paragraph">
              <wp:posOffset>73660</wp:posOffset>
            </wp:positionV>
            <wp:extent cx="5507355"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07355" cy="20955"/>
                    </a:xfrm>
                    <a:prstGeom prst="rect">
                      <a:avLst/>
                    </a:prstGeom>
                    <a:noFill/>
                  </pic:spPr>
                </pic:pic>
              </a:graphicData>
            </a:graphic>
          </wp:anchor>
        </w:drawing>
      </w:r>
    </w:p>
    <w:p>
      <w:pPr>
        <w:spacing w:after="0" w:line="213" w:lineRule="exact"/>
        <w:rPr>
          <w:sz w:val="24"/>
          <w:szCs w:val="24"/>
          <w:color w:val="auto"/>
        </w:rPr>
      </w:pPr>
    </w:p>
    <w:p>
      <w:pPr>
        <w:jc w:val="center"/>
        <w:ind w:right="659"/>
        <w:spacing w:after="0"/>
        <w:rPr>
          <w:sz w:val="20"/>
          <w:szCs w:val="20"/>
          <w:color w:val="auto"/>
        </w:rPr>
      </w:pPr>
      <w:r>
        <w:rPr>
          <w:rFonts w:ascii="Arial" w:cs="Arial" w:eastAsia="Arial" w:hAnsi="Arial"/>
          <w:sz w:val="22"/>
          <w:szCs w:val="22"/>
          <w:color w:val="auto"/>
        </w:rPr>
        <w:t>(Title of Class of Securities)</w:t>
      </w:r>
    </w:p>
    <w:p>
      <w:pPr>
        <w:spacing w:after="0" w:line="233" w:lineRule="exact"/>
        <w:rPr>
          <w:sz w:val="24"/>
          <w:szCs w:val="24"/>
          <w:color w:val="auto"/>
        </w:rPr>
      </w:pPr>
    </w:p>
    <w:p>
      <w:pPr>
        <w:jc w:val="center"/>
        <w:ind w:right="659"/>
        <w:spacing w:after="0"/>
        <w:rPr>
          <w:sz w:val="20"/>
          <w:szCs w:val="20"/>
          <w:color w:val="auto"/>
        </w:rPr>
      </w:pPr>
      <w:r>
        <w:rPr>
          <w:rFonts w:ascii="Arial" w:cs="Arial" w:eastAsia="Arial" w:hAnsi="Arial"/>
          <w:sz w:val="22"/>
          <w:szCs w:val="22"/>
          <w:color w:val="auto"/>
        </w:rPr>
        <w:t>92552R406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851535</wp:posOffset>
            </wp:positionH>
            <wp:positionV relativeFrom="paragraph">
              <wp:posOffset>73660</wp:posOffset>
            </wp:positionV>
            <wp:extent cx="43072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307205" cy="21590"/>
                    </a:xfrm>
                    <a:prstGeom prst="rect">
                      <a:avLst/>
                    </a:prstGeom>
                    <a:noFill/>
                  </pic:spPr>
                </pic:pic>
              </a:graphicData>
            </a:graphic>
          </wp:anchor>
        </w:drawing>
      </w:r>
    </w:p>
    <w:p>
      <w:pPr>
        <w:spacing w:after="0" w:line="213" w:lineRule="exact"/>
        <w:rPr>
          <w:sz w:val="24"/>
          <w:szCs w:val="24"/>
          <w:color w:val="auto"/>
        </w:rPr>
      </w:pPr>
    </w:p>
    <w:p>
      <w:pPr>
        <w:jc w:val="center"/>
        <w:ind w:right="659"/>
        <w:spacing w:after="0"/>
        <w:rPr>
          <w:sz w:val="20"/>
          <w:szCs w:val="20"/>
          <w:color w:val="auto"/>
        </w:rPr>
      </w:pPr>
      <w:r>
        <w:rPr>
          <w:rFonts w:ascii="Arial" w:cs="Arial" w:eastAsia="Arial" w:hAnsi="Arial"/>
          <w:sz w:val="22"/>
          <w:szCs w:val="22"/>
          <w:color w:val="auto"/>
        </w:rPr>
        <w:t>(CUSIP Number)</w:t>
      </w:r>
    </w:p>
    <w:p>
      <w:pPr>
        <w:spacing w:after="0" w:line="233" w:lineRule="exact"/>
        <w:rPr>
          <w:sz w:val="24"/>
          <w:szCs w:val="24"/>
          <w:color w:val="auto"/>
        </w:rPr>
      </w:pPr>
    </w:p>
    <w:p>
      <w:pPr>
        <w:jc w:val="center"/>
        <w:ind w:right="659"/>
        <w:spacing w:after="0"/>
        <w:rPr>
          <w:sz w:val="20"/>
          <w:szCs w:val="20"/>
          <w:color w:val="auto"/>
        </w:rPr>
      </w:pPr>
      <w:r>
        <w:rPr>
          <w:rFonts w:ascii="Arial" w:cs="Arial" w:eastAsia="Arial" w:hAnsi="Arial"/>
          <w:sz w:val="22"/>
          <w:szCs w:val="22"/>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251460</wp:posOffset>
            </wp:positionH>
            <wp:positionV relativeFrom="paragraph">
              <wp:posOffset>73660</wp:posOffset>
            </wp:positionV>
            <wp:extent cx="5507355" cy="20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07355" cy="20955"/>
                    </a:xfrm>
                    <a:prstGeom prst="rect">
                      <a:avLst/>
                    </a:prstGeom>
                    <a:noFill/>
                  </pic:spPr>
                </pic:pic>
              </a:graphicData>
            </a:graphic>
          </wp:anchor>
        </w:drawing>
      </w:r>
    </w:p>
    <w:p>
      <w:pPr>
        <w:spacing w:after="0" w:line="213" w:lineRule="exact"/>
        <w:rPr>
          <w:sz w:val="24"/>
          <w:szCs w:val="24"/>
          <w:color w:val="auto"/>
        </w:rPr>
      </w:pPr>
    </w:p>
    <w:p>
      <w:pPr>
        <w:ind w:left="2300"/>
        <w:spacing w:after="0"/>
        <w:rPr>
          <w:sz w:val="20"/>
          <w:szCs w:val="20"/>
          <w:color w:val="auto"/>
        </w:rPr>
      </w:pPr>
      <w:r>
        <w:rPr>
          <w:rFonts w:ascii="Arial" w:cs="Arial" w:eastAsia="Arial" w:hAnsi="Arial"/>
          <w:sz w:val="21"/>
          <w:szCs w:val="21"/>
          <w:color w:val="auto"/>
        </w:rPr>
        <w:t>(Date of Event Which Requires Filing of this Statement)</w:t>
      </w:r>
    </w:p>
    <w:p>
      <w:pPr>
        <w:spacing w:after="0" w:line="200" w:lineRule="exact"/>
        <w:rPr>
          <w:sz w:val="24"/>
          <w:szCs w:val="24"/>
          <w:color w:val="auto"/>
        </w:rPr>
      </w:pPr>
    </w:p>
    <w:p>
      <w:pPr>
        <w:spacing w:after="0" w:line="261" w:lineRule="exact"/>
        <w:rPr>
          <w:sz w:val="24"/>
          <w:szCs w:val="24"/>
          <w:color w:val="auto"/>
        </w:rPr>
      </w:pPr>
    </w:p>
    <w:p>
      <w:pPr>
        <w:spacing w:after="0"/>
        <w:rPr>
          <w:sz w:val="20"/>
          <w:szCs w:val="20"/>
          <w:color w:val="auto"/>
        </w:rPr>
      </w:pPr>
      <w:r>
        <w:rPr>
          <w:rFonts w:ascii="Arial" w:cs="Arial" w:eastAsia="Arial" w:hAnsi="Arial"/>
          <w:sz w:val="19"/>
          <w:szCs w:val="19"/>
          <w:color w:val="auto"/>
        </w:rPr>
        <w:t>Check the appropriate box to designate the rule pursuant to which this Schedule is filed:</w:t>
      </w:r>
    </w:p>
    <w:p>
      <w:pPr>
        <w:spacing w:after="0" w:line="295" w:lineRule="exact"/>
        <w:rPr>
          <w:sz w:val="24"/>
          <w:szCs w:val="24"/>
          <w:color w:val="auto"/>
        </w:rPr>
      </w:pPr>
    </w:p>
    <w:p>
      <w:pPr>
        <w:ind w:left="620" w:hanging="558"/>
        <w:spacing w:after="0"/>
        <w:tabs>
          <w:tab w:leader="none" w:pos="620" w:val="left"/>
        </w:tabs>
        <w:numPr>
          <w:ilvl w:val="0"/>
          <w:numId w:val="1"/>
        </w:numPr>
        <w:rPr>
          <w:rFonts w:ascii="Arial" w:cs="Arial" w:eastAsia="Arial" w:hAnsi="Arial"/>
          <w:sz w:val="22"/>
          <w:szCs w:val="22"/>
          <w:color w:val="auto"/>
        </w:rPr>
      </w:pPr>
      <w:r>
        <w:rPr>
          <w:rFonts w:ascii="Arial" w:cs="Arial" w:eastAsia="Arial" w:hAnsi="Arial"/>
          <w:sz w:val="22"/>
          <w:szCs w:val="22"/>
          <w:color w:val="auto"/>
        </w:rPr>
        <w:t>Rule 13d-1(b)</w:t>
      </w:r>
    </w:p>
    <w:p>
      <w:pPr>
        <w:sectPr>
          <w:pgSz w:w="11900" w:h="16838" w:orient="portrait"/>
          <w:cols w:equalWidth="0" w:num="1">
            <w:col w:w="10139"/>
          </w:cols>
          <w:pgMar w:left="320" w:top="1440" w:right="1440" w:bottom="0" w:gutter="0" w:footer="0" w:header="0"/>
        </w:sectPr>
      </w:pPr>
    </w:p>
    <w:p>
      <w:pPr>
        <w:spacing w:after="0" w:line="98" w:lineRule="exact"/>
        <w:rPr>
          <w:sz w:val="24"/>
          <w:szCs w:val="24"/>
          <w:color w:val="auto"/>
        </w:rPr>
      </w:pPr>
    </w:p>
    <w:p>
      <w:pPr>
        <w:ind w:left="60"/>
        <w:spacing w:after="0"/>
        <w:rPr>
          <w:sz w:val="20"/>
          <w:szCs w:val="20"/>
          <w:color w:val="auto"/>
        </w:rPr>
      </w:pPr>
      <w:r>
        <w:rPr>
          <w:rFonts w:ascii="Arial" w:cs="Arial" w:eastAsia="Arial" w:hAnsi="Arial"/>
          <w:sz w:val="22"/>
          <w:szCs w:val="22"/>
          <w:color w:val="auto"/>
        </w:rPr>
        <w:t>[]</w:t>
      </w:r>
    </w:p>
    <w:p>
      <w:pPr>
        <w:spacing w:after="0" w:line="20" w:lineRule="exact"/>
        <w:rPr>
          <w:sz w:val="24"/>
          <w:szCs w:val="24"/>
          <w:color w:val="auto"/>
        </w:rPr>
      </w:pPr>
      <w:r>
        <w:rPr>
          <w:sz w:val="24"/>
          <w:szCs w:val="24"/>
          <w:color w:val="auto"/>
        </w:rPr>
        <w:br w:type="column"/>
      </w:r>
    </w:p>
    <w:p>
      <w:pPr>
        <w:spacing w:after="0" w:line="78" w:lineRule="exact"/>
        <w:rPr>
          <w:sz w:val="24"/>
          <w:szCs w:val="24"/>
          <w:color w:val="auto"/>
        </w:rPr>
      </w:pPr>
    </w:p>
    <w:p>
      <w:pPr>
        <w:spacing w:after="0"/>
        <w:rPr>
          <w:sz w:val="20"/>
          <w:szCs w:val="20"/>
          <w:color w:val="auto"/>
        </w:rPr>
      </w:pPr>
      <w:r>
        <w:rPr>
          <w:rFonts w:ascii="Arial" w:cs="Arial" w:eastAsia="Arial" w:hAnsi="Arial"/>
          <w:sz w:val="19"/>
          <w:szCs w:val="19"/>
          <w:color w:val="auto"/>
        </w:rPr>
        <w:t>Rule 13d-1(c)</w:t>
      </w:r>
    </w:p>
    <w:p>
      <w:pPr>
        <w:spacing w:after="0" w:line="132" w:lineRule="exact"/>
        <w:rPr>
          <w:sz w:val="24"/>
          <w:szCs w:val="24"/>
          <w:color w:val="auto"/>
        </w:rPr>
      </w:pPr>
    </w:p>
    <w:p>
      <w:pPr>
        <w:sectPr>
          <w:pgSz w:w="11900" w:h="16838" w:orient="portrait"/>
          <w:cols w:equalWidth="0" w:num="2">
            <w:col w:w="200" w:space="420"/>
            <w:col w:w="9519"/>
          </w:cols>
          <w:pgMar w:left="320" w:top="1440" w:right="1440" w:bottom="0" w:gutter="0" w:footer="0" w:header="0"/>
          <w:type w:val="continuous"/>
        </w:sectPr>
      </w:pPr>
    </w:p>
    <w:p>
      <w:pPr>
        <w:ind w:left="60"/>
        <w:spacing w:after="0"/>
        <w:rPr>
          <w:sz w:val="20"/>
          <w:szCs w:val="20"/>
          <w:color w:val="auto"/>
        </w:rPr>
      </w:pPr>
      <w:r>
        <w:rPr>
          <w:rFonts w:ascii="Arial" w:cs="Arial" w:eastAsia="Arial" w:hAnsi="Arial"/>
          <w:sz w:val="22"/>
          <w:szCs w:val="22"/>
          <w:color w:val="auto"/>
        </w:rPr>
        <w: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9"/>
          <w:szCs w:val="19"/>
          <w:color w:val="auto"/>
        </w:rPr>
        <w:t>Rule 13d-1(d)</w:t>
      </w:r>
    </w:p>
    <w:p>
      <w:pPr>
        <w:spacing w:after="0" w:line="234" w:lineRule="exact"/>
        <w:rPr>
          <w:sz w:val="24"/>
          <w:szCs w:val="24"/>
          <w:color w:val="auto"/>
        </w:rPr>
      </w:pPr>
    </w:p>
    <w:p>
      <w:pPr>
        <w:sectPr>
          <w:pgSz w:w="11900" w:h="16838" w:orient="portrait"/>
          <w:cols w:equalWidth="0" w:num="2">
            <w:col w:w="200" w:space="420"/>
            <w:col w:w="9519"/>
          </w:cols>
          <w:pgMar w:left="320" w:top="1440" w:right="1440" w:bottom="0" w:gutter="0" w:footer="0" w:header="0"/>
          <w:type w:val="continuous"/>
        </w:sectPr>
      </w:pPr>
    </w:p>
    <w:p>
      <w:pPr>
        <w:spacing w:after="0" w:line="128" w:lineRule="exact"/>
        <w:rPr>
          <w:sz w:val="24"/>
          <w:szCs w:val="24"/>
          <w:color w:val="auto"/>
        </w:rPr>
      </w:pPr>
    </w:p>
    <w:p>
      <w:pPr>
        <w:jc w:val="both"/>
        <w:ind w:left="20" w:right="1179"/>
        <w:spacing w:after="0"/>
        <w:rPr>
          <w:sz w:val="20"/>
          <w:szCs w:val="20"/>
          <w:color w:val="auto"/>
        </w:rPr>
      </w:pPr>
      <w:r>
        <w:rPr>
          <w:rFonts w:ascii="Arial" w:cs="Arial" w:eastAsia="Arial" w:hAnsi="Arial"/>
          <w:sz w:val="22"/>
          <w:szCs w:val="22"/>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jc w:val="both"/>
        <w:ind w:left="20" w:right="1179"/>
        <w:spacing w:after="0" w:line="238" w:lineRule="auto"/>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87" w:lineRule="exact"/>
        <w:rPr>
          <w:sz w:val="24"/>
          <w:szCs w:val="24"/>
          <w:color w:val="auto"/>
        </w:rPr>
      </w:pPr>
    </w:p>
    <w:p>
      <w:pPr>
        <w:ind w:left="60"/>
        <w:spacing w:after="0"/>
        <w:rPr>
          <w:sz w:val="20"/>
          <w:szCs w:val="20"/>
          <w:color w:val="auto"/>
        </w:rPr>
      </w:pPr>
      <w:r>
        <w:rPr>
          <w:rFonts w:ascii="Arial" w:cs="Arial" w:eastAsia="Arial" w:hAnsi="Arial"/>
          <w:sz w:val="22"/>
          <w:szCs w:val="22"/>
          <w:color w:val="auto"/>
        </w:rPr>
        <w:t>CUSIP No. 92552R406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142240</wp:posOffset>
            </wp:positionV>
            <wp:extent cx="5627370" cy="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27370" cy="20955"/>
                    </a:xfrm>
                    <a:prstGeom prst="rect">
                      <a:avLst/>
                    </a:prstGeom>
                    <a:noFill/>
                  </pic:spPr>
                </pic:pic>
              </a:graphicData>
            </a:graphic>
          </wp:anchor>
        </w:drawing>
      </w:r>
    </w:p>
    <w:p>
      <w:pPr>
        <w:spacing w:after="0" w:line="200" w:lineRule="exact"/>
        <w:rPr>
          <w:sz w:val="24"/>
          <w:szCs w:val="24"/>
          <w:color w:val="auto"/>
        </w:rPr>
      </w:pPr>
    </w:p>
    <w:p>
      <w:pPr>
        <w:spacing w:after="0" w:line="223" w:lineRule="exact"/>
        <w:rPr>
          <w:sz w:val="24"/>
          <w:szCs w:val="24"/>
          <w:color w:val="auto"/>
        </w:rPr>
      </w:pPr>
    </w:p>
    <w:p>
      <w:pPr>
        <w:ind w:left="60"/>
        <w:spacing w:after="0"/>
        <w:rPr>
          <w:sz w:val="20"/>
          <w:szCs w:val="20"/>
          <w:color w:val="auto"/>
        </w:rPr>
      </w:pPr>
      <w:r>
        <w:rPr>
          <w:rFonts w:ascii="Arial" w:cs="Arial" w:eastAsia="Arial" w:hAnsi="Arial"/>
          <w:sz w:val="22"/>
          <w:szCs w:val="22"/>
          <w:b w:val="1"/>
          <w:bCs w:val="1"/>
          <w:color w:val="auto"/>
        </w:rPr>
        <w:t>Person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569214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92140" cy="17145"/>
                    </a:xfrm>
                    <a:prstGeom prst="rect">
                      <a:avLst/>
                    </a:prstGeom>
                    <a:noFill/>
                  </pic:spPr>
                </pic:pic>
              </a:graphicData>
            </a:graphic>
          </wp:anchor>
        </w:drawing>
      </w:r>
    </w:p>
    <w:p>
      <w:pPr>
        <w:spacing w:after="0" w:line="111" w:lineRule="exact"/>
        <w:rPr>
          <w:sz w:val="24"/>
          <w:szCs w:val="24"/>
          <w:color w:val="auto"/>
        </w:rPr>
      </w:pPr>
    </w:p>
    <w:p>
      <w:pPr>
        <w:ind w:left="700" w:hanging="436"/>
        <w:spacing w:after="0"/>
        <w:tabs>
          <w:tab w:leader="none" w:pos="700" w:val="left"/>
        </w:tabs>
        <w:numPr>
          <w:ilvl w:val="0"/>
          <w:numId w:val="2"/>
        </w:numPr>
        <w:rPr>
          <w:rFonts w:ascii="Arial" w:cs="Arial" w:eastAsia="Arial" w:hAnsi="Arial"/>
          <w:sz w:val="22"/>
          <w:szCs w:val="22"/>
          <w:color w:val="auto"/>
        </w:rPr>
      </w:pPr>
      <w:r>
        <w:rPr>
          <w:rFonts w:ascii="Arial" w:cs="Arial" w:eastAsia="Arial" w:hAnsi="Arial"/>
          <w:sz w:val="22"/>
          <w:szCs w:val="22"/>
          <w:color w:val="auto"/>
        </w:rPr>
        <w:t>(a) Names of Reporting Persons.</w:t>
      </w:r>
    </w:p>
    <w:p>
      <w:pPr>
        <w:spacing w:after="0" w:line="8" w:lineRule="exact"/>
        <w:rPr>
          <w:rFonts w:ascii="Arial" w:cs="Arial" w:eastAsia="Arial" w:hAnsi="Arial"/>
          <w:sz w:val="22"/>
          <w:szCs w:val="22"/>
          <w:color w:val="auto"/>
        </w:rPr>
      </w:pPr>
    </w:p>
    <w:p>
      <w:pPr>
        <w:ind w:left="700"/>
        <w:spacing w:after="0"/>
        <w:rPr>
          <w:rFonts w:ascii="Arial" w:cs="Arial" w:eastAsia="Arial" w:hAnsi="Arial"/>
          <w:sz w:val="22"/>
          <w:szCs w:val="22"/>
          <w:color w:val="auto"/>
        </w:rPr>
      </w:pPr>
      <w:r>
        <w:rPr>
          <w:rFonts w:ascii="Arial" w:cs="Arial" w:eastAsia="Arial" w:hAnsi="Arial"/>
          <w:sz w:val="22"/>
          <w:szCs w:val="22"/>
          <w:color w:val="auto"/>
        </w:rPr>
        <w:t>Allspring Global Investments Holdings, LLC</w:t>
      </w:r>
    </w:p>
    <w:p>
      <w:pPr>
        <w:spacing w:after="0" w:line="80" w:lineRule="exact"/>
        <w:rPr>
          <w:sz w:val="24"/>
          <w:szCs w:val="24"/>
          <w:color w:val="auto"/>
        </w:rPr>
      </w:pPr>
    </w:p>
    <w:p>
      <w:pPr>
        <w:ind w:left="700" w:right="8399" w:hanging="4"/>
        <w:spacing w:after="0" w:line="328" w:lineRule="auto"/>
        <w:tabs>
          <w:tab w:leader="none" w:pos="1006" w:val="left"/>
        </w:tabs>
        <w:numPr>
          <w:ilvl w:val="1"/>
          <w:numId w:val="3"/>
        </w:numPr>
        <w:rPr>
          <w:rFonts w:ascii="Arial" w:cs="Arial" w:eastAsia="Arial" w:hAnsi="Arial"/>
          <w:sz w:val="19"/>
          <w:szCs w:val="19"/>
          <w:color w:val="auto"/>
        </w:rPr>
      </w:pPr>
      <w:r>
        <w:rPr>
          <w:rFonts w:ascii="Arial" w:cs="Arial" w:eastAsia="Arial" w:hAnsi="Arial"/>
          <w:sz w:val="19"/>
          <w:szCs w:val="19"/>
          <w:color w:val="auto"/>
        </w:rPr>
        <w:t>Tax ID 36-4863445</w:t>
      </w:r>
    </w:p>
    <w:p>
      <w:pPr>
        <w:spacing w:after="0" w:line="347" w:lineRule="exact"/>
        <w:rPr>
          <w:rFonts w:ascii="Arial" w:cs="Arial" w:eastAsia="Arial" w:hAnsi="Arial"/>
          <w:sz w:val="19"/>
          <w:szCs w:val="19"/>
          <w:color w:val="auto"/>
        </w:rPr>
      </w:pPr>
    </w:p>
    <w:p>
      <w:pPr>
        <w:ind w:left="700" w:hanging="436"/>
        <w:spacing w:after="0"/>
        <w:tabs>
          <w:tab w:leader="none" w:pos="700" w:val="left"/>
        </w:tabs>
        <w:numPr>
          <w:ilvl w:val="0"/>
          <w:numId w:val="4"/>
        </w:numPr>
        <w:rPr>
          <w:rFonts w:ascii="Arial" w:cs="Arial" w:eastAsia="Arial" w:hAnsi="Arial"/>
          <w:sz w:val="22"/>
          <w:szCs w:val="22"/>
          <w:color w:val="auto"/>
        </w:rPr>
      </w:pPr>
      <w:r>
        <w:rPr>
          <w:rFonts w:ascii="Arial" w:cs="Arial" w:eastAsia="Arial" w:hAnsi="Arial"/>
          <w:sz w:val="22"/>
          <w:szCs w:val="22"/>
          <w:color w:val="auto"/>
        </w:rPr>
        <w:t>Check the Appropriate Box if a Member of a Group (See Instructions)</w:t>
      </w:r>
    </w:p>
    <w:p>
      <w:pPr>
        <w:spacing w:after="0" w:line="98" w:lineRule="exact"/>
        <w:rPr>
          <w:rFonts w:ascii="Arial" w:cs="Arial" w:eastAsia="Arial" w:hAnsi="Arial"/>
          <w:sz w:val="22"/>
          <w:szCs w:val="22"/>
          <w:color w:val="auto"/>
        </w:rPr>
      </w:pPr>
    </w:p>
    <w:p>
      <w:pPr>
        <w:ind w:left="1040" w:hanging="344"/>
        <w:spacing w:after="0"/>
        <w:tabs>
          <w:tab w:leader="none" w:pos="1040" w:val="left"/>
        </w:tabs>
        <w:numPr>
          <w:ilvl w:val="1"/>
          <w:numId w:val="4"/>
        </w:numPr>
        <w:rPr>
          <w:rFonts w:ascii="Arial" w:cs="Arial" w:eastAsia="Arial" w:hAnsi="Arial"/>
          <w:sz w:val="22"/>
          <w:szCs w:val="22"/>
          <w:color w:val="auto"/>
        </w:rPr>
      </w:pPr>
      <w:r>
        <w:rPr>
          <w:rFonts w:ascii="Arial" w:cs="Arial" w:eastAsia="Arial" w:hAnsi="Arial"/>
          <w:sz w:val="22"/>
          <w:szCs w:val="22"/>
          <w:color w:val="auto"/>
        </w:rPr>
        <w:t>[]</w:t>
      </w:r>
    </w:p>
    <w:p>
      <w:pPr>
        <w:spacing w:after="0" w:line="98" w:lineRule="exact"/>
        <w:rPr>
          <w:rFonts w:ascii="Arial" w:cs="Arial" w:eastAsia="Arial" w:hAnsi="Arial"/>
          <w:sz w:val="22"/>
          <w:szCs w:val="22"/>
          <w:color w:val="auto"/>
        </w:rPr>
      </w:pPr>
    </w:p>
    <w:p>
      <w:pPr>
        <w:ind w:left="1060" w:hanging="364"/>
        <w:spacing w:after="0"/>
        <w:tabs>
          <w:tab w:leader="none" w:pos="1060" w:val="left"/>
        </w:tabs>
        <w:numPr>
          <w:ilvl w:val="1"/>
          <w:numId w:val="4"/>
        </w:numPr>
        <w:rPr>
          <w:rFonts w:ascii="Arial" w:cs="Arial" w:eastAsia="Arial" w:hAnsi="Arial"/>
          <w:sz w:val="22"/>
          <w:szCs w:val="22"/>
          <w:color w:val="auto"/>
        </w:rPr>
      </w:pPr>
      <w:r>
        <w:rPr>
          <w:rFonts w:ascii="Arial" w:cs="Arial" w:eastAsia="Arial" w:hAnsi="Arial"/>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-748665</wp:posOffset>
            </wp:positionV>
            <wp:extent cx="562737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627370" cy="21590"/>
                    </a:xfrm>
                    <a:prstGeom prst="rect">
                      <a:avLst/>
                    </a:prstGeom>
                    <a:noFill/>
                  </pic:spPr>
                </pic:pic>
              </a:graphicData>
            </a:graphic>
          </wp:anchor>
        </w:drawing>
        <w:drawing>
          <wp:anchor simplePos="0" relativeHeight="251657728" behindDoc="1" locked="0" layoutInCell="0" allowOverlap="1">
            <wp:simplePos x="0" y="0"/>
            <wp:positionH relativeFrom="column">
              <wp:posOffset>37465</wp:posOffset>
            </wp:positionH>
            <wp:positionV relativeFrom="paragraph">
              <wp:posOffset>142240</wp:posOffset>
            </wp:positionV>
            <wp:extent cx="562737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627370" cy="21590"/>
                    </a:xfrm>
                    <a:prstGeom prst="rect">
                      <a:avLst/>
                    </a:prstGeom>
                    <a:noFill/>
                  </pic:spPr>
                </pic:pic>
              </a:graphicData>
            </a:graphic>
          </wp:anchor>
        </w:drawing>
      </w:r>
    </w:p>
    <w:p>
      <w:pPr>
        <w:sectPr>
          <w:pgSz w:w="11900" w:h="16838" w:orient="portrait"/>
          <w:cols w:equalWidth="0" w:num="1">
            <w:col w:w="10139"/>
          </w:cols>
          <w:pgMar w:left="320" w:top="1440" w:right="1440" w:bottom="0" w:gutter="0" w:footer="0" w:header="0"/>
          <w:type w:val="continuous"/>
        </w:sectPr>
      </w:pPr>
    </w:p>
    <w:bookmarkStart w:id="1" w:name="page2"/>
    <w:bookmarkEnd w:id="1"/>
    <w:p>
      <w:pPr>
        <w:spacing w:after="0" w:line="258" w:lineRule="auto"/>
        <w:framePr w:w="1140" w:h="1650" w:wrap="auto" w:vAnchor="page" w:hAnchor="page" w:x="340" w:y="2013"/>
        <w:rPr>
          <w:rFonts w:ascii="Arial" w:cs="Arial" w:eastAsia="Arial" w:hAnsi="Arial"/>
          <w:sz w:val="19"/>
          <w:szCs w:val="19"/>
          <w:color w:val="auto"/>
        </w:rPr>
      </w:pPr>
      <w:r>
        <w:rPr>
          <w:rFonts w:ascii="Arial" w:cs="Arial" w:eastAsia="Arial" w:hAnsi="Arial"/>
          <w:sz w:val="19"/>
          <w:szCs w:val="19"/>
          <w:color w:val="auto"/>
        </w:rPr>
        <w:t>Number of Shares Beneficially Owned by Each Reporting Person With</w:t>
      </w:r>
    </w:p>
    <w:p>
      <w:pPr>
        <w:ind w:left="640" w:hanging="436"/>
        <w:spacing w:after="0"/>
        <w:tabs>
          <w:tab w:leader="none" w:pos="640" w:val="left"/>
        </w:tabs>
        <w:numPr>
          <w:ilvl w:val="0"/>
          <w:numId w:val="5"/>
        </w:numPr>
        <w:rPr>
          <w:rFonts w:ascii="Arial" w:cs="Arial" w:eastAsia="Arial" w:hAnsi="Arial"/>
          <w:sz w:val="22"/>
          <w:szCs w:val="22"/>
          <w:color w:val="auto"/>
        </w:rPr>
      </w:pPr>
      <w:r>
        <w:rPr>
          <w:rFonts w:ascii="Arial" w:cs="Arial" w:eastAsia="Arial" w:hAnsi="Arial"/>
          <w:sz w:val="22"/>
          <w:szCs w:val="22"/>
          <w:color w:val="auto"/>
        </w:rPr>
        <w:t>SEC Use Only . . . . . . . . . . . . . . . . . . . . . . . . . . . . . . . . . . . . . . . . . . . .</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5"/>
        </w:numPr>
        <w:rPr>
          <w:rFonts w:ascii="Arial" w:cs="Arial" w:eastAsia="Arial" w:hAnsi="Arial"/>
          <w:sz w:val="22"/>
          <w:szCs w:val="22"/>
          <w:color w:val="auto"/>
        </w:rPr>
      </w:pPr>
      <w:r>
        <w:rPr>
          <w:rFonts w:ascii="Arial" w:cs="Arial" w:eastAsia="Arial" w:hAnsi="Arial"/>
          <w:sz w:val="22"/>
          <w:szCs w:val="22"/>
          <w:color w:val="auto"/>
        </w:rPr>
        <w:t>Citizenship or Place of Organization  Delaware</w:t>
      </w:r>
    </w:p>
    <w:p>
      <w:pPr>
        <w:spacing w:after="0" w:line="20" w:lineRule="exact"/>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column">
              <wp:posOffset>0</wp:posOffset>
            </wp:positionH>
            <wp:positionV relativeFrom="paragraph">
              <wp:posOffset>-302895</wp:posOffset>
            </wp:positionV>
            <wp:extent cx="5627370" cy="20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62737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142240</wp:posOffset>
            </wp:positionV>
            <wp:extent cx="5627370"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627370" cy="209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588010</wp:posOffset>
            </wp:positionV>
            <wp:extent cx="4727575" cy="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727575" cy="209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1033780</wp:posOffset>
            </wp:positionV>
            <wp:extent cx="4727575" cy="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727575" cy="209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1479550</wp:posOffset>
            </wp:positionV>
            <wp:extent cx="4727575"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727575" cy="20955"/>
                    </a:xfrm>
                    <a:prstGeom prst="rect">
                      <a:avLst/>
                    </a:prstGeom>
                    <a:noFill/>
                  </pic:spPr>
                </pic:pic>
              </a:graphicData>
            </a:graphic>
          </wp:anchor>
        </w:drawing>
      </w: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200" w:lineRule="exact"/>
        <w:rPr>
          <w:rFonts w:ascii="Arial" w:cs="Arial" w:eastAsia="Arial" w:hAnsi="Arial"/>
          <w:sz w:val="19"/>
          <w:szCs w:val="19"/>
          <w:color w:val="auto"/>
        </w:rPr>
      </w:pPr>
    </w:p>
    <w:p>
      <w:pPr>
        <w:spacing w:after="0" w:line="335" w:lineRule="exact"/>
        <w:rPr>
          <w:rFonts w:ascii="Arial" w:cs="Arial" w:eastAsia="Arial" w:hAnsi="Arial"/>
          <w:sz w:val="19"/>
          <w:szCs w:val="19"/>
          <w:color w:val="auto"/>
        </w:rPr>
      </w:pPr>
    </w:p>
    <w:p>
      <w:pPr>
        <w:ind w:left="1640" w:hanging="221"/>
        <w:spacing w:after="0"/>
        <w:tabs>
          <w:tab w:leader="none" w:pos="1640" w:val="left"/>
        </w:tabs>
        <w:numPr>
          <w:ilvl w:val="1"/>
          <w:numId w:val="6"/>
        </w:numPr>
        <w:rPr>
          <w:rFonts w:ascii="Arial" w:cs="Arial" w:eastAsia="Arial" w:hAnsi="Arial"/>
          <w:sz w:val="22"/>
          <w:szCs w:val="22"/>
          <w:color w:val="auto"/>
        </w:rPr>
      </w:pPr>
      <w:r>
        <w:rPr>
          <w:rFonts w:ascii="Arial" w:cs="Arial" w:eastAsia="Arial" w:hAnsi="Arial"/>
          <w:sz w:val="22"/>
          <w:szCs w:val="22"/>
          <w:color w:val="auto"/>
        </w:rPr>
        <w:t>Shared Dispositive Power 0</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7"/>
        </w:numPr>
        <w:rPr>
          <w:rFonts w:ascii="Arial" w:cs="Arial" w:eastAsia="Arial" w:hAnsi="Arial"/>
          <w:sz w:val="22"/>
          <w:szCs w:val="22"/>
          <w:color w:val="auto"/>
        </w:rPr>
      </w:pPr>
      <w:r>
        <w:rPr>
          <w:rFonts w:ascii="Arial" w:cs="Arial" w:eastAsia="Arial" w:hAnsi="Arial"/>
          <w:sz w:val="22"/>
          <w:szCs w:val="22"/>
          <w:color w:val="auto"/>
        </w:rPr>
        <w:t>Aggregate Amount Beneficially Owned by Each Reporting Person 1,448,256</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7"/>
        </w:numPr>
        <w:rPr>
          <w:rFonts w:ascii="Arial" w:cs="Arial" w:eastAsia="Arial" w:hAnsi="Arial"/>
          <w:sz w:val="21"/>
          <w:szCs w:val="21"/>
          <w:color w:val="auto"/>
        </w:rPr>
      </w:pPr>
      <w:r>
        <w:rPr>
          <w:rFonts w:ascii="Arial" w:cs="Arial" w:eastAsia="Arial" w:hAnsi="Arial"/>
          <w:sz w:val="21"/>
          <w:szCs w:val="21"/>
          <w:color w:val="auto"/>
        </w:rPr>
        <w:t>Check if the Aggregate Amount in Row (9) Excludes Certain Shares (See Instructions)</w:t>
      </w:r>
    </w:p>
    <w:p>
      <w:pPr>
        <w:spacing w:after="0" w:line="200" w:lineRule="exact"/>
        <w:rPr>
          <w:rFonts w:ascii="Arial" w:cs="Arial" w:eastAsia="Arial" w:hAnsi="Arial"/>
          <w:sz w:val="21"/>
          <w:szCs w:val="21"/>
          <w:color w:val="auto"/>
        </w:rPr>
      </w:pPr>
    </w:p>
    <w:p>
      <w:pPr>
        <w:spacing w:after="0" w:line="260" w:lineRule="exact"/>
        <w:rPr>
          <w:rFonts w:ascii="Arial" w:cs="Arial" w:eastAsia="Arial" w:hAnsi="Arial"/>
          <w:sz w:val="21"/>
          <w:szCs w:val="21"/>
          <w:color w:val="auto"/>
        </w:rPr>
      </w:pPr>
    </w:p>
    <w:p>
      <w:pPr>
        <w:ind w:left="640" w:hanging="436"/>
        <w:spacing w:after="0"/>
        <w:tabs>
          <w:tab w:leader="none" w:pos="640" w:val="left"/>
        </w:tabs>
        <w:numPr>
          <w:ilvl w:val="0"/>
          <w:numId w:val="7"/>
        </w:numPr>
        <w:rPr>
          <w:rFonts w:ascii="Arial" w:cs="Arial" w:eastAsia="Arial" w:hAnsi="Arial"/>
          <w:sz w:val="22"/>
          <w:szCs w:val="22"/>
          <w:color w:val="auto"/>
        </w:rPr>
      </w:pPr>
      <w:r>
        <w:rPr>
          <w:rFonts w:ascii="Arial" w:cs="Arial" w:eastAsia="Arial" w:hAnsi="Arial"/>
          <w:sz w:val="22"/>
          <w:szCs w:val="22"/>
          <w:color w:val="auto"/>
        </w:rPr>
        <w:t>Percent of Class Represented by Amount in Row (9) 7.05 %</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7"/>
        </w:numPr>
        <w:rPr>
          <w:rFonts w:ascii="Arial" w:cs="Arial" w:eastAsia="Arial" w:hAnsi="Arial"/>
          <w:sz w:val="22"/>
          <w:szCs w:val="22"/>
          <w:color w:val="auto"/>
        </w:rPr>
      </w:pPr>
      <w:r>
        <w:rPr>
          <w:rFonts w:ascii="Arial" w:cs="Arial" w:eastAsia="Arial" w:hAnsi="Arial"/>
          <w:sz w:val="22"/>
          <w:szCs w:val="22"/>
          <w:color w:val="auto"/>
        </w:rPr>
        <w:t>Type of Reporting Person (See Instructions)</w:t>
      </w:r>
    </w:p>
    <w:p>
      <w:pPr>
        <w:spacing w:after="0" w:line="20" w:lineRule="exact"/>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column">
              <wp:posOffset>0</wp:posOffset>
            </wp:positionH>
            <wp:positionV relativeFrom="paragraph">
              <wp:posOffset>-1640205</wp:posOffset>
            </wp:positionV>
            <wp:extent cx="5627370"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62737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-1194435</wp:posOffset>
            </wp:positionV>
            <wp:extent cx="5627370"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2737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-748665</wp:posOffset>
            </wp:positionV>
            <wp:extent cx="5627370" cy="209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62737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-302895</wp:posOffset>
            </wp:positionV>
            <wp:extent cx="5627370"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2737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142240</wp:posOffset>
            </wp:positionV>
            <wp:extent cx="5627370" cy="20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627370" cy="20955"/>
                    </a:xfrm>
                    <a:prstGeom prst="rect">
                      <a:avLst/>
                    </a:prstGeom>
                    <a:noFill/>
                  </pic:spPr>
                </pic:pic>
              </a:graphicData>
            </a:graphic>
          </wp:anchor>
        </w:drawing>
      </w:r>
    </w:p>
    <w:p>
      <w:pPr>
        <w:spacing w:after="0" w:line="200" w:lineRule="exact"/>
        <w:rPr>
          <w:rFonts w:ascii="Arial" w:cs="Arial" w:eastAsia="Arial" w:hAnsi="Arial"/>
          <w:sz w:val="19"/>
          <w:szCs w:val="19"/>
          <w:color w:val="auto"/>
        </w:rPr>
      </w:pPr>
    </w:p>
    <w:p>
      <w:pPr>
        <w:spacing w:after="0" w:line="229" w:lineRule="exact"/>
        <w:rPr>
          <w:rFonts w:ascii="Arial" w:cs="Arial" w:eastAsia="Arial" w:hAnsi="Arial"/>
          <w:sz w:val="19"/>
          <w:szCs w:val="19"/>
          <w:color w:val="auto"/>
        </w:rPr>
      </w:pPr>
    </w:p>
    <w:p>
      <w:pPr>
        <w:spacing w:after="0"/>
        <w:rPr>
          <w:sz w:val="20"/>
          <w:szCs w:val="20"/>
          <w:color w:val="auto"/>
        </w:rPr>
      </w:pPr>
      <w:r>
        <w:rPr>
          <w:rFonts w:ascii="Arial" w:cs="Arial" w:eastAsia="Arial" w:hAnsi="Arial"/>
          <w:sz w:val="22"/>
          <w:szCs w:val="22"/>
          <w:color w:val="auto"/>
        </w:rPr>
        <w:t>HC</w:t>
      </w:r>
    </w:p>
    <w:p>
      <w:pPr>
        <w:spacing w:after="0" w:line="20" w:lineRule="exact"/>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column">
              <wp:posOffset>0</wp:posOffset>
            </wp:positionH>
            <wp:positionV relativeFrom="paragraph">
              <wp:posOffset>142240</wp:posOffset>
            </wp:positionV>
            <wp:extent cx="5627370" cy="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27370" cy="20955"/>
                    </a:xfrm>
                    <a:prstGeom prst="rect">
                      <a:avLst/>
                    </a:prstGeom>
                    <a:noFill/>
                  </pic:spPr>
                </pic:pic>
              </a:graphicData>
            </a:graphic>
          </wp:anchor>
        </w:drawing>
      </w:r>
    </w:p>
    <w:p>
      <w:pPr>
        <w:spacing w:after="0" w:line="200" w:lineRule="exact"/>
        <w:rPr>
          <w:rFonts w:ascii="Arial" w:cs="Arial" w:eastAsia="Arial" w:hAnsi="Arial"/>
          <w:sz w:val="19"/>
          <w:szCs w:val="19"/>
          <w:color w:val="auto"/>
        </w:rPr>
      </w:pPr>
    </w:p>
    <w:p>
      <w:pPr>
        <w:spacing w:after="0" w:line="223" w:lineRule="exact"/>
        <w:rPr>
          <w:rFonts w:ascii="Arial" w:cs="Arial" w:eastAsia="Arial" w:hAnsi="Arial"/>
          <w:sz w:val="19"/>
          <w:szCs w:val="19"/>
          <w:color w:val="auto"/>
        </w:rPr>
      </w:pPr>
    </w:p>
    <w:p>
      <w:pPr>
        <w:spacing w:after="0"/>
        <w:rPr>
          <w:sz w:val="20"/>
          <w:szCs w:val="20"/>
          <w:color w:val="auto"/>
        </w:rPr>
      </w:pPr>
      <w:r>
        <w:rPr>
          <w:rFonts w:ascii="Arial" w:cs="Arial" w:eastAsia="Arial" w:hAnsi="Arial"/>
          <w:sz w:val="22"/>
          <w:szCs w:val="22"/>
          <w:b w:val="1"/>
          <w:bCs w:val="1"/>
          <w:color w:val="auto"/>
        </w:rPr>
        <w:t>Person 2</w:t>
      </w:r>
    </w:p>
    <w:p>
      <w:pPr>
        <w:spacing w:after="0" w:line="20" w:lineRule="exact"/>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column">
              <wp:posOffset>-32385</wp:posOffset>
            </wp:positionH>
            <wp:positionV relativeFrom="paragraph">
              <wp:posOffset>45085</wp:posOffset>
            </wp:positionV>
            <wp:extent cx="5700395"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00395" cy="17145"/>
                    </a:xfrm>
                    <a:prstGeom prst="rect">
                      <a:avLst/>
                    </a:prstGeom>
                    <a:noFill/>
                  </pic:spPr>
                </pic:pic>
              </a:graphicData>
            </a:graphic>
          </wp:anchor>
        </w:drawing>
      </w:r>
    </w:p>
    <w:p>
      <w:pPr>
        <w:spacing w:after="0" w:line="111" w:lineRule="exact"/>
        <w:rPr>
          <w:rFonts w:ascii="Arial" w:cs="Arial" w:eastAsia="Arial" w:hAnsi="Arial"/>
          <w:sz w:val="19"/>
          <w:szCs w:val="19"/>
          <w:color w:val="auto"/>
        </w:rPr>
      </w:pPr>
    </w:p>
    <w:p>
      <w:pPr>
        <w:ind w:left="640" w:right="6379" w:hanging="436"/>
        <w:spacing w:after="0" w:line="326" w:lineRule="auto"/>
        <w:tabs>
          <w:tab w:leader="none" w:pos="640" w:val="left"/>
        </w:tabs>
        <w:numPr>
          <w:ilvl w:val="0"/>
          <w:numId w:val="8"/>
        </w:numPr>
        <w:rPr>
          <w:rFonts w:ascii="Arial" w:cs="Arial" w:eastAsia="Arial" w:hAnsi="Arial"/>
          <w:sz w:val="19"/>
          <w:szCs w:val="19"/>
          <w:color w:val="auto"/>
        </w:rPr>
      </w:pPr>
      <w:r>
        <w:rPr>
          <w:rFonts w:ascii="Arial" w:cs="Arial" w:eastAsia="Arial" w:hAnsi="Arial"/>
          <w:sz w:val="19"/>
          <w:szCs w:val="19"/>
          <w:color w:val="auto"/>
        </w:rPr>
        <w:t>(a) Names of Reporting Persons. Allspring Global Investments, LLC</w:t>
      </w:r>
    </w:p>
    <w:p>
      <w:pPr>
        <w:ind w:left="640" w:right="8399" w:hanging="4"/>
        <w:spacing w:after="0" w:line="328" w:lineRule="auto"/>
        <w:tabs>
          <w:tab w:leader="none" w:pos="946" w:val="left"/>
        </w:tabs>
        <w:numPr>
          <w:ilvl w:val="1"/>
          <w:numId w:val="9"/>
        </w:numPr>
        <w:rPr>
          <w:rFonts w:ascii="Arial" w:cs="Arial" w:eastAsia="Arial" w:hAnsi="Arial"/>
          <w:sz w:val="19"/>
          <w:szCs w:val="19"/>
          <w:color w:val="auto"/>
        </w:rPr>
      </w:pPr>
      <w:r>
        <w:rPr>
          <w:rFonts w:ascii="Arial" w:cs="Arial" w:eastAsia="Arial" w:hAnsi="Arial"/>
          <w:sz w:val="19"/>
          <w:szCs w:val="19"/>
          <w:color w:val="auto"/>
        </w:rPr>
        <w:t>Tax ID 95-3692822</w:t>
      </w:r>
    </w:p>
    <w:p>
      <w:pPr>
        <w:spacing w:after="0" w:line="347" w:lineRule="exact"/>
        <w:rPr>
          <w:rFonts w:ascii="Arial" w:cs="Arial" w:eastAsia="Arial" w:hAnsi="Arial"/>
          <w:sz w:val="19"/>
          <w:szCs w:val="19"/>
          <w:color w:val="auto"/>
        </w:rPr>
      </w:pPr>
    </w:p>
    <w:p>
      <w:pPr>
        <w:ind w:left="640" w:hanging="436"/>
        <w:spacing w:after="0"/>
        <w:tabs>
          <w:tab w:leader="none" w:pos="640" w:val="left"/>
        </w:tabs>
        <w:numPr>
          <w:ilvl w:val="0"/>
          <w:numId w:val="10"/>
        </w:numPr>
        <w:rPr>
          <w:rFonts w:ascii="Arial" w:cs="Arial" w:eastAsia="Arial" w:hAnsi="Arial"/>
          <w:sz w:val="22"/>
          <w:szCs w:val="22"/>
          <w:color w:val="auto"/>
        </w:rPr>
      </w:pPr>
      <w:r>
        <w:rPr>
          <w:rFonts w:ascii="Arial" w:cs="Arial" w:eastAsia="Arial" w:hAnsi="Arial"/>
          <w:sz w:val="22"/>
          <w:szCs w:val="22"/>
          <w:color w:val="auto"/>
        </w:rPr>
        <w:t>Check the Appropriate Box if a Member of a Group (See Instructions)</w:t>
      </w:r>
    </w:p>
    <w:p>
      <w:pPr>
        <w:spacing w:after="0" w:line="98" w:lineRule="exact"/>
        <w:rPr>
          <w:rFonts w:ascii="Arial" w:cs="Arial" w:eastAsia="Arial" w:hAnsi="Arial"/>
          <w:sz w:val="22"/>
          <w:szCs w:val="22"/>
          <w:color w:val="auto"/>
        </w:rPr>
      </w:pPr>
    </w:p>
    <w:p>
      <w:pPr>
        <w:ind w:left="980" w:hanging="344"/>
        <w:spacing w:after="0"/>
        <w:tabs>
          <w:tab w:leader="none" w:pos="980" w:val="left"/>
        </w:tabs>
        <w:numPr>
          <w:ilvl w:val="1"/>
          <w:numId w:val="10"/>
        </w:numPr>
        <w:rPr>
          <w:rFonts w:ascii="Arial" w:cs="Arial" w:eastAsia="Arial" w:hAnsi="Arial"/>
          <w:sz w:val="22"/>
          <w:szCs w:val="22"/>
          <w:color w:val="auto"/>
        </w:rPr>
      </w:pPr>
      <w:r>
        <w:rPr>
          <w:rFonts w:ascii="Arial" w:cs="Arial" w:eastAsia="Arial" w:hAnsi="Arial"/>
          <w:sz w:val="22"/>
          <w:szCs w:val="22"/>
          <w:color w:val="auto"/>
        </w:rPr>
        <w:t>[]</w:t>
      </w:r>
    </w:p>
    <w:p>
      <w:pPr>
        <w:spacing w:after="0" w:line="98" w:lineRule="exact"/>
        <w:rPr>
          <w:rFonts w:ascii="Arial" w:cs="Arial" w:eastAsia="Arial" w:hAnsi="Arial"/>
          <w:sz w:val="22"/>
          <w:szCs w:val="22"/>
          <w:color w:val="auto"/>
        </w:rPr>
      </w:pPr>
    </w:p>
    <w:p>
      <w:pPr>
        <w:ind w:left="1000" w:hanging="364"/>
        <w:spacing w:after="0"/>
        <w:tabs>
          <w:tab w:leader="none" w:pos="1000" w:val="left"/>
        </w:tabs>
        <w:numPr>
          <w:ilvl w:val="1"/>
          <w:numId w:val="10"/>
        </w:numPr>
        <w:rPr>
          <w:rFonts w:ascii="Arial" w:cs="Arial" w:eastAsia="Arial" w:hAnsi="Arial"/>
          <w:sz w:val="22"/>
          <w:szCs w:val="22"/>
          <w:color w:val="auto"/>
        </w:rPr>
      </w:pPr>
      <w:r>
        <w:rPr>
          <w:rFonts w:ascii="Arial" w:cs="Arial" w:eastAsia="Arial" w:hAnsi="Arial"/>
          <w:sz w:val="22"/>
          <w:szCs w:val="22"/>
          <w:color w:val="auto"/>
        </w:rPr>
        <w:t>[]</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0"/>
        </w:numPr>
        <w:rPr>
          <w:rFonts w:ascii="Arial" w:cs="Arial" w:eastAsia="Arial" w:hAnsi="Arial"/>
          <w:sz w:val="22"/>
          <w:szCs w:val="22"/>
          <w:color w:val="auto"/>
        </w:rPr>
      </w:pPr>
      <w:r>
        <w:rPr>
          <w:rFonts w:ascii="Arial" w:cs="Arial" w:eastAsia="Arial" w:hAnsi="Arial"/>
          <w:sz w:val="22"/>
          <w:szCs w:val="22"/>
          <w:color w:val="auto"/>
        </w:rPr>
        <w:t>SEC Use Only . . . . . . . . . . . . . . . . . . . . . . . . . . . . . . . . . . . . . . . . . . . .</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0"/>
        </w:numPr>
        <w:rPr>
          <w:rFonts w:ascii="Arial" w:cs="Arial" w:eastAsia="Arial" w:hAnsi="Arial"/>
          <w:sz w:val="22"/>
          <w:szCs w:val="22"/>
          <w:color w:val="auto"/>
        </w:rPr>
      </w:pPr>
      <w:r>
        <w:rPr>
          <w:rFonts w:ascii="Arial" w:cs="Arial" w:eastAsia="Arial" w:hAnsi="Arial"/>
          <w:sz w:val="22"/>
          <w:szCs w:val="22"/>
          <w:color w:val="auto"/>
        </w:rPr>
        <w:t>Citizenship or Place of Organization  Delaware</w:t>
      </w:r>
    </w:p>
    <w:p>
      <w:pPr>
        <w:spacing w:after="0" w:line="20" w:lineRule="exact"/>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column">
              <wp:posOffset>0</wp:posOffset>
            </wp:positionH>
            <wp:positionV relativeFrom="paragraph">
              <wp:posOffset>-1640205</wp:posOffset>
            </wp:positionV>
            <wp:extent cx="5636260"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3626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-748665</wp:posOffset>
            </wp:positionV>
            <wp:extent cx="563626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36260" cy="215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-302895</wp:posOffset>
            </wp:positionV>
            <wp:extent cx="563626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36260" cy="215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142240</wp:posOffset>
            </wp:positionV>
            <wp:extent cx="563626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36260" cy="21590"/>
                    </a:xfrm>
                    <a:prstGeom prst="rect">
                      <a:avLst/>
                    </a:prstGeom>
                    <a:noFill/>
                  </pic:spPr>
                </pic:pic>
              </a:graphicData>
            </a:graphic>
          </wp:anchor>
        </w:drawing>
      </w:r>
    </w:p>
    <w:p>
      <w:pPr>
        <w:spacing w:after="0" w:line="200" w:lineRule="exact"/>
        <w:rPr>
          <w:rFonts w:ascii="Arial" w:cs="Arial" w:eastAsia="Arial" w:hAnsi="Arial"/>
          <w:sz w:val="19"/>
          <w:szCs w:val="19"/>
          <w:color w:val="auto"/>
        </w:rPr>
      </w:pPr>
    </w:p>
    <w:p>
      <w:pPr>
        <w:spacing w:after="0" w:line="229" w:lineRule="exact"/>
        <w:rPr>
          <w:rFonts w:ascii="Arial" w:cs="Arial" w:eastAsia="Arial" w:hAnsi="Arial"/>
          <w:sz w:val="19"/>
          <w:szCs w:val="19"/>
          <w:color w:val="auto"/>
        </w:rPr>
      </w:pPr>
    </w:p>
    <w:tbl>
      <w:tblPr>
        <w:tblLayout w:type="fixed"/>
        <w:tblInd w:w="0" w:type="dxa"/>
        <w:tblCellMar>
          <w:top w:w="0" w:type="dxa"/>
          <w:left w:w="0" w:type="dxa"/>
          <w:bottom w:w="0" w:type="dxa"/>
          <w:right w:w="0" w:type="dxa"/>
        </w:tblCellMar>
      </w:tblPr>
      <w:tr>
        <w:trPr>
          <w:trHeight w:val="274"/>
        </w:trPr>
        <w:tc>
          <w:tcPr>
            <w:tcW w:w="1240" w:type="dxa"/>
            <w:vAlign w:val="bottom"/>
          </w:tcPr>
          <w:p>
            <w:pPr>
              <w:spacing w:after="0"/>
              <w:rPr>
                <w:sz w:val="23"/>
                <w:szCs w:val="23"/>
                <w:color w:val="auto"/>
              </w:rPr>
            </w:pPr>
          </w:p>
        </w:tc>
        <w:tc>
          <w:tcPr>
            <w:tcW w:w="7640" w:type="dxa"/>
            <w:vAlign w:val="bottom"/>
            <w:gridSpan w:val="2"/>
          </w:tcPr>
          <w:p>
            <w:pPr>
              <w:ind w:left="180"/>
              <w:spacing w:after="0"/>
              <w:rPr>
                <w:sz w:val="20"/>
                <w:szCs w:val="20"/>
                <w:color w:val="auto"/>
              </w:rPr>
            </w:pPr>
            <w:r>
              <w:rPr>
                <w:rFonts w:ascii="Arial" w:cs="Arial" w:eastAsia="Arial" w:hAnsi="Arial"/>
                <w:sz w:val="22"/>
                <w:szCs w:val="22"/>
                <w:color w:val="auto"/>
              </w:rPr>
              <w:t>5. Sole Voting Power 215,167</w:t>
            </w:r>
          </w:p>
        </w:tc>
        <w:tc>
          <w:tcPr>
            <w:tcW w:w="0" w:type="dxa"/>
            <w:vAlign w:val="bottom"/>
          </w:tcPr>
          <w:p>
            <w:pPr>
              <w:spacing w:after="0"/>
              <w:rPr>
                <w:sz w:val="1"/>
                <w:szCs w:val="1"/>
                <w:color w:val="auto"/>
              </w:rPr>
            </w:pPr>
          </w:p>
        </w:tc>
      </w:tr>
      <w:tr>
        <w:trPr>
          <w:trHeight w:val="216"/>
        </w:trPr>
        <w:tc>
          <w:tcPr>
            <w:tcW w:w="1240" w:type="dxa"/>
            <w:vAlign w:val="bottom"/>
            <w:vMerge w:val="restart"/>
          </w:tcPr>
          <w:p>
            <w:pPr>
              <w:spacing w:after="0"/>
              <w:rPr>
                <w:sz w:val="20"/>
                <w:szCs w:val="20"/>
                <w:color w:val="auto"/>
              </w:rPr>
            </w:pPr>
            <w:r>
              <w:rPr>
                <w:rFonts w:ascii="Arial" w:cs="Arial" w:eastAsia="Arial" w:hAnsi="Arial"/>
                <w:sz w:val="22"/>
                <w:szCs w:val="22"/>
                <w:color w:val="auto"/>
              </w:rPr>
              <w:t>Number of</w:t>
            </w:r>
          </w:p>
        </w:tc>
        <w:tc>
          <w:tcPr>
            <w:tcW w:w="180" w:type="dxa"/>
            <w:vAlign w:val="bottom"/>
          </w:tcPr>
          <w:p>
            <w:pPr>
              <w:spacing w:after="0"/>
              <w:rPr>
                <w:sz w:val="18"/>
                <w:szCs w:val="18"/>
                <w:color w:val="auto"/>
              </w:rPr>
            </w:pPr>
          </w:p>
        </w:tc>
        <w:tc>
          <w:tcPr>
            <w:tcW w:w="7460" w:type="dxa"/>
            <w:vAlign w:val="bottom"/>
            <w:tcBorders>
              <w:bottom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56"/>
        </w:trPr>
        <w:tc>
          <w:tcPr>
            <w:tcW w:w="1240" w:type="dxa"/>
            <w:vAlign w:val="bottom"/>
            <w:vMerge w:val="continue"/>
          </w:tcPr>
          <w:p>
            <w:pPr>
              <w:spacing w:after="0"/>
              <w:rPr>
                <w:sz w:val="4"/>
                <w:szCs w:val="4"/>
                <w:color w:val="auto"/>
              </w:rPr>
            </w:pPr>
          </w:p>
        </w:tc>
        <w:tc>
          <w:tcPr>
            <w:tcW w:w="180" w:type="dxa"/>
            <w:vAlign w:val="bottom"/>
          </w:tcPr>
          <w:p>
            <w:pPr>
              <w:spacing w:after="0"/>
              <w:rPr>
                <w:sz w:val="4"/>
                <w:szCs w:val="4"/>
                <w:color w:val="auto"/>
              </w:rPr>
            </w:pPr>
          </w:p>
        </w:tc>
        <w:tc>
          <w:tcPr>
            <w:tcW w:w="7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240" w:type="dxa"/>
            <w:vAlign w:val="bottom"/>
          </w:tcPr>
          <w:p>
            <w:pPr>
              <w:spacing w:after="0" w:line="243" w:lineRule="exact"/>
              <w:rPr>
                <w:sz w:val="20"/>
                <w:szCs w:val="20"/>
                <w:color w:val="auto"/>
              </w:rPr>
            </w:pPr>
            <w:r>
              <w:rPr>
                <w:rFonts w:ascii="Arial" w:cs="Arial" w:eastAsia="Arial" w:hAnsi="Arial"/>
                <w:sz w:val="22"/>
                <w:szCs w:val="22"/>
                <w:color w:val="auto"/>
              </w:rPr>
              <w:t>Shares</w:t>
            </w:r>
          </w:p>
        </w:tc>
        <w:tc>
          <w:tcPr>
            <w:tcW w:w="7640" w:type="dxa"/>
            <w:vAlign w:val="bottom"/>
            <w:gridSpan w:val="2"/>
            <w:vMerge w:val="restart"/>
          </w:tcPr>
          <w:p>
            <w:pPr>
              <w:ind w:left="180"/>
              <w:spacing w:after="0"/>
              <w:rPr>
                <w:sz w:val="20"/>
                <w:szCs w:val="20"/>
                <w:color w:val="auto"/>
              </w:rPr>
            </w:pPr>
            <w:r>
              <w:rPr>
                <w:rFonts w:ascii="Arial" w:cs="Arial" w:eastAsia="Arial" w:hAnsi="Arial"/>
                <w:sz w:val="22"/>
                <w:szCs w:val="22"/>
                <w:color w:val="auto"/>
              </w:rPr>
              <w:t>6. Shared Voting Power 0</w:t>
            </w:r>
          </w:p>
        </w:tc>
        <w:tc>
          <w:tcPr>
            <w:tcW w:w="0" w:type="dxa"/>
            <w:vAlign w:val="bottom"/>
          </w:tcPr>
          <w:p>
            <w:pPr>
              <w:spacing w:after="0"/>
              <w:rPr>
                <w:sz w:val="1"/>
                <w:szCs w:val="1"/>
                <w:color w:val="auto"/>
              </w:rPr>
            </w:pPr>
          </w:p>
        </w:tc>
      </w:tr>
      <w:tr>
        <w:trPr>
          <w:trHeight w:val="166"/>
        </w:trPr>
        <w:tc>
          <w:tcPr>
            <w:tcW w:w="1240" w:type="dxa"/>
            <w:vAlign w:val="bottom"/>
            <w:vMerge w:val="restart"/>
          </w:tcPr>
          <w:p>
            <w:pPr>
              <w:spacing w:after="0" w:line="243" w:lineRule="exact"/>
              <w:rPr>
                <w:sz w:val="20"/>
                <w:szCs w:val="20"/>
                <w:color w:val="auto"/>
              </w:rPr>
            </w:pPr>
            <w:r>
              <w:rPr>
                <w:rFonts w:ascii="Arial" w:cs="Arial" w:eastAsia="Arial" w:hAnsi="Arial"/>
                <w:sz w:val="22"/>
                <w:szCs w:val="22"/>
                <w:color w:val="auto"/>
              </w:rPr>
              <w:t>Beneficially</w:t>
            </w:r>
          </w:p>
        </w:tc>
        <w:tc>
          <w:tcPr>
            <w:tcW w:w="764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24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7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0"/>
        </w:trPr>
        <w:tc>
          <w:tcPr>
            <w:tcW w:w="1240" w:type="dxa"/>
            <w:vAlign w:val="bottom"/>
            <w:vMerge w:val="restart"/>
          </w:tcPr>
          <w:p>
            <w:pPr>
              <w:spacing w:after="0" w:line="243" w:lineRule="exact"/>
              <w:rPr>
                <w:sz w:val="20"/>
                <w:szCs w:val="20"/>
                <w:color w:val="auto"/>
              </w:rPr>
            </w:pPr>
            <w:r>
              <w:rPr>
                <w:rFonts w:ascii="Arial" w:cs="Arial" w:eastAsia="Arial" w:hAnsi="Arial"/>
                <w:sz w:val="22"/>
                <w:szCs w:val="22"/>
                <w:color w:val="auto"/>
              </w:rPr>
              <w:t>Owned by</w:t>
            </w:r>
          </w:p>
        </w:tc>
        <w:tc>
          <w:tcPr>
            <w:tcW w:w="180" w:type="dxa"/>
            <w:vAlign w:val="bottom"/>
          </w:tcPr>
          <w:p>
            <w:pPr>
              <w:spacing w:after="0"/>
              <w:rPr>
                <w:sz w:val="12"/>
                <w:szCs w:val="12"/>
                <w:color w:val="auto"/>
              </w:rPr>
            </w:pPr>
          </w:p>
        </w:tc>
        <w:tc>
          <w:tcPr>
            <w:tcW w:w="7460" w:type="dxa"/>
            <w:vAlign w:val="bottom"/>
            <w:tcBorders>
              <w:bottom w:val="single" w:sz="8" w:color="808080"/>
            </w:tcBorders>
          </w:tcPr>
          <w:p>
            <w:pPr>
              <w:spacing w:after="0"/>
              <w:rPr>
                <w:sz w:val="12"/>
                <w:szCs w:val="12"/>
                <w:color w:val="auto"/>
              </w:rPr>
            </w:pPr>
          </w:p>
        </w:tc>
        <w:tc>
          <w:tcPr>
            <w:tcW w:w="0" w:type="dxa"/>
            <w:vAlign w:val="bottom"/>
          </w:tcPr>
          <w:p>
            <w:pPr>
              <w:spacing w:after="0"/>
              <w:rPr>
                <w:sz w:val="1"/>
                <w:szCs w:val="1"/>
                <w:color w:val="auto"/>
              </w:rPr>
            </w:pPr>
          </w:p>
        </w:tc>
      </w:tr>
      <w:tr>
        <w:trPr>
          <w:trHeight w:val="83"/>
        </w:trPr>
        <w:tc>
          <w:tcPr>
            <w:tcW w:w="124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7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3"/>
        </w:trPr>
        <w:tc>
          <w:tcPr>
            <w:tcW w:w="1240" w:type="dxa"/>
            <w:vAlign w:val="bottom"/>
          </w:tcPr>
          <w:p>
            <w:pPr>
              <w:spacing w:after="0" w:line="243" w:lineRule="exact"/>
              <w:rPr>
                <w:sz w:val="20"/>
                <w:szCs w:val="20"/>
                <w:color w:val="auto"/>
              </w:rPr>
            </w:pPr>
            <w:r>
              <w:rPr>
                <w:rFonts w:ascii="Arial" w:cs="Arial" w:eastAsia="Arial" w:hAnsi="Arial"/>
                <w:sz w:val="22"/>
                <w:szCs w:val="22"/>
                <w:color w:val="auto"/>
              </w:rPr>
              <w:t>Each</w:t>
            </w:r>
          </w:p>
        </w:tc>
        <w:tc>
          <w:tcPr>
            <w:tcW w:w="7640" w:type="dxa"/>
            <w:vAlign w:val="bottom"/>
            <w:gridSpan w:val="2"/>
            <w:vMerge w:val="restart"/>
          </w:tcPr>
          <w:p>
            <w:pPr>
              <w:ind w:left="180"/>
              <w:spacing w:after="0"/>
              <w:rPr>
                <w:sz w:val="20"/>
                <w:szCs w:val="20"/>
                <w:color w:val="auto"/>
              </w:rPr>
            </w:pPr>
            <w:r>
              <w:rPr>
                <w:rFonts w:ascii="Arial" w:cs="Arial" w:eastAsia="Arial" w:hAnsi="Arial"/>
                <w:sz w:val="22"/>
                <w:szCs w:val="22"/>
                <w:color w:val="auto"/>
              </w:rPr>
              <w:t>7. Sole Dispositive Power 1,444,377</w:t>
            </w:r>
          </w:p>
        </w:tc>
        <w:tc>
          <w:tcPr>
            <w:tcW w:w="0" w:type="dxa"/>
            <w:vAlign w:val="bottom"/>
          </w:tcPr>
          <w:p>
            <w:pPr>
              <w:spacing w:after="0"/>
              <w:rPr>
                <w:sz w:val="1"/>
                <w:szCs w:val="1"/>
                <w:color w:val="auto"/>
              </w:rPr>
            </w:pPr>
          </w:p>
        </w:tc>
      </w:tr>
      <w:tr>
        <w:trPr>
          <w:trHeight w:val="139"/>
        </w:trPr>
        <w:tc>
          <w:tcPr>
            <w:tcW w:w="1240" w:type="dxa"/>
            <w:vAlign w:val="bottom"/>
            <w:vMerge w:val="restart"/>
          </w:tcPr>
          <w:p>
            <w:pPr>
              <w:spacing w:after="0" w:line="243" w:lineRule="exact"/>
              <w:rPr>
                <w:sz w:val="20"/>
                <w:szCs w:val="20"/>
                <w:color w:val="auto"/>
              </w:rPr>
            </w:pPr>
            <w:r>
              <w:rPr>
                <w:rFonts w:ascii="Arial" w:cs="Arial" w:eastAsia="Arial" w:hAnsi="Arial"/>
                <w:sz w:val="22"/>
                <w:szCs w:val="22"/>
                <w:color w:val="auto"/>
              </w:rPr>
              <w:t>Reporting</w:t>
            </w:r>
          </w:p>
        </w:tc>
        <w:tc>
          <w:tcPr>
            <w:tcW w:w="76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24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74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3"/>
        </w:trPr>
        <w:tc>
          <w:tcPr>
            <w:tcW w:w="1240" w:type="dxa"/>
            <w:vAlign w:val="bottom"/>
            <w:vMerge w:val="restart"/>
          </w:tcPr>
          <w:p>
            <w:pPr>
              <w:spacing w:after="0"/>
              <w:rPr>
                <w:sz w:val="20"/>
                <w:szCs w:val="20"/>
                <w:color w:val="auto"/>
              </w:rPr>
            </w:pPr>
            <w:r>
              <w:rPr>
                <w:rFonts w:ascii="Arial" w:cs="Arial" w:eastAsia="Arial" w:hAnsi="Arial"/>
                <w:sz w:val="22"/>
                <w:szCs w:val="22"/>
                <w:color w:val="auto"/>
              </w:rPr>
              <w:t>Person With</w:t>
            </w:r>
          </w:p>
        </w:tc>
        <w:tc>
          <w:tcPr>
            <w:tcW w:w="180" w:type="dxa"/>
            <w:vAlign w:val="bottom"/>
          </w:tcPr>
          <w:p>
            <w:pPr>
              <w:spacing w:after="0"/>
              <w:rPr>
                <w:sz w:val="9"/>
                <w:szCs w:val="9"/>
                <w:color w:val="auto"/>
              </w:rPr>
            </w:pPr>
          </w:p>
        </w:tc>
        <w:tc>
          <w:tcPr>
            <w:tcW w:w="74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24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74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column">
              <wp:posOffset>5622925</wp:posOffset>
            </wp:positionH>
            <wp:positionV relativeFrom="paragraph">
              <wp:posOffset>-995680</wp:posOffset>
            </wp:positionV>
            <wp:extent cx="1270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-995680</wp:posOffset>
            </wp:positionV>
            <wp:extent cx="1270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5622925</wp:posOffset>
            </wp:positionH>
            <wp:positionV relativeFrom="paragraph">
              <wp:posOffset>-549910</wp:posOffset>
            </wp:positionV>
            <wp:extent cx="1270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-549910</wp:posOffset>
            </wp:positionV>
            <wp:extent cx="1270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5622925</wp:posOffset>
            </wp:positionH>
            <wp:positionV relativeFrom="paragraph">
              <wp:posOffset>-104140</wp:posOffset>
            </wp:positionV>
            <wp:extent cx="1270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-104140</wp:posOffset>
            </wp:positionV>
            <wp:extent cx="1270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pacing w:after="0" w:line="30" w:lineRule="exact"/>
        <w:rPr>
          <w:rFonts w:ascii="Arial" w:cs="Arial" w:eastAsia="Arial" w:hAnsi="Arial"/>
          <w:sz w:val="19"/>
          <w:szCs w:val="19"/>
          <w:color w:val="auto"/>
        </w:rPr>
      </w:pPr>
    </w:p>
    <w:p>
      <w:pPr>
        <w:ind w:left="1640" w:hanging="221"/>
        <w:spacing w:after="0"/>
        <w:tabs>
          <w:tab w:leader="none" w:pos="1640" w:val="left"/>
        </w:tabs>
        <w:numPr>
          <w:ilvl w:val="1"/>
          <w:numId w:val="11"/>
        </w:numPr>
        <w:rPr>
          <w:rFonts w:ascii="Arial" w:cs="Arial" w:eastAsia="Arial" w:hAnsi="Arial"/>
          <w:sz w:val="22"/>
          <w:szCs w:val="22"/>
          <w:color w:val="auto"/>
        </w:rPr>
      </w:pPr>
      <w:r>
        <w:rPr>
          <w:rFonts w:ascii="Arial" w:cs="Arial" w:eastAsia="Arial" w:hAnsi="Arial"/>
          <w:sz w:val="22"/>
          <w:szCs w:val="22"/>
          <w:color w:val="auto"/>
        </w:rPr>
        <w:t>Shared Dispositive Power 0</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2"/>
        </w:numPr>
        <w:rPr>
          <w:rFonts w:ascii="Arial" w:cs="Arial" w:eastAsia="Arial" w:hAnsi="Arial"/>
          <w:sz w:val="22"/>
          <w:szCs w:val="22"/>
          <w:color w:val="auto"/>
        </w:rPr>
      </w:pPr>
      <w:r>
        <w:rPr>
          <w:rFonts w:ascii="Arial" w:cs="Arial" w:eastAsia="Arial" w:hAnsi="Arial"/>
          <w:sz w:val="22"/>
          <w:szCs w:val="22"/>
          <w:color w:val="auto"/>
        </w:rPr>
        <w:t>Aggregate Amount Beneficially Owned by Each Reporting Person 1,444,377</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2"/>
        </w:numPr>
        <w:rPr>
          <w:rFonts w:ascii="Arial" w:cs="Arial" w:eastAsia="Arial" w:hAnsi="Arial"/>
          <w:sz w:val="21"/>
          <w:szCs w:val="21"/>
          <w:color w:val="auto"/>
        </w:rPr>
      </w:pPr>
      <w:r>
        <w:rPr>
          <w:rFonts w:ascii="Arial" w:cs="Arial" w:eastAsia="Arial" w:hAnsi="Arial"/>
          <w:sz w:val="21"/>
          <w:szCs w:val="21"/>
          <w:color w:val="auto"/>
        </w:rPr>
        <w:t>Check if the Aggregate Amount in Row (9) Excludes Certain Shares (See Instructions)</w:t>
      </w:r>
    </w:p>
    <w:p>
      <w:pPr>
        <w:spacing w:after="0" w:line="20" w:lineRule="exact"/>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column">
              <wp:posOffset>0</wp:posOffset>
            </wp:positionH>
            <wp:positionV relativeFrom="paragraph">
              <wp:posOffset>-741045</wp:posOffset>
            </wp:positionV>
            <wp:extent cx="563626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636260" cy="215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-295275</wp:posOffset>
            </wp:positionV>
            <wp:extent cx="563626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636260" cy="21590"/>
                    </a:xfrm>
                    <a:prstGeom prst="rect">
                      <a:avLst/>
                    </a:prstGeom>
                    <a:noFill/>
                  </pic:spPr>
                </pic:pic>
              </a:graphicData>
            </a:graphic>
          </wp:anchor>
        </w:drawing>
      </w:r>
    </w:p>
    <w:p>
      <w:pPr>
        <w:sectPr>
          <w:pgSz w:w="11900" w:h="16838" w:orient="portrait"/>
          <w:cols w:equalWidth="0" w:num="1">
            <w:col w:w="10079"/>
          </w:cols>
          <w:pgMar w:left="380" w:top="267" w:right="1440" w:bottom="0" w:gutter="0" w:footer="0" w:header="0"/>
        </w:sectPr>
      </w:pPr>
    </w:p>
    <w:bookmarkStart w:id="2" w:name="page3"/>
    <w:bookmarkEnd w:id="2"/>
    <w:p>
      <w:pPr>
        <w:spacing w:after="0" w:line="5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240665</wp:posOffset>
            </wp:positionH>
            <wp:positionV relativeFrom="page">
              <wp:posOffset>88900</wp:posOffset>
            </wp:positionV>
            <wp:extent cx="5636260" cy="107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636260" cy="10795"/>
                    </a:xfrm>
                    <a:prstGeom prst="rect">
                      <a:avLst/>
                    </a:prstGeom>
                    <a:noFill/>
                  </pic:spPr>
                </pic:pic>
              </a:graphicData>
            </a:graphic>
          </wp:anchor>
        </w:drawing>
      </w:r>
    </w:p>
    <w:p>
      <w:pPr>
        <w:ind w:left="640" w:hanging="436"/>
        <w:spacing w:after="0"/>
        <w:tabs>
          <w:tab w:leader="none" w:pos="640" w:val="left"/>
        </w:tabs>
        <w:numPr>
          <w:ilvl w:val="0"/>
          <w:numId w:val="13"/>
        </w:numPr>
        <w:rPr>
          <w:rFonts w:ascii="Arial" w:cs="Arial" w:eastAsia="Arial" w:hAnsi="Arial"/>
          <w:sz w:val="22"/>
          <w:szCs w:val="22"/>
          <w:color w:val="auto"/>
        </w:rPr>
      </w:pPr>
      <w:r>
        <w:rPr>
          <w:rFonts w:ascii="Arial" w:cs="Arial" w:eastAsia="Arial" w:hAnsi="Arial"/>
          <w:sz w:val="22"/>
          <w:szCs w:val="22"/>
          <w:color w:val="auto"/>
        </w:rPr>
        <w:t>Percent of Class Represented by Amount in Row (9) 7.04 %</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3"/>
        </w:numPr>
        <w:rPr>
          <w:rFonts w:ascii="Arial" w:cs="Arial" w:eastAsia="Arial" w:hAnsi="Arial"/>
          <w:sz w:val="22"/>
          <w:szCs w:val="22"/>
          <w:color w:val="auto"/>
        </w:rPr>
      </w:pPr>
      <w:r>
        <w:rPr>
          <w:rFonts w:ascii="Arial" w:cs="Arial" w:eastAsia="Arial" w:hAnsi="Arial"/>
          <w:sz w:val="22"/>
          <w:szCs w:val="22"/>
          <w:color w:val="auto"/>
        </w:rPr>
        <w:t>Type of Reporting Person (See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-302895</wp:posOffset>
            </wp:positionV>
            <wp:extent cx="5636260" cy="209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63626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142240</wp:posOffset>
            </wp:positionV>
            <wp:extent cx="563626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636260" cy="21590"/>
                    </a:xfrm>
                    <a:prstGeom prst="rect">
                      <a:avLst/>
                    </a:prstGeom>
                    <a:noFill/>
                  </pic:spPr>
                </pic:pic>
              </a:graphicData>
            </a:graphic>
          </wp:anchor>
        </w:drawing>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142240</wp:posOffset>
            </wp:positionV>
            <wp:extent cx="5636260" cy="209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636260" cy="20955"/>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Person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45085</wp:posOffset>
            </wp:positionV>
            <wp:extent cx="5700395"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00395" cy="17145"/>
                    </a:xfrm>
                    <a:prstGeom prst="rect">
                      <a:avLst/>
                    </a:prstGeom>
                    <a:noFill/>
                  </pic:spPr>
                </pic:pic>
              </a:graphicData>
            </a:graphic>
          </wp:anchor>
        </w:drawing>
      </w:r>
    </w:p>
    <w:p>
      <w:pPr>
        <w:spacing w:after="0" w:line="111" w:lineRule="exact"/>
        <w:rPr>
          <w:sz w:val="20"/>
          <w:szCs w:val="20"/>
          <w:color w:val="auto"/>
        </w:rPr>
      </w:pPr>
    </w:p>
    <w:p>
      <w:pPr>
        <w:ind w:left="640" w:right="6339" w:hanging="436"/>
        <w:spacing w:after="0" w:line="326" w:lineRule="auto"/>
        <w:tabs>
          <w:tab w:leader="none" w:pos="640" w:val="left"/>
        </w:tabs>
        <w:numPr>
          <w:ilvl w:val="0"/>
          <w:numId w:val="14"/>
        </w:numPr>
        <w:rPr>
          <w:rFonts w:ascii="Arial" w:cs="Arial" w:eastAsia="Arial" w:hAnsi="Arial"/>
          <w:sz w:val="19"/>
          <w:szCs w:val="19"/>
          <w:color w:val="auto"/>
        </w:rPr>
      </w:pPr>
      <w:r>
        <w:rPr>
          <w:rFonts w:ascii="Arial" w:cs="Arial" w:eastAsia="Arial" w:hAnsi="Arial"/>
          <w:sz w:val="19"/>
          <w:szCs w:val="19"/>
          <w:color w:val="auto"/>
        </w:rPr>
        <w:t>(a) Names of Reporting Persons. Allspring Funds Management, LLC</w:t>
      </w:r>
    </w:p>
    <w:p>
      <w:pPr>
        <w:ind w:left="640" w:right="8399" w:hanging="4"/>
        <w:spacing w:after="0" w:line="328" w:lineRule="auto"/>
        <w:tabs>
          <w:tab w:leader="none" w:pos="946" w:val="left"/>
        </w:tabs>
        <w:numPr>
          <w:ilvl w:val="1"/>
          <w:numId w:val="15"/>
        </w:numPr>
        <w:rPr>
          <w:rFonts w:ascii="Arial" w:cs="Arial" w:eastAsia="Arial" w:hAnsi="Arial"/>
          <w:sz w:val="19"/>
          <w:szCs w:val="19"/>
          <w:color w:val="auto"/>
        </w:rPr>
      </w:pPr>
      <w:r>
        <w:rPr>
          <w:rFonts w:ascii="Arial" w:cs="Arial" w:eastAsia="Arial" w:hAnsi="Arial"/>
          <w:sz w:val="19"/>
          <w:szCs w:val="19"/>
          <w:color w:val="auto"/>
        </w:rPr>
        <w:t>Tax ID 94-3382001</w:t>
      </w:r>
    </w:p>
    <w:p>
      <w:pPr>
        <w:spacing w:after="0" w:line="347" w:lineRule="exact"/>
        <w:rPr>
          <w:rFonts w:ascii="Arial" w:cs="Arial" w:eastAsia="Arial" w:hAnsi="Arial"/>
          <w:sz w:val="19"/>
          <w:szCs w:val="19"/>
          <w:color w:val="auto"/>
        </w:rPr>
      </w:pPr>
    </w:p>
    <w:p>
      <w:pPr>
        <w:ind w:left="640" w:hanging="436"/>
        <w:spacing w:after="0"/>
        <w:tabs>
          <w:tab w:leader="none" w:pos="640" w:val="left"/>
        </w:tabs>
        <w:numPr>
          <w:ilvl w:val="0"/>
          <w:numId w:val="16"/>
        </w:numPr>
        <w:rPr>
          <w:rFonts w:ascii="Arial" w:cs="Arial" w:eastAsia="Arial" w:hAnsi="Arial"/>
          <w:sz w:val="22"/>
          <w:szCs w:val="22"/>
          <w:color w:val="auto"/>
        </w:rPr>
      </w:pPr>
      <w:r>
        <w:rPr>
          <w:rFonts w:ascii="Arial" w:cs="Arial" w:eastAsia="Arial" w:hAnsi="Arial"/>
          <w:sz w:val="22"/>
          <w:szCs w:val="22"/>
          <w:color w:val="auto"/>
        </w:rPr>
        <w:t>Check the Appropriate Box if a Member of a Group (See Instructions)</w:t>
      </w:r>
    </w:p>
    <w:p>
      <w:pPr>
        <w:spacing w:after="0" w:line="98" w:lineRule="exact"/>
        <w:rPr>
          <w:rFonts w:ascii="Arial" w:cs="Arial" w:eastAsia="Arial" w:hAnsi="Arial"/>
          <w:sz w:val="22"/>
          <w:szCs w:val="22"/>
          <w:color w:val="auto"/>
        </w:rPr>
      </w:pPr>
    </w:p>
    <w:p>
      <w:pPr>
        <w:ind w:left="980" w:hanging="344"/>
        <w:spacing w:after="0"/>
        <w:tabs>
          <w:tab w:leader="none" w:pos="980" w:val="left"/>
        </w:tabs>
        <w:numPr>
          <w:ilvl w:val="1"/>
          <w:numId w:val="16"/>
        </w:numPr>
        <w:rPr>
          <w:rFonts w:ascii="Arial" w:cs="Arial" w:eastAsia="Arial" w:hAnsi="Arial"/>
          <w:sz w:val="22"/>
          <w:szCs w:val="22"/>
          <w:color w:val="auto"/>
        </w:rPr>
      </w:pPr>
      <w:r>
        <w:rPr>
          <w:rFonts w:ascii="Arial" w:cs="Arial" w:eastAsia="Arial" w:hAnsi="Arial"/>
          <w:sz w:val="22"/>
          <w:szCs w:val="22"/>
          <w:color w:val="auto"/>
        </w:rPr>
        <w:t>[]</w:t>
      </w:r>
    </w:p>
    <w:p>
      <w:pPr>
        <w:spacing w:after="0" w:line="98" w:lineRule="exact"/>
        <w:rPr>
          <w:rFonts w:ascii="Arial" w:cs="Arial" w:eastAsia="Arial" w:hAnsi="Arial"/>
          <w:sz w:val="22"/>
          <w:szCs w:val="22"/>
          <w:color w:val="auto"/>
        </w:rPr>
      </w:pPr>
    </w:p>
    <w:p>
      <w:pPr>
        <w:ind w:left="1000" w:hanging="364"/>
        <w:spacing w:after="0"/>
        <w:tabs>
          <w:tab w:leader="none" w:pos="1000" w:val="left"/>
        </w:tabs>
        <w:numPr>
          <w:ilvl w:val="1"/>
          <w:numId w:val="16"/>
        </w:numPr>
        <w:rPr>
          <w:rFonts w:ascii="Arial" w:cs="Arial" w:eastAsia="Arial" w:hAnsi="Arial"/>
          <w:sz w:val="22"/>
          <w:szCs w:val="22"/>
          <w:color w:val="auto"/>
        </w:rPr>
      </w:pPr>
      <w:r>
        <w:rPr>
          <w:rFonts w:ascii="Arial" w:cs="Arial" w:eastAsia="Arial" w:hAnsi="Arial"/>
          <w:sz w:val="22"/>
          <w:szCs w:val="22"/>
          <w:color w:val="auto"/>
        </w:rPr>
        <w:t>[]</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6"/>
        </w:numPr>
        <w:rPr>
          <w:rFonts w:ascii="Arial" w:cs="Arial" w:eastAsia="Arial" w:hAnsi="Arial"/>
          <w:sz w:val="22"/>
          <w:szCs w:val="22"/>
          <w:color w:val="auto"/>
        </w:rPr>
      </w:pPr>
      <w:r>
        <w:rPr>
          <w:rFonts w:ascii="Arial" w:cs="Arial" w:eastAsia="Arial" w:hAnsi="Arial"/>
          <w:sz w:val="22"/>
          <w:szCs w:val="22"/>
          <w:color w:val="auto"/>
        </w:rPr>
        <w:t>SEC Use Only . . . . . . . . . . . . . . . . . . . . . . . . . . . . . . . . . . . . . . . . . . . .</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6"/>
        </w:numPr>
        <w:rPr>
          <w:rFonts w:ascii="Arial" w:cs="Arial" w:eastAsia="Arial" w:hAnsi="Arial"/>
          <w:sz w:val="22"/>
          <w:szCs w:val="22"/>
          <w:color w:val="auto"/>
        </w:rPr>
      </w:pPr>
      <w:r>
        <w:rPr>
          <w:rFonts w:ascii="Arial" w:cs="Arial" w:eastAsia="Arial" w:hAnsi="Arial"/>
          <w:sz w:val="22"/>
          <w:szCs w:val="22"/>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-1640205</wp:posOffset>
            </wp:positionV>
            <wp:extent cx="5636260" cy="209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63626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-748665</wp:posOffset>
            </wp:positionV>
            <wp:extent cx="5636260" cy="209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63626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-302895</wp:posOffset>
            </wp:positionV>
            <wp:extent cx="5636260" cy="209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63626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142240</wp:posOffset>
            </wp:positionV>
            <wp:extent cx="5636260" cy="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636260" cy="20955"/>
                    </a:xfrm>
                    <a:prstGeom prst="rect">
                      <a:avLst/>
                    </a:prstGeom>
                    <a:noFill/>
                  </pic:spPr>
                </pic:pic>
              </a:graphicData>
            </a:graphic>
          </wp:anchor>
        </w:drawing>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1240" w:type="dxa"/>
            <w:vAlign w:val="bottom"/>
          </w:tcPr>
          <w:p>
            <w:pPr>
              <w:spacing w:after="0"/>
              <w:rPr>
                <w:sz w:val="23"/>
                <w:szCs w:val="23"/>
                <w:color w:val="auto"/>
              </w:rPr>
            </w:pPr>
          </w:p>
        </w:tc>
        <w:tc>
          <w:tcPr>
            <w:tcW w:w="7640" w:type="dxa"/>
            <w:vAlign w:val="bottom"/>
            <w:gridSpan w:val="2"/>
          </w:tcPr>
          <w:p>
            <w:pPr>
              <w:ind w:left="180"/>
              <w:spacing w:after="0"/>
              <w:rPr>
                <w:sz w:val="20"/>
                <w:szCs w:val="20"/>
                <w:color w:val="auto"/>
              </w:rPr>
            </w:pPr>
            <w:r>
              <w:rPr>
                <w:rFonts w:ascii="Arial" w:cs="Arial" w:eastAsia="Arial" w:hAnsi="Arial"/>
                <w:sz w:val="22"/>
                <w:szCs w:val="22"/>
                <w:color w:val="auto"/>
              </w:rPr>
              <w:t>5. Sole Voting Power 1,167,207</w:t>
            </w:r>
          </w:p>
        </w:tc>
        <w:tc>
          <w:tcPr>
            <w:tcW w:w="0" w:type="dxa"/>
            <w:vAlign w:val="bottom"/>
          </w:tcPr>
          <w:p>
            <w:pPr>
              <w:spacing w:after="0"/>
              <w:rPr>
                <w:sz w:val="1"/>
                <w:szCs w:val="1"/>
                <w:color w:val="auto"/>
              </w:rPr>
            </w:pPr>
          </w:p>
        </w:tc>
      </w:tr>
      <w:tr>
        <w:trPr>
          <w:trHeight w:val="216"/>
        </w:trPr>
        <w:tc>
          <w:tcPr>
            <w:tcW w:w="1240" w:type="dxa"/>
            <w:vAlign w:val="bottom"/>
            <w:vMerge w:val="restart"/>
          </w:tcPr>
          <w:p>
            <w:pPr>
              <w:spacing w:after="0"/>
              <w:rPr>
                <w:sz w:val="20"/>
                <w:szCs w:val="20"/>
                <w:color w:val="auto"/>
              </w:rPr>
            </w:pPr>
            <w:r>
              <w:rPr>
                <w:rFonts w:ascii="Arial" w:cs="Arial" w:eastAsia="Arial" w:hAnsi="Arial"/>
                <w:sz w:val="22"/>
                <w:szCs w:val="22"/>
                <w:color w:val="auto"/>
              </w:rPr>
              <w:t>Number of</w:t>
            </w:r>
          </w:p>
        </w:tc>
        <w:tc>
          <w:tcPr>
            <w:tcW w:w="180" w:type="dxa"/>
            <w:vAlign w:val="bottom"/>
          </w:tcPr>
          <w:p>
            <w:pPr>
              <w:spacing w:after="0"/>
              <w:rPr>
                <w:sz w:val="18"/>
                <w:szCs w:val="18"/>
                <w:color w:val="auto"/>
              </w:rPr>
            </w:pPr>
          </w:p>
        </w:tc>
        <w:tc>
          <w:tcPr>
            <w:tcW w:w="7460" w:type="dxa"/>
            <w:vAlign w:val="bottom"/>
            <w:tcBorders>
              <w:bottom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56"/>
        </w:trPr>
        <w:tc>
          <w:tcPr>
            <w:tcW w:w="1240" w:type="dxa"/>
            <w:vAlign w:val="bottom"/>
            <w:vMerge w:val="continue"/>
          </w:tcPr>
          <w:p>
            <w:pPr>
              <w:spacing w:after="0"/>
              <w:rPr>
                <w:sz w:val="4"/>
                <w:szCs w:val="4"/>
                <w:color w:val="auto"/>
              </w:rPr>
            </w:pPr>
          </w:p>
        </w:tc>
        <w:tc>
          <w:tcPr>
            <w:tcW w:w="180" w:type="dxa"/>
            <w:vAlign w:val="bottom"/>
          </w:tcPr>
          <w:p>
            <w:pPr>
              <w:spacing w:after="0"/>
              <w:rPr>
                <w:sz w:val="4"/>
                <w:szCs w:val="4"/>
                <w:color w:val="auto"/>
              </w:rPr>
            </w:pPr>
          </w:p>
        </w:tc>
        <w:tc>
          <w:tcPr>
            <w:tcW w:w="7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240" w:type="dxa"/>
            <w:vAlign w:val="bottom"/>
          </w:tcPr>
          <w:p>
            <w:pPr>
              <w:spacing w:after="0" w:line="243" w:lineRule="exact"/>
              <w:rPr>
                <w:sz w:val="20"/>
                <w:szCs w:val="20"/>
                <w:color w:val="auto"/>
              </w:rPr>
            </w:pPr>
            <w:r>
              <w:rPr>
                <w:rFonts w:ascii="Arial" w:cs="Arial" w:eastAsia="Arial" w:hAnsi="Arial"/>
                <w:sz w:val="22"/>
                <w:szCs w:val="22"/>
                <w:color w:val="auto"/>
              </w:rPr>
              <w:t>Shares</w:t>
            </w:r>
          </w:p>
        </w:tc>
        <w:tc>
          <w:tcPr>
            <w:tcW w:w="7640" w:type="dxa"/>
            <w:vAlign w:val="bottom"/>
            <w:gridSpan w:val="2"/>
            <w:vMerge w:val="restart"/>
          </w:tcPr>
          <w:p>
            <w:pPr>
              <w:ind w:left="180"/>
              <w:spacing w:after="0"/>
              <w:rPr>
                <w:sz w:val="20"/>
                <w:szCs w:val="20"/>
                <w:color w:val="auto"/>
              </w:rPr>
            </w:pPr>
            <w:r>
              <w:rPr>
                <w:rFonts w:ascii="Arial" w:cs="Arial" w:eastAsia="Arial" w:hAnsi="Arial"/>
                <w:sz w:val="22"/>
                <w:szCs w:val="22"/>
                <w:color w:val="auto"/>
              </w:rPr>
              <w:t>6. Shared Voting Power 0</w:t>
            </w:r>
          </w:p>
        </w:tc>
        <w:tc>
          <w:tcPr>
            <w:tcW w:w="0" w:type="dxa"/>
            <w:vAlign w:val="bottom"/>
          </w:tcPr>
          <w:p>
            <w:pPr>
              <w:spacing w:after="0"/>
              <w:rPr>
                <w:sz w:val="1"/>
                <w:szCs w:val="1"/>
                <w:color w:val="auto"/>
              </w:rPr>
            </w:pPr>
          </w:p>
        </w:tc>
      </w:tr>
      <w:tr>
        <w:trPr>
          <w:trHeight w:val="166"/>
        </w:trPr>
        <w:tc>
          <w:tcPr>
            <w:tcW w:w="1240" w:type="dxa"/>
            <w:vAlign w:val="bottom"/>
            <w:vMerge w:val="restart"/>
          </w:tcPr>
          <w:p>
            <w:pPr>
              <w:spacing w:after="0" w:line="243" w:lineRule="exact"/>
              <w:rPr>
                <w:sz w:val="20"/>
                <w:szCs w:val="20"/>
                <w:color w:val="auto"/>
              </w:rPr>
            </w:pPr>
            <w:r>
              <w:rPr>
                <w:rFonts w:ascii="Arial" w:cs="Arial" w:eastAsia="Arial" w:hAnsi="Arial"/>
                <w:sz w:val="22"/>
                <w:szCs w:val="22"/>
                <w:color w:val="auto"/>
              </w:rPr>
              <w:t>Beneficially</w:t>
            </w:r>
          </w:p>
        </w:tc>
        <w:tc>
          <w:tcPr>
            <w:tcW w:w="764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24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7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0"/>
        </w:trPr>
        <w:tc>
          <w:tcPr>
            <w:tcW w:w="1240" w:type="dxa"/>
            <w:vAlign w:val="bottom"/>
            <w:vMerge w:val="restart"/>
          </w:tcPr>
          <w:p>
            <w:pPr>
              <w:spacing w:after="0" w:line="243" w:lineRule="exact"/>
              <w:rPr>
                <w:sz w:val="20"/>
                <w:szCs w:val="20"/>
                <w:color w:val="auto"/>
              </w:rPr>
            </w:pPr>
            <w:r>
              <w:rPr>
                <w:rFonts w:ascii="Arial" w:cs="Arial" w:eastAsia="Arial" w:hAnsi="Arial"/>
                <w:sz w:val="22"/>
                <w:szCs w:val="22"/>
                <w:color w:val="auto"/>
              </w:rPr>
              <w:t>Owned by</w:t>
            </w:r>
          </w:p>
        </w:tc>
        <w:tc>
          <w:tcPr>
            <w:tcW w:w="180" w:type="dxa"/>
            <w:vAlign w:val="bottom"/>
          </w:tcPr>
          <w:p>
            <w:pPr>
              <w:spacing w:after="0"/>
              <w:rPr>
                <w:sz w:val="12"/>
                <w:szCs w:val="12"/>
                <w:color w:val="auto"/>
              </w:rPr>
            </w:pPr>
          </w:p>
        </w:tc>
        <w:tc>
          <w:tcPr>
            <w:tcW w:w="7460" w:type="dxa"/>
            <w:vAlign w:val="bottom"/>
            <w:tcBorders>
              <w:bottom w:val="single" w:sz="8" w:color="808080"/>
            </w:tcBorders>
          </w:tcPr>
          <w:p>
            <w:pPr>
              <w:spacing w:after="0"/>
              <w:rPr>
                <w:sz w:val="12"/>
                <w:szCs w:val="12"/>
                <w:color w:val="auto"/>
              </w:rPr>
            </w:pPr>
          </w:p>
        </w:tc>
        <w:tc>
          <w:tcPr>
            <w:tcW w:w="0" w:type="dxa"/>
            <w:vAlign w:val="bottom"/>
          </w:tcPr>
          <w:p>
            <w:pPr>
              <w:spacing w:after="0"/>
              <w:rPr>
                <w:sz w:val="1"/>
                <w:szCs w:val="1"/>
                <w:color w:val="auto"/>
              </w:rPr>
            </w:pPr>
          </w:p>
        </w:tc>
      </w:tr>
      <w:tr>
        <w:trPr>
          <w:trHeight w:val="83"/>
        </w:trPr>
        <w:tc>
          <w:tcPr>
            <w:tcW w:w="124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7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3"/>
        </w:trPr>
        <w:tc>
          <w:tcPr>
            <w:tcW w:w="1240" w:type="dxa"/>
            <w:vAlign w:val="bottom"/>
          </w:tcPr>
          <w:p>
            <w:pPr>
              <w:spacing w:after="0" w:line="243" w:lineRule="exact"/>
              <w:rPr>
                <w:sz w:val="20"/>
                <w:szCs w:val="20"/>
                <w:color w:val="auto"/>
              </w:rPr>
            </w:pPr>
            <w:r>
              <w:rPr>
                <w:rFonts w:ascii="Arial" w:cs="Arial" w:eastAsia="Arial" w:hAnsi="Arial"/>
                <w:sz w:val="22"/>
                <w:szCs w:val="22"/>
                <w:color w:val="auto"/>
              </w:rPr>
              <w:t>Each</w:t>
            </w:r>
          </w:p>
        </w:tc>
        <w:tc>
          <w:tcPr>
            <w:tcW w:w="7640" w:type="dxa"/>
            <w:vAlign w:val="bottom"/>
            <w:gridSpan w:val="2"/>
            <w:vMerge w:val="restart"/>
          </w:tcPr>
          <w:p>
            <w:pPr>
              <w:ind w:left="180"/>
              <w:spacing w:after="0"/>
              <w:rPr>
                <w:sz w:val="20"/>
                <w:szCs w:val="20"/>
                <w:color w:val="auto"/>
              </w:rPr>
            </w:pPr>
            <w:r>
              <w:rPr>
                <w:rFonts w:ascii="Arial" w:cs="Arial" w:eastAsia="Arial" w:hAnsi="Arial"/>
                <w:sz w:val="22"/>
                <w:szCs w:val="22"/>
                <w:color w:val="auto"/>
              </w:rPr>
              <w:t>7. Sole Dispositive Power 3,879</w:t>
            </w:r>
          </w:p>
        </w:tc>
        <w:tc>
          <w:tcPr>
            <w:tcW w:w="0" w:type="dxa"/>
            <w:vAlign w:val="bottom"/>
          </w:tcPr>
          <w:p>
            <w:pPr>
              <w:spacing w:after="0"/>
              <w:rPr>
                <w:sz w:val="1"/>
                <w:szCs w:val="1"/>
                <w:color w:val="auto"/>
              </w:rPr>
            </w:pPr>
          </w:p>
        </w:tc>
      </w:tr>
      <w:tr>
        <w:trPr>
          <w:trHeight w:val="139"/>
        </w:trPr>
        <w:tc>
          <w:tcPr>
            <w:tcW w:w="1240" w:type="dxa"/>
            <w:vAlign w:val="bottom"/>
            <w:vMerge w:val="restart"/>
          </w:tcPr>
          <w:p>
            <w:pPr>
              <w:spacing w:after="0" w:line="243" w:lineRule="exact"/>
              <w:rPr>
                <w:sz w:val="20"/>
                <w:szCs w:val="20"/>
                <w:color w:val="auto"/>
              </w:rPr>
            </w:pPr>
            <w:r>
              <w:rPr>
                <w:rFonts w:ascii="Arial" w:cs="Arial" w:eastAsia="Arial" w:hAnsi="Arial"/>
                <w:sz w:val="22"/>
                <w:szCs w:val="22"/>
                <w:color w:val="auto"/>
              </w:rPr>
              <w:t>Reporting</w:t>
            </w:r>
          </w:p>
        </w:tc>
        <w:tc>
          <w:tcPr>
            <w:tcW w:w="76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24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74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3"/>
        </w:trPr>
        <w:tc>
          <w:tcPr>
            <w:tcW w:w="1240" w:type="dxa"/>
            <w:vAlign w:val="bottom"/>
            <w:vMerge w:val="restart"/>
          </w:tcPr>
          <w:p>
            <w:pPr>
              <w:spacing w:after="0"/>
              <w:rPr>
                <w:sz w:val="20"/>
                <w:szCs w:val="20"/>
                <w:color w:val="auto"/>
              </w:rPr>
            </w:pPr>
            <w:r>
              <w:rPr>
                <w:rFonts w:ascii="Arial" w:cs="Arial" w:eastAsia="Arial" w:hAnsi="Arial"/>
                <w:sz w:val="22"/>
                <w:szCs w:val="22"/>
                <w:color w:val="auto"/>
              </w:rPr>
              <w:t>Person With</w:t>
            </w:r>
          </w:p>
        </w:tc>
        <w:tc>
          <w:tcPr>
            <w:tcW w:w="180" w:type="dxa"/>
            <w:vAlign w:val="bottom"/>
          </w:tcPr>
          <w:p>
            <w:pPr>
              <w:spacing w:after="0"/>
              <w:rPr>
                <w:sz w:val="9"/>
                <w:szCs w:val="9"/>
                <w:color w:val="auto"/>
              </w:rPr>
            </w:pPr>
          </w:p>
        </w:tc>
        <w:tc>
          <w:tcPr>
            <w:tcW w:w="74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24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74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5622925</wp:posOffset>
            </wp:positionH>
            <wp:positionV relativeFrom="paragraph">
              <wp:posOffset>-995680</wp:posOffset>
            </wp:positionV>
            <wp:extent cx="1270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-995680</wp:posOffset>
            </wp:positionV>
            <wp:extent cx="1270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5622925</wp:posOffset>
            </wp:positionH>
            <wp:positionV relativeFrom="paragraph">
              <wp:posOffset>-549910</wp:posOffset>
            </wp:positionV>
            <wp:extent cx="1270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-549910</wp:posOffset>
            </wp:positionV>
            <wp:extent cx="1270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5622925</wp:posOffset>
            </wp:positionH>
            <wp:positionV relativeFrom="paragraph">
              <wp:posOffset>-104140</wp:posOffset>
            </wp:positionV>
            <wp:extent cx="1270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899160</wp:posOffset>
            </wp:positionH>
            <wp:positionV relativeFrom="paragraph">
              <wp:posOffset>-104140</wp:posOffset>
            </wp:positionV>
            <wp:extent cx="1270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pacing w:after="0" w:line="30" w:lineRule="exact"/>
        <w:rPr>
          <w:sz w:val="20"/>
          <w:szCs w:val="20"/>
          <w:color w:val="auto"/>
        </w:rPr>
      </w:pPr>
    </w:p>
    <w:p>
      <w:pPr>
        <w:ind w:left="1640" w:hanging="221"/>
        <w:spacing w:after="0"/>
        <w:tabs>
          <w:tab w:leader="none" w:pos="1640" w:val="left"/>
        </w:tabs>
        <w:numPr>
          <w:ilvl w:val="1"/>
          <w:numId w:val="17"/>
        </w:numPr>
        <w:rPr>
          <w:rFonts w:ascii="Arial" w:cs="Arial" w:eastAsia="Arial" w:hAnsi="Arial"/>
          <w:sz w:val="22"/>
          <w:szCs w:val="22"/>
          <w:color w:val="auto"/>
        </w:rPr>
      </w:pPr>
      <w:r>
        <w:rPr>
          <w:rFonts w:ascii="Arial" w:cs="Arial" w:eastAsia="Arial" w:hAnsi="Arial"/>
          <w:sz w:val="22"/>
          <w:szCs w:val="22"/>
          <w:color w:val="auto"/>
        </w:rPr>
        <w:t>Shared Dispositive Power 0</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Aggregate Amount Beneficially Owned by Each Reporting Person 1,171,086</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8"/>
        </w:numPr>
        <w:rPr>
          <w:rFonts w:ascii="Arial" w:cs="Arial" w:eastAsia="Arial" w:hAnsi="Arial"/>
          <w:sz w:val="21"/>
          <w:szCs w:val="21"/>
          <w:color w:val="auto"/>
        </w:rPr>
      </w:pPr>
      <w:r>
        <w:rPr>
          <w:rFonts w:ascii="Arial" w:cs="Arial" w:eastAsia="Arial" w:hAnsi="Arial"/>
          <w:sz w:val="21"/>
          <w:szCs w:val="21"/>
          <w:color w:val="auto"/>
        </w:rPr>
        <w:t>Check if the Aggregate Amount in Row (9) Excludes Certain Shares (See Instructions)</w:t>
      </w:r>
    </w:p>
    <w:p>
      <w:pPr>
        <w:spacing w:after="0" w:line="200" w:lineRule="exact"/>
        <w:rPr>
          <w:rFonts w:ascii="Arial" w:cs="Arial" w:eastAsia="Arial" w:hAnsi="Arial"/>
          <w:sz w:val="21"/>
          <w:szCs w:val="21"/>
          <w:color w:val="auto"/>
        </w:rPr>
      </w:pPr>
    </w:p>
    <w:p>
      <w:pPr>
        <w:spacing w:after="0" w:line="260" w:lineRule="exact"/>
        <w:rPr>
          <w:rFonts w:ascii="Arial" w:cs="Arial" w:eastAsia="Arial" w:hAnsi="Arial"/>
          <w:sz w:val="21"/>
          <w:szCs w:val="21"/>
          <w:color w:val="auto"/>
        </w:rPr>
      </w:pPr>
    </w:p>
    <w:p>
      <w:pPr>
        <w:ind w:left="640" w:hanging="436"/>
        <w:spacing w:after="0"/>
        <w:tabs>
          <w:tab w:leader="none" w:pos="6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Percent of Class Represented by Amount in Row (9) 5.70 %</w:t>
      </w:r>
    </w:p>
    <w:p>
      <w:pPr>
        <w:spacing w:after="0" w:line="200" w:lineRule="exact"/>
        <w:rPr>
          <w:rFonts w:ascii="Arial" w:cs="Arial" w:eastAsia="Arial" w:hAnsi="Arial"/>
          <w:sz w:val="22"/>
          <w:szCs w:val="22"/>
          <w:color w:val="auto"/>
        </w:rPr>
      </w:pPr>
    </w:p>
    <w:p>
      <w:pPr>
        <w:spacing w:after="0" w:line="249" w:lineRule="exact"/>
        <w:rPr>
          <w:rFonts w:ascii="Arial" w:cs="Arial" w:eastAsia="Arial" w:hAnsi="Arial"/>
          <w:sz w:val="22"/>
          <w:szCs w:val="22"/>
          <w:color w:val="auto"/>
        </w:rPr>
      </w:pPr>
    </w:p>
    <w:p>
      <w:pPr>
        <w:ind w:left="640" w:hanging="436"/>
        <w:spacing w:after="0"/>
        <w:tabs>
          <w:tab w:leader="none" w:pos="6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Type of Reporting Person (See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-1640205</wp:posOffset>
            </wp:positionV>
            <wp:extent cx="563626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636260" cy="215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-1194435</wp:posOffset>
            </wp:positionV>
            <wp:extent cx="563626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636260" cy="215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-748665</wp:posOffset>
            </wp:positionV>
            <wp:extent cx="5636260" cy="209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636260" cy="209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-302895</wp:posOffset>
            </wp:positionV>
            <wp:extent cx="563626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636260" cy="215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142240</wp:posOffset>
            </wp:positionV>
            <wp:extent cx="563626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636260" cy="21590"/>
                    </a:xfrm>
                    <a:prstGeom prst="rect">
                      <a:avLst/>
                    </a:prstGeom>
                    <a:noFill/>
                  </pic:spPr>
                </pic:pic>
              </a:graphicData>
            </a:graphic>
          </wp:anchor>
        </w:drawing>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142240</wp:posOffset>
            </wp:positionV>
            <wp:extent cx="5636260"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636260" cy="20955"/>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w:t>
      </w:r>
    </w:p>
    <w:p>
      <w:pPr>
        <w:spacing w:after="0" w:line="104" w:lineRule="exact"/>
        <w:rPr>
          <w:sz w:val="20"/>
          <w:szCs w:val="20"/>
          <w:color w:val="auto"/>
        </w:rPr>
      </w:pPr>
    </w:p>
    <w:p>
      <w:pPr>
        <w:ind w:left="700" w:hanging="374"/>
        <w:spacing w:after="0"/>
        <w:tabs>
          <w:tab w:leader="none" w:pos="700" w:val="left"/>
        </w:tabs>
        <w:numPr>
          <w:ilvl w:val="0"/>
          <w:numId w:val="19"/>
        </w:numPr>
        <w:rPr>
          <w:rFonts w:ascii="Arial" w:cs="Arial" w:eastAsia="Arial" w:hAnsi="Arial"/>
          <w:sz w:val="22"/>
          <w:szCs w:val="22"/>
          <w:color w:val="auto"/>
        </w:rPr>
      </w:pPr>
      <w:r>
        <w:rPr>
          <w:rFonts w:ascii="Arial" w:cs="Arial" w:eastAsia="Arial" w:hAnsi="Arial"/>
          <w:sz w:val="22"/>
          <w:szCs w:val="22"/>
          <w:color w:val="auto"/>
        </w:rPr>
        <w:t>Name of Issuer</w:t>
      </w:r>
    </w:p>
    <w:p>
      <w:pPr>
        <w:spacing w:after="0" w:line="8" w:lineRule="exact"/>
        <w:rPr>
          <w:rFonts w:ascii="Arial" w:cs="Arial" w:eastAsia="Arial" w:hAnsi="Arial"/>
          <w:sz w:val="22"/>
          <w:szCs w:val="22"/>
          <w:color w:val="auto"/>
        </w:rPr>
      </w:pPr>
    </w:p>
    <w:p>
      <w:pPr>
        <w:ind w:left="700"/>
        <w:spacing w:after="0"/>
        <w:rPr>
          <w:rFonts w:ascii="Arial" w:cs="Arial" w:eastAsia="Arial" w:hAnsi="Arial"/>
          <w:sz w:val="22"/>
          <w:szCs w:val="22"/>
          <w:color w:val="auto"/>
        </w:rPr>
      </w:pPr>
      <w:r>
        <w:rPr>
          <w:rFonts w:ascii="Arial" w:cs="Arial" w:eastAsia="Arial" w:hAnsi="Arial"/>
          <w:sz w:val="22"/>
          <w:szCs w:val="22"/>
          <w:color w:val="auto"/>
        </w:rPr>
        <w:t>VIAD CORP</w:t>
      </w:r>
    </w:p>
    <w:p>
      <w:pPr>
        <w:spacing w:after="0" w:line="80" w:lineRule="exact"/>
        <w:rPr>
          <w:rFonts w:ascii="Arial" w:cs="Arial" w:eastAsia="Arial" w:hAnsi="Arial"/>
          <w:sz w:val="22"/>
          <w:szCs w:val="22"/>
          <w:color w:val="auto"/>
        </w:rPr>
      </w:pPr>
    </w:p>
    <w:p>
      <w:pPr>
        <w:ind w:left="700" w:hanging="374"/>
        <w:spacing w:after="0"/>
        <w:tabs>
          <w:tab w:leader="none" w:pos="700" w:val="left"/>
        </w:tabs>
        <w:numPr>
          <w:ilvl w:val="0"/>
          <w:numId w:val="19"/>
        </w:numPr>
        <w:rPr>
          <w:rFonts w:ascii="Arial" w:cs="Arial" w:eastAsia="Arial" w:hAnsi="Arial"/>
          <w:sz w:val="22"/>
          <w:szCs w:val="22"/>
          <w:color w:val="auto"/>
        </w:rPr>
      </w:pPr>
      <w:r>
        <w:rPr>
          <w:rFonts w:ascii="Arial" w:cs="Arial" w:eastAsia="Arial" w:hAnsi="Arial"/>
          <w:sz w:val="22"/>
          <w:szCs w:val="22"/>
          <w:color w:val="auto"/>
        </w:rPr>
        <w:t>Address of Issuer's Principal Executive Offices</w:t>
      </w:r>
    </w:p>
    <w:p>
      <w:pPr>
        <w:spacing w:after="0" w:line="98" w:lineRule="exact"/>
        <w:rPr>
          <w:rFonts w:ascii="Arial" w:cs="Arial" w:eastAsia="Arial" w:hAnsi="Arial"/>
          <w:sz w:val="22"/>
          <w:szCs w:val="22"/>
          <w:color w:val="auto"/>
        </w:rPr>
      </w:pPr>
    </w:p>
    <w:p>
      <w:pPr>
        <w:ind w:left="700"/>
        <w:spacing w:after="0"/>
        <w:rPr>
          <w:rFonts w:ascii="Arial" w:cs="Arial" w:eastAsia="Arial" w:hAnsi="Arial"/>
          <w:sz w:val="22"/>
          <w:szCs w:val="22"/>
          <w:color w:val="auto"/>
        </w:rPr>
      </w:pPr>
      <w:r>
        <w:rPr>
          <w:rFonts w:ascii="Arial" w:cs="Arial" w:eastAsia="Arial" w:hAnsi="Arial"/>
          <w:sz w:val="22"/>
          <w:szCs w:val="22"/>
          <w:color w:val="auto"/>
        </w:rPr>
        <w:t>7000 E. 1ST AVENUE, SCOTTSDALE, AZ, 85251</w:t>
      </w:r>
    </w:p>
    <w:p>
      <w:pPr>
        <w:spacing w:after="0" w:line="9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04" w:lineRule="exact"/>
        <w:rPr>
          <w:sz w:val="20"/>
          <w:szCs w:val="20"/>
          <w:color w:val="auto"/>
        </w:rPr>
      </w:pPr>
    </w:p>
    <w:p>
      <w:pPr>
        <w:ind w:left="700" w:hanging="374"/>
        <w:spacing w:after="0"/>
        <w:tabs>
          <w:tab w:leader="none" w:pos="700" w:val="left"/>
        </w:tabs>
        <w:numPr>
          <w:ilvl w:val="0"/>
          <w:numId w:val="20"/>
        </w:numPr>
        <w:rPr>
          <w:rFonts w:ascii="Arial" w:cs="Arial" w:eastAsia="Arial" w:hAnsi="Arial"/>
          <w:sz w:val="22"/>
          <w:szCs w:val="22"/>
          <w:color w:val="auto"/>
        </w:rPr>
      </w:pPr>
      <w:r>
        <w:rPr>
          <w:rFonts w:ascii="Arial" w:cs="Arial" w:eastAsia="Arial" w:hAnsi="Arial"/>
          <w:sz w:val="22"/>
          <w:szCs w:val="22"/>
          <w:color w:val="auto"/>
        </w:rPr>
        <w:t>Name of Persons Filing</w:t>
      </w:r>
    </w:p>
    <w:p>
      <w:pPr>
        <w:spacing w:after="0" w:line="98" w:lineRule="exact"/>
        <w:rPr>
          <w:rFonts w:ascii="Arial" w:cs="Arial" w:eastAsia="Arial" w:hAnsi="Arial"/>
          <w:sz w:val="22"/>
          <w:szCs w:val="22"/>
          <w:color w:val="auto"/>
        </w:rPr>
      </w:pPr>
    </w:p>
    <w:p>
      <w:pPr>
        <w:ind w:left="700" w:right="2079"/>
        <w:spacing w:after="0" w:line="250" w:lineRule="auto"/>
        <w:rPr>
          <w:rFonts w:ascii="Arial" w:cs="Arial" w:eastAsia="Arial" w:hAnsi="Arial"/>
          <w:sz w:val="22"/>
          <w:szCs w:val="22"/>
          <w:color w:val="auto"/>
        </w:rPr>
      </w:pPr>
      <w:r>
        <w:rPr>
          <w:rFonts w:ascii="Arial" w:cs="Arial" w:eastAsia="Arial" w:hAnsi="Arial"/>
          <w:sz w:val="22"/>
          <w:szCs w:val="22"/>
          <w:color w:val="auto"/>
        </w:rPr>
        <w:t>This Schedule 13G is being filed on behalf of the following entities (collectively, the 'Reporting Persons'):</w:t>
      </w:r>
    </w:p>
    <w:p>
      <w:pPr>
        <w:spacing w:after="0" w:line="66" w:lineRule="exact"/>
        <w:rPr>
          <w:rFonts w:ascii="Arial" w:cs="Arial" w:eastAsia="Arial" w:hAnsi="Arial"/>
          <w:sz w:val="22"/>
          <w:szCs w:val="22"/>
          <w:color w:val="auto"/>
        </w:rPr>
      </w:pPr>
    </w:p>
    <w:p>
      <w:pPr>
        <w:ind w:left="700"/>
        <w:spacing w:after="0"/>
        <w:rPr>
          <w:rFonts w:ascii="Arial" w:cs="Arial" w:eastAsia="Arial" w:hAnsi="Arial"/>
          <w:sz w:val="22"/>
          <w:szCs w:val="22"/>
          <w:color w:val="auto"/>
        </w:rPr>
      </w:pPr>
      <w:r>
        <w:rPr>
          <w:rFonts w:ascii="Arial" w:cs="Arial" w:eastAsia="Arial" w:hAnsi="Arial"/>
          <w:sz w:val="22"/>
          <w:szCs w:val="22"/>
          <w:color w:val="auto"/>
        </w:rPr>
        <w:t>(i) Allspring Global Investments Holdings, LLC ('AGIH')</w:t>
      </w:r>
    </w:p>
    <w:p>
      <w:pPr>
        <w:sectPr>
          <w:pgSz w:w="11900" w:h="16893" w:orient="portrait"/>
          <w:cols w:equalWidth="0" w:num="1">
            <w:col w:w="10079"/>
          </w:cols>
          <w:pgMar w:left="380" w:top="348" w:right="1440" w:bottom="0" w:gutter="0" w:footer="0" w:header="0"/>
        </w:sectPr>
      </w:pPr>
    </w:p>
    <w:bookmarkStart w:id="3" w:name="page4"/>
    <w:bookmarkEnd w:id="3"/>
    <w:p>
      <w:pPr>
        <w:ind w:left="1000" w:hanging="310"/>
        <w:spacing w:after="0"/>
        <w:tabs>
          <w:tab w:leader="none" w:pos="1000" w:val="left"/>
        </w:tabs>
        <w:numPr>
          <w:ilvl w:val="0"/>
          <w:numId w:val="21"/>
        </w:numPr>
        <w:rPr>
          <w:rFonts w:ascii="Arial" w:cs="Arial" w:eastAsia="Arial" w:hAnsi="Arial"/>
          <w:sz w:val="22"/>
          <w:szCs w:val="22"/>
          <w:color w:val="auto"/>
        </w:rPr>
      </w:pPr>
      <w:r>
        <w:rPr>
          <w:rFonts w:ascii="Arial" w:cs="Arial" w:eastAsia="Arial" w:hAnsi="Arial"/>
          <w:sz w:val="22"/>
          <w:szCs w:val="22"/>
          <w:color w:val="auto"/>
        </w:rPr>
        <w:t>Allspring Global Investments, LLC ('AGI')</w:t>
      </w:r>
    </w:p>
    <w:p>
      <w:pPr>
        <w:spacing w:after="0" w:line="98" w:lineRule="exact"/>
        <w:rPr>
          <w:rFonts w:ascii="Arial" w:cs="Arial" w:eastAsia="Arial" w:hAnsi="Arial"/>
          <w:sz w:val="22"/>
          <w:szCs w:val="22"/>
          <w:color w:val="auto"/>
        </w:rPr>
      </w:pPr>
    </w:p>
    <w:p>
      <w:pPr>
        <w:ind w:left="1060" w:hanging="370"/>
        <w:spacing w:after="0"/>
        <w:tabs>
          <w:tab w:leader="none" w:pos="1060" w:val="left"/>
        </w:tabs>
        <w:numPr>
          <w:ilvl w:val="0"/>
          <w:numId w:val="21"/>
        </w:numPr>
        <w:rPr>
          <w:rFonts w:ascii="Arial" w:cs="Arial" w:eastAsia="Arial" w:hAnsi="Arial"/>
          <w:sz w:val="22"/>
          <w:szCs w:val="22"/>
          <w:color w:val="auto"/>
        </w:rPr>
      </w:pPr>
      <w:r>
        <w:rPr>
          <w:rFonts w:ascii="Arial" w:cs="Arial" w:eastAsia="Arial" w:hAnsi="Arial"/>
          <w:sz w:val="22"/>
          <w:szCs w:val="22"/>
          <w:color w:val="auto"/>
        </w:rPr>
        <w:t>Allspring Funds Management, LLC ('AFM')</w:t>
      </w:r>
    </w:p>
    <w:p>
      <w:pPr>
        <w:spacing w:after="0" w:line="98" w:lineRule="exact"/>
        <w:rPr>
          <w:sz w:val="20"/>
          <w:szCs w:val="20"/>
          <w:color w:val="auto"/>
        </w:rPr>
      </w:pPr>
    </w:p>
    <w:p>
      <w:pPr>
        <w:ind w:left="700" w:right="2019"/>
        <w:spacing w:after="0" w:line="250" w:lineRule="auto"/>
        <w:rPr>
          <w:sz w:val="20"/>
          <w:szCs w:val="20"/>
          <w:color w:val="auto"/>
        </w:rPr>
      </w:pPr>
      <w:r>
        <w:rPr>
          <w:rFonts w:ascii="Arial" w:cs="Arial" w:eastAsia="Arial" w:hAnsi="Arial"/>
          <w:sz w:val="22"/>
          <w:szCs w:val="22"/>
          <w:color w:val="auto"/>
        </w:rPr>
        <w:t>This Schedule 13G is jointly filed by the Reporting Persons pursuant to a Joint Filing Agreement attached hereto as Exhibit B.</w:t>
      </w:r>
    </w:p>
    <w:p>
      <w:pPr>
        <w:spacing w:after="0" w:line="67" w:lineRule="exact"/>
        <w:rPr>
          <w:sz w:val="20"/>
          <w:szCs w:val="20"/>
          <w:color w:val="auto"/>
        </w:rPr>
      </w:pPr>
    </w:p>
    <w:p>
      <w:pPr>
        <w:ind w:left="700" w:right="4259" w:hanging="374"/>
        <w:spacing w:after="0" w:line="348" w:lineRule="auto"/>
        <w:tabs>
          <w:tab w:leader="none" w:pos="700" w:val="left"/>
        </w:tabs>
        <w:numPr>
          <w:ilvl w:val="0"/>
          <w:numId w:val="22"/>
        </w:numPr>
        <w:rPr>
          <w:rFonts w:ascii="Arial" w:cs="Arial" w:eastAsia="Arial" w:hAnsi="Arial"/>
          <w:sz w:val="21"/>
          <w:szCs w:val="21"/>
          <w:color w:val="auto"/>
        </w:rPr>
      </w:pPr>
      <w:r>
        <w:rPr>
          <w:rFonts w:ascii="Arial" w:cs="Arial" w:eastAsia="Arial" w:hAnsi="Arial"/>
          <w:sz w:val="21"/>
          <w:szCs w:val="21"/>
          <w:color w:val="auto"/>
        </w:rPr>
        <w:t>Address of Principal Business Office or, if none, Residence The address of each Reporting Person is:</w:t>
      </w:r>
    </w:p>
    <w:p>
      <w:pPr>
        <w:spacing w:after="0" w:line="1" w:lineRule="exact"/>
        <w:rPr>
          <w:rFonts w:ascii="Arial" w:cs="Arial" w:eastAsia="Arial" w:hAnsi="Arial"/>
          <w:sz w:val="21"/>
          <w:szCs w:val="21"/>
          <w:color w:val="auto"/>
        </w:rPr>
      </w:pPr>
    </w:p>
    <w:p>
      <w:pPr>
        <w:ind w:left="700"/>
        <w:spacing w:after="0"/>
        <w:rPr>
          <w:rFonts w:ascii="Arial" w:cs="Arial" w:eastAsia="Arial" w:hAnsi="Arial"/>
          <w:sz w:val="21"/>
          <w:szCs w:val="21"/>
          <w:color w:val="auto"/>
        </w:rPr>
      </w:pPr>
      <w:r>
        <w:rPr>
          <w:rFonts w:ascii="Arial" w:cs="Arial" w:eastAsia="Arial" w:hAnsi="Arial"/>
          <w:sz w:val="22"/>
          <w:szCs w:val="22"/>
          <w:color w:val="auto"/>
        </w:rPr>
        <w:t>525 Market St, 10th Fl, San Francisco, CA 94105</w:t>
      </w:r>
    </w:p>
    <w:p>
      <w:pPr>
        <w:spacing w:after="0" w:line="98" w:lineRule="exact"/>
        <w:rPr>
          <w:rFonts w:ascii="Arial" w:cs="Arial" w:eastAsia="Arial" w:hAnsi="Arial"/>
          <w:sz w:val="21"/>
          <w:szCs w:val="21"/>
          <w:color w:val="auto"/>
        </w:rPr>
      </w:pPr>
    </w:p>
    <w:p>
      <w:pPr>
        <w:ind w:left="700" w:right="6239" w:hanging="374"/>
        <w:spacing w:after="0" w:line="250" w:lineRule="auto"/>
        <w:tabs>
          <w:tab w:leader="none" w:pos="700" w:val="left"/>
        </w:tabs>
        <w:numPr>
          <w:ilvl w:val="0"/>
          <w:numId w:val="22"/>
        </w:numPr>
        <w:rPr>
          <w:rFonts w:ascii="Arial" w:cs="Arial" w:eastAsia="Arial" w:hAnsi="Arial"/>
          <w:sz w:val="22"/>
          <w:szCs w:val="22"/>
          <w:color w:val="auto"/>
        </w:rPr>
      </w:pPr>
      <w:r>
        <w:rPr>
          <w:rFonts w:ascii="Arial" w:cs="Arial" w:eastAsia="Arial" w:hAnsi="Arial"/>
          <w:sz w:val="22"/>
          <w:szCs w:val="22"/>
          <w:color w:val="auto"/>
        </w:rPr>
        <w:t>Citizenship of each reporting person Delaware</w:t>
      </w:r>
    </w:p>
    <w:p>
      <w:pPr>
        <w:spacing w:after="0" w:line="66" w:lineRule="exact"/>
        <w:rPr>
          <w:rFonts w:ascii="Arial" w:cs="Arial" w:eastAsia="Arial" w:hAnsi="Arial"/>
          <w:sz w:val="22"/>
          <w:szCs w:val="22"/>
          <w:color w:val="auto"/>
        </w:rPr>
      </w:pPr>
    </w:p>
    <w:p>
      <w:pPr>
        <w:ind w:left="700" w:right="7099" w:hanging="374"/>
        <w:spacing w:after="0" w:line="326" w:lineRule="auto"/>
        <w:tabs>
          <w:tab w:leader="none" w:pos="700" w:val="left"/>
        </w:tabs>
        <w:numPr>
          <w:ilvl w:val="0"/>
          <w:numId w:val="22"/>
        </w:numPr>
        <w:rPr>
          <w:rFonts w:ascii="Arial" w:cs="Arial" w:eastAsia="Arial" w:hAnsi="Arial"/>
          <w:sz w:val="19"/>
          <w:szCs w:val="19"/>
          <w:color w:val="auto"/>
        </w:rPr>
      </w:pPr>
      <w:r>
        <w:rPr>
          <w:rFonts w:ascii="Arial" w:cs="Arial" w:eastAsia="Arial" w:hAnsi="Arial"/>
          <w:sz w:val="19"/>
          <w:szCs w:val="19"/>
          <w:color w:val="auto"/>
        </w:rPr>
        <w:t>Title of Class of Securities Common Stock</w:t>
      </w:r>
    </w:p>
    <w:p>
      <w:pPr>
        <w:ind w:left="700" w:right="8019" w:hanging="374"/>
        <w:spacing w:after="0" w:line="328" w:lineRule="auto"/>
        <w:tabs>
          <w:tab w:leader="none" w:pos="700" w:val="left"/>
        </w:tabs>
        <w:numPr>
          <w:ilvl w:val="0"/>
          <w:numId w:val="22"/>
        </w:numPr>
        <w:rPr>
          <w:rFonts w:ascii="Arial" w:cs="Arial" w:eastAsia="Arial" w:hAnsi="Arial"/>
          <w:sz w:val="19"/>
          <w:szCs w:val="19"/>
          <w:color w:val="auto"/>
        </w:rPr>
      </w:pPr>
      <w:r>
        <w:rPr>
          <w:rFonts w:ascii="Arial" w:cs="Arial" w:eastAsia="Arial" w:hAnsi="Arial"/>
          <w:sz w:val="19"/>
          <w:szCs w:val="19"/>
          <w:color w:val="auto"/>
        </w:rPr>
        <w:t>CUSIP Number 92552R406</w:t>
      </w:r>
    </w:p>
    <w:p>
      <w:pPr>
        <w:spacing w:after="0" w:line="342" w:lineRule="exact"/>
        <w:rPr>
          <w:sz w:val="20"/>
          <w:szCs w:val="20"/>
          <w:color w:val="auto"/>
        </w:rPr>
      </w:pPr>
    </w:p>
    <w:p>
      <w:pPr>
        <w:ind w:left="780" w:right="1319" w:hanging="782"/>
        <w:spacing w:after="0" w:line="256" w:lineRule="auto"/>
        <w:rPr>
          <w:sz w:val="20"/>
          <w:szCs w:val="20"/>
          <w:color w:val="auto"/>
        </w:rPr>
      </w:pPr>
      <w:r>
        <w:rPr>
          <w:rFonts w:ascii="Arial" w:cs="Arial" w:eastAsia="Arial" w:hAnsi="Arial"/>
          <w:sz w:val="22"/>
          <w:szCs w:val="22"/>
          <w:b w:val="1"/>
          <w:bCs w:val="1"/>
          <w:color w:val="auto"/>
        </w:rPr>
        <w:t>Item 3. If this statement is filed pursuant to 240.13d-1(b) or 240.13d-2(b) or (c), check whether the person filing is a:</w:t>
      </w:r>
    </w:p>
    <w:p>
      <w:pPr>
        <w:spacing w:after="0" w:line="60" w:lineRule="exact"/>
        <w:rPr>
          <w:sz w:val="20"/>
          <w:szCs w:val="20"/>
          <w:color w:val="auto"/>
        </w:rPr>
      </w:pPr>
    </w:p>
    <w:p>
      <w:pPr>
        <w:ind w:left="780" w:hanging="464"/>
        <w:spacing w:after="0"/>
        <w:tabs>
          <w:tab w:leader="none" w:pos="780"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78c)</w:t>
      </w:r>
    </w:p>
    <w:p>
      <w:pPr>
        <w:spacing w:after="0" w:line="260" w:lineRule="exact"/>
        <w:rPr>
          <w:rFonts w:ascii="Arial" w:cs="Arial" w:eastAsia="Arial" w:hAnsi="Arial"/>
          <w:sz w:val="22"/>
          <w:szCs w:val="22"/>
          <w:color w:val="auto"/>
        </w:rPr>
      </w:pPr>
    </w:p>
    <w:p>
      <w:pPr>
        <w:ind w:left="780" w:hanging="476"/>
        <w:spacing w:after="0"/>
        <w:tabs>
          <w:tab w:leader="none" w:pos="780"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260" w:lineRule="exact"/>
        <w:rPr>
          <w:rFonts w:ascii="Arial" w:cs="Arial" w:eastAsia="Arial" w:hAnsi="Arial"/>
          <w:sz w:val="22"/>
          <w:szCs w:val="22"/>
          <w:color w:val="auto"/>
        </w:rPr>
      </w:pPr>
    </w:p>
    <w:p>
      <w:pPr>
        <w:ind w:left="780" w:hanging="464"/>
        <w:spacing w:after="0"/>
        <w:tabs>
          <w:tab w:leader="none" w:pos="780"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260" w:lineRule="exact"/>
        <w:rPr>
          <w:rFonts w:ascii="Arial" w:cs="Arial" w:eastAsia="Arial" w:hAnsi="Arial"/>
          <w:sz w:val="22"/>
          <w:szCs w:val="22"/>
          <w:color w:val="auto"/>
        </w:rPr>
      </w:pPr>
    </w:p>
    <w:p>
      <w:pPr>
        <w:ind w:left="1200" w:right="1239" w:hanging="896"/>
        <w:spacing w:after="0" w:line="250" w:lineRule="auto"/>
        <w:tabs>
          <w:tab w:leader="none" w:pos="782"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66" w:lineRule="exact"/>
        <w:rPr>
          <w:rFonts w:ascii="Arial" w:cs="Arial" w:eastAsia="Arial" w:hAnsi="Arial"/>
          <w:sz w:val="22"/>
          <w:szCs w:val="22"/>
          <w:color w:val="auto"/>
        </w:rPr>
      </w:pPr>
    </w:p>
    <w:p>
      <w:pPr>
        <w:ind w:left="780" w:hanging="464"/>
        <w:spacing w:after="0"/>
        <w:tabs>
          <w:tab w:leader="none" w:pos="780" w:val="left"/>
        </w:tabs>
        <w:numPr>
          <w:ilvl w:val="0"/>
          <w:numId w:val="23"/>
        </w:numPr>
        <w:rPr>
          <w:rFonts w:ascii="Arial" w:cs="Arial" w:eastAsia="Arial" w:hAnsi="Arial"/>
          <w:sz w:val="22"/>
          <w:szCs w:val="22"/>
          <w:color w:val="auto"/>
        </w:rPr>
      </w:pPr>
      <w:r>
        <w:rPr>
          <w:rFonts w:ascii="Arial" w:cs="Arial" w:eastAsia="Arial" w:hAnsi="Arial"/>
          <w:sz w:val="22"/>
          <w:szCs w:val="22"/>
          <w:color w:val="auto"/>
        </w:rPr>
        <w:t>[X] An investment adviser in accordance with 240.13d-1(b)(1)(ii)(E);</w:t>
      </w:r>
    </w:p>
    <w:p>
      <w:pPr>
        <w:spacing w:after="0" w:line="260" w:lineRule="exact"/>
        <w:rPr>
          <w:rFonts w:ascii="Arial" w:cs="Arial" w:eastAsia="Arial" w:hAnsi="Arial"/>
          <w:sz w:val="22"/>
          <w:szCs w:val="22"/>
          <w:color w:val="auto"/>
        </w:rPr>
      </w:pPr>
    </w:p>
    <w:p>
      <w:pPr>
        <w:ind w:left="1200" w:right="1499" w:hanging="860"/>
        <w:spacing w:after="0" w:line="250" w:lineRule="auto"/>
        <w:tabs>
          <w:tab w:leader="none" w:pos="782"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240.13d-1(b)(1)(ii) (F);</w:t>
      </w:r>
    </w:p>
    <w:p>
      <w:pPr>
        <w:spacing w:after="0" w:line="66" w:lineRule="exact"/>
        <w:rPr>
          <w:rFonts w:ascii="Arial" w:cs="Arial" w:eastAsia="Arial" w:hAnsi="Arial"/>
          <w:sz w:val="22"/>
          <w:szCs w:val="22"/>
          <w:color w:val="auto"/>
        </w:rPr>
      </w:pPr>
    </w:p>
    <w:p>
      <w:pPr>
        <w:ind w:left="780" w:hanging="476"/>
        <w:spacing w:after="0"/>
        <w:tabs>
          <w:tab w:leader="none" w:pos="780" w:val="left"/>
        </w:tabs>
        <w:numPr>
          <w:ilvl w:val="0"/>
          <w:numId w:val="23"/>
        </w:numPr>
        <w:rPr>
          <w:rFonts w:ascii="Arial" w:cs="Arial" w:eastAsia="Arial" w:hAnsi="Arial"/>
          <w:sz w:val="19"/>
          <w:szCs w:val="19"/>
          <w:color w:val="auto"/>
        </w:rPr>
      </w:pPr>
      <w:r>
        <w:rPr>
          <w:rFonts w:ascii="Arial" w:cs="Arial" w:eastAsia="Arial" w:hAnsi="Arial"/>
          <w:sz w:val="19"/>
          <w:szCs w:val="19"/>
          <w:color w:val="auto"/>
        </w:rPr>
        <w:t>[X] A parent holding company or control person in accordance with 240.13d-1(b)(1)(ii)(G);</w:t>
      </w:r>
    </w:p>
    <w:p>
      <w:pPr>
        <w:spacing w:after="0" w:line="294" w:lineRule="exact"/>
        <w:rPr>
          <w:rFonts w:ascii="Arial" w:cs="Arial" w:eastAsia="Arial" w:hAnsi="Arial"/>
          <w:sz w:val="19"/>
          <w:szCs w:val="19"/>
          <w:color w:val="auto"/>
        </w:rPr>
      </w:pPr>
    </w:p>
    <w:p>
      <w:pPr>
        <w:ind w:left="1200" w:right="1499" w:hanging="896"/>
        <w:spacing w:after="0" w:line="250" w:lineRule="auto"/>
        <w:tabs>
          <w:tab w:leader="none" w:pos="782"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A savings association as defined in Section 3(b) of the Federal Deposit Insurance Act (12 U.S.C. 1813);</w:t>
      </w:r>
    </w:p>
    <w:p>
      <w:pPr>
        <w:spacing w:after="0" w:line="66" w:lineRule="exact"/>
        <w:rPr>
          <w:rFonts w:ascii="Arial" w:cs="Arial" w:eastAsia="Arial" w:hAnsi="Arial"/>
          <w:sz w:val="22"/>
          <w:szCs w:val="22"/>
          <w:color w:val="auto"/>
        </w:rPr>
      </w:pPr>
    </w:p>
    <w:p>
      <w:pPr>
        <w:ind w:left="1200" w:right="1679" w:hanging="848"/>
        <w:spacing w:after="0" w:line="239" w:lineRule="auto"/>
        <w:tabs>
          <w:tab w:leader="none" w:pos="782"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w:t>
      </w:r>
    </w:p>
    <w:p>
      <w:pPr>
        <w:ind w:left="1200"/>
        <w:spacing w:after="0"/>
        <w:rPr>
          <w:rFonts w:ascii="Arial" w:cs="Arial" w:eastAsia="Arial" w:hAnsi="Arial"/>
          <w:sz w:val="22"/>
          <w:szCs w:val="22"/>
          <w:color w:val="auto"/>
        </w:rPr>
      </w:pPr>
      <w:r>
        <w:rPr>
          <w:rFonts w:ascii="Arial" w:cs="Arial" w:eastAsia="Arial" w:hAnsi="Arial"/>
          <w:sz w:val="22"/>
          <w:szCs w:val="22"/>
          <w:color w:val="auto"/>
        </w:rPr>
        <w:t>3(c)(14) of the Investment Company Act of 1940 (15 U.S.C. 80a-3);</w:t>
      </w:r>
    </w:p>
    <w:p>
      <w:pPr>
        <w:spacing w:after="0" w:line="80" w:lineRule="exact"/>
        <w:rPr>
          <w:rFonts w:ascii="Arial" w:cs="Arial" w:eastAsia="Arial" w:hAnsi="Arial"/>
          <w:sz w:val="22"/>
          <w:szCs w:val="22"/>
          <w:color w:val="auto"/>
        </w:rPr>
      </w:pPr>
    </w:p>
    <w:p>
      <w:pPr>
        <w:ind w:left="780" w:hanging="428"/>
        <w:spacing w:after="0"/>
        <w:tabs>
          <w:tab w:leader="none" w:pos="780"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A non-U.S.institution in accordance with 240.13d-1(b)(1)(ii)(J);</w:t>
      </w:r>
    </w:p>
    <w:p>
      <w:pPr>
        <w:spacing w:after="0" w:line="260" w:lineRule="exact"/>
        <w:rPr>
          <w:rFonts w:ascii="Arial" w:cs="Arial" w:eastAsia="Arial" w:hAnsi="Arial"/>
          <w:sz w:val="22"/>
          <w:szCs w:val="22"/>
          <w:color w:val="auto"/>
        </w:rPr>
      </w:pPr>
    </w:p>
    <w:p>
      <w:pPr>
        <w:ind w:left="780" w:hanging="476"/>
        <w:spacing w:after="0"/>
        <w:tabs>
          <w:tab w:leader="none" w:pos="780" w:val="left"/>
        </w:tabs>
        <w:numPr>
          <w:ilvl w:val="0"/>
          <w:numId w:val="23"/>
        </w:numPr>
        <w:rPr>
          <w:rFonts w:ascii="Arial" w:cs="Arial" w:eastAsia="Arial" w:hAnsi="Arial"/>
          <w:sz w:val="22"/>
          <w:szCs w:val="22"/>
          <w:color w:val="auto"/>
        </w:rPr>
      </w:pPr>
      <w:r>
        <w:rPr>
          <w:rFonts w:ascii="Arial" w:cs="Arial" w:eastAsia="Arial" w:hAnsi="Arial"/>
          <w:sz w:val="22"/>
          <w:szCs w:val="22"/>
          <w:color w:val="auto"/>
        </w:rPr>
        <w:t>[ ]  Group, in accordance with 240.13d-1(b)(1)(ii)(K).</w:t>
      </w:r>
    </w:p>
    <w:p>
      <w:pPr>
        <w:spacing w:after="0" w:line="260" w:lineRule="exact"/>
        <w:rPr>
          <w:sz w:val="20"/>
          <w:szCs w:val="20"/>
          <w:color w:val="auto"/>
        </w:rPr>
      </w:pPr>
    </w:p>
    <w:p>
      <w:pPr>
        <w:ind w:left="1200" w:right="1859"/>
        <w:spacing w:after="0" w:line="250" w:lineRule="auto"/>
        <w:rPr>
          <w:sz w:val="20"/>
          <w:szCs w:val="20"/>
          <w:color w:val="auto"/>
        </w:rPr>
      </w:pPr>
      <w:r>
        <w:rPr>
          <w:rFonts w:ascii="Arial" w:cs="Arial" w:eastAsia="Arial" w:hAnsi="Arial"/>
          <w:sz w:val="22"/>
          <w:szCs w:val="22"/>
          <w:color w:val="auto"/>
        </w:rPr>
        <w:t>If filing as a non-U.S.institution in accordance with 240.13d-1(b)(1)(ii)(J), please specify the type of institution: ______________</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4. Ownership.</w:t>
      </w:r>
    </w:p>
    <w:p>
      <w:pPr>
        <w:spacing w:after="0" w:line="104" w:lineRule="exact"/>
        <w:rPr>
          <w:sz w:val="20"/>
          <w:szCs w:val="20"/>
          <w:color w:val="auto"/>
        </w:rPr>
      </w:pPr>
    </w:p>
    <w:p>
      <w:pPr>
        <w:ind w:right="1699"/>
        <w:spacing w:after="0" w:line="250"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67" w:lineRule="exact"/>
        <w:rPr>
          <w:sz w:val="20"/>
          <w:szCs w:val="20"/>
          <w:color w:val="auto"/>
        </w:rPr>
      </w:pPr>
    </w:p>
    <w:p>
      <w:pPr>
        <w:ind w:left="760" w:hanging="407"/>
        <w:spacing w:after="0"/>
        <w:tabs>
          <w:tab w:leader="none" w:pos="760" w:val="left"/>
        </w:tabs>
        <w:numPr>
          <w:ilvl w:val="0"/>
          <w:numId w:val="24"/>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98" w:lineRule="exact"/>
        <w:rPr>
          <w:rFonts w:ascii="Arial" w:cs="Arial" w:eastAsia="Arial" w:hAnsi="Arial"/>
          <w:sz w:val="22"/>
          <w:szCs w:val="22"/>
          <w:color w:val="auto"/>
        </w:rPr>
      </w:pPr>
    </w:p>
    <w:p>
      <w:pPr>
        <w:ind w:left="1020" w:hanging="262"/>
        <w:spacing w:after="0"/>
        <w:tabs>
          <w:tab w:leader="none" w:pos="1020" w:val="left"/>
        </w:tabs>
        <w:numPr>
          <w:ilvl w:val="1"/>
          <w:numId w:val="24"/>
        </w:numPr>
        <w:rPr>
          <w:rFonts w:ascii="Arial" w:cs="Arial" w:eastAsia="Arial" w:hAnsi="Arial"/>
          <w:sz w:val="22"/>
          <w:szCs w:val="22"/>
          <w:color w:val="auto"/>
        </w:rPr>
      </w:pPr>
      <w:r>
        <w:rPr>
          <w:rFonts w:ascii="Arial" w:cs="Arial" w:eastAsia="Arial" w:hAnsi="Arial"/>
          <w:sz w:val="22"/>
          <w:szCs w:val="22"/>
          <w:color w:val="auto"/>
        </w:rPr>
        <w:t>AGIH: 1,448,256</w:t>
      </w:r>
    </w:p>
    <w:p>
      <w:pPr>
        <w:spacing w:after="0" w:line="98" w:lineRule="exact"/>
        <w:rPr>
          <w:rFonts w:ascii="Arial" w:cs="Arial" w:eastAsia="Arial" w:hAnsi="Arial"/>
          <w:sz w:val="22"/>
          <w:szCs w:val="22"/>
          <w:color w:val="auto"/>
        </w:rPr>
      </w:pPr>
    </w:p>
    <w:p>
      <w:pPr>
        <w:ind w:left="1080" w:hanging="322"/>
        <w:spacing w:after="0"/>
        <w:tabs>
          <w:tab w:leader="none" w:pos="1080" w:val="left"/>
        </w:tabs>
        <w:numPr>
          <w:ilvl w:val="1"/>
          <w:numId w:val="24"/>
        </w:numPr>
        <w:rPr>
          <w:rFonts w:ascii="Arial" w:cs="Arial" w:eastAsia="Arial" w:hAnsi="Arial"/>
          <w:sz w:val="22"/>
          <w:szCs w:val="22"/>
          <w:color w:val="auto"/>
        </w:rPr>
      </w:pPr>
      <w:r>
        <w:rPr>
          <w:rFonts w:ascii="Arial" w:cs="Arial" w:eastAsia="Arial" w:hAnsi="Arial"/>
          <w:sz w:val="22"/>
          <w:szCs w:val="22"/>
          <w:color w:val="auto"/>
        </w:rPr>
        <w:t>AGI: 1,444,377</w:t>
      </w:r>
    </w:p>
    <w:p>
      <w:pPr>
        <w:spacing w:after="0" w:line="98" w:lineRule="exact"/>
        <w:rPr>
          <w:sz w:val="20"/>
          <w:szCs w:val="20"/>
          <w:color w:val="auto"/>
        </w:rPr>
      </w:pPr>
    </w:p>
    <w:p>
      <w:pPr>
        <w:ind w:left="1080" w:hanging="322"/>
        <w:spacing w:after="0"/>
        <w:tabs>
          <w:tab w:leader="none" w:pos="1080" w:val="left"/>
        </w:tabs>
        <w:numPr>
          <w:ilvl w:val="1"/>
          <w:numId w:val="25"/>
        </w:numPr>
        <w:rPr>
          <w:rFonts w:ascii="Arial" w:cs="Arial" w:eastAsia="Arial" w:hAnsi="Arial"/>
          <w:sz w:val="22"/>
          <w:szCs w:val="22"/>
          <w:color w:val="auto"/>
        </w:rPr>
      </w:pPr>
      <w:r>
        <w:rPr>
          <w:rFonts w:ascii="Arial" w:cs="Arial" w:eastAsia="Arial" w:hAnsi="Arial"/>
          <w:sz w:val="22"/>
          <w:szCs w:val="22"/>
          <w:color w:val="auto"/>
        </w:rPr>
        <w:t>AFM: 1,171,086</w:t>
      </w:r>
    </w:p>
    <w:p>
      <w:pPr>
        <w:spacing w:after="0" w:line="98" w:lineRule="exact"/>
        <w:rPr>
          <w:rFonts w:ascii="Arial" w:cs="Arial" w:eastAsia="Arial" w:hAnsi="Arial"/>
          <w:sz w:val="22"/>
          <w:szCs w:val="22"/>
          <w:color w:val="auto"/>
        </w:rPr>
      </w:pPr>
    </w:p>
    <w:p>
      <w:pPr>
        <w:ind w:left="760" w:hanging="407"/>
        <w:spacing w:after="0"/>
        <w:tabs>
          <w:tab w:leader="none" w:pos="760" w:val="left"/>
        </w:tabs>
        <w:numPr>
          <w:ilvl w:val="0"/>
          <w:numId w:val="26"/>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98" w:lineRule="exact"/>
        <w:rPr>
          <w:rFonts w:ascii="Arial" w:cs="Arial" w:eastAsia="Arial" w:hAnsi="Arial"/>
          <w:sz w:val="22"/>
          <w:szCs w:val="22"/>
          <w:color w:val="auto"/>
        </w:rPr>
      </w:pPr>
    </w:p>
    <w:p>
      <w:pPr>
        <w:ind w:left="1020" w:hanging="262"/>
        <w:spacing w:after="0"/>
        <w:tabs>
          <w:tab w:leader="none" w:pos="1020" w:val="left"/>
        </w:tabs>
        <w:numPr>
          <w:ilvl w:val="1"/>
          <w:numId w:val="26"/>
        </w:numPr>
        <w:rPr>
          <w:rFonts w:ascii="Arial" w:cs="Arial" w:eastAsia="Arial" w:hAnsi="Arial"/>
          <w:sz w:val="22"/>
          <w:szCs w:val="22"/>
          <w:color w:val="auto"/>
        </w:rPr>
      </w:pPr>
      <w:r>
        <w:rPr>
          <w:rFonts w:ascii="Arial" w:cs="Arial" w:eastAsia="Arial" w:hAnsi="Arial"/>
          <w:sz w:val="22"/>
          <w:szCs w:val="22"/>
          <w:color w:val="auto"/>
        </w:rPr>
        <w:t>AGIH: 7.05%</w:t>
      </w:r>
    </w:p>
    <w:p>
      <w:pPr>
        <w:spacing w:after="0" w:line="98" w:lineRule="exact"/>
        <w:rPr>
          <w:rFonts w:ascii="Arial" w:cs="Arial" w:eastAsia="Arial" w:hAnsi="Arial"/>
          <w:sz w:val="22"/>
          <w:szCs w:val="22"/>
          <w:color w:val="auto"/>
        </w:rPr>
      </w:pPr>
    </w:p>
    <w:p>
      <w:pPr>
        <w:ind w:left="1080" w:hanging="322"/>
        <w:spacing w:after="0"/>
        <w:tabs>
          <w:tab w:leader="none" w:pos="1080" w:val="left"/>
        </w:tabs>
        <w:numPr>
          <w:ilvl w:val="1"/>
          <w:numId w:val="27"/>
        </w:numPr>
        <w:rPr>
          <w:rFonts w:ascii="Arial" w:cs="Arial" w:eastAsia="Arial" w:hAnsi="Arial"/>
          <w:sz w:val="22"/>
          <w:szCs w:val="22"/>
          <w:color w:val="auto"/>
        </w:rPr>
      </w:pPr>
      <w:r>
        <w:rPr>
          <w:rFonts w:ascii="Arial" w:cs="Arial" w:eastAsia="Arial" w:hAnsi="Arial"/>
          <w:sz w:val="22"/>
          <w:szCs w:val="22"/>
          <w:color w:val="auto"/>
        </w:rPr>
        <w:t>AGI: 7.04%</w:t>
      </w:r>
    </w:p>
    <w:p>
      <w:pPr>
        <w:spacing w:after="0" w:line="98" w:lineRule="exact"/>
        <w:rPr>
          <w:rFonts w:ascii="Arial" w:cs="Arial" w:eastAsia="Arial" w:hAnsi="Arial"/>
          <w:sz w:val="22"/>
          <w:szCs w:val="22"/>
          <w:color w:val="auto"/>
        </w:rPr>
      </w:pPr>
    </w:p>
    <w:p>
      <w:pPr>
        <w:ind w:left="1080" w:hanging="322"/>
        <w:spacing w:after="0"/>
        <w:tabs>
          <w:tab w:leader="none" w:pos="1080" w:val="left"/>
        </w:tabs>
        <w:numPr>
          <w:ilvl w:val="1"/>
          <w:numId w:val="28"/>
        </w:numPr>
        <w:rPr>
          <w:rFonts w:ascii="Arial" w:cs="Arial" w:eastAsia="Arial" w:hAnsi="Arial"/>
          <w:sz w:val="22"/>
          <w:szCs w:val="22"/>
          <w:color w:val="auto"/>
        </w:rPr>
      </w:pPr>
      <w:r>
        <w:rPr>
          <w:rFonts w:ascii="Arial" w:cs="Arial" w:eastAsia="Arial" w:hAnsi="Arial"/>
          <w:sz w:val="22"/>
          <w:szCs w:val="22"/>
          <w:color w:val="auto"/>
        </w:rPr>
        <w:t>AFM: 5.70%</w:t>
      </w:r>
    </w:p>
    <w:p>
      <w:pPr>
        <w:spacing w:after="0" w:line="98" w:lineRule="exact"/>
        <w:rPr>
          <w:rFonts w:ascii="Arial" w:cs="Arial" w:eastAsia="Arial" w:hAnsi="Arial"/>
          <w:sz w:val="22"/>
          <w:szCs w:val="22"/>
          <w:color w:val="auto"/>
        </w:rPr>
      </w:pPr>
    </w:p>
    <w:p>
      <w:pPr>
        <w:ind w:left="760" w:hanging="407"/>
        <w:spacing w:after="0"/>
        <w:tabs>
          <w:tab w:leader="none" w:pos="760" w:val="left"/>
        </w:tabs>
        <w:numPr>
          <w:ilvl w:val="0"/>
          <w:numId w:val="29"/>
        </w:numPr>
        <w:rPr>
          <w:rFonts w:ascii="Arial" w:cs="Arial" w:eastAsia="Arial" w:hAnsi="Arial"/>
          <w:sz w:val="22"/>
          <w:szCs w:val="22"/>
          <w:color w:val="auto"/>
        </w:rPr>
      </w:pPr>
      <w:r>
        <w:rPr>
          <w:rFonts w:ascii="Arial" w:cs="Arial" w:eastAsia="Arial" w:hAnsi="Arial"/>
          <w:sz w:val="22"/>
          <w:szCs w:val="22"/>
          <w:color w:val="auto"/>
        </w:rPr>
        <w:t>Number of shares as to which the person has:</w:t>
      </w:r>
    </w:p>
    <w:p>
      <w:pPr>
        <w:sectPr>
          <w:pgSz w:w="11900" w:h="16838" w:orient="portrait"/>
          <w:cols w:equalWidth="0" w:num="1">
            <w:col w:w="10079"/>
          </w:cols>
          <w:pgMar w:left="380" w:top="213" w:right="1440" w:bottom="0" w:gutter="0" w:footer="0" w:header="0"/>
        </w:sectPr>
      </w:pPr>
    </w:p>
    <w:bookmarkStart w:id="4" w:name="page5"/>
    <w:bookmarkEnd w:id="4"/>
    <w:p>
      <w:pPr>
        <w:ind w:left="1200" w:hanging="442"/>
        <w:spacing w:after="0"/>
        <w:tabs>
          <w:tab w:leader="none" w:pos="1200" w:val="left"/>
        </w:tabs>
        <w:numPr>
          <w:ilvl w:val="0"/>
          <w:numId w:val="30"/>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(1) AGIH: 1,382,374</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(2) AGI: 215,167</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(3) AFM: 1,167,207</w:t>
      </w:r>
    </w:p>
    <w:p>
      <w:pPr>
        <w:spacing w:after="0" w:line="98" w:lineRule="exact"/>
        <w:rPr>
          <w:rFonts w:ascii="Arial" w:cs="Arial" w:eastAsia="Arial" w:hAnsi="Arial"/>
          <w:sz w:val="22"/>
          <w:szCs w:val="22"/>
          <w:color w:val="auto"/>
        </w:rPr>
      </w:pPr>
    </w:p>
    <w:p>
      <w:pPr>
        <w:ind w:left="1200" w:hanging="442"/>
        <w:spacing w:after="0"/>
        <w:tabs>
          <w:tab w:leader="none" w:pos="1200" w:val="left"/>
        </w:tabs>
        <w:numPr>
          <w:ilvl w:val="0"/>
          <w:numId w:val="30"/>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(1) AGIH: 0</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(2) AGI: 0</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(3) AFM: 0</w:t>
      </w:r>
    </w:p>
    <w:p>
      <w:pPr>
        <w:spacing w:after="0" w:line="98" w:lineRule="exact"/>
        <w:rPr>
          <w:rFonts w:ascii="Arial" w:cs="Arial" w:eastAsia="Arial" w:hAnsi="Arial"/>
          <w:sz w:val="22"/>
          <w:szCs w:val="22"/>
          <w:color w:val="auto"/>
        </w:rPr>
      </w:pPr>
    </w:p>
    <w:p>
      <w:pPr>
        <w:ind w:left="1200" w:hanging="442"/>
        <w:spacing w:after="0"/>
        <w:tabs>
          <w:tab w:leader="none" w:pos="1200" w:val="left"/>
        </w:tabs>
        <w:numPr>
          <w:ilvl w:val="0"/>
          <w:numId w:val="30"/>
        </w:numPr>
        <w:rPr>
          <w:rFonts w:ascii="Arial" w:cs="Arial" w:eastAsia="Arial" w:hAnsi="Arial"/>
          <w:sz w:val="22"/>
          <w:szCs w:val="22"/>
          <w:color w:val="auto"/>
        </w:rPr>
      </w:pPr>
      <w:r>
        <w:rPr>
          <w:rFonts w:ascii="Arial" w:cs="Arial" w:eastAsia="Arial" w:hAnsi="Arial"/>
          <w:sz w:val="22"/>
          <w:szCs w:val="22"/>
          <w:color w:val="auto"/>
        </w:rPr>
        <w:t>Sole power to dispose or to direct the disposition of</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(1) AGIH: 1,448,256</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(2) AGI: 1,444,377</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(3) AFM: 3,879</w:t>
      </w:r>
    </w:p>
    <w:p>
      <w:pPr>
        <w:spacing w:after="0" w:line="98" w:lineRule="exact"/>
        <w:rPr>
          <w:rFonts w:ascii="Arial" w:cs="Arial" w:eastAsia="Arial" w:hAnsi="Arial"/>
          <w:sz w:val="22"/>
          <w:szCs w:val="22"/>
          <w:color w:val="auto"/>
        </w:rPr>
      </w:pPr>
    </w:p>
    <w:p>
      <w:pPr>
        <w:ind w:left="1200" w:hanging="442"/>
        <w:spacing w:after="0"/>
        <w:tabs>
          <w:tab w:leader="none" w:pos="1200" w:val="left"/>
        </w:tabs>
        <w:numPr>
          <w:ilvl w:val="0"/>
          <w:numId w:val="30"/>
        </w:numPr>
        <w:rPr>
          <w:rFonts w:ascii="Arial" w:cs="Arial" w:eastAsia="Arial" w:hAnsi="Arial"/>
          <w:sz w:val="22"/>
          <w:szCs w:val="22"/>
          <w:color w:val="auto"/>
        </w:rPr>
      </w:pPr>
      <w:r>
        <w:rPr>
          <w:rFonts w:ascii="Arial" w:cs="Arial" w:eastAsia="Arial" w:hAnsi="Arial"/>
          <w:sz w:val="22"/>
          <w:szCs w:val="22"/>
          <w:color w:val="auto"/>
        </w:rPr>
        <w:t>Shared power to dispose or to direct the disposition of</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(1) AGIH: 0</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(2) AGI: 0</w:t>
      </w:r>
    </w:p>
    <w:p>
      <w:pPr>
        <w:spacing w:after="0" w:line="98" w:lineRule="exact"/>
        <w:rPr>
          <w:rFonts w:ascii="Arial" w:cs="Arial" w:eastAsia="Arial" w:hAnsi="Arial"/>
          <w:sz w:val="22"/>
          <w:szCs w:val="22"/>
          <w:color w:val="auto"/>
        </w:rPr>
      </w:pPr>
    </w:p>
    <w:p>
      <w:pPr>
        <w:ind w:left="760"/>
        <w:spacing w:after="0"/>
        <w:rPr>
          <w:rFonts w:ascii="Arial" w:cs="Arial" w:eastAsia="Arial" w:hAnsi="Arial"/>
          <w:sz w:val="22"/>
          <w:szCs w:val="22"/>
          <w:color w:val="auto"/>
        </w:rPr>
      </w:pPr>
      <w:r>
        <w:rPr>
          <w:rFonts w:ascii="Arial" w:cs="Arial" w:eastAsia="Arial" w:hAnsi="Arial"/>
          <w:sz w:val="22"/>
          <w:szCs w:val="22"/>
          <w:color w:val="auto"/>
        </w:rPr>
        <w:t>(3) AFM: 0</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a Class</w:t>
      </w:r>
    </w:p>
    <w:p>
      <w:pPr>
        <w:spacing w:after="0" w:line="104" w:lineRule="exact"/>
        <w:rPr>
          <w:sz w:val="20"/>
          <w:szCs w:val="20"/>
          <w:color w:val="auto"/>
        </w:rPr>
      </w:pPr>
    </w:p>
    <w:p>
      <w:pPr>
        <w:ind w:right="1699"/>
        <w:spacing w:after="0"/>
        <w:rPr>
          <w:sz w:val="20"/>
          <w:szCs w:val="20"/>
          <w:color w:val="auto"/>
        </w:rPr>
      </w:pPr>
      <w:r>
        <w:rPr>
          <w:rFonts w:ascii="Arial" w:cs="Arial" w:eastAsia="Arial" w:hAnsi="Arial"/>
          <w:sz w:val="22"/>
          <w:szCs w:val="22"/>
          <w:color w:val="auto"/>
        </w:rPr>
        <w:t>If this statement is being filed to report the fact that as of the date hereof the reporting person has ceased to be the beneficial owner of more than five percent of the class of securities, check the following[ ].</w:t>
      </w:r>
    </w:p>
    <w:p>
      <w:pPr>
        <w:spacing w:after="0" w:line="200" w:lineRule="exact"/>
        <w:rPr>
          <w:sz w:val="20"/>
          <w:szCs w:val="20"/>
          <w:color w:val="auto"/>
        </w:rPr>
      </w:pPr>
    </w:p>
    <w:p>
      <w:pPr>
        <w:spacing w:after="0" w:line="223"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04"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92" w:lineRule="exact"/>
        <w:rPr>
          <w:sz w:val="20"/>
          <w:szCs w:val="20"/>
          <w:color w:val="auto"/>
        </w:rPr>
      </w:pPr>
    </w:p>
    <w:p>
      <w:pPr>
        <w:ind w:left="860" w:right="1299" w:hanging="863"/>
        <w:spacing w:after="0" w:line="280" w:lineRule="auto"/>
        <w:tabs>
          <w:tab w:leader="none" w:pos="840" w:val="left"/>
        </w:tabs>
        <w:rPr>
          <w:sz w:val="20"/>
          <w:szCs w:val="20"/>
          <w:color w:val="auto"/>
        </w:rPr>
      </w:pPr>
      <w:r>
        <w:rPr>
          <w:rFonts w:ascii="Arial" w:cs="Arial" w:eastAsia="Arial" w:hAnsi="Arial"/>
          <w:sz w:val="22"/>
          <w:szCs w:val="22"/>
          <w:b w:val="1"/>
          <w:bCs w:val="1"/>
          <w:color w:val="auto"/>
        </w:rPr>
        <w:t>Item 7.</w:t>
      </w:r>
      <w:r>
        <w:rPr>
          <w:sz w:val="20"/>
          <w:szCs w:val="20"/>
          <w:color w:val="auto"/>
        </w:rPr>
        <w:tab/>
      </w:r>
      <w:r>
        <w:rPr>
          <w:rFonts w:ascii="Arial" w:cs="Arial" w:eastAsia="Arial" w:hAnsi="Arial"/>
          <w:sz w:val="21"/>
          <w:szCs w:val="21"/>
          <w:b w:val="1"/>
          <w:bCs w:val="1"/>
          <w:color w:val="auto"/>
        </w:rPr>
        <w:t>Identification and Classification of the Subsidiary Which Acquired the Security Being Reported on By the Parent Holding Company or Control Person.</w:t>
      </w:r>
    </w:p>
    <w:p>
      <w:pPr>
        <w:spacing w:after="0" w:line="37"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9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104"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92" w:lineRule="exact"/>
        <w:rPr>
          <w:sz w:val="20"/>
          <w:szCs w:val="20"/>
          <w:color w:val="auto"/>
        </w:rPr>
      </w:pPr>
    </w:p>
    <w:p>
      <w:pPr>
        <w:spacing w:after="0"/>
        <w:tabs>
          <w:tab w:leader="none" w:pos="84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104"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9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50" w:lineRule="exact"/>
        <w:rPr>
          <w:sz w:val="20"/>
          <w:szCs w:val="20"/>
          <w:color w:val="auto"/>
        </w:rPr>
      </w:pPr>
    </w:p>
    <w:p>
      <w:pPr>
        <w:jc w:val="both"/>
        <w:ind w:left="480" w:right="1899"/>
        <w:spacing w:after="0" w:line="235" w:lineRule="auto"/>
        <w:rPr>
          <w:sz w:val="20"/>
          <w:szCs w:val="20"/>
          <w:color w:val="auto"/>
        </w:rPr>
      </w:pPr>
      <w:r>
        <w:rPr>
          <w:rFonts w:ascii="Arial" w:cs="Arial" w:eastAsia="Arial" w:hAnsi="Arial"/>
          <w:sz w:val="22"/>
          <w:szCs w:val="22"/>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42" w:lineRule="exact"/>
        <w:rPr>
          <w:sz w:val="20"/>
          <w:szCs w:val="20"/>
          <w:color w:val="auto"/>
        </w:rPr>
      </w:pPr>
    </w:p>
    <w:p>
      <w:pPr>
        <w:jc w:val="center"/>
        <w:ind w:right="739"/>
        <w:spacing w:after="0"/>
        <w:rPr>
          <w:sz w:val="20"/>
          <w:szCs w:val="20"/>
          <w:color w:val="auto"/>
        </w:rPr>
      </w:pPr>
      <w:r>
        <w:rPr>
          <w:rFonts w:ascii="Arial" w:cs="Arial" w:eastAsia="Arial" w:hAnsi="Arial"/>
          <w:sz w:val="25"/>
          <w:szCs w:val="25"/>
          <w:b w:val="1"/>
          <w:bCs w:val="1"/>
          <w:color w:val="auto"/>
        </w:rPr>
        <w:t>SIGNATURE</w:t>
      </w:r>
    </w:p>
    <w:p>
      <w:pPr>
        <w:spacing w:after="0" w:line="322" w:lineRule="exact"/>
        <w:rPr>
          <w:sz w:val="20"/>
          <w:szCs w:val="20"/>
          <w:color w:val="auto"/>
        </w:rPr>
      </w:pPr>
    </w:p>
    <w:p>
      <w:pPr>
        <w:ind w:left="240" w:right="1079"/>
        <w:spacing w:after="0" w:line="250"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69" w:lineRule="exact"/>
        <w:rPr>
          <w:sz w:val="20"/>
          <w:szCs w:val="20"/>
          <w:color w:val="auto"/>
        </w:rPr>
      </w:pPr>
    </w:p>
    <w:p>
      <w:pPr>
        <w:jc w:val="center"/>
        <w:ind w:right="739"/>
        <w:spacing w:after="0"/>
        <w:rPr>
          <w:sz w:val="20"/>
          <w:szCs w:val="20"/>
          <w:color w:val="auto"/>
        </w:rPr>
      </w:pPr>
      <w:r>
        <w:rPr>
          <w:rFonts w:ascii="Arial" w:cs="Arial" w:eastAsia="Arial" w:hAnsi="Arial"/>
          <w:sz w:val="22"/>
          <w:szCs w:val="22"/>
          <w:color w:val="auto"/>
        </w:rPr>
        <w:t>January 15,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1270000</wp:posOffset>
            </wp:positionH>
            <wp:positionV relativeFrom="paragraph">
              <wp:posOffset>15875</wp:posOffset>
            </wp:positionV>
            <wp:extent cx="339471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394710" cy="8890"/>
                    </a:xfrm>
                    <a:prstGeom prst="rect">
                      <a:avLst/>
                    </a:prstGeom>
                    <a:noFill/>
                  </pic:spPr>
                </pic:pic>
              </a:graphicData>
            </a:graphic>
          </wp:anchor>
        </w:drawing>
      </w:r>
    </w:p>
    <w:p>
      <w:pPr>
        <w:spacing w:after="0" w:line="38" w:lineRule="exact"/>
        <w:rPr>
          <w:sz w:val="20"/>
          <w:szCs w:val="20"/>
          <w:color w:val="auto"/>
        </w:rPr>
      </w:pPr>
    </w:p>
    <w:p>
      <w:pPr>
        <w:jc w:val="center"/>
        <w:ind w:right="739"/>
        <w:spacing w:after="0"/>
        <w:rPr>
          <w:sz w:val="20"/>
          <w:szCs w:val="20"/>
          <w:color w:val="auto"/>
        </w:rPr>
      </w:pPr>
      <w:r>
        <w:rPr>
          <w:rFonts w:ascii="Arial" w:cs="Arial" w:eastAsia="Arial" w:hAnsi="Arial"/>
          <w:sz w:val="22"/>
          <w:szCs w:val="22"/>
          <w:color w:val="auto"/>
        </w:rPr>
        <w:t>Date</w:t>
      </w:r>
    </w:p>
    <w:p>
      <w:pPr>
        <w:spacing w:after="0" w:line="44" w:lineRule="exact"/>
        <w:rPr>
          <w:sz w:val="20"/>
          <w:szCs w:val="20"/>
          <w:color w:val="auto"/>
        </w:rPr>
      </w:pPr>
    </w:p>
    <w:p>
      <w:pPr>
        <w:jc w:val="center"/>
        <w:ind w:right="739"/>
        <w:spacing w:after="0"/>
        <w:rPr>
          <w:sz w:val="20"/>
          <w:szCs w:val="20"/>
          <w:color w:val="auto"/>
        </w:rPr>
      </w:pPr>
      <w:r>
        <w:rPr>
          <w:rFonts w:ascii="Arial" w:cs="Arial" w:eastAsia="Arial" w:hAnsi="Arial"/>
          <w:sz w:val="22"/>
          <w:szCs w:val="22"/>
          <w:color w:val="auto"/>
        </w:rPr>
        <w:t>/s/ Phoutthalom Hord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1270000</wp:posOffset>
            </wp:positionH>
            <wp:positionV relativeFrom="paragraph">
              <wp:posOffset>15875</wp:posOffset>
            </wp:positionV>
            <wp:extent cx="339471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394710" cy="8255"/>
                    </a:xfrm>
                    <a:prstGeom prst="rect">
                      <a:avLst/>
                    </a:prstGeom>
                    <a:noFill/>
                  </pic:spPr>
                </pic:pic>
              </a:graphicData>
            </a:graphic>
          </wp:anchor>
        </w:drawing>
      </w:r>
    </w:p>
    <w:p>
      <w:pPr>
        <w:spacing w:after="0" w:line="38" w:lineRule="exact"/>
        <w:rPr>
          <w:sz w:val="20"/>
          <w:szCs w:val="20"/>
          <w:color w:val="auto"/>
        </w:rPr>
      </w:pPr>
    </w:p>
    <w:p>
      <w:pPr>
        <w:jc w:val="center"/>
        <w:ind w:right="739"/>
        <w:spacing w:after="0"/>
        <w:rPr>
          <w:sz w:val="20"/>
          <w:szCs w:val="20"/>
          <w:color w:val="auto"/>
        </w:rPr>
      </w:pPr>
      <w:r>
        <w:rPr>
          <w:rFonts w:ascii="Arial" w:cs="Arial" w:eastAsia="Arial" w:hAnsi="Arial"/>
          <w:sz w:val="22"/>
          <w:szCs w:val="22"/>
          <w:color w:val="auto"/>
        </w:rPr>
        <w:t>Signature</w:t>
      </w:r>
    </w:p>
    <w:p>
      <w:pPr>
        <w:spacing w:after="0" w:line="44" w:lineRule="exact"/>
        <w:rPr>
          <w:sz w:val="20"/>
          <w:szCs w:val="20"/>
          <w:color w:val="auto"/>
        </w:rPr>
      </w:pPr>
    </w:p>
    <w:p>
      <w:pPr>
        <w:jc w:val="center"/>
        <w:ind w:right="739"/>
        <w:spacing w:after="0"/>
        <w:rPr>
          <w:sz w:val="20"/>
          <w:szCs w:val="20"/>
          <w:color w:val="auto"/>
        </w:rPr>
      </w:pPr>
      <w:r>
        <w:rPr>
          <w:rFonts w:ascii="Arial" w:cs="Arial" w:eastAsia="Arial" w:hAnsi="Arial"/>
          <w:sz w:val="22"/>
          <w:szCs w:val="22"/>
          <w:color w:val="auto"/>
        </w:rPr>
        <w:t>Phoutthalom Hord, Designated Signer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1270000</wp:posOffset>
            </wp:positionH>
            <wp:positionV relativeFrom="paragraph">
              <wp:posOffset>15875</wp:posOffset>
            </wp:positionV>
            <wp:extent cx="339471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394710" cy="8255"/>
                    </a:xfrm>
                    <a:prstGeom prst="rect">
                      <a:avLst/>
                    </a:prstGeom>
                    <a:noFill/>
                  </pic:spPr>
                </pic:pic>
              </a:graphicData>
            </a:graphic>
          </wp:anchor>
        </w:drawing>
      </w:r>
    </w:p>
    <w:p>
      <w:pPr>
        <w:spacing w:after="0" w:line="38" w:lineRule="exact"/>
        <w:rPr>
          <w:sz w:val="20"/>
          <w:szCs w:val="20"/>
          <w:color w:val="auto"/>
        </w:rPr>
      </w:pPr>
    </w:p>
    <w:p>
      <w:pPr>
        <w:jc w:val="center"/>
        <w:ind w:right="739"/>
        <w:spacing w:after="0"/>
        <w:rPr>
          <w:sz w:val="20"/>
          <w:szCs w:val="20"/>
          <w:color w:val="auto"/>
        </w:rPr>
      </w:pPr>
      <w:r>
        <w:rPr>
          <w:rFonts w:ascii="Arial" w:cs="Arial" w:eastAsia="Arial" w:hAnsi="Arial"/>
          <w:sz w:val="22"/>
          <w:szCs w:val="22"/>
          <w:color w:val="auto"/>
        </w:rPr>
        <w:t>Name/Title</w:t>
      </w:r>
    </w:p>
    <w:p>
      <w:pPr>
        <w:sectPr>
          <w:pgSz w:w="11900" w:h="16838" w:orient="portrait"/>
          <w:cols w:equalWidth="0" w:num="1">
            <w:col w:w="10079"/>
          </w:cols>
          <w:pgMar w:left="380" w:top="118" w:right="1440" w:bottom="0" w:gutter="0" w:footer="0" w:header="0"/>
        </w:sectPr>
      </w:pPr>
    </w:p>
    <w:bookmarkStart w:id="5" w:name="page6"/>
    <w:bookmarkEnd w:id="5"/>
    <w:p>
      <w:pPr>
        <w:ind w:left="60"/>
        <w:spacing w:after="0"/>
        <w:rPr>
          <w:sz w:val="20"/>
          <w:szCs w:val="20"/>
          <w:color w:val="auto"/>
        </w:rPr>
      </w:pPr>
      <w:r>
        <w:rPr>
          <w:rFonts w:ascii="Arial" w:cs="Arial" w:eastAsia="Arial" w:hAnsi="Arial"/>
          <w:sz w:val="22"/>
          <w:szCs w:val="22"/>
          <w:b w:val="1"/>
          <w:bCs w:val="1"/>
          <w:color w:val="auto"/>
        </w:rPr>
        <w:t>Exhibit A</w:t>
      </w:r>
    </w:p>
    <w:p>
      <w:pPr>
        <w:spacing w:after="0" w:line="118" w:lineRule="exact"/>
        <w:rPr>
          <w:sz w:val="20"/>
          <w:szCs w:val="20"/>
          <w:color w:val="auto"/>
        </w:rPr>
      </w:pPr>
    </w:p>
    <w:p>
      <w:pPr>
        <w:ind w:left="60"/>
        <w:spacing w:after="0"/>
        <w:rPr>
          <w:sz w:val="20"/>
          <w:szCs w:val="20"/>
          <w:color w:val="auto"/>
        </w:rPr>
      </w:pPr>
      <w:r>
        <w:rPr>
          <w:rFonts w:ascii="Arial" w:cs="Arial" w:eastAsia="Arial" w:hAnsi="Arial"/>
          <w:sz w:val="22"/>
          <w:szCs w:val="22"/>
          <w:color w:val="auto"/>
        </w:rPr>
        <w:t>EXPLANATORY NOTE</w:t>
      </w:r>
    </w:p>
    <w:p>
      <w:pPr>
        <w:spacing w:after="0" w:line="233" w:lineRule="exact"/>
        <w:rPr>
          <w:sz w:val="20"/>
          <w:szCs w:val="20"/>
          <w:color w:val="auto"/>
        </w:rPr>
      </w:pPr>
    </w:p>
    <w:p>
      <w:pPr>
        <w:jc w:val="both"/>
        <w:ind w:left="60" w:right="1279"/>
        <w:spacing w:after="0"/>
        <w:rPr>
          <w:sz w:val="20"/>
          <w:szCs w:val="20"/>
          <w:color w:val="auto"/>
        </w:rPr>
      </w:pPr>
      <w:r>
        <w:rPr>
          <w:rFonts w:ascii="Arial" w:cs="Arial" w:eastAsia="Arial" w:hAnsi="Arial"/>
          <w:sz w:val="22"/>
          <w:szCs w:val="22"/>
          <w:color w:val="auto"/>
        </w:rPr>
        <w:t>Prior to its sale on November, 1, 2021, Allspring Global Investments Holdings, LLC was a subsidiary of Wells Fargo &amp; Company, and prior to that date, its holdings were included on Schedules 13G filed by Wells Fargo &amp; Company, LLC.</w:t>
      </w:r>
    </w:p>
    <w:p>
      <w:pPr>
        <w:spacing w:after="0" w:line="315" w:lineRule="exact"/>
        <w:rPr>
          <w:sz w:val="20"/>
          <w:szCs w:val="20"/>
          <w:color w:val="auto"/>
        </w:rPr>
      </w:pPr>
    </w:p>
    <w:p>
      <w:pPr>
        <w:ind w:left="60"/>
        <w:spacing w:after="0"/>
        <w:rPr>
          <w:sz w:val="20"/>
          <w:szCs w:val="20"/>
          <w:color w:val="auto"/>
        </w:rPr>
      </w:pPr>
      <w:r>
        <w:rPr>
          <w:rFonts w:ascii="Arial" w:cs="Arial" w:eastAsia="Arial" w:hAnsi="Arial"/>
          <w:sz w:val="22"/>
          <w:szCs w:val="22"/>
          <w:b w:val="1"/>
          <w:bCs w:val="1"/>
          <w:color w:val="auto"/>
        </w:rPr>
        <w:t>Exhibit B</w:t>
      </w:r>
    </w:p>
    <w:p>
      <w:pPr>
        <w:spacing w:after="0" w:line="104" w:lineRule="exact"/>
        <w:rPr>
          <w:sz w:val="20"/>
          <w:szCs w:val="20"/>
          <w:color w:val="auto"/>
        </w:rPr>
      </w:pPr>
    </w:p>
    <w:p>
      <w:pPr>
        <w:ind w:left="60"/>
        <w:spacing w:after="0"/>
        <w:rPr>
          <w:sz w:val="20"/>
          <w:szCs w:val="20"/>
          <w:color w:val="auto"/>
        </w:rPr>
      </w:pPr>
      <w:r>
        <w:rPr>
          <w:rFonts w:ascii="Arial" w:cs="Arial" w:eastAsia="Arial" w:hAnsi="Arial"/>
          <w:sz w:val="22"/>
          <w:szCs w:val="22"/>
          <w:color w:val="auto"/>
        </w:rPr>
        <w:t>JOINT FILING AGREEMENT</w:t>
      </w:r>
    </w:p>
    <w:p>
      <w:pPr>
        <w:spacing w:after="0" w:line="233" w:lineRule="exact"/>
        <w:rPr>
          <w:sz w:val="20"/>
          <w:szCs w:val="20"/>
          <w:color w:val="auto"/>
        </w:rPr>
      </w:pPr>
    </w:p>
    <w:p>
      <w:pPr>
        <w:ind w:left="60"/>
        <w:spacing w:after="0"/>
        <w:rPr>
          <w:sz w:val="20"/>
          <w:szCs w:val="20"/>
          <w:color w:val="auto"/>
        </w:rPr>
      </w:pPr>
      <w:r>
        <w:rPr>
          <w:rFonts w:ascii="Arial" w:cs="Arial" w:eastAsia="Arial" w:hAnsi="Arial"/>
          <w:sz w:val="22"/>
          <w:szCs w:val="22"/>
          <w:color w:val="auto"/>
        </w:rPr>
        <w:t>The undersigned hereby agree as follows:</w:t>
      </w:r>
    </w:p>
    <w:p>
      <w:pPr>
        <w:spacing w:after="0" w:line="341" w:lineRule="exact"/>
        <w:rPr>
          <w:sz w:val="20"/>
          <w:szCs w:val="20"/>
          <w:color w:val="auto"/>
        </w:rPr>
      </w:pPr>
    </w:p>
    <w:p>
      <w:pPr>
        <w:ind w:left="60" w:right="1259" w:firstLine="2"/>
        <w:spacing w:after="0" w:line="250" w:lineRule="auto"/>
        <w:tabs>
          <w:tab w:leader="none" w:pos="318" w:val="left"/>
        </w:tabs>
        <w:numPr>
          <w:ilvl w:val="0"/>
          <w:numId w:val="31"/>
        </w:numPr>
        <w:rPr>
          <w:rFonts w:ascii="Arial" w:cs="Arial" w:eastAsia="Arial" w:hAnsi="Arial"/>
          <w:sz w:val="22"/>
          <w:szCs w:val="22"/>
          <w:color w:val="auto"/>
        </w:rPr>
      </w:pPr>
      <w:r>
        <w:rPr>
          <w:rFonts w:ascii="Arial" w:cs="Arial" w:eastAsia="Arial" w:hAnsi="Arial"/>
          <w:sz w:val="22"/>
          <w:szCs w:val="22"/>
          <w:color w:val="auto"/>
        </w:rPr>
        <w:t>Each of them is individually eligible to use the Schedule 13G to which this Exhibit is attached, and such Schedule 13G is filed on behalf of each of them; and</w:t>
      </w:r>
    </w:p>
    <w:p>
      <w:pPr>
        <w:spacing w:after="0" w:line="66" w:lineRule="exact"/>
        <w:rPr>
          <w:rFonts w:ascii="Arial" w:cs="Arial" w:eastAsia="Arial" w:hAnsi="Arial"/>
          <w:sz w:val="22"/>
          <w:szCs w:val="22"/>
          <w:color w:val="auto"/>
        </w:rPr>
      </w:pPr>
    </w:p>
    <w:p>
      <w:pPr>
        <w:ind w:left="60" w:right="1219" w:firstLine="2"/>
        <w:spacing w:after="0" w:line="249" w:lineRule="auto"/>
        <w:tabs>
          <w:tab w:leader="none" w:pos="378" w:val="left"/>
        </w:tabs>
        <w:numPr>
          <w:ilvl w:val="0"/>
          <w:numId w:val="31"/>
        </w:numPr>
        <w:rPr>
          <w:rFonts w:ascii="Arial" w:cs="Arial" w:eastAsia="Arial" w:hAnsi="Arial"/>
          <w:sz w:val="21"/>
          <w:szCs w:val="21"/>
          <w:color w:val="auto"/>
        </w:rPr>
      </w:pPr>
      <w:r>
        <w:rPr>
          <w:rFonts w:ascii="Arial" w:cs="Arial" w:eastAsia="Arial" w:hAnsi="Arial"/>
          <w:sz w:val="21"/>
          <w:szCs w:val="21"/>
          <w:color w:val="auto"/>
        </w:rPr>
        <w:t>each of them is responsible for the timely filing of such Schedule 13G and any amendments thereto, and for the completeness and accuracy of the information concerning such person contained therein; but none of them is responsible for the completeness or accuracy of the information concerning the other persons making the filing, unless such person knows or has reason to believe that such information is inaccurate.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40"/>
        <w:spacing w:after="0"/>
        <w:rPr>
          <w:sz w:val="20"/>
          <w:szCs w:val="20"/>
          <w:color w:val="auto"/>
        </w:rPr>
      </w:pPr>
      <w:r>
        <w:rPr>
          <w:rFonts w:ascii="Arial" w:cs="Arial" w:eastAsia="Arial" w:hAnsi="Arial"/>
          <w:sz w:val="22"/>
          <w:szCs w:val="22"/>
          <w:color w:val="auto"/>
        </w:rPr>
        <w:t>Date: January 15, 2022</w:t>
      </w:r>
    </w:p>
    <w:p>
      <w:pPr>
        <w:spacing w:after="0" w:line="233" w:lineRule="exact"/>
        <w:rPr>
          <w:sz w:val="20"/>
          <w:szCs w:val="20"/>
          <w:color w:val="auto"/>
        </w:rPr>
      </w:pPr>
    </w:p>
    <w:p>
      <w:pPr>
        <w:ind w:left="40"/>
        <w:spacing w:after="0"/>
        <w:rPr>
          <w:sz w:val="20"/>
          <w:szCs w:val="20"/>
          <w:color w:val="auto"/>
        </w:rPr>
      </w:pPr>
      <w:r>
        <w:rPr>
          <w:rFonts w:ascii="Arial" w:cs="Arial" w:eastAsia="Arial" w:hAnsi="Arial"/>
          <w:sz w:val="22"/>
          <w:szCs w:val="22"/>
          <w:color w:val="auto"/>
        </w:rPr>
        <w:t>Allspring Global Investments Holdings, LLC</w:t>
      </w:r>
    </w:p>
    <w:p>
      <w:pPr>
        <w:spacing w:after="0" w:line="314" w:lineRule="exact"/>
        <w:rPr>
          <w:sz w:val="20"/>
          <w:szCs w:val="20"/>
          <w:color w:val="auto"/>
        </w:rPr>
      </w:pPr>
    </w:p>
    <w:p>
      <w:pPr>
        <w:ind w:left="40"/>
        <w:spacing w:after="0"/>
        <w:tabs>
          <w:tab w:leader="none" w:pos="76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Phoutthalom Hord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485140</wp:posOffset>
            </wp:positionH>
            <wp:positionV relativeFrom="paragraph">
              <wp:posOffset>15875</wp:posOffset>
            </wp:positionV>
            <wp:extent cx="3446145"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446145" cy="8255"/>
                    </a:xfrm>
                    <a:prstGeom prst="rect">
                      <a:avLst/>
                    </a:prstGeom>
                    <a:noFill/>
                  </pic:spPr>
                </pic:pic>
              </a:graphicData>
            </a:graphic>
          </wp:anchor>
        </w:drawing>
      </w:r>
    </w:p>
    <w:p>
      <w:pPr>
        <w:spacing w:after="0" w:line="38" w:lineRule="exact"/>
        <w:rPr>
          <w:sz w:val="20"/>
          <w:szCs w:val="20"/>
          <w:color w:val="auto"/>
        </w:rPr>
      </w:pPr>
    </w:p>
    <w:p>
      <w:pPr>
        <w:ind w:left="780"/>
        <w:spacing w:after="0"/>
        <w:rPr>
          <w:sz w:val="20"/>
          <w:szCs w:val="20"/>
          <w:color w:val="auto"/>
        </w:rPr>
      </w:pPr>
      <w:r>
        <w:rPr>
          <w:rFonts w:ascii="Arial" w:cs="Arial" w:eastAsia="Arial" w:hAnsi="Arial"/>
          <w:sz w:val="22"/>
          <w:szCs w:val="22"/>
          <w:color w:val="auto"/>
        </w:rPr>
        <w:t>Phoutthalom Hord, Designated Signer</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2"/>
          <w:szCs w:val="22"/>
          <w:color w:val="auto"/>
        </w:rPr>
        <w:t>Allspring Global Investments, LLC</w:t>
      </w:r>
    </w:p>
    <w:p>
      <w:pPr>
        <w:spacing w:after="0" w:line="274" w:lineRule="exact"/>
        <w:rPr>
          <w:sz w:val="20"/>
          <w:szCs w:val="20"/>
          <w:color w:val="auto"/>
        </w:rPr>
      </w:pPr>
    </w:p>
    <w:p>
      <w:pPr>
        <w:ind w:left="40"/>
        <w:spacing w:after="0"/>
        <w:tabs>
          <w:tab w:leader="none" w:pos="76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Phoutthalom Hord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485140</wp:posOffset>
            </wp:positionH>
            <wp:positionV relativeFrom="paragraph">
              <wp:posOffset>15875</wp:posOffset>
            </wp:positionV>
            <wp:extent cx="344614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446145" cy="8255"/>
                    </a:xfrm>
                    <a:prstGeom prst="rect">
                      <a:avLst/>
                    </a:prstGeom>
                    <a:noFill/>
                  </pic:spPr>
                </pic:pic>
              </a:graphicData>
            </a:graphic>
          </wp:anchor>
        </w:drawing>
      </w:r>
    </w:p>
    <w:p>
      <w:pPr>
        <w:spacing w:after="0" w:line="38" w:lineRule="exact"/>
        <w:rPr>
          <w:sz w:val="20"/>
          <w:szCs w:val="20"/>
          <w:color w:val="auto"/>
        </w:rPr>
      </w:pPr>
    </w:p>
    <w:p>
      <w:pPr>
        <w:ind w:left="780"/>
        <w:spacing w:after="0"/>
        <w:rPr>
          <w:sz w:val="20"/>
          <w:szCs w:val="20"/>
          <w:color w:val="auto"/>
        </w:rPr>
      </w:pPr>
      <w:r>
        <w:rPr>
          <w:rFonts w:ascii="Arial" w:cs="Arial" w:eastAsia="Arial" w:hAnsi="Arial"/>
          <w:sz w:val="22"/>
          <w:szCs w:val="22"/>
          <w:color w:val="auto"/>
        </w:rPr>
        <w:t>Phoutthalom Hord, Vice President</w:t>
      </w: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2"/>
          <w:szCs w:val="22"/>
          <w:color w:val="auto"/>
        </w:rPr>
        <w:t>Allspring Funds Management, LLC</w:t>
      </w:r>
    </w:p>
    <w:p>
      <w:pPr>
        <w:spacing w:after="0" w:line="274" w:lineRule="exact"/>
        <w:rPr>
          <w:sz w:val="20"/>
          <w:szCs w:val="20"/>
          <w:color w:val="auto"/>
        </w:rPr>
      </w:pPr>
    </w:p>
    <w:p>
      <w:pPr>
        <w:ind w:left="40"/>
        <w:spacing w:after="0"/>
        <w:tabs>
          <w:tab w:leader="none" w:pos="76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Phoutthalom Hord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485140</wp:posOffset>
            </wp:positionH>
            <wp:positionV relativeFrom="paragraph">
              <wp:posOffset>15875</wp:posOffset>
            </wp:positionV>
            <wp:extent cx="344614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446145" cy="8890"/>
                    </a:xfrm>
                    <a:prstGeom prst="rect">
                      <a:avLst/>
                    </a:prstGeom>
                    <a:noFill/>
                  </pic:spPr>
                </pic:pic>
              </a:graphicData>
            </a:graphic>
          </wp:anchor>
        </w:drawing>
      </w:r>
    </w:p>
    <w:p>
      <w:pPr>
        <w:spacing w:after="0" w:line="38" w:lineRule="exact"/>
        <w:rPr>
          <w:sz w:val="20"/>
          <w:szCs w:val="20"/>
          <w:color w:val="auto"/>
        </w:rPr>
      </w:pPr>
    </w:p>
    <w:p>
      <w:pPr>
        <w:ind w:left="780"/>
        <w:spacing w:after="0"/>
        <w:rPr>
          <w:sz w:val="20"/>
          <w:szCs w:val="20"/>
          <w:color w:val="auto"/>
        </w:rPr>
      </w:pPr>
      <w:r>
        <w:rPr>
          <w:rFonts w:ascii="Arial" w:cs="Arial" w:eastAsia="Arial" w:hAnsi="Arial"/>
          <w:sz w:val="22"/>
          <w:szCs w:val="22"/>
          <w:color w:val="auto"/>
        </w:rPr>
        <w:t>Phoutthalom Hord, Designated Signer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120" w:right="1299" w:hanging="1079"/>
        <w:spacing w:after="0" w:line="256" w:lineRule="auto"/>
        <w:tabs>
          <w:tab w:leader="none" w:pos="1100" w:val="left"/>
        </w:tabs>
        <w:rPr>
          <w:sz w:val="20"/>
          <w:szCs w:val="20"/>
          <w:color w:val="auto"/>
        </w:rPr>
      </w:pPr>
      <w:r>
        <w:rPr>
          <w:rFonts w:ascii="Arial" w:cs="Arial" w:eastAsia="Arial" w:hAnsi="Arial"/>
          <w:sz w:val="22"/>
          <w:szCs w:val="22"/>
          <w:b w:val="1"/>
          <w:bCs w:val="1"/>
          <w:color w:val="auto"/>
        </w:rPr>
        <w:t>Attention:</w:t>
        <w:tab/>
        <w:t>Intentional misstatements or omissions of fact constitute Federal criminal violations (See 18 U.S.C. 1001)</w:t>
      </w:r>
    </w:p>
    <w:sectPr>
      <w:pgSz w:w="11900" w:h="16838" w:orient="portrait"/>
      <w:cols w:equalWidth="0" w:num="1">
        <w:col w:w="10139"/>
      </w:cols>
      <w:pgMar w:left="320" w:top="11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B68079A"/>
    <w:multiLevelType w:val="hybridMultilevel"/>
    <w:lvl w:ilvl="0">
      <w:lvlJc w:val="left"/>
      <w:lvlText w:val="[%1]"/>
      <w:numFmt w:val="upperLetter"/>
      <w:start w:val="24"/>
    </w:lvl>
  </w:abstractNum>
  <w:abstractNum w:abstractNumId="1">
    <w:nsid w:val="4E6AFB66"/>
    <w:multiLevelType w:val="hybridMultilevel"/>
    <w:lvl w:ilvl="0">
      <w:lvlJc w:val="left"/>
      <w:lvlText w:val="%1."/>
      <w:numFmt w:val="decimal"/>
      <w:start w:val="1"/>
    </w:lvl>
  </w:abstractNum>
  <w:abstractNum w:abstractNumId="2">
    <w:nsid w:val="25E45D32"/>
    <w:multiLevelType w:val="hybridMultilevel"/>
    <w:lvl w:ilvl="0">
      <w:lvlJc w:val="left"/>
      <w:lvlText w:val="%1"/>
      <w:numFmt w:val="decimal"/>
      <w:start w:val="1"/>
    </w:lvl>
    <w:lvl w:ilvl="1">
      <w:lvlJc w:val="left"/>
      <w:lvlText w:val="(%2)"/>
      <w:numFmt w:val="lowerLetter"/>
      <w:start w:val="2"/>
    </w:lvl>
  </w:abstractNum>
  <w:abstractNum w:abstractNumId="3">
    <w:nsid w:val="519B500D"/>
    <w:multiLevelType w:val="hybridMultilevel"/>
    <w:lvl w:ilvl="0">
      <w:lvlJc w:val="left"/>
      <w:lvlText w:val="%1."/>
      <w:numFmt w:val="decimal"/>
      <w:start w:val="2"/>
    </w:lvl>
    <w:lvl w:ilvl="1">
      <w:lvlJc w:val="left"/>
      <w:lvlText w:val="(%2)"/>
      <w:numFmt w:val="lowerLetter"/>
      <w:start w:val="1"/>
    </w:lvl>
  </w:abstractNum>
  <w:abstractNum w:abstractNumId="4">
    <w:nsid w:val="431BD7B7"/>
    <w:multiLevelType w:val="hybridMultilevel"/>
    <w:lvl w:ilvl="0">
      <w:lvlJc w:val="left"/>
      <w:lvlText w:val="%1."/>
      <w:numFmt w:val="decimal"/>
      <w:start w:val="3"/>
    </w:lvl>
  </w:abstractNum>
  <w:abstractNum w:abstractNumId="5">
    <w:nsid w:val="3F2DBA31"/>
    <w:multiLevelType w:val="hybridMultilevel"/>
    <w:lvl w:ilvl="0">
      <w:lvlJc w:val="left"/>
      <w:lvlText w:val="%1"/>
      <w:numFmt w:val="decimal"/>
      <w:start w:val="1"/>
    </w:lvl>
    <w:lvl w:ilvl="1">
      <w:lvlJc w:val="left"/>
      <w:lvlText w:val="%2."/>
      <w:numFmt w:val="decimal"/>
      <w:start w:val="8"/>
    </w:lvl>
  </w:abstractNum>
  <w:abstractNum w:abstractNumId="6">
    <w:nsid w:val="7C83E458"/>
    <w:multiLevelType w:val="hybridMultilevel"/>
    <w:lvl w:ilvl="0">
      <w:lvlJc w:val="left"/>
      <w:lvlText w:val="%1."/>
      <w:numFmt w:val="decimal"/>
      <w:start w:val="9"/>
    </w:lvl>
    <w:lvl w:ilvl="1">
      <w:lvlJc w:val="left"/>
      <w:lvlText w:val="%2"/>
      <w:numFmt w:val="decimal"/>
      <w:start w:val="1"/>
    </w:lvl>
  </w:abstractNum>
  <w:abstractNum w:abstractNumId="7">
    <w:nsid w:val="257130A3"/>
    <w:multiLevelType w:val="hybridMultilevel"/>
    <w:lvl w:ilvl="0">
      <w:lvlJc w:val="left"/>
      <w:lvlText w:val="%1."/>
      <w:numFmt w:val="decimal"/>
      <w:start w:val="1"/>
    </w:lvl>
  </w:abstractNum>
  <w:abstractNum w:abstractNumId="8">
    <w:nsid w:val="62BBD95A"/>
    <w:multiLevelType w:val="hybridMultilevel"/>
    <w:lvl w:ilvl="0">
      <w:lvlJc w:val="left"/>
      <w:lvlText w:val="%1"/>
      <w:numFmt w:val="decimal"/>
      <w:start w:val="1"/>
    </w:lvl>
    <w:lvl w:ilvl="1">
      <w:lvlJc w:val="left"/>
      <w:lvlText w:val="(%2)"/>
      <w:numFmt w:val="lowerLetter"/>
      <w:start w:val="2"/>
    </w:lvl>
  </w:abstractNum>
  <w:abstractNum w:abstractNumId="9">
    <w:nsid w:val="436C6125"/>
    <w:multiLevelType w:val="hybridMultilevel"/>
    <w:lvl w:ilvl="0">
      <w:lvlJc w:val="left"/>
      <w:lvlText w:val="%1."/>
      <w:numFmt w:val="decimal"/>
      <w:start w:val="2"/>
    </w:lvl>
    <w:lvl w:ilvl="1">
      <w:lvlJc w:val="left"/>
      <w:lvlText w:val="(%2)"/>
      <w:numFmt w:val="lowerLetter"/>
      <w:start w:val="1"/>
    </w:lvl>
  </w:abstractNum>
  <w:abstractNum w:abstractNumId="10">
    <w:nsid w:val="628C895D"/>
    <w:multiLevelType w:val="hybridMultilevel"/>
    <w:lvl w:ilvl="0">
      <w:lvlJc w:val="left"/>
      <w:lvlText w:val="%1"/>
      <w:numFmt w:val="decimal"/>
      <w:start w:val="1"/>
    </w:lvl>
    <w:lvl w:ilvl="1">
      <w:lvlJc w:val="left"/>
      <w:lvlText w:val="%2."/>
      <w:numFmt w:val="decimal"/>
      <w:start w:val="8"/>
    </w:lvl>
  </w:abstractNum>
  <w:abstractNum w:abstractNumId="11">
    <w:nsid w:val="333AB105"/>
    <w:multiLevelType w:val="hybridMultilevel"/>
    <w:lvl w:ilvl="0">
      <w:lvlJc w:val="left"/>
      <w:lvlText w:val="%1."/>
      <w:numFmt w:val="decimal"/>
      <w:start w:val="9"/>
    </w:lvl>
    <w:lvl w:ilvl="1">
      <w:lvlJc w:val="left"/>
      <w:lvlText w:val="%2"/>
      <w:numFmt w:val="decimal"/>
      <w:start w:val="1"/>
    </w:lvl>
  </w:abstractNum>
  <w:abstractNum w:abstractNumId="12">
    <w:nsid w:val="721DA317"/>
    <w:multiLevelType w:val="hybridMultilevel"/>
    <w:lvl w:ilvl="0">
      <w:lvlJc w:val="left"/>
      <w:lvlText w:val="%1."/>
      <w:numFmt w:val="decimal"/>
      <w:start w:val="11"/>
    </w:lvl>
  </w:abstractNum>
  <w:abstractNum w:abstractNumId="13">
    <w:nsid w:val="2443A858"/>
    <w:multiLevelType w:val="hybridMultilevel"/>
    <w:lvl w:ilvl="0">
      <w:lvlJc w:val="left"/>
      <w:lvlText w:val="%1."/>
      <w:numFmt w:val="decimal"/>
      <w:start w:val="1"/>
    </w:lvl>
  </w:abstractNum>
  <w:abstractNum w:abstractNumId="14">
    <w:nsid w:val="2D1D5AE9"/>
    <w:multiLevelType w:val="hybridMultilevel"/>
    <w:lvl w:ilvl="0">
      <w:lvlJc w:val="left"/>
      <w:lvlText w:val="%1"/>
      <w:numFmt w:val="decimal"/>
      <w:start w:val="1"/>
    </w:lvl>
    <w:lvl w:ilvl="1">
      <w:lvlJc w:val="left"/>
      <w:lvlText w:val="(%2)"/>
      <w:numFmt w:val="lowerLetter"/>
      <w:start w:val="2"/>
    </w:lvl>
  </w:abstractNum>
  <w:abstractNum w:abstractNumId="15">
    <w:nsid w:val="6763845E"/>
    <w:multiLevelType w:val="hybridMultilevel"/>
    <w:lvl w:ilvl="0">
      <w:lvlJc w:val="left"/>
      <w:lvlText w:val="%1."/>
      <w:numFmt w:val="decimal"/>
      <w:start w:val="2"/>
    </w:lvl>
    <w:lvl w:ilvl="1">
      <w:lvlJc w:val="left"/>
      <w:lvlText w:val="(%2)"/>
      <w:numFmt w:val="lowerLetter"/>
      <w:start w:val="1"/>
    </w:lvl>
  </w:abstractNum>
  <w:abstractNum w:abstractNumId="16">
    <w:nsid w:val="75A2A8D4"/>
    <w:multiLevelType w:val="hybridMultilevel"/>
    <w:lvl w:ilvl="0">
      <w:lvlJc w:val="left"/>
      <w:lvlText w:val="%1"/>
      <w:numFmt w:val="decimal"/>
      <w:start w:val="1"/>
    </w:lvl>
    <w:lvl w:ilvl="1">
      <w:lvlJc w:val="left"/>
      <w:lvlText w:val="%2."/>
      <w:numFmt w:val="decimal"/>
      <w:start w:val="8"/>
    </w:lvl>
  </w:abstractNum>
  <w:abstractNum w:abstractNumId="17">
    <w:nsid w:val="8EDBDAB"/>
    <w:multiLevelType w:val="hybridMultilevel"/>
    <w:lvl w:ilvl="0">
      <w:lvlJc w:val="left"/>
      <w:lvlText w:val="%1."/>
      <w:numFmt w:val="decimal"/>
      <w:start w:val="9"/>
    </w:lvl>
    <w:lvl w:ilvl="1">
      <w:lvlJc w:val="left"/>
      <w:lvlText w:val="%2"/>
      <w:numFmt w:val="decimal"/>
      <w:start w:val="1"/>
    </w:lvl>
  </w:abstractNum>
  <w:abstractNum w:abstractNumId="18">
    <w:nsid w:val="79838CB2"/>
    <w:multiLevelType w:val="hybridMultilevel"/>
    <w:lvl w:ilvl="0">
      <w:lvlJc w:val="left"/>
      <w:lvlText w:val="(%1)"/>
      <w:numFmt w:val="lowerLetter"/>
      <w:start w:val="1"/>
    </w:lvl>
  </w:abstractNum>
  <w:abstractNum w:abstractNumId="19">
    <w:nsid w:val="4353D0CD"/>
    <w:multiLevelType w:val="hybridMultilevel"/>
    <w:lvl w:ilvl="0">
      <w:lvlJc w:val="left"/>
      <w:lvlText w:val="(%1)"/>
      <w:numFmt w:val="lowerLetter"/>
      <w:start w:val="1"/>
    </w:lvl>
  </w:abstractNum>
  <w:abstractNum w:abstractNumId="20">
    <w:nsid w:val="B03E0C6"/>
    <w:multiLevelType w:val="hybridMultilevel"/>
    <w:lvl w:ilvl="0">
      <w:lvlJc w:val="left"/>
      <w:lvlText w:val="(%1)"/>
      <w:numFmt w:val="lowerRoman"/>
      <w:start w:val="2"/>
    </w:lvl>
  </w:abstractNum>
  <w:abstractNum w:abstractNumId="21">
    <w:nsid w:val="189A769B"/>
    <w:multiLevelType w:val="hybridMultilevel"/>
    <w:lvl w:ilvl="0">
      <w:lvlJc w:val="left"/>
      <w:lvlText w:val="(%1)"/>
      <w:numFmt w:val="lowerLetter"/>
      <w:start w:val="2"/>
    </w:lvl>
  </w:abstractNum>
  <w:abstractNum w:abstractNumId="22">
    <w:nsid w:val="54E49EB4"/>
    <w:multiLevelType w:val="hybridMultilevel"/>
    <w:lvl w:ilvl="0">
      <w:lvlJc w:val="left"/>
      <w:lvlText w:val="(%1)"/>
      <w:numFmt w:val="lowerLetter"/>
      <w:start w:val="1"/>
    </w:lvl>
  </w:abstractNum>
  <w:abstractNum w:abstractNumId="23">
    <w:nsid w:val="71F32454"/>
    <w:multiLevelType w:val="hybridMultilevel"/>
    <w:lvl w:ilvl="0">
      <w:lvlJc w:val="left"/>
      <w:lvlText w:val="(%1)"/>
      <w:numFmt w:val="lowerLetter"/>
      <w:start w:val="1"/>
    </w:lvl>
    <w:lvl w:ilvl="1">
      <w:lvlJc w:val="left"/>
      <w:lvlText w:val="(%2)"/>
      <w:numFmt w:val="lowerRoman"/>
      <w:start w:val="1"/>
    </w:lvl>
  </w:abstractNum>
  <w:abstractNum w:abstractNumId="24">
    <w:nsid w:val="2CA88611"/>
    <w:multiLevelType w:val="hybridMultilevel"/>
    <w:lvl w:ilvl="0">
      <w:lvlJc w:val="left"/>
      <w:lvlText w:val="%1"/>
      <w:numFmt w:val="lowerLetter"/>
      <w:start w:val="1"/>
    </w:lvl>
    <w:lvl w:ilvl="1">
      <w:lvlJc w:val="left"/>
      <w:lvlText w:val="(%2)"/>
      <w:numFmt w:val="lowerLetter"/>
      <w:start w:val="35"/>
    </w:lvl>
  </w:abstractNum>
  <w:abstractNum w:abstractNumId="25">
    <w:nsid w:val="836C40E"/>
    <w:multiLevelType w:val="hybridMultilevel"/>
    <w:lvl w:ilvl="0">
      <w:lvlJc w:val="left"/>
      <w:lvlText w:val="(%1)"/>
      <w:numFmt w:val="lowerLetter"/>
      <w:start w:val="2"/>
    </w:lvl>
    <w:lvl w:ilvl="1">
      <w:lvlJc w:val="left"/>
      <w:lvlText w:val="(%2)"/>
      <w:numFmt w:val="lowerLetter"/>
      <w:start w:val="9"/>
    </w:lvl>
  </w:abstractNum>
  <w:abstractNum w:abstractNumId="26">
    <w:nsid w:val="2901D82"/>
    <w:multiLevelType w:val="hybridMultilevel"/>
    <w:lvl w:ilvl="0">
      <w:lvlJc w:val="left"/>
      <w:lvlText w:val="%1"/>
      <w:numFmt w:val="lowerLetter"/>
      <w:start w:val="1"/>
    </w:lvl>
    <w:lvl w:ilvl="1">
      <w:lvlJc w:val="left"/>
      <w:lvlText w:val="(%2)"/>
      <w:numFmt w:val="lowerLetter"/>
      <w:start w:val="35"/>
    </w:lvl>
  </w:abstractNum>
  <w:abstractNum w:abstractNumId="27">
    <w:nsid w:val="3A95F874"/>
    <w:multiLevelType w:val="hybridMultilevel"/>
    <w:lvl w:ilvl="0">
      <w:lvlJc w:val="left"/>
      <w:lvlText w:val="%1"/>
      <w:numFmt w:val="lowerLetter"/>
      <w:start w:val="1"/>
    </w:lvl>
    <w:lvl w:ilvl="1">
      <w:lvlJc w:val="left"/>
      <w:lvlText w:val="(%2)"/>
      <w:numFmt w:val="lowerLetter"/>
      <w:start w:val="35"/>
    </w:lvl>
  </w:abstractNum>
  <w:abstractNum w:abstractNumId="28">
    <w:nsid w:val="8138641"/>
    <w:multiLevelType w:val="hybridMultilevel"/>
    <w:lvl w:ilvl="0">
      <w:lvlJc w:val="left"/>
      <w:lvlText w:val="(%1)"/>
      <w:numFmt w:val="lowerLetter"/>
      <w:start w:val="3"/>
    </w:lvl>
    <w:lvl w:ilvl="1">
      <w:lvlJc w:val="left"/>
      <w:lvlText w:val="%2"/>
      <w:numFmt w:val="lowerLetter"/>
      <w:start w:val="1"/>
    </w:lvl>
  </w:abstractNum>
  <w:abstractNum w:abstractNumId="29">
    <w:nsid w:val="1E7FF521"/>
    <w:multiLevelType w:val="hybridMultilevel"/>
    <w:lvl w:ilvl="0">
      <w:lvlJc w:val="left"/>
      <w:lvlText w:val="(%1)"/>
      <w:numFmt w:val="lowerRoman"/>
      <w:start w:val="1"/>
    </w:lvl>
  </w:abstractNum>
  <w:abstractNum w:abstractNumId="30">
    <w:nsid w:val="7C3DBD3D"/>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2022-01-19T10:40:47Z</dcterms:created>
  <dcterms:modified xsi:type="dcterms:W3CDTF">2022-01-19T10:40:47Z</dcterms:modified>
</cp:coreProperties>
</file>