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6736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67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Coll Denise M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1850 N. CENTRAL AVE., SUITE 1900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2"/>
          <w:szCs w:val="22"/>
          <w:color w:val="0000EE"/>
        </w:rPr>
      </w:pPr>
      <w:hyperlink r:id="rId13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VIAD CORP</w:t>
        </w:r>
        <w:r>
          <w:rPr>
            <w:rFonts w:ascii="Arial" w:cs="Arial" w:eastAsia="Arial" w:hAnsi="Arial"/>
            <w:sz w:val="22"/>
            <w:szCs w:val="22"/>
            <w:color w:val="0000EE"/>
          </w:rPr>
          <w:t xml:space="preserve"> </w:t>
        </w:r>
      </w:hyperlink>
      <w:r>
        <w:rPr>
          <w:rFonts w:ascii="Arial" w:cs="Arial" w:eastAsia="Arial" w:hAnsi="Arial"/>
          <w:sz w:val="22"/>
          <w:szCs w:val="22"/>
          <w:color w:val="000000"/>
        </w:rPr>
        <w:t>[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VVI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22"/>
          <w:szCs w:val="22"/>
          <w:color w:val="000000"/>
        </w:rPr>
        <w:t>]</w:t>
      </w:r>
    </w:p>
    <w:p>
      <w:pPr>
        <w:spacing w:after="0" w:line="29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02/25/2020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" w:right="5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ind w:left="203"/>
        <w:spacing w:after="0"/>
        <w:tabs>
          <w:tab w:leader="none" w:pos="522" w:val="left"/>
          <w:tab w:leader="none" w:pos="2162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10% Owner</w:t>
      </w:r>
    </w:p>
    <w:p>
      <w:pPr>
        <w:spacing w:after="0" w:line="103" w:lineRule="exact"/>
        <w:rPr>
          <w:sz w:val="24"/>
          <w:szCs w:val="24"/>
          <w:color w:val="auto"/>
        </w:rPr>
      </w:pPr>
    </w:p>
    <w:p>
      <w:pPr>
        <w:jc w:val="right"/>
        <w:ind w:right="340"/>
        <w:spacing w:after="0"/>
        <w:tabs>
          <w:tab w:leader="none" w:pos="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Other (specify</w:t>
      </w:r>
    </w:p>
    <w:p>
      <w:pPr>
        <w:ind w:left="543"/>
        <w:spacing w:after="0"/>
        <w:tabs>
          <w:tab w:leader="none" w:pos="2162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below)</w:t>
      </w:r>
    </w:p>
    <w:p>
      <w:pPr>
        <w:spacing w:after="0" w:line="407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257" w:space="720"/>
            <w:col w:w="3363"/>
          </w:cols>
          <w:pgMar w:left="240" w:top="226" w:right="239" w:bottom="1440" w:gutter="0" w:footer="0" w:header="0"/>
          <w:type w:val="continuous"/>
        </w:sectPr>
      </w:pPr>
    </w:p>
    <w:p>
      <w:pPr>
        <w:spacing w:after="0" w:line="255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10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4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PHOENIX</w:t>
            </w:r>
          </w:p>
        </w:tc>
        <w:tc>
          <w:tcPr>
            <w:tcW w:w="11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AZ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85004</w:t>
            </w: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1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6. Individual or Joint/Group Filing (Check Applicable</w:t>
      </w:r>
    </w:p>
    <w:p>
      <w:pPr>
        <w:ind w:left="3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180"/>
        <w:spacing w:after="0" w:line="211" w:lineRule="auto"/>
        <w:tabs>
          <w:tab w:leader="none" w:pos="4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38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20" w:space="160"/>
            <w:col w:w="7340"/>
          </w:cols>
          <w:pgMar w:left="240" w:top="226" w:right="239" w:bottom="1440" w:gutter="0" w:footer="0" w:header="0"/>
          <w:type w:val="continuous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780" w:type="dxa"/>
            <w:vAlign w:val="bottom"/>
            <w:gridSpan w:val="2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2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7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Transaction</w:t>
            </w:r>
          </w:p>
        </w:tc>
        <w:tc>
          <w:tcPr>
            <w:tcW w:w="2060" w:type="dxa"/>
            <w:vAlign w:val="bottom"/>
            <w:gridSpan w:val="5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gridSpan w:val="2"/>
          </w:tcPr>
          <w:p>
            <w:pPr>
              <w:ind w:left="7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74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00" w:type="dxa"/>
            <w:vAlign w:val="bottom"/>
          </w:tcPr>
          <w:p>
            <w:pPr>
              <w:ind w:left="2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02/25/2020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79"/>
              </w:rPr>
              <w:t>2,223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79"/>
                <w:vertAlign w:val="superscript"/>
              </w:rPr>
              <w:t>(1)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0.00</w:t>
            </w: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4,873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12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80" w:type="dxa"/>
            <w:vAlign w:val="bottom"/>
            <w:gridSpan w:val="10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8"/>
              </w:rPr>
              <w:t>(e.g., puts, calls, warrants, options, convertible securities)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6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6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gridSpan w:val="3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gridSpan w:val="3"/>
          </w:tcPr>
          <w:p>
            <w:pPr>
              <w:ind w:left="4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00" w:type="dxa"/>
            <w:vAlign w:val="bottom"/>
          </w:tcPr>
          <w:p>
            <w:pPr>
              <w:ind w:left="4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0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1">
            <w:col w:w="11420"/>
          </w:cols>
          <w:pgMar w:left="240" w:top="226" w:right="2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008000"/>
        </w:rPr>
        <w:t>1. Restricted Stock granted on February 25, 2020, pursuant to the 2017 Viad Corp Omnibus Incentive Plan, which will vest one year from the date of grant.</w:t>
      </w:r>
    </w:p>
    <w:p>
      <w:pPr>
        <w:spacing w:after="0" w:line="5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41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/s/ Irma Villarreal as Attorney-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0</wp:posOffset>
            </wp:positionV>
            <wp:extent cx="1374140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in-Fact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315595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02/26/2020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6985</wp:posOffset>
            </wp:positionV>
            <wp:extent cx="508000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9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Date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9040" w:space="120"/>
            <w:col w:w="2260"/>
          </w:cols>
          <w:pgMar w:left="240" w:top="226" w:right="2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571640" TargetMode="External"/><Relationship Id="rId13" Type="http://schemas.openxmlformats.org/officeDocument/2006/relationships/hyperlink" Target="http://www.sec.gov/cgi-bin/browse-edgar?action=getcompany&amp;CIK=0000884219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2020-02-26T15:27:24Z</dcterms:created>
  <dcterms:modified xsi:type="dcterms:W3CDTF">2020-02-26T15:27:24Z</dcterms:modified>
</cp:coreProperties>
</file>