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8140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81406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Kuczynski Thomas M</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1850 N. CENTRAL AVE., SUITE 1900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VIAD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VVI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17"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05/04/2015</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523"/>
        <w:spacing w:after="0"/>
        <w:rPr>
          <w:sz w:val="20"/>
          <w:szCs w:val="20"/>
          <w:color w:val="auto"/>
        </w:rPr>
      </w:pPr>
      <w:r>
        <w:rPr>
          <w:rFonts w:ascii="Arial" w:cs="Arial" w:eastAsia="Arial" w:hAnsi="Arial"/>
          <w:sz w:val="18"/>
          <w:szCs w:val="18"/>
          <w:color w:val="0000FF"/>
        </w:rPr>
        <w:t>Chief Corp Dev &amp; Strat Officer</w:t>
      </w:r>
    </w:p>
    <w:p>
      <w:pPr>
        <w:spacing w:after="0" w:line="312"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spacing w:after="0" w:line="17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85004-4565</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07" w:lineRule="exact"/>
        <w:rPr>
          <w:sz w:val="24"/>
          <w:szCs w:val="24"/>
          <w:color w:val="auto"/>
        </w:rPr>
      </w:pPr>
    </w:p>
    <w:p>
      <w:pPr>
        <w:sectPr>
          <w:pgSz w:w="11900" w:h="16838" w:orient="portrait"/>
          <w:cols w:equalWidth="0" w:num="2">
            <w:col w:w="3920" w:space="160"/>
            <w:col w:w="744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80" w:type="dxa"/>
            <w:vAlign w:val="bottom"/>
            <w:gridSpan w:val="2"/>
          </w:tcPr>
          <w:p>
            <w:pPr>
              <w:ind w:left="68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960" w:type="dxa"/>
            <w:vAlign w:val="bottom"/>
            <w:gridSpan w:val="3"/>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680"/>
              <w:spacing w:after="0" w:line="133"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9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28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Transaction  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80" w:type="dxa"/>
            <w:vAlign w:val="bottom"/>
            <w:gridSpan w:val="2"/>
          </w:tcPr>
          <w:p>
            <w:pPr>
              <w:ind w:left="680"/>
              <w:spacing w:after="0" w:line="135" w:lineRule="exact"/>
              <w:rPr>
                <w:sz w:val="20"/>
                <w:szCs w:val="20"/>
                <w:color w:val="auto"/>
              </w:rPr>
            </w:pPr>
            <w:r>
              <w:rPr>
                <w:rFonts w:ascii="Arial" w:cs="Arial" w:eastAsia="Arial" w:hAnsi="Arial"/>
                <w:sz w:val="12"/>
                <w:szCs w:val="12"/>
                <w:b w:val="1"/>
                <w:bCs w:val="1"/>
                <w:color w:val="auto"/>
              </w:rPr>
              <w:t>(Month/Day/Year)</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74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5"/>
              </w:rPr>
              <w:t>Code (Instr.</w:t>
            </w: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4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  8)</w:t>
            </w: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5"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5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8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56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40" w:type="dxa"/>
            <w:vAlign w:val="bottom"/>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3"/>
                <w:szCs w:val="23"/>
                <w:color w:val="auto"/>
              </w:rPr>
            </w:pPr>
          </w:p>
        </w:tc>
        <w:tc>
          <w:tcPr>
            <w:tcW w:w="1780" w:type="dxa"/>
            <w:vAlign w:val="bottom"/>
            <w:gridSpan w:val="2"/>
          </w:tcPr>
          <w:p>
            <w:pPr>
              <w:ind w:left="780"/>
              <w:spacing w:after="0"/>
              <w:rPr>
                <w:sz w:val="20"/>
                <w:szCs w:val="20"/>
                <w:color w:val="auto"/>
              </w:rPr>
            </w:pPr>
            <w:r>
              <w:rPr>
                <w:rFonts w:ascii="Arial" w:cs="Arial" w:eastAsia="Arial" w:hAnsi="Arial"/>
                <w:sz w:val="18"/>
                <w:szCs w:val="18"/>
                <w:color w:val="0000FF"/>
              </w:rPr>
              <w:t>05/04/2015</w:t>
            </w:r>
          </w:p>
        </w:tc>
        <w:tc>
          <w:tcPr>
            <w:tcW w:w="1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40" w:type="dxa"/>
            <w:vAlign w:val="bottom"/>
          </w:tcPr>
          <w:p>
            <w:pPr>
              <w:ind w:left="180"/>
              <w:spacing w:after="0"/>
              <w:rPr>
                <w:sz w:val="20"/>
                <w:szCs w:val="20"/>
                <w:color w:val="auto"/>
              </w:rPr>
            </w:pPr>
            <w:r>
              <w:rPr>
                <w:rFonts w:ascii="Arial" w:cs="Arial" w:eastAsia="Arial" w:hAnsi="Arial"/>
                <w:sz w:val="14"/>
                <w:szCs w:val="14"/>
                <w:color w:val="0000FF"/>
              </w:rPr>
              <w:t>M</w:t>
            </w:r>
          </w:p>
        </w:tc>
        <w:tc>
          <w:tcPr>
            <w:tcW w:w="720" w:type="dxa"/>
            <w:vAlign w:val="bottom"/>
          </w:tcPr>
          <w:p>
            <w:pPr>
              <w:jc w:val="right"/>
              <w:spacing w:after="0"/>
              <w:rPr>
                <w:sz w:val="20"/>
                <w:szCs w:val="20"/>
                <w:color w:val="auto"/>
              </w:rPr>
            </w:pPr>
            <w:r>
              <w:rPr>
                <w:rFonts w:ascii="Arial" w:cs="Arial" w:eastAsia="Arial" w:hAnsi="Arial"/>
                <w:sz w:val="18"/>
                <w:szCs w:val="18"/>
                <w:color w:val="0000FF"/>
              </w:rPr>
              <w:t>7,148</w:t>
            </w:r>
          </w:p>
        </w:tc>
        <w:tc>
          <w:tcPr>
            <w:tcW w:w="680" w:type="dxa"/>
            <w:vAlign w:val="bottom"/>
          </w:tcPr>
          <w:p>
            <w:pPr>
              <w:ind w:left="380"/>
              <w:spacing w:after="0"/>
              <w:rPr>
                <w:sz w:val="20"/>
                <w:szCs w:val="20"/>
                <w:color w:val="auto"/>
              </w:rPr>
            </w:pPr>
            <w:r>
              <w:rPr>
                <w:rFonts w:ascii="Arial" w:cs="Arial" w:eastAsia="Arial" w:hAnsi="Arial"/>
                <w:sz w:val="18"/>
                <w:szCs w:val="18"/>
                <w:color w:val="0000FF"/>
              </w:rPr>
              <w:t>A</w:t>
            </w:r>
          </w:p>
        </w:tc>
        <w:tc>
          <w:tcPr>
            <w:tcW w:w="740" w:type="dxa"/>
            <w:vAlign w:val="bottom"/>
            <w:gridSpan w:val="2"/>
          </w:tcPr>
          <w:p>
            <w:pPr>
              <w:ind w:left="100"/>
              <w:spacing w:after="0"/>
              <w:rPr>
                <w:sz w:val="20"/>
                <w:szCs w:val="20"/>
                <w:color w:val="auto"/>
              </w:rPr>
            </w:pPr>
            <w:r>
              <w:rPr>
                <w:rFonts w:ascii="Arial" w:cs="Arial" w:eastAsia="Arial" w:hAnsi="Arial"/>
                <w:sz w:val="18"/>
                <w:szCs w:val="18"/>
                <w:color w:val="auto"/>
                <w:w w:val="95"/>
              </w:rPr>
              <w:t>$</w:t>
            </w:r>
            <w:r>
              <w:rPr>
                <w:rFonts w:ascii="Arial" w:cs="Arial" w:eastAsia="Arial" w:hAnsi="Arial"/>
                <w:sz w:val="18"/>
                <w:szCs w:val="18"/>
                <w:color w:val="0000FF"/>
                <w:w w:val="95"/>
              </w:rPr>
              <w:t>16.619</w:t>
            </w:r>
          </w:p>
        </w:tc>
        <w:tc>
          <w:tcPr>
            <w:tcW w:w="1220" w:type="dxa"/>
            <w:vAlign w:val="bottom"/>
            <w:gridSpan w:val="2"/>
          </w:tcPr>
          <w:p>
            <w:pPr>
              <w:jc w:val="center"/>
              <w:spacing w:after="0"/>
              <w:rPr>
                <w:sz w:val="20"/>
                <w:szCs w:val="20"/>
                <w:color w:val="auto"/>
              </w:rPr>
            </w:pPr>
            <w:r>
              <w:rPr>
                <w:rFonts w:ascii="Arial" w:cs="Arial" w:eastAsia="Arial" w:hAnsi="Arial"/>
                <w:sz w:val="18"/>
                <w:szCs w:val="18"/>
                <w:color w:val="0000FF"/>
                <w:w w:val="87"/>
              </w:rPr>
              <w:t>30,297</w:t>
            </w:r>
          </w:p>
        </w:tc>
        <w:tc>
          <w:tcPr>
            <w:tcW w:w="300" w:type="dxa"/>
            <w:vAlign w:val="bottom"/>
          </w:tcPr>
          <w:p>
            <w:pPr>
              <w:spacing w:after="0"/>
              <w:rPr>
                <w:sz w:val="23"/>
                <w:szCs w:val="23"/>
                <w:color w:val="auto"/>
              </w:rPr>
            </w:pPr>
          </w:p>
        </w:tc>
        <w:tc>
          <w:tcPr>
            <w:tcW w:w="700" w:type="dxa"/>
            <w:vAlign w:val="bottom"/>
          </w:tcPr>
          <w:p>
            <w:pPr>
              <w:jc w:val="center"/>
              <w:ind w:right="330"/>
              <w:spacing w:after="0"/>
              <w:rPr>
                <w:sz w:val="20"/>
                <w:szCs w:val="20"/>
                <w:color w:val="auto"/>
              </w:rPr>
            </w:pPr>
            <w:r>
              <w:rPr>
                <w:rFonts w:ascii="Arial" w:cs="Arial" w:eastAsia="Arial" w:hAnsi="Arial"/>
                <w:sz w:val="18"/>
                <w:szCs w:val="18"/>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540" w:type="dxa"/>
            <w:vAlign w:val="bottom"/>
            <w:tcBorders>
              <w:bottom w:val="single" w:sz="8" w:color="2C2C2C"/>
            </w:tcBorders>
            <w:gridSpan w:val="2"/>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1780" w:type="dxa"/>
            <w:vAlign w:val="bottom"/>
            <w:tcBorders>
              <w:bottom w:val="single" w:sz="8" w:color="2C2C2C"/>
            </w:tcBorders>
            <w:gridSpan w:val="2"/>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gridSpan w:val="2"/>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40" w:type="dxa"/>
            <w:vAlign w:val="bottom"/>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3"/>
                <w:szCs w:val="23"/>
                <w:color w:val="auto"/>
              </w:rPr>
            </w:pPr>
          </w:p>
        </w:tc>
        <w:tc>
          <w:tcPr>
            <w:tcW w:w="1780" w:type="dxa"/>
            <w:vAlign w:val="bottom"/>
            <w:gridSpan w:val="2"/>
          </w:tcPr>
          <w:p>
            <w:pPr>
              <w:ind w:left="780"/>
              <w:spacing w:after="0"/>
              <w:rPr>
                <w:sz w:val="20"/>
                <w:szCs w:val="20"/>
                <w:color w:val="auto"/>
              </w:rPr>
            </w:pPr>
            <w:r>
              <w:rPr>
                <w:rFonts w:ascii="Arial" w:cs="Arial" w:eastAsia="Arial" w:hAnsi="Arial"/>
                <w:sz w:val="18"/>
                <w:szCs w:val="18"/>
                <w:color w:val="0000FF"/>
              </w:rPr>
              <w:t>05/04/2015</w:t>
            </w:r>
          </w:p>
        </w:tc>
        <w:tc>
          <w:tcPr>
            <w:tcW w:w="1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40" w:type="dxa"/>
            <w:vAlign w:val="bottom"/>
          </w:tcPr>
          <w:p>
            <w:pPr>
              <w:ind w:left="200"/>
              <w:spacing w:after="0"/>
              <w:rPr>
                <w:sz w:val="20"/>
                <w:szCs w:val="20"/>
                <w:color w:val="auto"/>
              </w:rPr>
            </w:pPr>
            <w:r>
              <w:rPr>
                <w:rFonts w:ascii="Arial" w:cs="Arial" w:eastAsia="Arial" w:hAnsi="Arial"/>
                <w:sz w:val="14"/>
                <w:szCs w:val="14"/>
                <w:color w:val="0000FF"/>
              </w:rPr>
              <w:t>S</w:t>
            </w:r>
          </w:p>
        </w:tc>
        <w:tc>
          <w:tcPr>
            <w:tcW w:w="720" w:type="dxa"/>
            <w:vAlign w:val="bottom"/>
          </w:tcPr>
          <w:p>
            <w:pPr>
              <w:jc w:val="right"/>
              <w:spacing w:after="0"/>
              <w:rPr>
                <w:sz w:val="20"/>
                <w:szCs w:val="20"/>
                <w:color w:val="auto"/>
              </w:rPr>
            </w:pPr>
            <w:r>
              <w:rPr>
                <w:rFonts w:ascii="Arial" w:cs="Arial" w:eastAsia="Arial" w:hAnsi="Arial"/>
                <w:sz w:val="18"/>
                <w:szCs w:val="18"/>
                <w:color w:val="0000FF"/>
              </w:rPr>
              <w:t>7,148</w:t>
            </w:r>
          </w:p>
        </w:tc>
        <w:tc>
          <w:tcPr>
            <w:tcW w:w="680" w:type="dxa"/>
            <w:vAlign w:val="bottom"/>
          </w:tcPr>
          <w:p>
            <w:pPr>
              <w:ind w:left="380"/>
              <w:spacing w:after="0"/>
              <w:rPr>
                <w:sz w:val="20"/>
                <w:szCs w:val="20"/>
                <w:color w:val="auto"/>
              </w:rPr>
            </w:pPr>
            <w:r>
              <w:rPr>
                <w:rFonts w:ascii="Arial" w:cs="Arial" w:eastAsia="Arial" w:hAnsi="Arial"/>
                <w:sz w:val="18"/>
                <w:szCs w:val="18"/>
                <w:color w:val="0000FF"/>
              </w:rPr>
              <w:t>D</w:t>
            </w:r>
          </w:p>
        </w:tc>
        <w:tc>
          <w:tcPr>
            <w:tcW w:w="740" w:type="dxa"/>
            <w:vAlign w:val="bottom"/>
            <w:gridSpan w:val="2"/>
          </w:tcPr>
          <w:p>
            <w:pPr>
              <w:ind w:left="100"/>
              <w:spacing w:after="0"/>
              <w:rPr>
                <w:sz w:val="20"/>
                <w:szCs w:val="20"/>
                <w:color w:val="auto"/>
              </w:rPr>
            </w:pPr>
            <w:r>
              <w:rPr>
                <w:rFonts w:ascii="Arial" w:cs="Arial" w:eastAsia="Arial" w:hAnsi="Arial"/>
                <w:sz w:val="18"/>
                <w:szCs w:val="18"/>
                <w:color w:val="auto"/>
                <w:w w:val="95"/>
              </w:rPr>
              <w:t>$</w:t>
            </w:r>
            <w:r>
              <w:rPr>
                <w:rFonts w:ascii="Arial" w:cs="Arial" w:eastAsia="Arial" w:hAnsi="Arial"/>
                <w:sz w:val="18"/>
                <w:szCs w:val="18"/>
                <w:color w:val="0000FF"/>
                <w:w w:val="95"/>
              </w:rPr>
              <w:t>26.734</w:t>
            </w:r>
          </w:p>
        </w:tc>
        <w:tc>
          <w:tcPr>
            <w:tcW w:w="1220" w:type="dxa"/>
            <w:vAlign w:val="bottom"/>
            <w:gridSpan w:val="2"/>
          </w:tcPr>
          <w:p>
            <w:pPr>
              <w:jc w:val="center"/>
              <w:spacing w:after="0"/>
              <w:rPr>
                <w:sz w:val="20"/>
                <w:szCs w:val="20"/>
                <w:color w:val="auto"/>
              </w:rPr>
            </w:pPr>
            <w:r>
              <w:rPr>
                <w:rFonts w:ascii="Arial" w:cs="Arial" w:eastAsia="Arial" w:hAnsi="Arial"/>
                <w:sz w:val="18"/>
                <w:szCs w:val="18"/>
                <w:color w:val="0000FF"/>
                <w:w w:val="87"/>
              </w:rPr>
              <w:t>23,149</w:t>
            </w:r>
          </w:p>
        </w:tc>
        <w:tc>
          <w:tcPr>
            <w:tcW w:w="300" w:type="dxa"/>
            <w:vAlign w:val="bottom"/>
          </w:tcPr>
          <w:p>
            <w:pPr>
              <w:spacing w:after="0"/>
              <w:rPr>
                <w:sz w:val="23"/>
                <w:szCs w:val="23"/>
                <w:color w:val="auto"/>
              </w:rPr>
            </w:pPr>
          </w:p>
        </w:tc>
        <w:tc>
          <w:tcPr>
            <w:tcW w:w="700" w:type="dxa"/>
            <w:vAlign w:val="bottom"/>
          </w:tcPr>
          <w:p>
            <w:pPr>
              <w:jc w:val="center"/>
              <w:ind w:right="330"/>
              <w:spacing w:after="0"/>
              <w:rPr>
                <w:sz w:val="20"/>
                <w:szCs w:val="20"/>
                <w:color w:val="auto"/>
              </w:rPr>
            </w:pPr>
            <w:r>
              <w:rPr>
                <w:rFonts w:ascii="Arial" w:cs="Arial" w:eastAsia="Arial" w:hAnsi="Arial"/>
                <w:sz w:val="18"/>
                <w:szCs w:val="18"/>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4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8"/>
                <w:szCs w:val="18"/>
                <w:color w:val="0000FF"/>
                <w:w w:val="88"/>
              </w:rPr>
              <w:t>3,359.0047</w:t>
            </w:r>
          </w:p>
        </w:tc>
        <w:tc>
          <w:tcPr>
            <w:tcW w:w="300" w:type="dxa"/>
            <w:vAlign w:val="bottom"/>
          </w:tcPr>
          <w:p>
            <w:pPr>
              <w:spacing w:after="0"/>
              <w:rPr>
                <w:sz w:val="22"/>
                <w:szCs w:val="22"/>
                <w:color w:val="auto"/>
              </w:rPr>
            </w:pPr>
          </w:p>
        </w:tc>
        <w:tc>
          <w:tcPr>
            <w:tcW w:w="700" w:type="dxa"/>
            <w:vAlign w:val="bottom"/>
            <w:vMerge w:val="restart"/>
          </w:tcPr>
          <w:p>
            <w:pPr>
              <w:jc w:val="center"/>
              <w:ind w:right="330"/>
              <w:spacing w:after="0"/>
              <w:rPr>
                <w:sz w:val="20"/>
                <w:szCs w:val="20"/>
                <w:color w:val="auto"/>
              </w:rPr>
            </w:pPr>
            <w:r>
              <w:rPr>
                <w:rFonts w:ascii="Arial" w:cs="Arial" w:eastAsia="Arial" w:hAnsi="Arial"/>
                <w:sz w:val="18"/>
                <w:szCs w:val="18"/>
                <w:color w:val="0000FF"/>
              </w:rPr>
              <w:t>I</w:t>
            </w:r>
          </w:p>
        </w:tc>
        <w:tc>
          <w:tcPr>
            <w:tcW w:w="840" w:type="dxa"/>
            <w:vAlign w:val="bottom"/>
            <w:gridSpan w:val="3"/>
          </w:tcPr>
          <w:p>
            <w:pPr>
              <w:spacing w:after="0"/>
              <w:rPr>
                <w:sz w:val="20"/>
                <w:szCs w:val="20"/>
                <w:color w:val="auto"/>
              </w:rPr>
            </w:pPr>
            <w:r>
              <w:rPr>
                <w:rFonts w:ascii="Arial" w:cs="Arial" w:eastAsia="Arial" w:hAnsi="Arial"/>
                <w:sz w:val="18"/>
                <w:szCs w:val="18"/>
                <w:color w:val="0000FF"/>
              </w:rPr>
              <w:t>by 401K</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4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40" w:type="dxa"/>
            <w:vAlign w:val="bottom"/>
          </w:tcPr>
          <w:p>
            <w:pPr>
              <w:spacing w:after="0"/>
              <w:rPr>
                <w:sz w:val="9"/>
                <w:szCs w:val="9"/>
                <w:color w:val="auto"/>
              </w:rPr>
            </w:pPr>
          </w:p>
        </w:tc>
        <w:tc>
          <w:tcPr>
            <w:tcW w:w="720" w:type="dxa"/>
            <w:vAlign w:val="bottom"/>
          </w:tcPr>
          <w:p>
            <w:pPr>
              <w:spacing w:after="0"/>
              <w:rPr>
                <w:sz w:val="9"/>
                <w:szCs w:val="9"/>
                <w:color w:val="auto"/>
              </w:rPr>
            </w:pPr>
          </w:p>
        </w:tc>
        <w:tc>
          <w:tcPr>
            <w:tcW w:w="680" w:type="dxa"/>
            <w:vAlign w:val="bottom"/>
          </w:tcPr>
          <w:p>
            <w:pPr>
              <w:spacing w:after="0"/>
              <w:rPr>
                <w:sz w:val="9"/>
                <w:szCs w:val="9"/>
                <w:color w:val="auto"/>
              </w:rPr>
            </w:pPr>
          </w:p>
        </w:tc>
        <w:tc>
          <w:tcPr>
            <w:tcW w:w="5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840" w:type="dxa"/>
            <w:vAlign w:val="bottom"/>
            <w:gridSpan w:val="3"/>
            <w:vMerge w:val="restart"/>
          </w:tcPr>
          <w:p>
            <w:pPr>
              <w:spacing w:after="0"/>
              <w:rPr>
                <w:sz w:val="20"/>
                <w:szCs w:val="20"/>
                <w:color w:val="auto"/>
              </w:rPr>
            </w:pPr>
            <w:r>
              <w:rPr>
                <w:rFonts w:ascii="Arial" w:cs="Arial" w:eastAsia="Arial" w:hAnsi="Arial"/>
                <w:sz w:val="18"/>
                <w:szCs w:val="18"/>
                <w:color w:val="0000FF"/>
              </w:rPr>
              <w:t>Plan</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40" w:type="dxa"/>
            <w:vAlign w:val="bottom"/>
          </w:tcPr>
          <w:p>
            <w:pPr>
              <w:spacing w:after="0"/>
              <w:rPr>
                <w:sz w:val="9"/>
                <w:szCs w:val="9"/>
                <w:color w:val="auto"/>
              </w:rPr>
            </w:pPr>
          </w:p>
        </w:tc>
        <w:tc>
          <w:tcPr>
            <w:tcW w:w="720" w:type="dxa"/>
            <w:vAlign w:val="bottom"/>
          </w:tcPr>
          <w:p>
            <w:pPr>
              <w:spacing w:after="0"/>
              <w:rPr>
                <w:sz w:val="9"/>
                <w:szCs w:val="9"/>
                <w:color w:val="auto"/>
              </w:rPr>
            </w:pPr>
          </w:p>
        </w:tc>
        <w:tc>
          <w:tcPr>
            <w:tcW w:w="680" w:type="dxa"/>
            <w:vAlign w:val="bottom"/>
          </w:tcPr>
          <w:p>
            <w:pPr>
              <w:spacing w:after="0"/>
              <w:rPr>
                <w:sz w:val="9"/>
                <w:szCs w:val="9"/>
                <w:color w:val="auto"/>
              </w:rPr>
            </w:pPr>
          </w:p>
        </w:tc>
        <w:tc>
          <w:tcPr>
            <w:tcW w:w="5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0" w:type="dxa"/>
            <w:vAlign w:val="bottom"/>
          </w:tcPr>
          <w:p>
            <w:pPr>
              <w:spacing w:after="0"/>
              <w:rPr>
                <w:sz w:val="9"/>
                <w:szCs w:val="9"/>
                <w:color w:val="auto"/>
              </w:rPr>
            </w:pPr>
          </w:p>
        </w:tc>
        <w:tc>
          <w:tcPr>
            <w:tcW w:w="620" w:type="dxa"/>
            <w:vAlign w:val="bottom"/>
          </w:tcPr>
          <w:p>
            <w:pPr>
              <w:spacing w:after="0"/>
              <w:rPr>
                <w:sz w:val="9"/>
                <w:szCs w:val="9"/>
                <w:color w:val="auto"/>
              </w:rPr>
            </w:pP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8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20" w:type="dxa"/>
            <w:vAlign w:val="bottom"/>
            <w:tcBorders>
              <w:bottom w:val="single" w:sz="8" w:color="2C2C2C"/>
            </w:tcBorders>
            <w:gridSpan w:val="6"/>
          </w:tcPr>
          <w:p>
            <w:pPr>
              <w:spacing w:after="0"/>
              <w:rPr>
                <w:sz w:val="8"/>
                <w:szCs w:val="8"/>
                <w:color w:val="auto"/>
              </w:rPr>
            </w:pPr>
          </w:p>
        </w:tc>
        <w:tc>
          <w:tcPr>
            <w:tcW w:w="3480" w:type="dxa"/>
            <w:vAlign w:val="bottom"/>
            <w:tcBorders>
              <w:bottom w:val="single" w:sz="8" w:color="2C2C2C"/>
            </w:tcBorders>
            <w:gridSpan w:val="6"/>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2"/>
          </w:tcPr>
          <w:p>
            <w:pPr>
              <w:ind w:left="10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580" w:type="dxa"/>
            <w:vAlign w:val="bottom"/>
            <w:gridSpan w:val="9"/>
          </w:tcPr>
          <w:p>
            <w:pPr>
              <w:ind w:left="64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5"/>
                <w:szCs w:val="15"/>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56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560" w:type="dxa"/>
            <w:vAlign w:val="bottom"/>
          </w:tcPr>
          <w:p>
            <w:pPr>
              <w:spacing w:after="0"/>
              <w:rPr>
                <w:sz w:val="11"/>
                <w:szCs w:val="11"/>
                <w:color w:val="auto"/>
              </w:rPr>
            </w:pPr>
          </w:p>
        </w:tc>
        <w:tc>
          <w:tcPr>
            <w:tcW w:w="7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spacing w:after="0"/>
              <w:rPr>
                <w:sz w:val="11"/>
                <w:szCs w:val="11"/>
                <w:color w:val="auto"/>
              </w:rPr>
            </w:pPr>
          </w:p>
        </w:tc>
        <w:tc>
          <w:tcPr>
            <w:tcW w:w="7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7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6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6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6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Incentive</w:t>
            </w:r>
          </w:p>
        </w:tc>
        <w:tc>
          <w:tcPr>
            <w:tcW w:w="8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tcPr>
          <w:p>
            <w:pPr>
              <w:ind w:left="60"/>
              <w:spacing w:after="0" w:line="149" w:lineRule="exact"/>
              <w:rPr>
                <w:sz w:val="20"/>
                <w:szCs w:val="20"/>
                <w:color w:val="auto"/>
              </w:rPr>
            </w:pPr>
            <w:r>
              <w:rPr>
                <w:rFonts w:ascii="Arial" w:cs="Arial" w:eastAsia="Arial" w:hAnsi="Arial"/>
                <w:sz w:val="14"/>
                <w:szCs w:val="14"/>
                <w:color w:val="0000FF"/>
              </w:rPr>
              <w:t>Stock</w:t>
            </w:r>
          </w:p>
        </w:tc>
        <w:tc>
          <w:tcPr>
            <w:tcW w:w="820" w:type="dxa"/>
            <w:vAlign w:val="bottom"/>
            <w:vMerge w:val="restart"/>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16.619</w:t>
            </w:r>
            <w:r>
              <w:rPr>
                <w:rFonts w:ascii="Arial" w:cs="Arial" w:eastAsia="Arial" w:hAnsi="Arial"/>
                <w:sz w:val="22"/>
                <w:szCs w:val="22"/>
                <w:color w:val="008000"/>
                <w:vertAlign w:val="superscript"/>
              </w:rPr>
              <w:t>(1)</w:t>
            </w:r>
          </w:p>
        </w:tc>
        <w:tc>
          <w:tcPr>
            <w:tcW w:w="11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60" w:type="dxa"/>
            <w:vAlign w:val="bottom"/>
            <w:gridSpan w:val="2"/>
            <w:vMerge w:val="restart"/>
          </w:tcPr>
          <w:p>
            <w:pPr>
              <w:ind w:left="320"/>
              <w:spacing w:after="0"/>
              <w:rPr>
                <w:sz w:val="20"/>
                <w:szCs w:val="20"/>
                <w:color w:val="auto"/>
              </w:rPr>
            </w:pPr>
            <w:r>
              <w:rPr>
                <w:rFonts w:ascii="Arial" w:cs="Arial" w:eastAsia="Arial" w:hAnsi="Arial"/>
                <w:sz w:val="11"/>
                <w:szCs w:val="11"/>
                <w:color w:val="008000"/>
              </w:rPr>
              <w:t>(2)</w:t>
            </w: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Arial" w:cs="Arial" w:eastAsia="Arial" w:hAnsi="Arial"/>
                <w:sz w:val="14"/>
                <w:szCs w:val="14"/>
                <w:color w:val="0000FF"/>
              </w:rPr>
              <w:t>Common</w:t>
            </w:r>
          </w:p>
        </w:tc>
        <w:tc>
          <w:tcPr>
            <w:tcW w:w="560" w:type="dxa"/>
            <w:vAlign w:val="bottom"/>
            <w:vMerge w:val="restart"/>
          </w:tcPr>
          <w:p>
            <w:pPr>
              <w:ind w:left="60"/>
              <w:spacing w:after="0"/>
              <w:rPr>
                <w:sz w:val="20"/>
                <w:szCs w:val="20"/>
                <w:color w:val="auto"/>
              </w:rPr>
            </w:pPr>
            <w:r>
              <w:rPr>
                <w:rFonts w:ascii="Arial" w:cs="Arial" w:eastAsia="Arial" w:hAnsi="Arial"/>
                <w:sz w:val="18"/>
                <w:szCs w:val="18"/>
                <w:color w:val="0000FF"/>
              </w:rPr>
              <w:t>7,148</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920" w:type="dxa"/>
            <w:vAlign w:val="bottom"/>
            <w:gridSpan w:val="2"/>
            <w:vMerge w:val="restart"/>
          </w:tcPr>
          <w:p>
            <w:pPr>
              <w:ind w:left="180"/>
              <w:spacing w:after="0"/>
              <w:rPr>
                <w:sz w:val="20"/>
                <w:szCs w:val="20"/>
                <w:color w:val="auto"/>
              </w:rPr>
            </w:pPr>
            <w:r>
              <w:rPr>
                <w:rFonts w:ascii="Arial" w:cs="Arial" w:eastAsia="Arial" w:hAnsi="Arial"/>
                <w:sz w:val="14"/>
                <w:szCs w:val="14"/>
                <w:color w:val="0000FF"/>
              </w:rPr>
              <w:t>10,902</w:t>
            </w:r>
            <w:r>
              <w:rPr>
                <w:rFonts w:ascii="Arial" w:cs="Arial" w:eastAsia="Arial" w:hAnsi="Arial"/>
                <w:sz w:val="22"/>
                <w:szCs w:val="22"/>
                <w:color w:val="008000"/>
                <w:vertAlign w:val="superscript"/>
              </w:rPr>
              <w:t>(1)</w:t>
            </w: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vMerge w:val="restart"/>
          </w:tcPr>
          <w:p>
            <w:pPr>
              <w:ind w:left="60"/>
              <w:spacing w:after="0" w:line="149" w:lineRule="exact"/>
              <w:rPr>
                <w:sz w:val="20"/>
                <w:szCs w:val="20"/>
                <w:color w:val="auto"/>
              </w:rPr>
            </w:pPr>
            <w:r>
              <w:rPr>
                <w:rFonts w:ascii="Arial" w:cs="Arial" w:eastAsia="Arial" w:hAnsi="Arial"/>
                <w:sz w:val="14"/>
                <w:szCs w:val="14"/>
                <w:color w:val="0000FF"/>
              </w:rPr>
              <w:t>Option</w:t>
            </w:r>
          </w:p>
        </w:tc>
        <w:tc>
          <w:tcPr>
            <w:tcW w:w="820" w:type="dxa"/>
            <w:vAlign w:val="bottom"/>
            <w:vMerge w:val="continue"/>
          </w:tcPr>
          <w:p>
            <w:pPr>
              <w:spacing w:after="0"/>
              <w:rPr>
                <w:sz w:val="5"/>
                <w:szCs w:val="5"/>
                <w:color w:val="auto"/>
              </w:rPr>
            </w:pPr>
          </w:p>
        </w:tc>
        <w:tc>
          <w:tcPr>
            <w:tcW w:w="1140" w:type="dxa"/>
            <w:vAlign w:val="bottom"/>
            <w:vMerge w:val="restart"/>
          </w:tcPr>
          <w:p>
            <w:pPr>
              <w:ind w:left="260"/>
              <w:spacing w:after="0" w:line="149" w:lineRule="exact"/>
              <w:rPr>
                <w:sz w:val="20"/>
                <w:szCs w:val="20"/>
                <w:color w:val="auto"/>
              </w:rPr>
            </w:pPr>
            <w:r>
              <w:rPr>
                <w:rFonts w:ascii="Arial" w:cs="Arial" w:eastAsia="Arial" w:hAnsi="Arial"/>
                <w:sz w:val="14"/>
                <w:szCs w:val="14"/>
                <w:color w:val="0000FF"/>
              </w:rPr>
              <w:t>05/04/2015</w:t>
            </w:r>
          </w:p>
        </w:tc>
        <w:tc>
          <w:tcPr>
            <w:tcW w:w="1140" w:type="dxa"/>
            <w:vAlign w:val="bottom"/>
          </w:tcPr>
          <w:p>
            <w:pPr>
              <w:spacing w:after="0"/>
              <w:rPr>
                <w:sz w:val="5"/>
                <w:szCs w:val="5"/>
                <w:color w:val="auto"/>
              </w:rPr>
            </w:pPr>
          </w:p>
        </w:tc>
        <w:tc>
          <w:tcPr>
            <w:tcW w:w="640" w:type="dxa"/>
            <w:vAlign w:val="bottom"/>
            <w:vMerge w:val="restart"/>
          </w:tcPr>
          <w:p>
            <w:pPr>
              <w:ind w:left="160"/>
              <w:spacing w:after="0" w:line="149" w:lineRule="exact"/>
              <w:rPr>
                <w:sz w:val="20"/>
                <w:szCs w:val="20"/>
                <w:color w:val="auto"/>
              </w:rPr>
            </w:pPr>
            <w:r>
              <w:rPr>
                <w:rFonts w:ascii="Arial" w:cs="Arial" w:eastAsia="Arial" w:hAnsi="Arial"/>
                <w:sz w:val="14"/>
                <w:szCs w:val="14"/>
                <w:color w:val="0000FF"/>
              </w:rPr>
              <w:t>M</w:t>
            </w:r>
          </w:p>
        </w:tc>
        <w:tc>
          <w:tcPr>
            <w:tcW w:w="180" w:type="dxa"/>
            <w:vAlign w:val="bottom"/>
          </w:tcPr>
          <w:p>
            <w:pPr>
              <w:spacing w:after="0"/>
              <w:rPr>
                <w:sz w:val="5"/>
                <w:szCs w:val="5"/>
                <w:color w:val="auto"/>
              </w:rPr>
            </w:pPr>
          </w:p>
        </w:tc>
        <w:tc>
          <w:tcPr>
            <w:tcW w:w="800" w:type="dxa"/>
            <w:vAlign w:val="bottom"/>
            <w:vMerge w:val="restart"/>
          </w:tcPr>
          <w:p>
            <w:pPr>
              <w:ind w:left="400"/>
              <w:spacing w:after="0" w:line="149" w:lineRule="exact"/>
              <w:rPr>
                <w:sz w:val="20"/>
                <w:szCs w:val="20"/>
                <w:color w:val="auto"/>
              </w:rPr>
            </w:pPr>
            <w:r>
              <w:rPr>
                <w:rFonts w:ascii="Arial" w:cs="Arial" w:eastAsia="Arial" w:hAnsi="Arial"/>
                <w:sz w:val="14"/>
                <w:szCs w:val="14"/>
                <w:color w:val="0000FF"/>
              </w:rPr>
              <w:t>7,148</w:t>
            </w:r>
          </w:p>
        </w:tc>
        <w:tc>
          <w:tcPr>
            <w:tcW w:w="860" w:type="dxa"/>
            <w:vAlign w:val="bottom"/>
            <w:gridSpan w:val="2"/>
            <w:vMerge w:val="continue"/>
          </w:tcPr>
          <w:p>
            <w:pPr>
              <w:spacing w:after="0"/>
              <w:rPr>
                <w:sz w:val="5"/>
                <w:szCs w:val="5"/>
                <w:color w:val="auto"/>
              </w:rPr>
            </w:pPr>
          </w:p>
        </w:tc>
        <w:tc>
          <w:tcPr>
            <w:tcW w:w="720" w:type="dxa"/>
            <w:vAlign w:val="bottom"/>
            <w:vMerge w:val="restart"/>
          </w:tcPr>
          <w:p>
            <w:pPr>
              <w:ind w:left="20"/>
              <w:spacing w:after="0" w:line="149" w:lineRule="exact"/>
              <w:rPr>
                <w:sz w:val="20"/>
                <w:szCs w:val="20"/>
                <w:color w:val="auto"/>
              </w:rPr>
            </w:pPr>
            <w:r>
              <w:rPr>
                <w:rFonts w:ascii="Arial" w:cs="Arial" w:eastAsia="Arial" w:hAnsi="Arial"/>
                <w:sz w:val="14"/>
                <w:szCs w:val="14"/>
                <w:color w:val="0000FF"/>
                <w:w w:val="96"/>
              </w:rPr>
              <w:t>02/24/2020</w:t>
            </w:r>
          </w:p>
        </w:tc>
        <w:tc>
          <w:tcPr>
            <w:tcW w:w="680" w:type="dxa"/>
            <w:vAlign w:val="bottom"/>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vMerge w:val="restart"/>
          </w:tcPr>
          <w:p>
            <w:pPr>
              <w:ind w:left="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w:t>
            </w:r>
          </w:p>
        </w:tc>
        <w:tc>
          <w:tcPr>
            <w:tcW w:w="920" w:type="dxa"/>
            <w:vAlign w:val="bottom"/>
            <w:gridSpan w:val="2"/>
            <w:vMerge w:val="continue"/>
          </w:tcPr>
          <w:p>
            <w:pPr>
              <w:spacing w:after="0"/>
              <w:rPr>
                <w:sz w:val="5"/>
                <w:szCs w:val="5"/>
                <w:color w:val="auto"/>
              </w:rPr>
            </w:pPr>
          </w:p>
        </w:tc>
        <w:tc>
          <w:tcPr>
            <w:tcW w:w="7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680" w:type="dxa"/>
            <w:vAlign w:val="bottom"/>
            <w:vMerge w:val="restart"/>
          </w:tcPr>
          <w:p>
            <w:pPr>
              <w:ind w:left="140"/>
              <w:spacing w:after="0"/>
              <w:rPr>
                <w:sz w:val="20"/>
                <w:szCs w:val="20"/>
                <w:color w:val="auto"/>
              </w:rPr>
            </w:pPr>
            <w:r>
              <w:rPr>
                <w:rFonts w:ascii="Arial" w:cs="Arial" w:eastAsia="Arial" w:hAnsi="Arial"/>
                <w:sz w:val="14"/>
                <w:szCs w:val="14"/>
                <w:color w:val="0000FF"/>
              </w:rPr>
              <w:t>Stock</w:t>
            </w:r>
          </w:p>
        </w:tc>
        <w:tc>
          <w:tcPr>
            <w:tcW w:w="5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(right to</w:t>
            </w: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80" w:type="dxa"/>
            <w:vAlign w:val="bottom"/>
          </w:tcPr>
          <w:p>
            <w:pPr>
              <w:spacing w:after="0"/>
              <w:rPr>
                <w:sz w:val="6"/>
                <w:szCs w:val="6"/>
                <w:color w:val="auto"/>
              </w:rPr>
            </w:pPr>
          </w:p>
        </w:tc>
        <w:tc>
          <w:tcPr>
            <w:tcW w:w="5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4"/>
          <w:szCs w:val="14"/>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360" w:firstLine="9"/>
        <w:spacing w:after="0" w:line="288" w:lineRule="auto"/>
        <w:tabs>
          <w:tab w:leader="none" w:pos="175"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Pursuant to the mandatory provisions of the 2007 Viad Corp Omnibus Incentive Plan and the reporting person's stock option agreements executed thereunder, the Viad Corp Human Resources Committee approved equitable adjustments to the reporting person's option awards as a result of special dividends paid on November 14, 2013 and February 14, 2014. Under the equitable adjustments, the number of securities underlying the reporting person's outstanding options was increased and the option exercise price for such options was decreased.</w:t>
      </w:r>
    </w:p>
    <w:p>
      <w:pPr>
        <w:spacing w:after="0" w:line="2" w:lineRule="exact"/>
        <w:rPr>
          <w:rFonts w:ascii="Arial" w:cs="Arial" w:eastAsia="Arial" w:hAnsi="Arial"/>
          <w:sz w:val="12"/>
          <w:szCs w:val="12"/>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10-year option vested in 3 equal annual installments beginning on February 24, 2011, which was the first anniversary of the grant date.</w:t>
      </w:r>
    </w:p>
    <w:p>
      <w:pPr>
        <w:spacing w:after="0" w:line="4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0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By: Deborah J. DePaoli For:</w:t>
            </w:r>
          </w:p>
        </w:tc>
        <w:tc>
          <w:tcPr>
            <w:tcW w:w="140" w:type="dxa"/>
            <w:vAlign w:val="bottom"/>
          </w:tcPr>
          <w:p>
            <w:pPr>
              <w:spacing w:after="0"/>
              <w:rPr>
                <w:sz w:val="18"/>
                <w:szCs w:val="18"/>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8"/>
                <w:szCs w:val="18"/>
                <w:color w:val="0000FF"/>
                <w:w w:val="86"/>
              </w:rPr>
              <w:t>05/06/2015</w:t>
            </w:r>
          </w:p>
        </w:tc>
        <w:tc>
          <w:tcPr>
            <w:tcW w:w="0" w:type="dxa"/>
            <w:vAlign w:val="bottom"/>
          </w:tcPr>
          <w:p>
            <w:pPr>
              <w:spacing w:after="0"/>
              <w:rPr>
                <w:sz w:val="1"/>
                <w:szCs w:val="1"/>
                <w:color w:val="auto"/>
              </w:rPr>
            </w:pPr>
          </w:p>
        </w:tc>
      </w:tr>
      <w:tr>
        <w:trPr>
          <w:trHeight w:val="88"/>
        </w:trPr>
        <w:tc>
          <w:tcPr>
            <w:tcW w:w="1620" w:type="dxa"/>
            <w:vAlign w:val="bottom"/>
            <w:vMerge w:val="restart"/>
          </w:tcPr>
          <w:p>
            <w:pPr>
              <w:spacing w:after="0" w:line="196" w:lineRule="exact"/>
              <w:rPr>
                <w:sz w:val="20"/>
                <w:szCs w:val="20"/>
                <w:color w:val="auto"/>
              </w:rPr>
            </w:pPr>
            <w:r>
              <w:rPr>
                <w:rFonts w:ascii="Arial" w:cs="Arial" w:eastAsia="Arial" w:hAnsi="Arial"/>
                <w:sz w:val="18"/>
                <w:szCs w:val="18"/>
                <w:color w:val="0000FF"/>
                <w:w w:val="90"/>
              </w:rPr>
              <w:t>Thomas M. Kuczynski</w:t>
            </w:r>
          </w:p>
        </w:tc>
        <w:tc>
          <w:tcPr>
            <w:tcW w:w="540" w:type="dxa"/>
            <w:vAlign w:val="bottom"/>
            <w:gridSpan w:val="2"/>
            <w:vMerge w:val="restart"/>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620" w:type="dxa"/>
            <w:vAlign w:val="bottom"/>
            <w:tcBorders>
              <w:bottom w:val="single" w:sz="8" w:color="auto"/>
            </w:tcBorders>
            <w:vMerge w:val="continue"/>
          </w:tcPr>
          <w:p>
            <w:pPr>
              <w:spacing w:after="0"/>
              <w:rPr>
                <w:sz w:val="7"/>
                <w:szCs w:val="7"/>
                <w:color w:val="auto"/>
              </w:rPr>
            </w:pPr>
          </w:p>
        </w:tc>
        <w:tc>
          <w:tcPr>
            <w:tcW w:w="54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6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40" w:type="dxa"/>
            <w:vAlign w:val="bottom"/>
            <w:gridSpan w:val="2"/>
          </w:tcPr>
          <w:p>
            <w:pPr>
              <w:ind w:left="14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428736" TargetMode="External"/><Relationship Id="rId13" Type="http://schemas.openxmlformats.org/officeDocument/2006/relationships/hyperlink" Target="http://www.sec.gov/cgi-bin/browse-edgar?action=getcompany&amp;CIK=00008842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2020-01-22T07:52:18Z</dcterms:created>
  <dcterms:modified xsi:type="dcterms:W3CDTF">2020-01-22T07:52:18Z</dcterms:modified>
</cp:coreProperties>
</file>