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92552R406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92552R406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2281073</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2330056</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2330056</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VIAD CORP.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1850 North Central Ave, Suite 1900</w:t>
      </w:r>
    </w:p>
    <w:p>
      <w:pPr>
        <w:spacing w:after="0" w:line="238" w:lineRule="auto"/>
        <w:rPr>
          <w:sz w:val="20"/>
          <w:szCs w:val="20"/>
          <w:color w:val="auto"/>
        </w:rPr>
      </w:pPr>
      <w:r>
        <w:rPr>
          <w:rFonts w:ascii="Courier New" w:cs="Courier New" w:eastAsia="Courier New" w:hAnsi="Courier New"/>
          <w:sz w:val="18"/>
          <w:szCs w:val="18"/>
          <w:color w:val="auto"/>
        </w:rPr>
        <w:t>Phoenix AZ 85004-4565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2330056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2281073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2330056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VIAD CORP.</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VIAD CORP.</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11, 2017</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(Netherlands) B.V.</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spacing w:after="0"/>
        <w:rPr>
          <w:sz w:val="20"/>
          <w:szCs w:val="20"/>
          <w:color w:val="auto"/>
        </w:rPr>
      </w:pPr>
      <w:r>
        <w:rPr>
          <w:rFonts w:ascii="Courier New" w:cs="Courier New" w:eastAsia="Courier New" w:hAnsi="Courier New"/>
          <w:sz w:val="18"/>
          <w:szCs w:val="18"/>
          <w:color w:val="auto"/>
        </w:rPr>
        <w:t>BlackRock Financial Management, Inc.</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spacing w:after="0"/>
        <w:rPr>
          <w:sz w:val="20"/>
          <w:szCs w:val="20"/>
          <w:color w:val="auto"/>
        </w:rPr>
      </w:pPr>
      <w:r>
        <w:rPr>
          <w:rFonts w:ascii="Courier New" w:cs="Courier New" w:eastAsia="Courier New" w:hAnsi="Courier New"/>
          <w:sz w:val="18"/>
          <w:szCs w:val="18"/>
          <w:color w:val="auto"/>
        </w:rPr>
        <w:t>BlackRock Investment Management (UK) Ltd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3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2019-12-15T21:04:29Z</dcterms:created>
  <dcterms:modified xsi:type="dcterms:W3CDTF">2019-12-15T21:04:29Z</dcterms:modified>
</cp:coreProperties>
</file>