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Washington, D.C. 20549</w:t>
      </w:r>
    </w:p>
    <w:p>
      <w:pPr>
        <w:spacing w:after="0" w:line="209" w:lineRule="exact"/>
        <w:rPr>
          <w:sz w:val="24"/>
          <w:szCs w:val="24"/>
          <w:color w:val="auto"/>
        </w:rPr>
      </w:pPr>
    </w:p>
    <w:p>
      <w:pPr>
        <w:ind w:left="5140"/>
        <w:spacing w:after="0"/>
        <w:rPr>
          <w:sz w:val="20"/>
          <w:szCs w:val="20"/>
          <w:color w:val="auto"/>
        </w:rPr>
      </w:pPr>
      <w:r>
        <w:rPr>
          <w:rFonts w:ascii="Arial" w:cs="Arial" w:eastAsia="Arial" w:hAnsi="Arial"/>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39"/>
        <w:spacing w:after="0"/>
        <w:rPr>
          <w:sz w:val="20"/>
          <w:szCs w:val="20"/>
          <w:color w:val="auto"/>
        </w:rPr>
      </w:pPr>
      <w:r>
        <w:rPr>
          <w:rFonts w:ascii="Arial" w:cs="Arial" w:eastAsia="Arial" w:hAnsi="Arial"/>
          <w:sz w:val="17"/>
          <w:szCs w:val="17"/>
          <w:color w:val="auto"/>
        </w:rPr>
        <w:t>(Amendment No.: 14)*</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Cirrus Logic Inc.</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Arial" w:cs="Arial" w:eastAsia="Arial" w:hAnsi="Arial"/>
          <w:sz w:val="17"/>
          <w:szCs w:val="17"/>
          <w:color w:val="auto"/>
        </w:rPr>
        <w:t>CUSIP Number: 172755100</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30, 2022</w:t>
      </w:r>
    </w:p>
    <w:p>
      <w:pPr>
        <w:spacing w:after="0" w:line="227"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183" w:lineRule="exact"/>
        <w:rPr>
          <w:sz w:val="24"/>
          <w:szCs w:val="24"/>
          <w:color w:val="auto"/>
        </w:rPr>
      </w:pPr>
    </w:p>
    <w:p>
      <w:pPr>
        <w:ind w:left="380" w:hanging="156"/>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   Rule 13d-1(b)</w:t>
      </w:r>
    </w:p>
    <w:p>
      <w:pPr>
        <w:spacing w:after="0" w:line="219" w:lineRule="exact"/>
        <w:rPr>
          <w:sz w:val="24"/>
          <w:szCs w:val="24"/>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   Rule 13d-1(c)</w:t>
      </w:r>
    </w:p>
    <w:p>
      <w:pPr>
        <w:spacing w:after="0" w:line="219" w:lineRule="exact"/>
        <w:rPr>
          <w:rFonts w:ascii="MS PGothic" w:cs="MS PGothic" w:eastAsia="MS PGothic" w:hAnsi="MS PGothic"/>
          <w:sz w:val="15"/>
          <w:szCs w:val="15"/>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   Rule 13d-1(d)</w:t>
      </w:r>
    </w:p>
    <w:p>
      <w:pPr>
        <w:spacing w:after="0" w:line="246" w:lineRule="exact"/>
        <w:rPr>
          <w:sz w:val="24"/>
          <w:szCs w:val="24"/>
          <w:color w:val="auto"/>
        </w:rPr>
      </w:pPr>
    </w:p>
    <w:p>
      <w:pPr>
        <w:ind w:firstLine="21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5" w:lineRule="exact"/>
        <w:rPr>
          <w:sz w:val="24"/>
          <w:szCs w:val="24"/>
          <w:color w:val="auto"/>
        </w:rPr>
      </w:pPr>
    </w:p>
    <w:p>
      <w:pPr>
        <w:ind w:right="80" w:firstLine="216"/>
        <w:spacing w:after="0" w:line="342" w:lineRule="auto"/>
        <w:rPr>
          <w:sz w:val="20"/>
          <w:szCs w:val="20"/>
          <w:color w:val="auto"/>
        </w:rPr>
      </w:pPr>
      <w:r>
        <w:rPr>
          <w:rFonts w:ascii="Arial" w:cs="Arial" w:eastAsia="Arial" w:hAnsi="Arial"/>
          <w:sz w:val="15"/>
          <w:szCs w:val="15"/>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5"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30" w:right="479" w:bottom="1440" w:gutter="0" w:footer="0" w:header="0"/>
        </w:sectPr>
      </w:pPr>
    </w:p>
    <w:bookmarkStart w:id="1" w:name="page2"/>
    <w:bookmarkEnd w:id="1"/>
    <w:p>
      <w:pPr>
        <w:ind w:left="5480"/>
        <w:spacing w:after="0"/>
        <w:rPr>
          <w:sz w:val="20"/>
          <w:szCs w:val="20"/>
          <w:color w:val="auto"/>
        </w:rPr>
      </w:pPr>
      <w:r>
        <w:rPr>
          <w:rFonts w:ascii="Arial" w:cs="Arial" w:eastAsia="Arial" w:hAnsi="Arial"/>
          <w:sz w:val="17"/>
          <w:szCs w:val="17"/>
          <w:color w:val="auto"/>
        </w:rPr>
        <w:t>13G</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CUSIP No.: 172755100</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220" w:right="6199"/>
        <w:spacing w:after="0" w:line="505" w:lineRule="auto"/>
        <w:rPr>
          <w:rFonts w:ascii="Arial" w:cs="Arial" w:eastAsia="Arial" w:hAnsi="Arial"/>
          <w:sz w:val="17"/>
          <w:szCs w:val="17"/>
          <w:color w:val="auto"/>
        </w:rPr>
      </w:pPr>
      <w:r>
        <w:rPr>
          <w:rFonts w:ascii="Arial" w:cs="Arial" w:eastAsia="Arial" w:hAnsi="Arial"/>
          <w:sz w:val="17"/>
          <w:szCs w:val="17"/>
          <w:color w:val="auto"/>
        </w:rPr>
        <w:t>I.R.S. IDENTIFICATION NO. OF ABOVE PERSON The Vanguard Group - 23-1945930</w:t>
      </w: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55" w:lineRule="exact"/>
        <w:rPr>
          <w:rFonts w:ascii="Arial" w:cs="Arial" w:eastAsia="Arial" w:hAnsi="Arial"/>
          <w:sz w:val="17"/>
          <w:szCs w:val="17"/>
          <w:color w:val="auto"/>
        </w:rPr>
      </w:pPr>
    </w:p>
    <w:p>
      <w:pPr>
        <w:ind w:left="220" w:right="6459" w:hanging="212"/>
        <w:spacing w:after="0" w:line="513" w:lineRule="auto"/>
        <w:tabs>
          <w:tab w:leader="none" w:pos="218" w:val="left"/>
        </w:tabs>
        <w:numPr>
          <w:ilvl w:val="0"/>
          <w:numId w:val="4"/>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35" w:lineRule="exact"/>
        <w:rPr>
          <w:sz w:val="20"/>
          <w:szCs w:val="20"/>
          <w:color w:val="auto"/>
        </w:rPr>
      </w:pPr>
    </w:p>
    <w:p>
      <w:pPr>
        <w:ind w:left="220" w:right="815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VOTING POWER 0</w:t>
      </w:r>
    </w:p>
    <w:p>
      <w:pPr>
        <w:spacing w:after="0" w:line="1" w:lineRule="exact"/>
        <w:rPr>
          <w:rFonts w:ascii="Arial" w:cs="Arial" w:eastAsia="Arial" w:hAnsi="Arial"/>
          <w:sz w:val="17"/>
          <w:szCs w:val="17"/>
          <w:color w:val="auto"/>
        </w:rPr>
      </w:pPr>
    </w:p>
    <w:p>
      <w:pPr>
        <w:ind w:left="220" w:right="789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VOTING POWER 19,634</w:t>
      </w:r>
    </w:p>
    <w:p>
      <w:pPr>
        <w:spacing w:after="0" w:line="1" w:lineRule="exact"/>
        <w:rPr>
          <w:rFonts w:ascii="Arial" w:cs="Arial" w:eastAsia="Arial" w:hAnsi="Arial"/>
          <w:sz w:val="17"/>
          <w:szCs w:val="17"/>
          <w:color w:val="auto"/>
        </w:rPr>
      </w:pPr>
    </w:p>
    <w:p>
      <w:pPr>
        <w:ind w:left="220" w:right="777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SOLE DISPOSITIVE POWER 6,023,563</w:t>
      </w:r>
    </w:p>
    <w:p>
      <w:pPr>
        <w:spacing w:after="0" w:line="1" w:lineRule="exact"/>
        <w:rPr>
          <w:rFonts w:ascii="Arial" w:cs="Arial" w:eastAsia="Arial" w:hAnsi="Arial"/>
          <w:sz w:val="17"/>
          <w:szCs w:val="17"/>
          <w:color w:val="auto"/>
        </w:rPr>
      </w:pPr>
    </w:p>
    <w:p>
      <w:pPr>
        <w:ind w:left="220" w:right="7519" w:hanging="212"/>
        <w:spacing w:after="0" w:line="513" w:lineRule="auto"/>
        <w:tabs>
          <w:tab w:leader="none" w:pos="218" w:val="left"/>
        </w:tabs>
        <w:numPr>
          <w:ilvl w:val="0"/>
          <w:numId w:val="5"/>
        </w:numPr>
        <w:rPr>
          <w:rFonts w:ascii="Arial" w:cs="Arial" w:eastAsia="Arial" w:hAnsi="Arial"/>
          <w:sz w:val="17"/>
          <w:szCs w:val="17"/>
          <w:color w:val="auto"/>
        </w:rPr>
      </w:pPr>
      <w:r>
        <w:rPr>
          <w:rFonts w:ascii="Arial" w:cs="Arial" w:eastAsia="Arial" w:hAnsi="Arial"/>
          <w:sz w:val="17"/>
          <w:szCs w:val="17"/>
          <w:color w:val="auto"/>
        </w:rPr>
        <w:t>SHARED DISPOSITIVE POWER 75,098</w:t>
      </w:r>
    </w:p>
    <w:p>
      <w:pPr>
        <w:spacing w:after="0" w:line="1" w:lineRule="exact"/>
        <w:rPr>
          <w:rFonts w:ascii="Arial" w:cs="Arial" w:eastAsia="Arial" w:hAnsi="Arial"/>
          <w:sz w:val="17"/>
          <w:szCs w:val="17"/>
          <w:color w:val="auto"/>
        </w:rPr>
      </w:pPr>
    </w:p>
    <w:p>
      <w:pPr>
        <w:ind w:left="220" w:right="3699" w:hanging="212"/>
        <w:spacing w:after="0" w:line="513" w:lineRule="auto"/>
        <w:tabs>
          <w:tab w:leader="none" w:pos="208" w:val="left"/>
        </w:tabs>
        <w:numPr>
          <w:ilvl w:val="0"/>
          <w:numId w:val="5"/>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6,098,661</w:t>
      </w:r>
    </w:p>
    <w:p>
      <w:pPr>
        <w:spacing w:after="0" w:line="1" w:lineRule="exact"/>
        <w:rPr>
          <w:rFonts w:ascii="Arial" w:cs="Arial" w:eastAsia="Arial" w:hAnsi="Arial"/>
          <w:sz w:val="17"/>
          <w:szCs w:val="17"/>
          <w:color w:val="auto"/>
        </w:rPr>
      </w:pPr>
    </w:p>
    <w:p>
      <w:pPr>
        <w:ind w:left="220" w:right="3119" w:hanging="212"/>
        <w:spacing w:after="0" w:line="513" w:lineRule="auto"/>
        <w:tabs>
          <w:tab w:leader="none" w:pos="303" w:val="left"/>
        </w:tabs>
        <w:numPr>
          <w:ilvl w:val="0"/>
          <w:numId w:val="5"/>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spacing w:after="0" w:line="1" w:lineRule="exact"/>
        <w:rPr>
          <w:rFonts w:ascii="Arial" w:cs="Arial" w:eastAsia="Arial" w:hAnsi="Arial"/>
          <w:sz w:val="17"/>
          <w:szCs w:val="17"/>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11.08%</w:t>
      </w:r>
    </w:p>
    <w:p>
      <w:pPr>
        <w:spacing w:after="0" w:line="223" w:lineRule="exact"/>
        <w:rPr>
          <w:sz w:val="20"/>
          <w:szCs w:val="20"/>
          <w:color w:val="auto"/>
        </w:rPr>
      </w:pPr>
    </w:p>
    <w:p>
      <w:pPr>
        <w:ind w:left="220" w:right="7459" w:hanging="212"/>
        <w:spacing w:after="0" w:line="539" w:lineRule="auto"/>
        <w:tabs>
          <w:tab w:leader="none" w:pos="3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2" w:name="page3"/>
    <w:bookmarkEnd w:id="2"/>
    <w:p>
      <w:pPr>
        <w:jc w:val="center"/>
        <w:ind w:right="-112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Washington, D.C. 20549</w:t>
      </w:r>
    </w:p>
    <w:p>
      <w:pPr>
        <w:spacing w:after="0" w:line="209"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120"/>
        <w:spacing w:after="0"/>
        <w:rPr>
          <w:sz w:val="20"/>
          <w:szCs w:val="20"/>
          <w:color w:val="auto"/>
        </w:rPr>
      </w:pPr>
      <w:r>
        <w:rPr>
          <w:rFonts w:ascii="Arial" w:cs="Arial" w:eastAsia="Arial" w:hAnsi="Arial"/>
          <w:sz w:val="17"/>
          <w:szCs w:val="17"/>
          <w:color w:val="auto"/>
        </w:rPr>
        <w:t>Under the Securities Act of 1934</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Cirrus Logic Inc.</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800 West 6th Street</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Austin, TX 78701</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220"/>
        <w:spacing w:after="0"/>
        <w:rPr>
          <w:sz w:val="20"/>
          <w:szCs w:val="20"/>
          <w:color w:val="auto"/>
        </w:rPr>
      </w:pPr>
      <w:r>
        <w:rPr>
          <w:rFonts w:ascii="Arial" w:cs="Arial" w:eastAsia="Arial" w:hAnsi="Arial"/>
          <w:sz w:val="17"/>
          <w:szCs w:val="17"/>
          <w:color w:val="auto"/>
        </w:rPr>
        <w:t>Malvern, PA 19355</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Pennsylvania</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Common Stock</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172755100</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4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Amount Beneficially Owned:</w:t>
      </w:r>
    </w:p>
    <w:p>
      <w:pPr>
        <w:spacing w:after="0" w:line="223" w:lineRule="exact"/>
        <w:rPr>
          <w:rFonts w:ascii="Arial" w:cs="Arial" w:eastAsia="Arial" w:hAnsi="Arial"/>
          <w:sz w:val="17"/>
          <w:szCs w:val="17"/>
          <w:color w:val="auto"/>
        </w:rPr>
      </w:pPr>
    </w:p>
    <w:p>
      <w:pPr>
        <w:ind w:left="340" w:hanging="247"/>
        <w:spacing w:after="0"/>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9" w:right="1440" w:bottom="1440" w:gutter="0" w:footer="0" w:header="0"/>
        </w:sectPr>
      </w:pPr>
    </w:p>
    <w:bookmarkStart w:id="3" w:name="page4"/>
    <w:bookmarkEnd w:id="3"/>
    <w:p>
      <w:pPr>
        <w:ind w:left="500" w:hanging="276"/>
        <w:spacing w:after="0"/>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23" w:lineRule="exact"/>
        <w:rPr>
          <w:rFonts w:ascii="Arial" w:cs="Arial" w:eastAsia="Arial" w:hAnsi="Arial"/>
          <w:sz w:val="17"/>
          <w:szCs w:val="17"/>
          <w:color w:val="auto"/>
        </w:rPr>
      </w:pPr>
    </w:p>
    <w:p>
      <w:pPr>
        <w:ind w:left="480" w:hanging="256"/>
        <w:spacing w:after="0"/>
        <w:tabs>
          <w:tab w:leader="none" w:pos="4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sole power to vote or direct to vote:</w:t>
      </w:r>
    </w:p>
    <w:p>
      <w:pPr>
        <w:spacing w:after="0" w:line="223" w:lineRule="exact"/>
        <w:rPr>
          <w:rFonts w:ascii="Arial" w:cs="Arial" w:eastAsia="Arial" w:hAnsi="Arial"/>
          <w:sz w:val="17"/>
          <w:szCs w:val="17"/>
          <w:color w:val="auto"/>
        </w:rPr>
      </w:pPr>
    </w:p>
    <w:p>
      <w:pPr>
        <w:ind w:left="520" w:hanging="296"/>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shared power to vote or direct to vote:</w:t>
      </w:r>
    </w:p>
    <w:p>
      <w:pPr>
        <w:spacing w:after="0" w:line="223" w:lineRule="exact"/>
        <w:rPr>
          <w:rFonts w:ascii="Arial" w:cs="Arial" w:eastAsia="Arial" w:hAnsi="Arial"/>
          <w:sz w:val="17"/>
          <w:szCs w:val="17"/>
          <w:color w:val="auto"/>
        </w:rPr>
      </w:pPr>
    </w:p>
    <w:p>
      <w:pPr>
        <w:jc w:val="both"/>
        <w:ind w:left="220" w:right="6900" w:firstLine="4"/>
        <w:spacing w:after="0" w:line="582" w:lineRule="auto"/>
        <w:tabs>
          <w:tab w:leader="none" w:pos="562" w:val="left"/>
        </w:tabs>
        <w:numPr>
          <w:ilvl w:val="0"/>
          <w:numId w:val="11"/>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(iv) shared power to dispose or to direct the disposition of:</w:t>
      </w:r>
    </w:p>
    <w:p>
      <w:pPr>
        <w:spacing w:after="0"/>
        <w:rPr>
          <w:sz w:val="20"/>
          <w:szCs w:val="20"/>
          <w:color w:val="auto"/>
        </w:rPr>
      </w:pPr>
      <w:r>
        <w:rPr>
          <w:rFonts w:ascii="Arial" w:cs="Arial" w:eastAsia="Arial" w:hAnsi="Arial"/>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The responses to questions 5 through 9 and 11 on the cover page(s) are incorporated by reference into this Item 4.  </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6" w:lineRule="exact"/>
        <w:rPr>
          <w:sz w:val="20"/>
          <w:szCs w:val="20"/>
          <w:color w:val="auto"/>
        </w:rPr>
      </w:pPr>
      <w:r>
        <w:rPr>
          <w:rFonts w:ascii="Arial" w:cs="Arial" w:eastAsia="Arial" w:hAnsi="Arial"/>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306" w:lineRule="auto"/>
        <w:rPr>
          <w:sz w:val="20"/>
          <w:szCs w:val="20"/>
          <w:color w:val="auto"/>
        </w:rPr>
      </w:pPr>
      <w:r>
        <w:rPr>
          <w:rFonts w:ascii="Arial" w:cs="Arial" w:eastAsia="Arial" w:hAnsi="Arial"/>
          <w:sz w:val="16"/>
          <w:szCs w:val="16"/>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52"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23" w:lineRule="exact"/>
        <w:rPr>
          <w:sz w:val="20"/>
          <w:szCs w:val="20"/>
          <w:color w:val="auto"/>
        </w:rPr>
      </w:pPr>
    </w:p>
    <w:p>
      <w:pPr>
        <w:ind w:right="140" w:firstLine="216"/>
        <w:spacing w:after="0" w:line="257"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color w:val="auto"/>
        </w:rPr>
        <w:t>Date: February 9, 2023</w:t>
      </w:r>
    </w:p>
    <w:p>
      <w:pPr>
        <w:spacing w:after="0" w:line="226"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Ashley Grim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-10160</wp:posOffset>
            </wp:positionV>
            <wp:extent cx="7581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58190"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Ashley Grim</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Head of Global Fund Administration</w:t>
      </w:r>
    </w:p>
    <w:sectPr>
      <w:pgSz w:w="11900" w:h="16838" w:orient="portrait"/>
      <w:cols w:equalWidth="0" w:num="1">
        <w:col w:w="11200"/>
      </w:cols>
      <w:pgMar w:left="320" w:top="68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2023-02-09T10:24:12Z</dcterms:created>
  <dcterms:modified xsi:type="dcterms:W3CDTF">2023-02-09T10:24:12Z</dcterms:modified>
</cp:coreProperties>
</file>