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3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-234315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6300" w:type="dxa"/>
            <w:vAlign w:val="bottom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-624840</wp:posOffset>
            </wp:positionV>
            <wp:extent cx="57785" cy="638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3983990</wp:posOffset>
            </wp:positionH>
            <wp:positionV relativeFrom="paragraph">
              <wp:posOffset>-624840</wp:posOffset>
            </wp:positionV>
            <wp:extent cx="57785" cy="638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22860</wp:posOffset>
            </wp:positionV>
            <wp:extent cx="7046595" cy="59156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591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17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Grode Denise</w:t>
        </w:r>
      </w:hyperlink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800 WEST 6TH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CIRRUS LOGIC,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CRUS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02/06/2023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2" w:right="640" w:firstLine="2"/>
        <w:spacing w:after="0" w:line="257" w:lineRule="auto"/>
        <w:tabs>
          <w:tab w:leader="none" w:pos="14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9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8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5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Human Resources Officer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102" w:space="720"/>
            <w:col w:w="3358"/>
          </w:cols>
          <w:pgMar w:left="460" w:top="217" w:right="359" w:bottom="1440" w:gutter="0" w:footer="0" w:header="0"/>
          <w:type w:val="continuous"/>
        </w:sectPr>
      </w:pPr>
    </w:p>
    <w:p>
      <w:pPr>
        <w:spacing w:after="0" w:line="15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8"/>
        </w:trPr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AUSTIN</w:t>
            </w:r>
          </w:p>
        </w:tc>
        <w:tc>
          <w:tcPr>
            <w:tcW w:w="1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TX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78701</w:t>
            </w: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29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40" w:space="160"/>
            <w:col w:w="7180"/>
          </w:cols>
          <w:pgMar w:left="460" w:top="217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4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Incentive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780" w:type="dxa"/>
            <w:vAlign w:val="bottom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976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102.37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7"/>
              </w:rPr>
              <w:t>02/06/2023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1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2"/>
              </w:rPr>
              <w:t>976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02/06/2033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976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32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Non-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780" w:type="dxa"/>
            <w:vAlign w:val="bottom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Qualified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102.37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7"/>
              </w:rPr>
              <w:t>02/06/2023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5,276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02/06/2033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5,276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5"/>
              </w:rPr>
              <w:t>5,276</w:t>
            </w:r>
          </w:p>
        </w:tc>
        <w:tc>
          <w:tcPr>
            <w:tcW w:w="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780" w:type="dxa"/>
            <w:vAlign w:val="bottom"/>
          </w:tcPr>
          <w:p>
            <w:pPr>
              <w:ind w:left="60"/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Stock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780" w:type="dxa"/>
            <w:vAlign w:val="bottom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Performance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3"/>
              </w:rPr>
              <w:t>(2)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7"/>
              </w:rPr>
              <w:t>02/06/2023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1,935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3"/>
              </w:rPr>
              <w:t>(2)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1,935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5"/>
              </w:rPr>
              <w:t>4,507</w:t>
            </w:r>
          </w:p>
        </w:tc>
        <w:tc>
          <w:tcPr>
            <w:tcW w:w="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Shares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3"/>
              </w:rPr>
              <w:t>(3)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7"/>
              </w:rPr>
              <w:t>02/06/2023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2,687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3"/>
              </w:rPr>
              <w:t>(4)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2,687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11,530</w:t>
            </w:r>
          </w:p>
        </w:tc>
        <w:tc>
          <w:tcPr>
            <w:tcW w:w="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 Units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Only vested shares can be exercised under this option. 25% of the shares will vest annually so that the option will be fully vested and exercisable on 2/6/27.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jc w:val="both"/>
        <w:ind w:left="40" w:right="440" w:firstLine="2"/>
        <w:spacing w:after="0"/>
        <w:tabs>
          <w:tab w:leader="none" w:pos="16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Each Performance-based Restricted Stock Unit (PBRSU) represents the right to receive, following vesting, up to 200% of one share of Cirrus Logic, Inc. common stock. The resulting number of shares of common stock acquired upon vesting of the PBRSUs is contingent upon the achievement of pre-established performance metrics, as approved by the Company's Compensation Committee, over a three-year performance period beginning on February 6, 2023, and ending on February 6, 2026.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Each restricted stock unit represents a contingent right to receive one share of Cirrus Logic common stock.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100% of the restricted stock units will vest on 2/6/26, the 3-year anniversary of the grant date.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600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By: Gregory Scott Thomas For: </w:t>
      </w:r>
      <w:r>
        <w:rPr>
          <w:rFonts w:ascii="Times New Roman" w:cs="Times New Roman" w:eastAsia="Times New Roman" w:hAnsi="Times New Roman"/>
          <w:sz w:val="33"/>
          <w:szCs w:val="33"/>
          <w:color w:val="0000FF"/>
          <w:vertAlign w:val="subscript"/>
        </w:rPr>
        <w:t>02/08/2023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-26670</wp:posOffset>
            </wp:positionV>
            <wp:extent cx="135128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Denise Grode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-20955</wp:posOffset>
            </wp:positionV>
            <wp:extent cx="58674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5581650</wp:posOffset>
            </wp:positionH>
            <wp:positionV relativeFrom="paragraph">
              <wp:posOffset>-86360</wp:posOffset>
            </wp:positionV>
            <wp:extent cx="48387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both"/>
        <w:ind w:left="40" w:right="3620" w:firstLine="2"/>
        <w:spacing w:after="0" w:line="335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7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920711" TargetMode="External"/><Relationship Id="rId13" Type="http://schemas.openxmlformats.org/officeDocument/2006/relationships/hyperlink" Target="http://www.sec.gov/cgi-bin/browse-edgar?action=getcompany&amp;CIK=000077240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2023-02-08T17:07:58Z</dcterms:created>
  <dcterms:modified xsi:type="dcterms:W3CDTF">2023-02-08T17:07:58Z</dcterms:modified>
</cp:coreProperties>
</file>