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715010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t>UNITED STATES</w:t>
      </w:r>
    </w:p>
    <w:p>
      <w:pPr>
        <w:spacing w:after="0" w:line="5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19" w:lineRule="exact"/>
        <w:rPr>
          <w:sz w:val="24"/>
          <w:szCs w:val="24"/>
          <w:color w:val="auto"/>
        </w:rPr>
      </w:pPr>
    </w:p>
    <w:p>
      <w:pPr>
        <w:jc w:val="center"/>
        <w:ind w:right="6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266065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86" w:lineRule="exact"/>
        <w:rPr>
          <w:sz w:val="24"/>
          <w:szCs w:val="24"/>
          <w:color w:val="auto"/>
        </w:rPr>
      </w:pPr>
    </w:p>
    <w:p>
      <w:pPr>
        <w:jc w:val="center"/>
        <w:ind w:right="60"/>
        <w:spacing w:after="0"/>
        <w:rPr>
          <w:sz w:val="20"/>
          <w:szCs w:val="20"/>
          <w:color w:val="auto"/>
        </w:rPr>
      </w:pPr>
      <w:r>
        <w:rPr>
          <w:rFonts w:ascii="Times New Roman" w:cs="Times New Roman" w:eastAsia="Times New Roman" w:hAnsi="Times New Roman"/>
          <w:sz w:val="32"/>
          <w:szCs w:val="32"/>
          <w:b w:val="1"/>
          <w:bCs w:val="1"/>
          <w:color w:val="auto"/>
        </w:rPr>
        <w:t>FORM 8-K/A</w:t>
      </w:r>
    </w:p>
    <w:p>
      <w:pPr>
        <w:spacing w:after="0" w:line="6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3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spacing w:after="0" w:line="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246" w:lineRule="exact"/>
        <w:rPr>
          <w:sz w:val="24"/>
          <w:szCs w:val="24"/>
          <w:color w:val="auto"/>
        </w:rPr>
      </w:pPr>
    </w:p>
    <w:tbl>
      <w:tblPr>
        <w:tblLayout w:type="fixed"/>
        <w:tblInd w:w="0" w:type="dxa"/>
        <w:tblCellMar>
          <w:top w:w="0" w:type="dxa"/>
          <w:left w:w="0" w:type="dxa"/>
          <w:bottom w:w="0" w:type="dxa"/>
          <w:right w:w="0" w:type="dxa"/>
        </w:tblCellMar>
      </w:tblPr>
      <w:tr>
        <w:trPr>
          <w:trHeight w:val="288"/>
        </w:trPr>
        <w:tc>
          <w:tcPr>
            <w:tcW w:w="2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260" w:type="dxa"/>
            <w:vAlign w:val="bottom"/>
            <w:gridSpan w:val="3"/>
          </w:tcPr>
          <w:p>
            <w:pPr>
              <w:ind w:left="260"/>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w:t>
            </w:r>
          </w:p>
        </w:tc>
        <w:tc>
          <w:tcPr>
            <w:tcW w:w="3620" w:type="dxa"/>
            <w:vAlign w:val="bottom"/>
            <w:gridSpan w:val="3"/>
          </w:tcPr>
          <w:p>
            <w:pPr>
              <w:ind w:left="580"/>
              <w:spacing w:after="0"/>
              <w:rPr>
                <w:sz w:val="20"/>
                <w:szCs w:val="20"/>
                <w:color w:val="auto"/>
              </w:rPr>
            </w:pPr>
            <w:r>
              <w:rPr>
                <w:rFonts w:ascii="Times New Roman" w:cs="Times New Roman" w:eastAsia="Times New Roman" w:hAnsi="Times New Roman"/>
                <w:sz w:val="18"/>
                <w:szCs w:val="18"/>
                <w:color w:val="auto"/>
              </w:rPr>
              <w:t>March 24, 2022</w:t>
            </w:r>
          </w:p>
        </w:tc>
        <w:tc>
          <w:tcPr>
            <w:tcW w:w="0" w:type="dxa"/>
            <w:vAlign w:val="bottom"/>
          </w:tcPr>
          <w:p>
            <w:pPr>
              <w:spacing w:after="0"/>
              <w:rPr>
                <w:sz w:val="1"/>
                <w:szCs w:val="1"/>
                <w:color w:val="auto"/>
              </w:rPr>
            </w:pPr>
          </w:p>
        </w:tc>
      </w:tr>
      <w:tr>
        <w:trPr>
          <w:trHeight w:val="196"/>
        </w:trPr>
        <w:tc>
          <w:tcPr>
            <w:tcW w:w="200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4300" w:type="dxa"/>
            <w:vAlign w:val="bottom"/>
            <w:tcBorders>
              <w:bottom w:val="single" w:sz="8" w:color="auto"/>
            </w:tcBorders>
            <w:gridSpan w:val="2"/>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22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9"/>
        </w:trPr>
        <w:tc>
          <w:tcPr>
            <w:tcW w:w="236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Commission File</w:t>
            </w:r>
          </w:p>
        </w:tc>
        <w:tc>
          <w:tcPr>
            <w:tcW w:w="960" w:type="dxa"/>
            <w:vAlign w:val="bottom"/>
          </w:tcPr>
          <w:p>
            <w:pPr>
              <w:spacing w:after="0"/>
              <w:rPr>
                <w:sz w:val="22"/>
                <w:szCs w:val="22"/>
                <w:color w:val="auto"/>
              </w:rPr>
            </w:pPr>
          </w:p>
        </w:tc>
        <w:tc>
          <w:tcPr>
            <w:tcW w:w="4300" w:type="dxa"/>
            <w:vAlign w:val="bottom"/>
            <w:gridSpan w:val="2"/>
          </w:tcPr>
          <w:p>
            <w:pPr>
              <w:jc w:val="center"/>
              <w:ind w:left="6"/>
              <w:spacing w:after="0"/>
              <w:rPr>
                <w:sz w:val="20"/>
                <w:szCs w:val="20"/>
                <w:color w:val="auto"/>
              </w:rPr>
            </w:pPr>
            <w:r>
              <w:rPr>
                <w:rFonts w:ascii="Times New Roman" w:cs="Times New Roman" w:eastAsia="Times New Roman" w:hAnsi="Times New Roman"/>
                <w:sz w:val="14"/>
                <w:szCs w:val="14"/>
                <w:b w:val="1"/>
                <w:bCs w:val="1"/>
                <w:color w:val="auto"/>
              </w:rPr>
              <w:t>Exact Name of Each Registrant as specified in its</w:t>
            </w:r>
          </w:p>
        </w:tc>
        <w:tc>
          <w:tcPr>
            <w:tcW w:w="10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4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IRS Employer</w:t>
            </w:r>
          </w:p>
        </w:tc>
        <w:tc>
          <w:tcPr>
            <w:tcW w:w="0" w:type="dxa"/>
            <w:vAlign w:val="bottom"/>
          </w:tcPr>
          <w:p>
            <w:pPr>
              <w:spacing w:after="0"/>
              <w:rPr>
                <w:sz w:val="1"/>
                <w:szCs w:val="1"/>
                <w:color w:val="auto"/>
              </w:rPr>
            </w:pPr>
          </w:p>
        </w:tc>
      </w:tr>
      <w:tr>
        <w:trPr>
          <w:trHeight w:val="146"/>
        </w:trPr>
        <w:tc>
          <w:tcPr>
            <w:tcW w:w="2360" w:type="dxa"/>
            <w:vAlign w:val="bottom"/>
            <w:gridSpan w:val="2"/>
            <w:vMerge w:val="continue"/>
          </w:tcPr>
          <w:p>
            <w:pPr>
              <w:spacing w:after="0"/>
              <w:rPr>
                <w:sz w:val="12"/>
                <w:szCs w:val="12"/>
                <w:color w:val="auto"/>
              </w:rPr>
            </w:pPr>
          </w:p>
        </w:tc>
        <w:tc>
          <w:tcPr>
            <w:tcW w:w="960" w:type="dxa"/>
            <w:vAlign w:val="bottom"/>
          </w:tcPr>
          <w:p>
            <w:pPr>
              <w:spacing w:after="0"/>
              <w:rPr>
                <w:sz w:val="12"/>
                <w:szCs w:val="12"/>
                <w:color w:val="auto"/>
              </w:rPr>
            </w:pPr>
          </w:p>
        </w:tc>
        <w:tc>
          <w:tcPr>
            <w:tcW w:w="4300" w:type="dxa"/>
            <w:vAlign w:val="bottom"/>
            <w:gridSpan w:val="2"/>
          </w:tcPr>
          <w:p>
            <w:pPr>
              <w:jc w:val="center"/>
              <w:ind w:left="6"/>
              <w:spacing w:after="0" w:line="146" w:lineRule="exact"/>
              <w:rPr>
                <w:sz w:val="20"/>
                <w:szCs w:val="20"/>
                <w:color w:val="auto"/>
              </w:rPr>
            </w:pPr>
            <w:r>
              <w:rPr>
                <w:rFonts w:ascii="Times New Roman" w:cs="Times New Roman" w:eastAsia="Times New Roman" w:hAnsi="Times New Roman"/>
                <w:sz w:val="14"/>
                <w:szCs w:val="14"/>
                <w:b w:val="1"/>
                <w:bCs w:val="1"/>
                <w:color w:val="auto"/>
              </w:rPr>
              <w:t>charter; State of Incorporation; Address; and</w:t>
            </w:r>
          </w:p>
        </w:tc>
        <w:tc>
          <w:tcPr>
            <w:tcW w:w="10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8"/>
        </w:trPr>
        <w:tc>
          <w:tcPr>
            <w:tcW w:w="23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9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940" w:type="dxa"/>
            <w:vAlign w:val="bottom"/>
          </w:tcPr>
          <w:p>
            <w:pPr>
              <w:jc w:val="center"/>
              <w:ind w:right="1167"/>
              <w:spacing w:after="0"/>
              <w:rPr>
                <w:sz w:val="20"/>
                <w:szCs w:val="20"/>
                <w:color w:val="auto"/>
              </w:rPr>
            </w:pPr>
            <w:r>
              <w:rPr>
                <w:rFonts w:ascii="Times New Roman" w:cs="Times New Roman" w:eastAsia="Times New Roman" w:hAnsi="Times New Roman"/>
                <w:sz w:val="14"/>
                <w:szCs w:val="14"/>
                <w:b w:val="1"/>
                <w:bCs w:val="1"/>
                <w:color w:val="auto"/>
              </w:rPr>
              <w:t>Telephone Number</w:t>
            </w:r>
          </w:p>
        </w:tc>
        <w:tc>
          <w:tcPr>
            <w:tcW w:w="10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Identification No.</w:t>
            </w:r>
          </w:p>
        </w:tc>
        <w:tc>
          <w:tcPr>
            <w:tcW w:w="0" w:type="dxa"/>
            <w:vAlign w:val="bottom"/>
          </w:tcPr>
          <w:p>
            <w:pPr>
              <w:spacing w:after="0"/>
              <w:rPr>
                <w:sz w:val="1"/>
                <w:szCs w:val="1"/>
                <w:color w:val="auto"/>
              </w:rPr>
            </w:pPr>
          </w:p>
        </w:tc>
      </w:tr>
      <w:tr>
        <w:trPr>
          <w:trHeight w:val="249"/>
        </w:trPr>
        <w:tc>
          <w:tcPr>
            <w:tcW w:w="2000" w:type="dxa"/>
            <w:vAlign w:val="bottom"/>
            <w:tcBorders>
              <w:top w:val="single" w:sz="8" w:color="auto"/>
            </w:tcBorders>
          </w:tcPr>
          <w:p>
            <w:pPr>
              <w:jc w:val="right"/>
              <w:ind w:right="612"/>
              <w:spacing w:after="0"/>
              <w:rPr>
                <w:sz w:val="20"/>
                <w:szCs w:val="20"/>
                <w:color w:val="auto"/>
              </w:rPr>
            </w:pPr>
            <w:r>
              <w:rPr>
                <w:rFonts w:ascii="Times New Roman" w:cs="Times New Roman" w:eastAsia="Times New Roman" w:hAnsi="Times New Roman"/>
                <w:sz w:val="21"/>
                <w:szCs w:val="21"/>
                <w:color w:val="auto"/>
              </w:rPr>
              <w:t>1-8962</w:t>
            </w:r>
          </w:p>
        </w:tc>
        <w:tc>
          <w:tcPr>
            <w:tcW w:w="360" w:type="dxa"/>
            <w:vAlign w:val="bottom"/>
          </w:tcPr>
          <w:p>
            <w:pPr>
              <w:spacing w:after="0"/>
              <w:rPr>
                <w:sz w:val="21"/>
                <w:szCs w:val="21"/>
                <w:color w:val="auto"/>
              </w:rPr>
            </w:pPr>
          </w:p>
        </w:tc>
        <w:tc>
          <w:tcPr>
            <w:tcW w:w="5260" w:type="dxa"/>
            <w:vAlign w:val="bottom"/>
            <w:tcBorders>
              <w:top w:val="single" w:sz="8" w:color="auto"/>
            </w:tcBorders>
            <w:gridSpan w:val="3"/>
          </w:tcPr>
          <w:p>
            <w:pPr>
              <w:ind w:left="20"/>
              <w:spacing w:after="0"/>
              <w:rPr>
                <w:sz w:val="20"/>
                <w:szCs w:val="20"/>
                <w:color w:val="auto"/>
              </w:rPr>
            </w:pPr>
            <w:r>
              <w:rPr>
                <w:rFonts w:ascii="Times New Roman" w:cs="Times New Roman" w:eastAsia="Times New Roman" w:hAnsi="Times New Roman"/>
                <w:sz w:val="21"/>
                <w:szCs w:val="21"/>
                <w:b w:val="1"/>
                <w:bCs w:val="1"/>
                <w:color w:val="auto"/>
              </w:rPr>
              <w:t>PINNACLE WEST CAPITAL CORPORATION</w:t>
            </w:r>
          </w:p>
        </w:tc>
        <w:tc>
          <w:tcPr>
            <w:tcW w:w="1060" w:type="dxa"/>
            <w:vAlign w:val="bottom"/>
            <w:tcBorders>
              <w:top w:val="single" w:sz="8" w:color="auto"/>
            </w:tcBorders>
          </w:tcPr>
          <w:p>
            <w:pPr>
              <w:spacing w:after="0"/>
              <w:rPr>
                <w:sz w:val="21"/>
                <w:szCs w:val="21"/>
                <w:color w:val="auto"/>
              </w:rPr>
            </w:pPr>
          </w:p>
        </w:tc>
        <w:tc>
          <w:tcPr>
            <w:tcW w:w="320" w:type="dxa"/>
            <w:vAlign w:val="bottom"/>
          </w:tcPr>
          <w:p>
            <w:pPr>
              <w:spacing w:after="0"/>
              <w:rPr>
                <w:sz w:val="21"/>
                <w:szCs w:val="21"/>
                <w:color w:val="auto"/>
              </w:rPr>
            </w:pPr>
          </w:p>
        </w:tc>
        <w:tc>
          <w:tcPr>
            <w:tcW w:w="2240" w:type="dxa"/>
            <w:vAlign w:val="bottom"/>
            <w:tcBorders>
              <w:top w:val="single" w:sz="8" w:color="auto"/>
            </w:tcBorders>
          </w:tcPr>
          <w:p>
            <w:pPr>
              <w:jc w:val="right"/>
              <w:ind w:right="538"/>
              <w:spacing w:after="0"/>
              <w:rPr>
                <w:sz w:val="20"/>
                <w:szCs w:val="20"/>
                <w:color w:val="auto"/>
              </w:rPr>
            </w:pPr>
            <w:r>
              <w:rPr>
                <w:rFonts w:ascii="Times New Roman" w:cs="Times New Roman" w:eastAsia="Times New Roman" w:hAnsi="Times New Roman"/>
                <w:sz w:val="21"/>
                <w:szCs w:val="21"/>
                <w:color w:val="auto"/>
              </w:rPr>
              <w:t>86-0512431</w:t>
            </w:r>
          </w:p>
        </w:tc>
        <w:tc>
          <w:tcPr>
            <w:tcW w:w="0" w:type="dxa"/>
            <w:vAlign w:val="bottom"/>
          </w:tcPr>
          <w:p>
            <w:pPr>
              <w:spacing w:after="0"/>
              <w:rPr>
                <w:sz w:val="1"/>
                <w:szCs w:val="1"/>
                <w:color w:val="auto"/>
              </w:rPr>
            </w:pPr>
          </w:p>
        </w:tc>
      </w:tr>
      <w:tr>
        <w:trPr>
          <w:trHeight w:val="256"/>
        </w:trPr>
        <w:tc>
          <w:tcPr>
            <w:tcW w:w="20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320" w:type="dxa"/>
            <w:vAlign w:val="bottom"/>
            <w:gridSpan w:val="2"/>
          </w:tcPr>
          <w:p>
            <w:pPr>
              <w:ind w:left="20"/>
              <w:spacing w:after="0"/>
              <w:rPr>
                <w:sz w:val="20"/>
                <w:szCs w:val="20"/>
                <w:color w:val="auto"/>
              </w:rPr>
            </w:pPr>
            <w:r>
              <w:rPr>
                <w:rFonts w:ascii="Times New Roman" w:cs="Times New Roman" w:eastAsia="Times New Roman" w:hAnsi="Times New Roman"/>
                <w:sz w:val="21"/>
                <w:szCs w:val="21"/>
                <w:color w:val="auto"/>
              </w:rPr>
              <w:t>(an Arizona corporation)</w:t>
            </w:r>
          </w:p>
        </w:tc>
        <w:tc>
          <w:tcPr>
            <w:tcW w:w="29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8"/>
        </w:trPr>
        <w:tc>
          <w:tcPr>
            <w:tcW w:w="2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5260" w:type="dxa"/>
            <w:vAlign w:val="bottom"/>
            <w:gridSpan w:val="3"/>
          </w:tcPr>
          <w:p>
            <w:pPr>
              <w:ind w:left="20"/>
              <w:spacing w:after="0"/>
              <w:rPr>
                <w:sz w:val="20"/>
                <w:szCs w:val="20"/>
                <w:color w:val="auto"/>
              </w:rPr>
            </w:pPr>
            <w:r>
              <w:rPr>
                <w:rFonts w:ascii="Times New Roman" w:cs="Times New Roman" w:eastAsia="Times New Roman" w:hAnsi="Times New Roman"/>
                <w:sz w:val="21"/>
                <w:szCs w:val="21"/>
                <w:color w:val="auto"/>
              </w:rPr>
              <w:t>400 North Fifth Street, P.O. Box 53999</w:t>
            </w:r>
          </w:p>
        </w:tc>
        <w:tc>
          <w:tcPr>
            <w:tcW w:w="10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2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Times New Roman" w:cs="Times New Roman" w:eastAsia="Times New Roman" w:hAnsi="Times New Roman"/>
                <w:sz w:val="21"/>
                <w:szCs w:val="21"/>
                <w:color w:val="auto"/>
              </w:rPr>
              <w:t>Phoenix</w:t>
            </w:r>
          </w:p>
        </w:tc>
        <w:tc>
          <w:tcPr>
            <w:tcW w:w="13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Arizona</w:t>
            </w:r>
          </w:p>
        </w:tc>
        <w:tc>
          <w:tcPr>
            <w:tcW w:w="2940" w:type="dxa"/>
            <w:vAlign w:val="bottom"/>
          </w:tcPr>
          <w:p>
            <w:pPr>
              <w:jc w:val="right"/>
              <w:ind w:right="1447"/>
              <w:spacing w:after="0"/>
              <w:rPr>
                <w:sz w:val="20"/>
                <w:szCs w:val="20"/>
                <w:color w:val="auto"/>
              </w:rPr>
            </w:pPr>
            <w:r>
              <w:rPr>
                <w:rFonts w:ascii="Times New Roman" w:cs="Times New Roman" w:eastAsia="Times New Roman" w:hAnsi="Times New Roman"/>
                <w:sz w:val="21"/>
                <w:szCs w:val="21"/>
                <w:color w:val="auto"/>
              </w:rPr>
              <w:t>85072-3999</w:t>
            </w:r>
          </w:p>
        </w:tc>
        <w:tc>
          <w:tcPr>
            <w:tcW w:w="10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960" w:type="dxa"/>
            <w:vAlign w:val="bottom"/>
          </w:tcPr>
          <w:p>
            <w:pPr>
              <w:ind w:left="500"/>
              <w:spacing w:after="0"/>
              <w:rPr>
                <w:sz w:val="20"/>
                <w:szCs w:val="20"/>
                <w:color w:val="auto"/>
              </w:rPr>
            </w:pPr>
            <w:r>
              <w:rPr>
                <w:rFonts w:ascii="Times New Roman" w:cs="Times New Roman" w:eastAsia="Times New Roman" w:hAnsi="Times New Roman"/>
                <w:sz w:val="21"/>
                <w:szCs w:val="21"/>
                <w:color w:val="auto"/>
                <w:w w:val="96"/>
              </w:rPr>
              <w:t>(602)</w:t>
            </w:r>
          </w:p>
        </w:tc>
        <w:tc>
          <w:tcPr>
            <w:tcW w:w="1360" w:type="dxa"/>
            <w:vAlign w:val="bottom"/>
          </w:tcPr>
          <w:p>
            <w:pPr>
              <w:ind w:left="20"/>
              <w:spacing w:after="0"/>
              <w:rPr>
                <w:sz w:val="20"/>
                <w:szCs w:val="20"/>
                <w:color w:val="auto"/>
              </w:rPr>
            </w:pPr>
            <w:r>
              <w:rPr>
                <w:rFonts w:ascii="Times New Roman" w:cs="Times New Roman" w:eastAsia="Times New Roman" w:hAnsi="Times New Roman"/>
                <w:sz w:val="21"/>
                <w:szCs w:val="21"/>
                <w:color w:val="auto"/>
              </w:rPr>
              <w:t>250-1000</w:t>
            </w:r>
          </w:p>
        </w:tc>
        <w:tc>
          <w:tcPr>
            <w:tcW w:w="29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8"/>
        </w:trPr>
        <w:tc>
          <w:tcPr>
            <w:tcW w:w="2000" w:type="dxa"/>
            <w:vAlign w:val="bottom"/>
          </w:tcPr>
          <w:p>
            <w:pPr>
              <w:jc w:val="right"/>
              <w:ind w:right="612"/>
              <w:spacing w:after="0"/>
              <w:rPr>
                <w:sz w:val="20"/>
                <w:szCs w:val="20"/>
                <w:color w:val="auto"/>
              </w:rPr>
            </w:pPr>
            <w:r>
              <w:rPr>
                <w:rFonts w:ascii="Times New Roman" w:cs="Times New Roman" w:eastAsia="Times New Roman" w:hAnsi="Times New Roman"/>
                <w:sz w:val="21"/>
                <w:szCs w:val="21"/>
                <w:color w:val="auto"/>
              </w:rPr>
              <w:t>1-4473</w:t>
            </w:r>
          </w:p>
        </w:tc>
        <w:tc>
          <w:tcPr>
            <w:tcW w:w="360" w:type="dxa"/>
            <w:vAlign w:val="bottom"/>
          </w:tcPr>
          <w:p>
            <w:pPr>
              <w:spacing w:after="0"/>
              <w:rPr>
                <w:sz w:val="22"/>
                <w:szCs w:val="22"/>
                <w:color w:val="auto"/>
              </w:rPr>
            </w:pPr>
          </w:p>
        </w:tc>
        <w:tc>
          <w:tcPr>
            <w:tcW w:w="5260" w:type="dxa"/>
            <w:vAlign w:val="bottom"/>
            <w:gridSpan w:val="3"/>
          </w:tcPr>
          <w:p>
            <w:pPr>
              <w:ind w:left="20"/>
              <w:spacing w:after="0"/>
              <w:rPr>
                <w:sz w:val="20"/>
                <w:szCs w:val="20"/>
                <w:color w:val="auto"/>
              </w:rPr>
            </w:pPr>
            <w:r>
              <w:rPr>
                <w:rFonts w:ascii="Times New Roman" w:cs="Times New Roman" w:eastAsia="Times New Roman" w:hAnsi="Times New Roman"/>
                <w:sz w:val="21"/>
                <w:szCs w:val="21"/>
                <w:b w:val="1"/>
                <w:bCs w:val="1"/>
                <w:color w:val="auto"/>
              </w:rPr>
              <w:t>ARIZONA PUBLIC SERVICE COMPANY</w:t>
            </w:r>
          </w:p>
        </w:tc>
        <w:tc>
          <w:tcPr>
            <w:tcW w:w="3620" w:type="dxa"/>
            <w:vAlign w:val="bottom"/>
            <w:gridSpan w:val="3"/>
          </w:tcPr>
          <w:p>
            <w:pPr>
              <w:jc w:val="right"/>
              <w:ind w:right="538"/>
              <w:spacing w:after="0"/>
              <w:rPr>
                <w:sz w:val="20"/>
                <w:szCs w:val="20"/>
                <w:color w:val="auto"/>
              </w:rPr>
            </w:pPr>
            <w:r>
              <w:rPr>
                <w:rFonts w:ascii="Times New Roman" w:cs="Times New Roman" w:eastAsia="Times New Roman" w:hAnsi="Times New Roman"/>
                <w:sz w:val="21"/>
                <w:szCs w:val="21"/>
                <w:color w:val="auto"/>
              </w:rPr>
              <w:t>86-0011170</w:t>
            </w:r>
          </w:p>
        </w:tc>
        <w:tc>
          <w:tcPr>
            <w:tcW w:w="0" w:type="dxa"/>
            <w:vAlign w:val="bottom"/>
          </w:tcPr>
          <w:p>
            <w:pPr>
              <w:spacing w:after="0"/>
              <w:rPr>
                <w:sz w:val="1"/>
                <w:szCs w:val="1"/>
                <w:color w:val="auto"/>
              </w:rPr>
            </w:pPr>
          </w:p>
        </w:tc>
      </w:tr>
      <w:tr>
        <w:trPr>
          <w:trHeight w:val="257"/>
        </w:trPr>
        <w:tc>
          <w:tcPr>
            <w:tcW w:w="20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320" w:type="dxa"/>
            <w:vAlign w:val="bottom"/>
            <w:gridSpan w:val="2"/>
          </w:tcPr>
          <w:p>
            <w:pPr>
              <w:ind w:left="20"/>
              <w:spacing w:after="0"/>
              <w:rPr>
                <w:sz w:val="20"/>
                <w:szCs w:val="20"/>
                <w:color w:val="auto"/>
              </w:rPr>
            </w:pPr>
            <w:r>
              <w:rPr>
                <w:rFonts w:ascii="Times New Roman" w:cs="Times New Roman" w:eastAsia="Times New Roman" w:hAnsi="Times New Roman"/>
                <w:sz w:val="21"/>
                <w:szCs w:val="21"/>
                <w:color w:val="auto"/>
              </w:rPr>
              <w:t>(an Arizona corporation)</w:t>
            </w:r>
          </w:p>
        </w:tc>
        <w:tc>
          <w:tcPr>
            <w:tcW w:w="29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8"/>
        </w:trPr>
        <w:tc>
          <w:tcPr>
            <w:tcW w:w="2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5260" w:type="dxa"/>
            <w:vAlign w:val="bottom"/>
            <w:gridSpan w:val="3"/>
          </w:tcPr>
          <w:p>
            <w:pPr>
              <w:ind w:left="20"/>
              <w:spacing w:after="0"/>
              <w:rPr>
                <w:sz w:val="20"/>
                <w:szCs w:val="20"/>
                <w:color w:val="auto"/>
              </w:rPr>
            </w:pPr>
            <w:r>
              <w:rPr>
                <w:rFonts w:ascii="Times New Roman" w:cs="Times New Roman" w:eastAsia="Times New Roman" w:hAnsi="Times New Roman"/>
                <w:sz w:val="21"/>
                <w:szCs w:val="21"/>
                <w:color w:val="auto"/>
              </w:rPr>
              <w:t>400 North Fifth Street, P.O. Box 53999</w:t>
            </w:r>
          </w:p>
        </w:tc>
        <w:tc>
          <w:tcPr>
            <w:tcW w:w="10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2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Times New Roman" w:cs="Times New Roman" w:eastAsia="Times New Roman" w:hAnsi="Times New Roman"/>
                <w:sz w:val="21"/>
                <w:szCs w:val="21"/>
                <w:color w:val="auto"/>
              </w:rPr>
              <w:t>Phoenix</w:t>
            </w:r>
          </w:p>
        </w:tc>
        <w:tc>
          <w:tcPr>
            <w:tcW w:w="13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Arizona</w:t>
            </w:r>
          </w:p>
        </w:tc>
        <w:tc>
          <w:tcPr>
            <w:tcW w:w="2940" w:type="dxa"/>
            <w:vAlign w:val="bottom"/>
          </w:tcPr>
          <w:p>
            <w:pPr>
              <w:jc w:val="right"/>
              <w:ind w:right="1447"/>
              <w:spacing w:after="0"/>
              <w:rPr>
                <w:sz w:val="20"/>
                <w:szCs w:val="20"/>
                <w:color w:val="auto"/>
              </w:rPr>
            </w:pPr>
            <w:r>
              <w:rPr>
                <w:rFonts w:ascii="Times New Roman" w:cs="Times New Roman" w:eastAsia="Times New Roman" w:hAnsi="Times New Roman"/>
                <w:sz w:val="21"/>
                <w:szCs w:val="21"/>
                <w:color w:val="auto"/>
              </w:rPr>
              <w:t>85072-3999</w:t>
            </w:r>
          </w:p>
        </w:tc>
        <w:tc>
          <w:tcPr>
            <w:tcW w:w="10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0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960" w:type="dxa"/>
            <w:vAlign w:val="bottom"/>
          </w:tcPr>
          <w:p>
            <w:pPr>
              <w:ind w:left="500"/>
              <w:spacing w:after="0"/>
              <w:rPr>
                <w:sz w:val="20"/>
                <w:szCs w:val="20"/>
                <w:color w:val="auto"/>
              </w:rPr>
            </w:pPr>
            <w:r>
              <w:rPr>
                <w:rFonts w:ascii="Times New Roman" w:cs="Times New Roman" w:eastAsia="Times New Roman" w:hAnsi="Times New Roman"/>
                <w:sz w:val="21"/>
                <w:szCs w:val="21"/>
                <w:color w:val="auto"/>
                <w:w w:val="96"/>
              </w:rPr>
              <w:t>(602)</w:t>
            </w:r>
          </w:p>
        </w:tc>
        <w:tc>
          <w:tcPr>
            <w:tcW w:w="1360" w:type="dxa"/>
            <w:vAlign w:val="bottom"/>
          </w:tcPr>
          <w:p>
            <w:pPr>
              <w:ind w:left="20"/>
              <w:spacing w:after="0"/>
              <w:rPr>
                <w:sz w:val="20"/>
                <w:szCs w:val="20"/>
                <w:color w:val="auto"/>
              </w:rPr>
            </w:pPr>
            <w:r>
              <w:rPr>
                <w:rFonts w:ascii="Times New Roman" w:cs="Times New Roman" w:eastAsia="Times New Roman" w:hAnsi="Times New Roman"/>
                <w:sz w:val="21"/>
                <w:szCs w:val="21"/>
                <w:color w:val="auto"/>
              </w:rPr>
              <w:t>250-1000</w:t>
            </w:r>
          </w:p>
        </w:tc>
        <w:tc>
          <w:tcPr>
            <w:tcW w:w="294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24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310" w:lineRule="exact"/>
        <w:rPr>
          <w:sz w:val="24"/>
          <w:szCs w:val="24"/>
          <w:color w:val="auto"/>
        </w:rPr>
      </w:pPr>
    </w:p>
    <w:p>
      <w:pPr>
        <w:ind w:right="520"/>
        <w:spacing w:after="0" w:line="270" w:lineRule="auto"/>
        <w:rPr>
          <w:sz w:val="20"/>
          <w:szCs w:val="20"/>
          <w:color w:val="auto"/>
        </w:rPr>
      </w:pPr>
      <w:r>
        <w:rPr>
          <w:rFonts w:ascii="Times New Roman" w:cs="Times New Roman" w:eastAsia="Times New Roman" w:hAnsi="Times New Roman"/>
          <w:sz w:val="21"/>
          <w:szCs w:val="21"/>
          <w:color w:val="auto"/>
        </w:rPr>
        <w:t>Check the appropriate box below if the Form 8-K filing is intended to simultaneously satisfy the filing obligation of the registrant under any of the following provisions:</w:t>
      </w:r>
    </w:p>
    <w:p>
      <w:pPr>
        <w:spacing w:after="0" w:line="226" w:lineRule="exact"/>
        <w:rPr>
          <w:sz w:val="24"/>
          <w:szCs w:val="24"/>
          <w:color w:val="auto"/>
        </w:rPr>
      </w:pPr>
    </w:p>
    <w:p>
      <w:pPr>
        <w:ind w:left="480" w:hanging="220"/>
        <w:spacing w:after="0"/>
        <w:tabs>
          <w:tab w:leader="none" w:pos="4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color w:val="auto"/>
        </w:rPr>
        <w:t>Written communications pursuant to Rule 425 under the Securities Act (17 CFR 230.425)</w:t>
      </w:r>
    </w:p>
    <w:p>
      <w:pPr>
        <w:spacing w:after="0" w:line="123" w:lineRule="exact"/>
        <w:rPr>
          <w:rFonts w:ascii="MS PGothic" w:cs="MS PGothic" w:eastAsia="MS PGothic" w:hAnsi="MS PGothic"/>
          <w:sz w:val="21"/>
          <w:szCs w:val="21"/>
          <w:color w:val="auto"/>
        </w:rPr>
      </w:pPr>
    </w:p>
    <w:p>
      <w:pPr>
        <w:ind w:left="480" w:hanging="220"/>
        <w:spacing w:after="0"/>
        <w:tabs>
          <w:tab w:leader="none" w:pos="4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color w:val="auto"/>
        </w:rPr>
        <w:t>Soliciting material pursuant to Rule 14a-12 under the Exchange Act (17 CFR 240.14a-12)</w:t>
      </w:r>
    </w:p>
    <w:p>
      <w:pPr>
        <w:spacing w:after="0" w:line="123" w:lineRule="exact"/>
        <w:rPr>
          <w:rFonts w:ascii="MS PGothic" w:cs="MS PGothic" w:eastAsia="MS PGothic" w:hAnsi="MS PGothic"/>
          <w:sz w:val="21"/>
          <w:szCs w:val="21"/>
          <w:color w:val="auto"/>
        </w:rPr>
      </w:pPr>
    </w:p>
    <w:p>
      <w:pPr>
        <w:ind w:left="480" w:hanging="220"/>
        <w:spacing w:after="0"/>
        <w:tabs>
          <w:tab w:leader="none" w:pos="4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color w:val="auto"/>
        </w:rPr>
        <w:t>Pre-commencement communications pursuant to Rule 14d-2(b) under the Exchange Act (17 CFR 240.14d-2(b))</w:t>
      </w:r>
    </w:p>
    <w:p>
      <w:pPr>
        <w:spacing w:after="0" w:line="123" w:lineRule="exact"/>
        <w:rPr>
          <w:rFonts w:ascii="MS PGothic" w:cs="MS PGothic" w:eastAsia="MS PGothic" w:hAnsi="MS PGothic"/>
          <w:sz w:val="21"/>
          <w:szCs w:val="21"/>
          <w:color w:val="auto"/>
        </w:rPr>
      </w:pPr>
    </w:p>
    <w:p>
      <w:pPr>
        <w:ind w:left="480" w:hanging="220"/>
        <w:spacing w:after="0"/>
        <w:tabs>
          <w:tab w:leader="none" w:pos="4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color w:val="auto"/>
        </w:rPr>
        <w:t>Pre-commencement communications pursuant to Rule 13e-4(c) under the Exchange Act (17 CFR 240.13e-4(c))</w:t>
      </w:r>
    </w:p>
    <w:p>
      <w:pPr>
        <w:spacing w:after="0" w:line="339"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Securities registered pursuant to Section 12(b) of the Act:</w:t>
      </w:r>
    </w:p>
    <w:p>
      <w:pPr>
        <w:spacing w:after="0" w:line="122" w:lineRule="exact"/>
        <w:rPr>
          <w:sz w:val="24"/>
          <w:szCs w:val="24"/>
          <w:color w:val="auto"/>
        </w:rPr>
      </w:pPr>
    </w:p>
    <w:tbl>
      <w:tblPr>
        <w:tblLayout w:type="fixed"/>
        <w:tblInd w:w="10" w:type="dxa"/>
        <w:tblCellMar>
          <w:top w:w="0" w:type="dxa"/>
          <w:left w:w="0" w:type="dxa"/>
          <w:bottom w:w="0" w:type="dxa"/>
          <w:right w:w="0" w:type="dxa"/>
        </w:tblCellMar>
      </w:tblPr>
      <w:tr>
        <w:trPr>
          <w:trHeight w:val="284"/>
        </w:trPr>
        <w:tc>
          <w:tcPr>
            <w:tcW w:w="4260" w:type="dxa"/>
            <w:vAlign w:val="bottom"/>
            <w:tcBorders>
              <w:top w:val="single" w:sz="8" w:color="00000A"/>
              <w:left w:val="single" w:sz="8" w:color="00000A"/>
              <w:right w:val="single" w:sz="8" w:color="00000A"/>
            </w:tcBorders>
          </w:tcPr>
          <w:p>
            <w:pPr>
              <w:jc w:val="center"/>
              <w:spacing w:after="0"/>
              <w:rPr>
                <w:sz w:val="20"/>
                <w:szCs w:val="20"/>
                <w:color w:val="auto"/>
              </w:rPr>
            </w:pPr>
            <w:r>
              <w:rPr>
                <w:rFonts w:ascii="Times New Roman" w:cs="Times New Roman" w:eastAsia="Times New Roman" w:hAnsi="Times New Roman"/>
                <w:sz w:val="21"/>
                <w:szCs w:val="21"/>
                <w:color w:val="auto"/>
                <w:w w:val="98"/>
              </w:rPr>
              <w:t>Title of each class</w:t>
            </w:r>
          </w:p>
        </w:tc>
        <w:tc>
          <w:tcPr>
            <w:tcW w:w="2500" w:type="dxa"/>
            <w:vAlign w:val="bottom"/>
            <w:tcBorders>
              <w:top w:val="single" w:sz="8" w:color="00000A"/>
              <w:right w:val="single" w:sz="8" w:color="00000A"/>
            </w:tcBorders>
          </w:tcPr>
          <w:p>
            <w:pPr>
              <w:jc w:val="center"/>
              <w:spacing w:after="0"/>
              <w:rPr>
                <w:sz w:val="20"/>
                <w:szCs w:val="20"/>
                <w:color w:val="auto"/>
              </w:rPr>
            </w:pPr>
            <w:r>
              <w:rPr>
                <w:rFonts w:ascii="Times New Roman" w:cs="Times New Roman" w:eastAsia="Times New Roman" w:hAnsi="Times New Roman"/>
                <w:sz w:val="21"/>
                <w:szCs w:val="21"/>
                <w:color w:val="auto"/>
                <w:w w:val="97"/>
              </w:rPr>
              <w:t>Trading Symbol(s)</w:t>
            </w:r>
          </w:p>
        </w:tc>
        <w:tc>
          <w:tcPr>
            <w:tcW w:w="4500" w:type="dxa"/>
            <w:vAlign w:val="bottom"/>
            <w:tcBorders>
              <w:top w:val="single" w:sz="8" w:color="00000A"/>
              <w:right w:val="single" w:sz="8" w:color="00000A"/>
            </w:tcBorders>
          </w:tcPr>
          <w:p>
            <w:pPr>
              <w:jc w:val="center"/>
              <w:spacing w:after="0"/>
              <w:rPr>
                <w:sz w:val="20"/>
                <w:szCs w:val="20"/>
                <w:color w:val="auto"/>
              </w:rPr>
            </w:pPr>
            <w:r>
              <w:rPr>
                <w:rFonts w:ascii="Times New Roman" w:cs="Times New Roman" w:eastAsia="Times New Roman" w:hAnsi="Times New Roman"/>
                <w:sz w:val="21"/>
                <w:szCs w:val="21"/>
                <w:color w:val="auto"/>
                <w:w w:val="98"/>
              </w:rPr>
              <w:t>Name of each exchange on which registered</w:t>
            </w:r>
          </w:p>
        </w:tc>
      </w:tr>
      <w:tr>
        <w:trPr>
          <w:trHeight w:val="27"/>
        </w:trPr>
        <w:tc>
          <w:tcPr>
            <w:tcW w:w="4260" w:type="dxa"/>
            <w:vAlign w:val="bottom"/>
            <w:tcBorders>
              <w:left w:val="single" w:sz="8" w:color="00000A"/>
              <w:bottom w:val="single" w:sz="8" w:color="00000A"/>
              <w:right w:val="single" w:sz="8" w:color="00000A"/>
            </w:tcBorders>
          </w:tcPr>
          <w:p>
            <w:pPr>
              <w:spacing w:after="0"/>
              <w:rPr>
                <w:sz w:val="2"/>
                <w:szCs w:val="2"/>
                <w:color w:val="auto"/>
              </w:rPr>
            </w:pPr>
          </w:p>
        </w:tc>
        <w:tc>
          <w:tcPr>
            <w:tcW w:w="2500" w:type="dxa"/>
            <w:vAlign w:val="bottom"/>
            <w:tcBorders>
              <w:bottom w:val="single" w:sz="8" w:color="00000A"/>
              <w:right w:val="single" w:sz="8" w:color="00000A"/>
            </w:tcBorders>
          </w:tcPr>
          <w:p>
            <w:pPr>
              <w:spacing w:after="0"/>
              <w:rPr>
                <w:sz w:val="2"/>
                <w:szCs w:val="2"/>
                <w:color w:val="auto"/>
              </w:rPr>
            </w:pPr>
          </w:p>
        </w:tc>
        <w:tc>
          <w:tcPr>
            <w:tcW w:w="4500" w:type="dxa"/>
            <w:vAlign w:val="bottom"/>
            <w:tcBorders>
              <w:bottom w:val="single" w:sz="8" w:color="00000A"/>
              <w:right w:val="single" w:sz="8" w:color="00000A"/>
            </w:tcBorders>
          </w:tcPr>
          <w:p>
            <w:pPr>
              <w:spacing w:after="0"/>
              <w:rPr>
                <w:sz w:val="2"/>
                <w:szCs w:val="2"/>
                <w:color w:val="auto"/>
              </w:rPr>
            </w:pPr>
          </w:p>
        </w:tc>
      </w:tr>
      <w:tr>
        <w:trPr>
          <w:trHeight w:val="264"/>
        </w:trPr>
        <w:tc>
          <w:tcPr>
            <w:tcW w:w="4260" w:type="dxa"/>
            <w:vAlign w:val="bottom"/>
            <w:tcBorders>
              <w:left w:val="single" w:sz="8" w:color="00000A"/>
              <w:right w:val="single" w:sz="8" w:color="00000A"/>
            </w:tcBorders>
          </w:tcPr>
          <w:p>
            <w:pPr>
              <w:jc w:val="center"/>
              <w:spacing w:after="0"/>
              <w:rPr>
                <w:sz w:val="20"/>
                <w:szCs w:val="20"/>
                <w:color w:val="auto"/>
              </w:rPr>
            </w:pPr>
            <w:r>
              <w:rPr>
                <w:rFonts w:ascii="Times New Roman" w:cs="Times New Roman" w:eastAsia="Times New Roman" w:hAnsi="Times New Roman"/>
                <w:sz w:val="21"/>
                <w:szCs w:val="21"/>
                <w:color w:val="auto"/>
                <w:w w:val="98"/>
              </w:rPr>
              <w:t>Common Stock</w:t>
            </w:r>
          </w:p>
        </w:tc>
        <w:tc>
          <w:tcPr>
            <w:tcW w:w="2500" w:type="dxa"/>
            <w:vAlign w:val="bottom"/>
            <w:tcBorders>
              <w:right w:val="single" w:sz="8" w:color="00000A"/>
            </w:tcBorders>
          </w:tcPr>
          <w:p>
            <w:pPr>
              <w:jc w:val="center"/>
              <w:spacing w:after="0"/>
              <w:rPr>
                <w:sz w:val="20"/>
                <w:szCs w:val="20"/>
                <w:color w:val="auto"/>
              </w:rPr>
            </w:pPr>
            <w:r>
              <w:rPr>
                <w:rFonts w:ascii="Times New Roman" w:cs="Times New Roman" w:eastAsia="Times New Roman" w:hAnsi="Times New Roman"/>
                <w:sz w:val="21"/>
                <w:szCs w:val="21"/>
                <w:color w:val="auto"/>
                <w:w w:val="98"/>
              </w:rPr>
              <w:t>PNW</w:t>
            </w:r>
          </w:p>
        </w:tc>
        <w:tc>
          <w:tcPr>
            <w:tcW w:w="4500" w:type="dxa"/>
            <w:vAlign w:val="bottom"/>
            <w:tcBorders>
              <w:right w:val="single" w:sz="8" w:color="00000A"/>
            </w:tcBorders>
          </w:tcPr>
          <w:p>
            <w:pPr>
              <w:jc w:val="center"/>
              <w:spacing w:after="0"/>
              <w:rPr>
                <w:sz w:val="20"/>
                <w:szCs w:val="20"/>
                <w:color w:val="auto"/>
              </w:rPr>
            </w:pPr>
            <w:r>
              <w:rPr>
                <w:rFonts w:ascii="Times New Roman" w:cs="Times New Roman" w:eastAsia="Times New Roman" w:hAnsi="Times New Roman"/>
                <w:sz w:val="21"/>
                <w:szCs w:val="21"/>
                <w:color w:val="auto"/>
                <w:w w:val="98"/>
              </w:rPr>
              <w:t>The New York Stock Exchange</w:t>
            </w:r>
          </w:p>
        </w:tc>
      </w:tr>
      <w:tr>
        <w:trPr>
          <w:trHeight w:val="27"/>
        </w:trPr>
        <w:tc>
          <w:tcPr>
            <w:tcW w:w="4260" w:type="dxa"/>
            <w:vAlign w:val="bottom"/>
            <w:tcBorders>
              <w:left w:val="single" w:sz="8" w:color="00000A"/>
              <w:bottom w:val="single" w:sz="8" w:color="00000A"/>
              <w:right w:val="single" w:sz="8" w:color="00000A"/>
            </w:tcBorders>
          </w:tcPr>
          <w:p>
            <w:pPr>
              <w:spacing w:after="0"/>
              <w:rPr>
                <w:sz w:val="2"/>
                <w:szCs w:val="2"/>
                <w:color w:val="auto"/>
              </w:rPr>
            </w:pPr>
          </w:p>
        </w:tc>
        <w:tc>
          <w:tcPr>
            <w:tcW w:w="2500" w:type="dxa"/>
            <w:vAlign w:val="bottom"/>
            <w:tcBorders>
              <w:bottom w:val="single" w:sz="8" w:color="00000A"/>
              <w:right w:val="single" w:sz="8" w:color="00000A"/>
            </w:tcBorders>
          </w:tcPr>
          <w:p>
            <w:pPr>
              <w:spacing w:after="0"/>
              <w:rPr>
                <w:sz w:val="2"/>
                <w:szCs w:val="2"/>
                <w:color w:val="auto"/>
              </w:rPr>
            </w:pPr>
          </w:p>
        </w:tc>
        <w:tc>
          <w:tcPr>
            <w:tcW w:w="4500" w:type="dxa"/>
            <w:vAlign w:val="bottom"/>
            <w:tcBorders>
              <w:bottom w:val="single" w:sz="8" w:color="00000A"/>
              <w:right w:val="single" w:sz="8" w:color="00000A"/>
            </w:tcBorders>
          </w:tcPr>
          <w:p>
            <w:pPr>
              <w:spacing w:after="0"/>
              <w:rPr>
                <w:sz w:val="2"/>
                <w:szCs w:val="2"/>
                <w:color w:val="auto"/>
              </w:rPr>
            </w:pPr>
          </w:p>
        </w:tc>
      </w:tr>
    </w:tbl>
    <w:p>
      <w:pPr>
        <w:spacing w:after="0" w:line="318" w:lineRule="exact"/>
        <w:rPr>
          <w:sz w:val="24"/>
          <w:szCs w:val="24"/>
          <w:color w:val="auto"/>
        </w:rPr>
      </w:pPr>
    </w:p>
    <w:p>
      <w:pPr>
        <w:ind w:right="60"/>
        <w:spacing w:after="0" w:line="270" w:lineRule="auto"/>
        <w:rPr>
          <w:sz w:val="20"/>
          <w:szCs w:val="20"/>
          <w:color w:val="auto"/>
        </w:rPr>
      </w:pPr>
      <w:r>
        <w:rPr>
          <w:rFonts w:ascii="Times New Roman" w:cs="Times New Roman" w:eastAsia="Times New Roman" w:hAnsi="Times New Roman"/>
          <w:sz w:val="21"/>
          <w:szCs w:val="21"/>
          <w:color w:val="auto"/>
        </w:rPr>
        <w:t>Indicate by check mark whether the registrant is an emerging growth company as defined in Rule 405 of the Securities Act of 1933 (17 CFR §230.405) or Rule 12b-2 of the Securities Exchange Act of 1934 (17 CFR §240.12b-2).</w:t>
      </w:r>
    </w:p>
    <w:p>
      <w:pPr>
        <w:spacing w:after="0" w:line="289" w:lineRule="exact"/>
        <w:rPr>
          <w:sz w:val="24"/>
          <w:szCs w:val="24"/>
          <w:color w:val="auto"/>
        </w:rPr>
      </w:pPr>
    </w:p>
    <w:p>
      <w:pPr>
        <w:ind w:left="1260"/>
        <w:spacing w:after="0" w:line="242" w:lineRule="exact"/>
        <w:rPr>
          <w:sz w:val="20"/>
          <w:szCs w:val="20"/>
          <w:color w:val="auto"/>
        </w:rPr>
      </w:pPr>
      <w:r>
        <w:rPr>
          <w:rFonts w:ascii="Times New Roman" w:cs="Times New Roman" w:eastAsia="Times New Roman" w:hAnsi="Times New Roman"/>
          <w:sz w:val="21"/>
          <w:szCs w:val="21"/>
          <w:color w:val="auto"/>
        </w:rPr>
        <w:t xml:space="preserve">Emerging growth company </w:t>
      </w:r>
      <w:r>
        <w:rPr>
          <w:rFonts w:ascii="MS PGothic" w:cs="MS PGothic" w:eastAsia="MS PGothic" w:hAnsi="MS PGothic"/>
          <w:sz w:val="21"/>
          <w:szCs w:val="21"/>
          <w:color w:val="auto"/>
        </w:rPr>
        <w:t>☐</w:t>
      </w:r>
    </w:p>
    <w:p>
      <w:pPr>
        <w:spacing w:after="0" w:line="371" w:lineRule="exact"/>
        <w:rPr>
          <w:sz w:val="24"/>
          <w:szCs w:val="24"/>
          <w:color w:val="auto"/>
        </w:rPr>
      </w:pPr>
    </w:p>
    <w:p>
      <w:pPr>
        <w:ind w:right="620"/>
        <w:spacing w:after="0" w:line="268" w:lineRule="exact"/>
        <w:rPr>
          <w:sz w:val="20"/>
          <w:szCs w:val="20"/>
          <w:color w:val="auto"/>
        </w:rPr>
      </w:pPr>
      <w:r>
        <w:rPr>
          <w:rFonts w:ascii="Times New Roman" w:cs="Times New Roman" w:eastAsia="Times New Roman" w:hAnsi="Times New Roman"/>
          <w:sz w:val="20"/>
          <w:szCs w:val="20"/>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20"/>
          <w:szCs w:val="20"/>
          <w:color w:val="auto"/>
        </w:rPr>
        <w:t>☐</w:t>
      </w:r>
    </w:p>
    <w:p>
      <w:pPr>
        <w:spacing w:after="0" w:line="208" w:lineRule="exact"/>
        <w:rPr>
          <w:sz w:val="24"/>
          <w:szCs w:val="24"/>
          <w:color w:val="auto"/>
        </w:rPr>
      </w:pPr>
    </w:p>
    <w:p>
      <w:pPr>
        <w:ind w:right="160"/>
        <w:spacing w:after="0" w:line="255" w:lineRule="auto"/>
        <w:rPr>
          <w:sz w:val="20"/>
          <w:szCs w:val="20"/>
          <w:color w:val="auto"/>
        </w:rPr>
      </w:pPr>
      <w:r>
        <w:rPr>
          <w:rFonts w:ascii="Times New Roman" w:cs="Times New Roman" w:eastAsia="Times New Roman" w:hAnsi="Times New Roman"/>
          <w:sz w:val="21"/>
          <w:szCs w:val="21"/>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ectPr>
          <w:pgSz w:w="11900" w:h="16838" w:orient="portrait"/>
          <w:cols w:equalWidth="0" w:num="1">
            <w:col w:w="11260"/>
          </w:cols>
          <w:pgMar w:left="320" w:top="1213" w:right="319" w:bottom="75" w:gutter="0" w:footer="0" w:header="0"/>
        </w:sectPr>
      </w:pPr>
    </w:p>
    <w:bookmarkStart w:id="1" w:name="page2"/>
    <w:bookmarkEnd w:id="1"/>
    <w:p>
      <w:pPr>
        <w:spacing w:after="0" w:line="255" w:lineRule="auto"/>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1079500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1"/>
          <w:szCs w:val="21"/>
          <w:b w:val="1"/>
          <w:bCs w:val="1"/>
          <w:color w:val="auto"/>
        </w:rPr>
        <w:t>Explanatory Note</w:t>
      </w:r>
    </w:p>
    <w:p>
      <w:pPr>
        <w:spacing w:after="0" w:line="247" w:lineRule="exact"/>
        <w:rPr>
          <w:sz w:val="20"/>
          <w:szCs w:val="20"/>
          <w:color w:val="auto"/>
        </w:rPr>
      </w:pPr>
    </w:p>
    <w:p>
      <w:pPr>
        <w:ind w:firstLine="648"/>
        <w:spacing w:after="0" w:line="237" w:lineRule="auto"/>
        <w:rPr>
          <w:sz w:val="20"/>
          <w:szCs w:val="20"/>
          <w:color w:val="auto"/>
        </w:rPr>
      </w:pPr>
      <w:r>
        <w:rPr>
          <w:rFonts w:ascii="Times New Roman" w:cs="Times New Roman" w:eastAsia="Times New Roman" w:hAnsi="Times New Roman"/>
          <w:sz w:val="21"/>
          <w:szCs w:val="21"/>
          <w:color w:val="auto"/>
        </w:rPr>
        <w:t>This Current Report on Form 8-K/A (the "Second Amendment") amends the Current Report on Form 8-K filed on March 30, 2022 (the "Original Form 8-K") and the Current Report on Form 8-K/A filed on May 24, 2022 (the “First Amendment”) for the sole purpose of providing the date of retirement for Maria L. Lacal. Other than as described in the previous sentence, this Second Amendment does not amend or update other disclosures in the Original Form 8-K or the First Amendment. Accordingly, this Second Amendment should be read in conjunction with the Original Form 8-K and the First Amendment</w:t>
      </w:r>
      <w:r>
        <w:rPr>
          <w:rFonts w:ascii="Calibri" w:cs="Calibri" w:eastAsia="Calibri" w:hAnsi="Calibri"/>
          <w:sz w:val="19"/>
          <w:szCs w:val="19"/>
          <w:color w:val="auto"/>
        </w:rPr>
        <w:t>.</w:t>
      </w:r>
    </w:p>
    <w:p>
      <w:pPr>
        <w:spacing w:after="0" w:line="245"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1"/>
          <w:szCs w:val="21"/>
          <w:b w:val="1"/>
          <w:bCs w:val="1"/>
          <w:color w:val="auto"/>
        </w:rPr>
        <w:t>Item 5.02 Departure of Directors or Certain Officers; Election of Directors; Appointment of Certain Officers; Compensatory Arrangements of Certain Officers.</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On June 22, 2022, Maria L. Lacal notified the Company that her retirement date will be September 30,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1166495</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20"/>
          </w:cols>
          <w:pgMar w:left="320" w:top="888" w:right="559" w:bottom="1440" w:gutter="0" w:footer="0" w:header="0"/>
        </w:sectPr>
      </w:pPr>
    </w:p>
    <w:bookmarkStart w:id="3" w:name="page4"/>
    <w:bookmarkEnd w:id="3"/>
    <w:p>
      <w:pPr>
        <w:jc w:val="center"/>
        <w:ind w:right="-19"/>
        <w:spacing w:after="0"/>
        <w:rPr>
          <w:sz w:val="20"/>
          <w:szCs w:val="20"/>
          <w:color w:val="auto"/>
        </w:rPr>
      </w:pPr>
      <w:r>
        <w:rPr>
          <w:rFonts w:ascii="Times New Roman" w:cs="Times New Roman" w:eastAsia="Times New Roman" w:hAnsi="Times New Roman"/>
          <w:sz w:val="22"/>
          <w:szCs w:val="22"/>
          <w:color w:val="auto"/>
        </w:rPr>
        <w:t>SIGNATURES</w:t>
      </w:r>
    </w:p>
    <w:p>
      <w:pPr>
        <w:spacing w:after="0" w:line="200" w:lineRule="exact"/>
        <w:rPr>
          <w:sz w:val="20"/>
          <w:szCs w:val="20"/>
          <w:color w:val="auto"/>
        </w:rPr>
      </w:pPr>
    </w:p>
    <w:p>
      <w:pPr>
        <w:spacing w:after="0" w:line="344" w:lineRule="exact"/>
        <w:rPr>
          <w:sz w:val="20"/>
          <w:szCs w:val="20"/>
          <w:color w:val="auto"/>
        </w:rPr>
      </w:pPr>
    </w:p>
    <w:p>
      <w:pPr>
        <w:ind w:firstLine="259"/>
        <w:spacing w:after="0" w:line="271"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each registrant has duly caused this report to be signed on its behalf by the undersigned hereunto duly authorized.</w:t>
      </w:r>
    </w:p>
    <w:p>
      <w:pPr>
        <w:spacing w:after="0" w:line="320" w:lineRule="exact"/>
        <w:rPr>
          <w:sz w:val="20"/>
          <w:szCs w:val="20"/>
          <w:color w:val="auto"/>
        </w:rPr>
      </w:pPr>
    </w:p>
    <w:tbl>
      <w:tblPr>
        <w:tblLayout w:type="fixed"/>
        <w:tblInd w:w="20" w:type="dxa"/>
        <w:tblCellMar>
          <w:top w:w="0" w:type="dxa"/>
          <w:left w:w="0" w:type="dxa"/>
          <w:bottom w:w="0" w:type="dxa"/>
          <w:right w:w="0" w:type="dxa"/>
        </w:tblCellMar>
      </w:tblPr>
      <w:tr>
        <w:trPr>
          <w:trHeight w:val="270"/>
        </w:trPr>
        <w:tc>
          <w:tcPr>
            <w:tcW w:w="2840" w:type="dxa"/>
            <w:vAlign w:val="bottom"/>
          </w:tcPr>
          <w:p>
            <w:pPr>
              <w:spacing w:after="0"/>
              <w:rPr>
                <w:sz w:val="23"/>
                <w:szCs w:val="23"/>
                <w:color w:val="auto"/>
              </w:rPr>
            </w:pPr>
          </w:p>
        </w:tc>
        <w:tc>
          <w:tcPr>
            <w:tcW w:w="4320" w:type="dxa"/>
            <w:vAlign w:val="bottom"/>
          </w:tcPr>
          <w:p>
            <w:pPr>
              <w:ind w:left="20"/>
              <w:spacing w:after="0"/>
              <w:rPr>
                <w:sz w:val="20"/>
                <w:szCs w:val="20"/>
                <w:color w:val="auto"/>
              </w:rPr>
            </w:pPr>
            <w:r>
              <w:rPr>
                <w:rFonts w:ascii="Times New Roman" w:cs="Times New Roman" w:eastAsia="Times New Roman" w:hAnsi="Times New Roman"/>
                <w:sz w:val="22"/>
                <w:szCs w:val="22"/>
                <w:color w:val="auto"/>
                <w:w w:val="98"/>
              </w:rPr>
              <w:t>PINNACLE WEST CAPITAL CORPORATION</w:t>
            </w:r>
          </w:p>
        </w:tc>
      </w:tr>
      <w:tr>
        <w:trPr>
          <w:trHeight w:val="282"/>
        </w:trPr>
        <w:tc>
          <w:tcPr>
            <w:tcW w:w="2840" w:type="dxa"/>
            <w:vAlign w:val="bottom"/>
          </w:tcPr>
          <w:p>
            <w:pPr>
              <w:spacing w:after="0"/>
              <w:rPr>
                <w:sz w:val="24"/>
                <w:szCs w:val="24"/>
                <w:color w:val="auto"/>
              </w:rPr>
            </w:pPr>
          </w:p>
        </w:tc>
        <w:tc>
          <w:tcPr>
            <w:tcW w:w="43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(Registrant)</w:t>
            </w:r>
          </w:p>
        </w:tc>
      </w:tr>
      <w:tr>
        <w:trPr>
          <w:trHeight w:val="541"/>
        </w:trPr>
        <w:tc>
          <w:tcPr>
            <w:tcW w:w="2840" w:type="dxa"/>
            <w:vAlign w:val="bottom"/>
          </w:tcPr>
          <w:p>
            <w:pPr>
              <w:spacing w:after="0"/>
              <w:rPr>
                <w:sz w:val="20"/>
                <w:szCs w:val="20"/>
                <w:color w:val="auto"/>
              </w:rPr>
            </w:pPr>
            <w:r>
              <w:rPr>
                <w:rFonts w:ascii="Times New Roman" w:cs="Times New Roman" w:eastAsia="Times New Roman" w:hAnsi="Times New Roman"/>
                <w:sz w:val="22"/>
                <w:szCs w:val="22"/>
                <w:color w:val="auto"/>
              </w:rPr>
              <w:t>Dated: June 27, 2022</w:t>
            </w:r>
          </w:p>
        </w:tc>
        <w:tc>
          <w:tcPr>
            <w:tcW w:w="43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By: /s/ Robert E. Smith</w:t>
            </w:r>
          </w:p>
        </w:tc>
      </w:tr>
      <w:tr>
        <w:trPr>
          <w:trHeight w:val="250"/>
        </w:trPr>
        <w:tc>
          <w:tcPr>
            <w:tcW w:w="2840" w:type="dxa"/>
            <w:vAlign w:val="bottom"/>
          </w:tcPr>
          <w:p>
            <w:pPr>
              <w:spacing w:after="0"/>
              <w:rPr>
                <w:sz w:val="21"/>
                <w:szCs w:val="21"/>
                <w:color w:val="auto"/>
              </w:rPr>
            </w:pPr>
          </w:p>
        </w:tc>
        <w:tc>
          <w:tcPr>
            <w:tcW w:w="4320" w:type="dxa"/>
            <w:vAlign w:val="bottom"/>
          </w:tcPr>
          <w:p>
            <w:pPr>
              <w:ind w:left="20"/>
              <w:spacing w:after="0" w:line="250" w:lineRule="exact"/>
              <w:rPr>
                <w:sz w:val="20"/>
                <w:szCs w:val="20"/>
                <w:color w:val="auto"/>
              </w:rPr>
            </w:pPr>
            <w:r>
              <w:rPr>
                <w:rFonts w:ascii="Times New Roman" w:cs="Times New Roman" w:eastAsia="Times New Roman" w:hAnsi="Times New Roman"/>
                <w:sz w:val="22"/>
                <w:szCs w:val="22"/>
                <w:color w:val="auto"/>
              </w:rPr>
              <w:t>Robert E. Smith</w:t>
            </w:r>
          </w:p>
        </w:tc>
      </w:tr>
      <w:tr>
        <w:trPr>
          <w:trHeight w:val="270"/>
        </w:trPr>
        <w:tc>
          <w:tcPr>
            <w:tcW w:w="2840" w:type="dxa"/>
            <w:vAlign w:val="bottom"/>
          </w:tcPr>
          <w:p>
            <w:pPr>
              <w:spacing w:after="0"/>
              <w:rPr>
                <w:sz w:val="23"/>
                <w:szCs w:val="23"/>
                <w:color w:val="auto"/>
              </w:rPr>
            </w:pPr>
          </w:p>
        </w:tc>
        <w:tc>
          <w:tcPr>
            <w:tcW w:w="43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Executive Vice President, General Counsel and</w:t>
            </w:r>
          </w:p>
        </w:tc>
      </w:tr>
      <w:tr>
        <w:trPr>
          <w:trHeight w:val="282"/>
        </w:trPr>
        <w:tc>
          <w:tcPr>
            <w:tcW w:w="2840" w:type="dxa"/>
            <w:vAlign w:val="bottom"/>
          </w:tcPr>
          <w:p>
            <w:pPr>
              <w:spacing w:after="0"/>
              <w:rPr>
                <w:sz w:val="24"/>
                <w:szCs w:val="24"/>
                <w:color w:val="auto"/>
              </w:rPr>
            </w:pPr>
          </w:p>
        </w:tc>
        <w:tc>
          <w:tcPr>
            <w:tcW w:w="43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Chief Development Officer</w:t>
            </w:r>
          </w:p>
        </w:tc>
      </w:tr>
      <w:tr>
        <w:trPr>
          <w:trHeight w:val="528"/>
        </w:trPr>
        <w:tc>
          <w:tcPr>
            <w:tcW w:w="2840" w:type="dxa"/>
            <w:vAlign w:val="bottom"/>
          </w:tcPr>
          <w:p>
            <w:pPr>
              <w:spacing w:after="0"/>
              <w:rPr>
                <w:sz w:val="24"/>
                <w:szCs w:val="24"/>
                <w:color w:val="auto"/>
              </w:rPr>
            </w:pPr>
          </w:p>
        </w:tc>
        <w:tc>
          <w:tcPr>
            <w:tcW w:w="43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ARIZONA PUBLIC SERVICE COMPANY</w:t>
            </w:r>
          </w:p>
        </w:tc>
      </w:tr>
      <w:tr>
        <w:trPr>
          <w:trHeight w:val="282"/>
        </w:trPr>
        <w:tc>
          <w:tcPr>
            <w:tcW w:w="2840" w:type="dxa"/>
            <w:vAlign w:val="bottom"/>
          </w:tcPr>
          <w:p>
            <w:pPr>
              <w:spacing w:after="0"/>
              <w:rPr>
                <w:sz w:val="24"/>
                <w:szCs w:val="24"/>
                <w:color w:val="auto"/>
              </w:rPr>
            </w:pPr>
          </w:p>
        </w:tc>
        <w:tc>
          <w:tcPr>
            <w:tcW w:w="43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(Registrant)</w:t>
            </w:r>
          </w:p>
        </w:tc>
      </w:tr>
      <w:tr>
        <w:trPr>
          <w:trHeight w:val="541"/>
        </w:trPr>
        <w:tc>
          <w:tcPr>
            <w:tcW w:w="2840" w:type="dxa"/>
            <w:vAlign w:val="bottom"/>
          </w:tcPr>
          <w:p>
            <w:pPr>
              <w:spacing w:after="0"/>
              <w:rPr>
                <w:sz w:val="20"/>
                <w:szCs w:val="20"/>
                <w:color w:val="auto"/>
              </w:rPr>
            </w:pPr>
            <w:r>
              <w:rPr>
                <w:rFonts w:ascii="Times New Roman" w:cs="Times New Roman" w:eastAsia="Times New Roman" w:hAnsi="Times New Roman"/>
                <w:sz w:val="22"/>
                <w:szCs w:val="22"/>
                <w:color w:val="auto"/>
              </w:rPr>
              <w:t>Dated: June 27, 2022</w:t>
            </w:r>
          </w:p>
        </w:tc>
        <w:tc>
          <w:tcPr>
            <w:tcW w:w="43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By: /s/ Robert E. Smith</w:t>
            </w:r>
          </w:p>
        </w:tc>
      </w:tr>
      <w:tr>
        <w:trPr>
          <w:trHeight w:val="250"/>
        </w:trPr>
        <w:tc>
          <w:tcPr>
            <w:tcW w:w="2840" w:type="dxa"/>
            <w:vAlign w:val="bottom"/>
          </w:tcPr>
          <w:p>
            <w:pPr>
              <w:spacing w:after="0"/>
              <w:rPr>
                <w:sz w:val="21"/>
                <w:szCs w:val="21"/>
                <w:color w:val="auto"/>
              </w:rPr>
            </w:pPr>
          </w:p>
        </w:tc>
        <w:tc>
          <w:tcPr>
            <w:tcW w:w="4320" w:type="dxa"/>
            <w:vAlign w:val="bottom"/>
          </w:tcPr>
          <w:p>
            <w:pPr>
              <w:ind w:left="20"/>
              <w:spacing w:after="0" w:line="250" w:lineRule="exact"/>
              <w:rPr>
                <w:sz w:val="20"/>
                <w:szCs w:val="20"/>
                <w:color w:val="auto"/>
              </w:rPr>
            </w:pPr>
            <w:r>
              <w:rPr>
                <w:rFonts w:ascii="Times New Roman" w:cs="Times New Roman" w:eastAsia="Times New Roman" w:hAnsi="Times New Roman"/>
                <w:sz w:val="22"/>
                <w:szCs w:val="22"/>
                <w:color w:val="auto"/>
              </w:rPr>
              <w:t>Robert E. Smith</w:t>
            </w:r>
          </w:p>
        </w:tc>
      </w:tr>
      <w:tr>
        <w:trPr>
          <w:trHeight w:val="270"/>
        </w:trPr>
        <w:tc>
          <w:tcPr>
            <w:tcW w:w="2840" w:type="dxa"/>
            <w:vAlign w:val="bottom"/>
          </w:tcPr>
          <w:p>
            <w:pPr>
              <w:spacing w:after="0"/>
              <w:rPr>
                <w:sz w:val="23"/>
                <w:szCs w:val="23"/>
                <w:color w:val="auto"/>
              </w:rPr>
            </w:pPr>
          </w:p>
        </w:tc>
        <w:tc>
          <w:tcPr>
            <w:tcW w:w="43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Executive Vice President, General Counsel and</w:t>
            </w:r>
          </w:p>
        </w:tc>
      </w:tr>
      <w:tr>
        <w:trPr>
          <w:trHeight w:val="282"/>
        </w:trPr>
        <w:tc>
          <w:tcPr>
            <w:tcW w:w="2840" w:type="dxa"/>
            <w:vAlign w:val="bottom"/>
          </w:tcPr>
          <w:p>
            <w:pPr>
              <w:spacing w:after="0"/>
              <w:rPr>
                <w:sz w:val="24"/>
                <w:szCs w:val="24"/>
                <w:color w:val="auto"/>
              </w:rPr>
            </w:pPr>
          </w:p>
        </w:tc>
        <w:tc>
          <w:tcPr>
            <w:tcW w:w="43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Chief Development Officer</w:t>
            </w:r>
          </w:p>
        </w:tc>
      </w:tr>
    </w:tbl>
    <w:p>
      <w:pPr>
        <w:spacing w:after="0" w:line="1" w:lineRule="exact"/>
        <w:rPr>
          <w:sz w:val="20"/>
          <w:szCs w:val="20"/>
          <w:color w:val="auto"/>
        </w:rPr>
      </w:pPr>
    </w:p>
    <w:sectPr>
      <w:pgSz w:w="11900" w:h="16838" w:orient="portrait"/>
      <w:cols w:equalWidth="0" w:num="1">
        <w:col w:w="11240"/>
      </w:cols>
      <w:pgMar w:left="320" w:top="111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2022-06-27T18:52:40Z</dcterms:created>
  <dcterms:modified xsi:type="dcterms:W3CDTF">2022-06-27T18:52:40Z</dcterms:modified>
</cp:coreProperties>
</file>