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39"/>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4"/>
          <w:szCs w:val="24"/>
          <w:color w:val="auto"/>
        </w:rPr>
      </w:pPr>
    </w:p>
    <w:p>
      <w:pPr>
        <w:jc w:val="center"/>
        <w:ind w:right="-139"/>
        <w:spacing w:after="0"/>
        <w:rPr>
          <w:sz w:val="20"/>
          <w:szCs w:val="20"/>
          <w:color w:val="auto"/>
        </w:rPr>
      </w:pPr>
      <w:r>
        <w:rPr>
          <w:rFonts w:ascii="Arial" w:cs="Arial" w:eastAsia="Arial" w:hAnsi="Arial"/>
          <w:sz w:val="17"/>
          <w:szCs w:val="17"/>
          <w:color w:val="auto"/>
        </w:rPr>
        <w:t>Washington, D.C. 20549</w:t>
      </w:r>
    </w:p>
    <w:p>
      <w:pPr>
        <w:spacing w:after="0" w:line="209" w:lineRule="exact"/>
        <w:rPr>
          <w:sz w:val="24"/>
          <w:szCs w:val="24"/>
          <w:color w:val="auto"/>
        </w:rPr>
      </w:pPr>
    </w:p>
    <w:p>
      <w:pPr>
        <w:ind w:left="5140"/>
        <w:spacing w:after="0"/>
        <w:rPr>
          <w:sz w:val="20"/>
          <w:szCs w:val="20"/>
          <w:color w:val="auto"/>
        </w:rPr>
      </w:pPr>
      <w:r>
        <w:rPr>
          <w:rFonts w:ascii="Arial" w:cs="Arial" w:eastAsia="Arial" w:hAnsi="Arial"/>
          <w:sz w:val="17"/>
          <w:szCs w:val="17"/>
          <w:color w:val="auto"/>
        </w:rPr>
        <w:t>Schedule 13G</w:t>
      </w:r>
    </w:p>
    <w:p>
      <w:pPr>
        <w:spacing w:after="0" w:line="183" w:lineRule="exact"/>
        <w:rPr>
          <w:sz w:val="24"/>
          <w:szCs w:val="24"/>
          <w:color w:val="auto"/>
        </w:rPr>
      </w:pPr>
    </w:p>
    <w:p>
      <w:pPr>
        <w:ind w:left="4140"/>
        <w:spacing w:after="0"/>
        <w:rPr>
          <w:sz w:val="20"/>
          <w:szCs w:val="20"/>
          <w:color w:val="auto"/>
        </w:rPr>
      </w:pPr>
      <w:r>
        <w:rPr>
          <w:rFonts w:ascii="Arial" w:cs="Arial" w:eastAsia="Arial" w:hAnsi="Arial"/>
          <w:sz w:val="17"/>
          <w:szCs w:val="17"/>
          <w:color w:val="auto"/>
        </w:rPr>
        <w:t>Under the Securities Exchange Act of 1934</w:t>
      </w:r>
    </w:p>
    <w:p>
      <w:pPr>
        <w:spacing w:after="0" w:line="21" w:lineRule="exact"/>
        <w:rPr>
          <w:sz w:val="24"/>
          <w:szCs w:val="24"/>
          <w:color w:val="auto"/>
        </w:rPr>
      </w:pPr>
    </w:p>
    <w:p>
      <w:pPr>
        <w:jc w:val="center"/>
        <w:ind w:right="-139"/>
        <w:spacing w:after="0"/>
        <w:rPr>
          <w:sz w:val="20"/>
          <w:szCs w:val="20"/>
          <w:color w:val="auto"/>
        </w:rPr>
      </w:pPr>
      <w:r>
        <w:rPr>
          <w:rFonts w:ascii="Arial" w:cs="Arial" w:eastAsia="Arial" w:hAnsi="Arial"/>
          <w:sz w:val="17"/>
          <w:szCs w:val="17"/>
          <w:color w:val="auto"/>
        </w:rPr>
        <w:t>(Amendment No.: 12)*</w:t>
      </w:r>
    </w:p>
    <w:p>
      <w:pPr>
        <w:spacing w:after="0" w:line="200" w:lineRule="exact"/>
        <w:rPr>
          <w:sz w:val="24"/>
          <w:szCs w:val="24"/>
          <w:color w:val="auto"/>
        </w:rPr>
      </w:pP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7"/>
          <w:szCs w:val="17"/>
          <w:color w:val="auto"/>
        </w:rPr>
        <w:t>Name of issuer: Pinnacle West Capital Corp.</w:t>
      </w: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Arial" w:cs="Arial" w:eastAsia="Arial" w:hAnsi="Arial"/>
          <w:sz w:val="17"/>
          <w:szCs w:val="17"/>
          <w:color w:val="auto"/>
        </w:rPr>
        <w:t>Title of Class of Securities: Common Stock</w:t>
      </w: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Arial" w:cs="Arial" w:eastAsia="Arial" w:hAnsi="Arial"/>
          <w:sz w:val="17"/>
          <w:szCs w:val="17"/>
          <w:color w:val="auto"/>
        </w:rPr>
        <w:t>CUSIP Number: 723484101</w:t>
      </w:r>
    </w:p>
    <w:p>
      <w:pPr>
        <w:spacing w:after="0" w:line="200" w:lineRule="exact"/>
        <w:rPr>
          <w:sz w:val="24"/>
          <w:szCs w:val="24"/>
          <w:color w:val="auto"/>
        </w:rPr>
      </w:pPr>
    </w:p>
    <w:p>
      <w:pPr>
        <w:spacing w:after="0" w:line="235" w:lineRule="exact"/>
        <w:rPr>
          <w:sz w:val="24"/>
          <w:szCs w:val="24"/>
          <w:color w:val="auto"/>
        </w:rPr>
      </w:pPr>
    </w:p>
    <w:p>
      <w:pPr>
        <w:spacing w:after="0"/>
        <w:rPr>
          <w:sz w:val="20"/>
          <w:szCs w:val="20"/>
          <w:color w:val="auto"/>
        </w:rPr>
      </w:pPr>
      <w:r>
        <w:rPr>
          <w:rFonts w:ascii="Arial" w:cs="Arial" w:eastAsia="Arial" w:hAnsi="Arial"/>
          <w:sz w:val="17"/>
          <w:szCs w:val="17"/>
          <w:color w:val="auto"/>
        </w:rPr>
        <w:t xml:space="preserve">Date of Event Which Requires Filing of this Statement: </w:t>
      </w:r>
      <w:r>
        <w:rPr>
          <w:rFonts w:ascii="Arial" w:cs="Arial" w:eastAsia="Arial" w:hAnsi="Arial"/>
          <w:sz w:val="17"/>
          <w:szCs w:val="17"/>
          <w:b w:val="1"/>
          <w:bCs w:val="1"/>
          <w:color w:val="auto"/>
        </w:rPr>
        <w:t>December 31, 2021</w:t>
      </w:r>
    </w:p>
    <w:p>
      <w:pPr>
        <w:spacing w:after="0" w:line="227" w:lineRule="exact"/>
        <w:rPr>
          <w:sz w:val="24"/>
          <w:szCs w:val="24"/>
          <w:color w:val="auto"/>
        </w:rPr>
      </w:pPr>
    </w:p>
    <w:p>
      <w:pPr>
        <w:spacing w:after="0"/>
        <w:rPr>
          <w:sz w:val="20"/>
          <w:szCs w:val="20"/>
          <w:color w:val="auto"/>
        </w:rPr>
      </w:pPr>
      <w:r>
        <w:rPr>
          <w:rFonts w:ascii="Arial" w:cs="Arial" w:eastAsia="Arial" w:hAnsi="Arial"/>
          <w:sz w:val="17"/>
          <w:szCs w:val="17"/>
          <w:color w:val="auto"/>
        </w:rPr>
        <w:t>Check the appropriate box to designate the rule pursuant to which this Schedule is filed:</w:t>
      </w:r>
    </w:p>
    <w:p>
      <w:pPr>
        <w:spacing w:after="0" w:line="183" w:lineRule="exact"/>
        <w:rPr>
          <w:sz w:val="24"/>
          <w:szCs w:val="24"/>
          <w:color w:val="auto"/>
        </w:rPr>
      </w:pPr>
    </w:p>
    <w:p>
      <w:pPr>
        <w:ind w:left="560" w:hanging="336"/>
        <w:spacing w:after="0"/>
        <w:tabs>
          <w:tab w:leader="none" w:pos="560" w:val="left"/>
        </w:tabs>
        <w:numPr>
          <w:ilvl w:val="0"/>
          <w:numId w:val="1"/>
        </w:numPr>
        <w:rPr>
          <w:rFonts w:ascii="MS PGothic" w:cs="MS PGothic" w:eastAsia="MS PGothic" w:hAnsi="MS PGothic"/>
          <w:sz w:val="17"/>
          <w:szCs w:val="17"/>
          <w:color w:val="auto"/>
        </w:rPr>
      </w:pPr>
      <w:r>
        <w:rPr>
          <w:rFonts w:ascii="Arial" w:cs="Arial" w:eastAsia="Arial" w:hAnsi="Arial"/>
          <w:sz w:val="17"/>
          <w:szCs w:val="17"/>
          <w:color w:val="auto"/>
        </w:rPr>
        <w:t>Rule 13d-1(b)</w:t>
      </w:r>
    </w:p>
    <w:p>
      <w:pPr>
        <w:spacing w:after="0" w:line="196" w:lineRule="exact"/>
        <w:rPr>
          <w:sz w:val="24"/>
          <w:szCs w:val="24"/>
          <w:color w:val="auto"/>
        </w:rPr>
      </w:pPr>
    </w:p>
    <w:p>
      <w:pPr>
        <w:ind w:left="560" w:hanging="336"/>
        <w:spacing w:after="0"/>
        <w:tabs>
          <w:tab w:leader="none" w:pos="560" w:val="left"/>
        </w:tabs>
        <w:numPr>
          <w:ilvl w:val="0"/>
          <w:numId w:val="2"/>
        </w:numPr>
        <w:rPr>
          <w:rFonts w:ascii="MS PGothic" w:cs="MS PGothic" w:eastAsia="MS PGothic" w:hAnsi="MS PGothic"/>
          <w:sz w:val="17"/>
          <w:szCs w:val="17"/>
          <w:color w:val="auto"/>
        </w:rPr>
      </w:pPr>
      <w:r>
        <w:rPr>
          <w:rFonts w:ascii="Arial" w:cs="Arial" w:eastAsia="Arial" w:hAnsi="Arial"/>
          <w:sz w:val="17"/>
          <w:szCs w:val="17"/>
          <w:color w:val="auto"/>
        </w:rPr>
        <w:t>Rule 13d-1(c)</w:t>
      </w:r>
    </w:p>
    <w:p>
      <w:pPr>
        <w:spacing w:after="0" w:line="196" w:lineRule="exact"/>
        <w:rPr>
          <w:rFonts w:ascii="MS PGothic" w:cs="MS PGothic" w:eastAsia="MS PGothic" w:hAnsi="MS PGothic"/>
          <w:sz w:val="17"/>
          <w:szCs w:val="17"/>
          <w:color w:val="auto"/>
        </w:rPr>
      </w:pPr>
    </w:p>
    <w:p>
      <w:pPr>
        <w:ind w:left="560" w:hanging="336"/>
        <w:spacing w:after="0"/>
        <w:tabs>
          <w:tab w:leader="none" w:pos="560" w:val="left"/>
        </w:tabs>
        <w:numPr>
          <w:ilvl w:val="0"/>
          <w:numId w:val="2"/>
        </w:numPr>
        <w:rPr>
          <w:rFonts w:ascii="MS PGothic" w:cs="MS PGothic" w:eastAsia="MS PGothic" w:hAnsi="MS PGothic"/>
          <w:sz w:val="17"/>
          <w:szCs w:val="17"/>
          <w:color w:val="auto"/>
        </w:rPr>
      </w:pPr>
      <w:r>
        <w:rPr>
          <w:rFonts w:ascii="Arial" w:cs="Arial" w:eastAsia="Arial" w:hAnsi="Arial"/>
          <w:sz w:val="17"/>
          <w:szCs w:val="17"/>
          <w:color w:val="auto"/>
        </w:rPr>
        <w:t>Rule 13d-1(d)</w:t>
      </w:r>
    </w:p>
    <w:p>
      <w:pPr>
        <w:spacing w:after="0" w:line="223" w:lineRule="exact"/>
        <w:rPr>
          <w:sz w:val="24"/>
          <w:szCs w:val="24"/>
          <w:color w:val="auto"/>
        </w:rPr>
      </w:pPr>
    </w:p>
    <w:p>
      <w:pPr>
        <w:ind w:firstLine="216"/>
        <w:spacing w:after="0" w:line="274" w:lineRule="auto"/>
        <w:rPr>
          <w:sz w:val="20"/>
          <w:szCs w:val="20"/>
          <w:color w:val="auto"/>
        </w:rPr>
      </w:pPr>
      <w:r>
        <w:rPr>
          <w:rFonts w:ascii="Arial" w:cs="Arial" w:eastAsia="Arial" w:hAnsi="Arial"/>
          <w:sz w:val="17"/>
          <w:szCs w:val="17"/>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5" w:lineRule="exact"/>
        <w:rPr>
          <w:sz w:val="24"/>
          <w:szCs w:val="24"/>
          <w:color w:val="auto"/>
        </w:rPr>
      </w:pPr>
    </w:p>
    <w:p>
      <w:pPr>
        <w:ind w:right="80" w:firstLine="216"/>
        <w:spacing w:after="0" w:line="342" w:lineRule="auto"/>
        <w:rPr>
          <w:sz w:val="20"/>
          <w:szCs w:val="20"/>
          <w:color w:val="auto"/>
        </w:rPr>
      </w:pPr>
      <w:r>
        <w:rPr>
          <w:rFonts w:ascii="Arial" w:cs="Arial" w:eastAsia="Arial" w:hAnsi="Arial"/>
          <w:sz w:val="15"/>
          <w:szCs w:val="15"/>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45" w:lineRule="exact"/>
        <w:rPr>
          <w:sz w:val="24"/>
          <w:szCs w:val="24"/>
          <w:color w:val="auto"/>
        </w:rPr>
      </w:pPr>
    </w:p>
    <w:p>
      <w:pPr>
        <w:spacing w:after="0"/>
        <w:rPr>
          <w:sz w:val="20"/>
          <w:szCs w:val="20"/>
          <w:color w:val="auto"/>
        </w:rPr>
      </w:pPr>
      <w:r>
        <w:rPr>
          <w:rFonts w:ascii="Arial" w:cs="Arial" w:eastAsia="Arial" w:hAnsi="Arial"/>
          <w:sz w:val="17"/>
          <w:szCs w:val="17"/>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307340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00"/>
          </w:cols>
          <w:pgMar w:left="320" w:top="230" w:right="479" w:bottom="1440" w:gutter="0" w:footer="0" w:header="0"/>
        </w:sectPr>
      </w:pPr>
    </w:p>
    <w:bookmarkStart w:id="1" w:name="page2"/>
    <w:bookmarkEnd w:id="1"/>
    <w:p>
      <w:pPr>
        <w:ind w:left="5480"/>
        <w:spacing w:after="0"/>
        <w:rPr>
          <w:sz w:val="20"/>
          <w:szCs w:val="20"/>
          <w:color w:val="auto"/>
        </w:rPr>
      </w:pPr>
      <w:r>
        <w:rPr>
          <w:rFonts w:ascii="Arial" w:cs="Arial" w:eastAsia="Arial" w:hAnsi="Arial"/>
          <w:sz w:val="17"/>
          <w:szCs w:val="17"/>
          <w:color w:val="auto"/>
        </w:rPr>
        <w:t>13G</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color w:val="auto"/>
        </w:rPr>
        <w:t>CUSIP No.: 723484101</w:t>
      </w:r>
    </w:p>
    <w:p>
      <w:pPr>
        <w:spacing w:after="0" w:line="200" w:lineRule="exact"/>
        <w:rPr>
          <w:sz w:val="20"/>
          <w:szCs w:val="20"/>
          <w:color w:val="auto"/>
        </w:rPr>
      </w:pPr>
    </w:p>
    <w:p>
      <w:pPr>
        <w:spacing w:after="0" w:line="239" w:lineRule="exact"/>
        <w:rPr>
          <w:sz w:val="20"/>
          <w:szCs w:val="20"/>
          <w:color w:val="auto"/>
        </w:rPr>
      </w:pP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NAME OF REPORTING PERSON</w:t>
      </w:r>
    </w:p>
    <w:p>
      <w:pPr>
        <w:spacing w:after="0" w:line="20" w:lineRule="exact"/>
        <w:rPr>
          <w:rFonts w:ascii="Arial" w:cs="Arial" w:eastAsia="Arial" w:hAnsi="Arial"/>
          <w:sz w:val="17"/>
          <w:szCs w:val="17"/>
          <w:color w:val="auto"/>
        </w:rPr>
      </w:pPr>
    </w:p>
    <w:p>
      <w:pPr>
        <w:ind w:left="220" w:right="6199"/>
        <w:spacing w:after="0" w:line="505" w:lineRule="auto"/>
        <w:rPr>
          <w:rFonts w:ascii="Arial" w:cs="Arial" w:eastAsia="Arial" w:hAnsi="Arial"/>
          <w:sz w:val="17"/>
          <w:szCs w:val="17"/>
          <w:color w:val="auto"/>
        </w:rPr>
      </w:pPr>
      <w:r>
        <w:rPr>
          <w:rFonts w:ascii="Arial" w:cs="Arial" w:eastAsia="Arial" w:hAnsi="Arial"/>
          <w:sz w:val="17"/>
          <w:szCs w:val="17"/>
          <w:color w:val="auto"/>
        </w:rPr>
        <w:t>I.R.S. IDENTIFICATION NO. OF ABOVE PERSON The Vanguard Group - 23-1945930</w:t>
      </w: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CHECK THE APPROPRIATE [LINE] IF A MEMBER OF A GROUP</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220" w:hanging="212"/>
        <w:spacing w:after="0"/>
        <w:tabs>
          <w:tab w:leader="none" w:pos="220" w:val="left"/>
        </w:tabs>
        <w:numPr>
          <w:ilvl w:val="0"/>
          <w:numId w:val="4"/>
        </w:numPr>
        <w:rPr>
          <w:rFonts w:ascii="Arial" w:cs="Arial" w:eastAsia="Arial" w:hAnsi="Arial"/>
          <w:sz w:val="17"/>
          <w:szCs w:val="17"/>
          <w:color w:val="auto"/>
        </w:rPr>
      </w:pPr>
      <w:r>
        <w:rPr>
          <w:rFonts w:ascii="Arial" w:cs="Arial" w:eastAsia="Arial" w:hAnsi="Arial"/>
          <w:sz w:val="17"/>
          <w:szCs w:val="17"/>
          <w:color w:val="auto"/>
        </w:rPr>
        <w:t>SEC USE ONLY</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55" w:lineRule="exact"/>
        <w:rPr>
          <w:rFonts w:ascii="Arial" w:cs="Arial" w:eastAsia="Arial" w:hAnsi="Arial"/>
          <w:sz w:val="17"/>
          <w:szCs w:val="17"/>
          <w:color w:val="auto"/>
        </w:rPr>
      </w:pPr>
    </w:p>
    <w:p>
      <w:pPr>
        <w:ind w:left="220" w:right="6459" w:hanging="212"/>
        <w:spacing w:after="0" w:line="513" w:lineRule="auto"/>
        <w:tabs>
          <w:tab w:leader="none" w:pos="218" w:val="left"/>
        </w:tabs>
        <w:numPr>
          <w:ilvl w:val="0"/>
          <w:numId w:val="4"/>
        </w:numPr>
        <w:rPr>
          <w:rFonts w:ascii="Arial" w:cs="Arial" w:eastAsia="Arial" w:hAnsi="Arial"/>
          <w:sz w:val="17"/>
          <w:szCs w:val="17"/>
          <w:color w:val="auto"/>
        </w:rPr>
      </w:pPr>
      <w:r>
        <w:rPr>
          <w:rFonts w:ascii="Arial" w:cs="Arial" w:eastAsia="Arial" w:hAnsi="Arial"/>
          <w:sz w:val="17"/>
          <w:szCs w:val="17"/>
          <w:color w:val="auto"/>
        </w:rPr>
        <w:t>CITIZENSHIP OF PLACE OF ORGANIZATION Pennsylvania</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(For questions 5-8, report the number of shares beneficially owned by each reporting person with:)</w:t>
      </w:r>
    </w:p>
    <w:p>
      <w:pPr>
        <w:spacing w:after="0" w:line="235" w:lineRule="exact"/>
        <w:rPr>
          <w:sz w:val="20"/>
          <w:szCs w:val="20"/>
          <w:color w:val="auto"/>
        </w:rPr>
      </w:pPr>
    </w:p>
    <w:p>
      <w:pPr>
        <w:ind w:left="220" w:right="815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SOLE VOTING POWER 0</w:t>
      </w:r>
    </w:p>
    <w:p>
      <w:pPr>
        <w:spacing w:after="0" w:line="1" w:lineRule="exact"/>
        <w:rPr>
          <w:rFonts w:ascii="Arial" w:cs="Arial" w:eastAsia="Arial" w:hAnsi="Arial"/>
          <w:sz w:val="17"/>
          <w:szCs w:val="17"/>
          <w:color w:val="auto"/>
        </w:rPr>
      </w:pPr>
    </w:p>
    <w:p>
      <w:pPr>
        <w:ind w:left="220" w:right="789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SHARED VOTING POWER 195,615</w:t>
      </w:r>
    </w:p>
    <w:p>
      <w:pPr>
        <w:spacing w:after="0" w:line="1" w:lineRule="exact"/>
        <w:rPr>
          <w:rFonts w:ascii="Arial" w:cs="Arial" w:eastAsia="Arial" w:hAnsi="Arial"/>
          <w:sz w:val="17"/>
          <w:szCs w:val="17"/>
          <w:color w:val="auto"/>
        </w:rPr>
      </w:pPr>
    </w:p>
    <w:p>
      <w:pPr>
        <w:ind w:left="220" w:right="777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SOLE DISPOSITIVE POWER 12,600,644</w:t>
      </w:r>
    </w:p>
    <w:p>
      <w:pPr>
        <w:spacing w:after="0" w:line="1" w:lineRule="exact"/>
        <w:rPr>
          <w:rFonts w:ascii="Arial" w:cs="Arial" w:eastAsia="Arial" w:hAnsi="Arial"/>
          <w:sz w:val="17"/>
          <w:szCs w:val="17"/>
          <w:color w:val="auto"/>
        </w:rPr>
      </w:pPr>
    </w:p>
    <w:p>
      <w:pPr>
        <w:ind w:left="220" w:right="751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SHARED DISPOSITIVE POWER 496,539</w:t>
      </w:r>
    </w:p>
    <w:p>
      <w:pPr>
        <w:spacing w:after="0" w:line="1" w:lineRule="exact"/>
        <w:rPr>
          <w:rFonts w:ascii="Arial" w:cs="Arial" w:eastAsia="Arial" w:hAnsi="Arial"/>
          <w:sz w:val="17"/>
          <w:szCs w:val="17"/>
          <w:color w:val="auto"/>
        </w:rPr>
      </w:pPr>
    </w:p>
    <w:p>
      <w:pPr>
        <w:ind w:left="220" w:right="3699" w:hanging="212"/>
        <w:spacing w:after="0" w:line="513" w:lineRule="auto"/>
        <w:tabs>
          <w:tab w:leader="none" w:pos="208" w:val="left"/>
        </w:tabs>
        <w:numPr>
          <w:ilvl w:val="0"/>
          <w:numId w:val="5"/>
        </w:numPr>
        <w:rPr>
          <w:rFonts w:ascii="Arial" w:cs="Arial" w:eastAsia="Arial" w:hAnsi="Arial"/>
          <w:sz w:val="17"/>
          <w:szCs w:val="17"/>
          <w:color w:val="auto"/>
        </w:rPr>
      </w:pPr>
      <w:r>
        <w:rPr>
          <w:rFonts w:ascii="Arial" w:cs="Arial" w:eastAsia="Arial" w:hAnsi="Arial"/>
          <w:sz w:val="17"/>
          <w:szCs w:val="17"/>
          <w:color w:val="auto"/>
        </w:rPr>
        <w:t>AGGREGATE AMOUNT BENEFICIALLY OWNED BY EACH REPORTING PERSON 13,097,183</w:t>
      </w:r>
    </w:p>
    <w:p>
      <w:pPr>
        <w:spacing w:after="0" w:line="1" w:lineRule="exact"/>
        <w:rPr>
          <w:rFonts w:ascii="Arial" w:cs="Arial" w:eastAsia="Arial" w:hAnsi="Arial"/>
          <w:sz w:val="17"/>
          <w:szCs w:val="17"/>
          <w:color w:val="auto"/>
        </w:rPr>
      </w:pPr>
    </w:p>
    <w:p>
      <w:pPr>
        <w:ind w:left="220" w:right="3119" w:hanging="212"/>
        <w:spacing w:after="0" w:line="513" w:lineRule="auto"/>
        <w:tabs>
          <w:tab w:leader="none" w:pos="303" w:val="left"/>
        </w:tabs>
        <w:numPr>
          <w:ilvl w:val="0"/>
          <w:numId w:val="5"/>
        </w:numPr>
        <w:rPr>
          <w:rFonts w:ascii="Arial" w:cs="Arial" w:eastAsia="Arial" w:hAnsi="Arial"/>
          <w:sz w:val="17"/>
          <w:szCs w:val="17"/>
          <w:color w:val="auto"/>
        </w:rPr>
      </w:pPr>
      <w:r>
        <w:rPr>
          <w:rFonts w:ascii="Arial" w:cs="Arial" w:eastAsia="Arial" w:hAnsi="Arial"/>
          <w:sz w:val="17"/>
          <w:szCs w:val="17"/>
          <w:color w:val="auto"/>
        </w:rPr>
        <w:t>CHECK BOX IF THE AGGREGATE AMOUNT IN ROW (9) EXCLUDES CERTAIN SHARES N/A</w:t>
      </w:r>
    </w:p>
    <w:p>
      <w:pPr>
        <w:spacing w:after="0" w:line="1" w:lineRule="exact"/>
        <w:rPr>
          <w:rFonts w:ascii="Arial" w:cs="Arial" w:eastAsia="Arial" w:hAnsi="Arial"/>
          <w:sz w:val="17"/>
          <w:szCs w:val="17"/>
          <w:color w:val="auto"/>
        </w:rPr>
      </w:pPr>
    </w:p>
    <w:p>
      <w:pPr>
        <w:ind w:left="300" w:hanging="292"/>
        <w:spacing w:after="0"/>
        <w:tabs>
          <w:tab w:leader="none" w:pos="300" w:val="left"/>
        </w:tabs>
        <w:numPr>
          <w:ilvl w:val="0"/>
          <w:numId w:val="5"/>
        </w:numPr>
        <w:rPr>
          <w:rFonts w:ascii="Arial" w:cs="Arial" w:eastAsia="Arial" w:hAnsi="Arial"/>
          <w:sz w:val="17"/>
          <w:szCs w:val="17"/>
          <w:color w:val="auto"/>
        </w:rPr>
      </w:pPr>
      <w:r>
        <w:rPr>
          <w:rFonts w:ascii="Arial" w:cs="Arial" w:eastAsia="Arial" w:hAnsi="Arial"/>
          <w:sz w:val="17"/>
          <w:szCs w:val="17"/>
          <w:color w:val="auto"/>
        </w:rPr>
        <w:t>PERCENT OF CLASS REPRESENTED BY AMOUNT IN ROW 9</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11.61%</w:t>
      </w:r>
    </w:p>
    <w:p>
      <w:pPr>
        <w:spacing w:after="0" w:line="223" w:lineRule="exact"/>
        <w:rPr>
          <w:sz w:val="20"/>
          <w:szCs w:val="20"/>
          <w:color w:val="auto"/>
        </w:rPr>
      </w:pPr>
    </w:p>
    <w:p>
      <w:pPr>
        <w:ind w:left="220" w:right="7459" w:hanging="212"/>
        <w:spacing w:after="0" w:line="539" w:lineRule="auto"/>
        <w:tabs>
          <w:tab w:leader="none" w:pos="300" w:val="left"/>
        </w:tabs>
        <w:numPr>
          <w:ilvl w:val="0"/>
          <w:numId w:val="6"/>
        </w:numPr>
        <w:rPr>
          <w:rFonts w:ascii="Arial" w:cs="Arial" w:eastAsia="Arial" w:hAnsi="Arial"/>
          <w:sz w:val="17"/>
          <w:szCs w:val="17"/>
          <w:color w:val="auto"/>
        </w:rPr>
      </w:pPr>
      <w:r>
        <w:rPr>
          <w:rFonts w:ascii="Arial" w:cs="Arial" w:eastAsia="Arial" w:hAnsi="Arial"/>
          <w:sz w:val="17"/>
          <w:szCs w:val="17"/>
          <w:color w:val="auto"/>
        </w:rPr>
        <w:t>TYPE OF REPORTING PERSON 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139700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689" w:right="1440" w:bottom="1440" w:gutter="0" w:footer="0" w:header="0"/>
        </w:sectPr>
      </w:pPr>
    </w:p>
    <w:bookmarkStart w:id="2" w:name="page3"/>
    <w:bookmarkEnd w:id="2"/>
    <w:p>
      <w:pPr>
        <w:jc w:val="center"/>
        <w:ind w:right="-1120"/>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0"/>
          <w:szCs w:val="20"/>
          <w:color w:val="auto"/>
        </w:rPr>
      </w:pPr>
    </w:p>
    <w:p>
      <w:pPr>
        <w:jc w:val="center"/>
        <w:ind w:right="-1120"/>
        <w:spacing w:after="0"/>
        <w:rPr>
          <w:sz w:val="20"/>
          <w:szCs w:val="20"/>
          <w:color w:val="auto"/>
        </w:rPr>
      </w:pPr>
      <w:r>
        <w:rPr>
          <w:rFonts w:ascii="Arial" w:cs="Arial" w:eastAsia="Arial" w:hAnsi="Arial"/>
          <w:sz w:val="17"/>
          <w:szCs w:val="17"/>
          <w:color w:val="auto"/>
        </w:rPr>
        <w:t>Washington, D.C. 20549</w:t>
      </w:r>
    </w:p>
    <w:p>
      <w:pPr>
        <w:spacing w:after="0" w:line="209" w:lineRule="exact"/>
        <w:rPr>
          <w:sz w:val="20"/>
          <w:szCs w:val="20"/>
          <w:color w:val="auto"/>
        </w:rPr>
      </w:pPr>
    </w:p>
    <w:p>
      <w:pPr>
        <w:jc w:val="center"/>
        <w:ind w:right="-1120"/>
        <w:spacing w:after="0"/>
        <w:rPr>
          <w:sz w:val="20"/>
          <w:szCs w:val="20"/>
          <w:color w:val="auto"/>
        </w:rPr>
      </w:pPr>
      <w:r>
        <w:rPr>
          <w:rFonts w:ascii="Arial" w:cs="Arial" w:eastAsia="Arial" w:hAnsi="Arial"/>
          <w:sz w:val="17"/>
          <w:szCs w:val="17"/>
          <w:color w:val="auto"/>
        </w:rPr>
        <w:t>Schedule 13G</w:t>
      </w:r>
    </w:p>
    <w:p>
      <w:pPr>
        <w:spacing w:after="0" w:line="21" w:lineRule="exact"/>
        <w:rPr>
          <w:sz w:val="20"/>
          <w:szCs w:val="20"/>
          <w:color w:val="auto"/>
        </w:rPr>
      </w:pPr>
    </w:p>
    <w:p>
      <w:pPr>
        <w:jc w:val="center"/>
        <w:ind w:right="-1120"/>
        <w:spacing w:after="0"/>
        <w:rPr>
          <w:sz w:val="20"/>
          <w:szCs w:val="20"/>
          <w:color w:val="auto"/>
        </w:rPr>
      </w:pPr>
      <w:r>
        <w:rPr>
          <w:rFonts w:ascii="Arial" w:cs="Arial" w:eastAsia="Arial" w:hAnsi="Arial"/>
          <w:sz w:val="17"/>
          <w:szCs w:val="17"/>
          <w:color w:val="auto"/>
        </w:rPr>
        <w:t>Under the Securities Act of 1934</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1(a) - Name of Issuer:</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Pinnacle West Capital Corp.</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1(b) - Address of Issuer's Principal Executive Offices:</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400 North 5th Street</w:t>
      </w:r>
    </w:p>
    <w:p>
      <w:pPr>
        <w:spacing w:after="0" w:line="21" w:lineRule="exact"/>
        <w:rPr>
          <w:sz w:val="20"/>
          <w:szCs w:val="20"/>
          <w:color w:val="auto"/>
        </w:rPr>
      </w:pPr>
    </w:p>
    <w:p>
      <w:pPr>
        <w:ind w:left="220"/>
        <w:spacing w:after="0"/>
        <w:rPr>
          <w:sz w:val="20"/>
          <w:szCs w:val="20"/>
          <w:color w:val="auto"/>
        </w:rPr>
      </w:pPr>
      <w:r>
        <w:rPr>
          <w:rFonts w:ascii="Arial" w:cs="Arial" w:eastAsia="Arial" w:hAnsi="Arial"/>
          <w:sz w:val="17"/>
          <w:szCs w:val="17"/>
          <w:color w:val="auto"/>
        </w:rPr>
        <w:t>Phoenix, AZ 85004-3902</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2(a) - Name of Person Filing:</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The Vanguard Group - 23-1945930</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2(b) – Address of Principal Business Office or, if none, residence:</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100 Vanguard Blvd.</w:t>
      </w:r>
    </w:p>
    <w:p>
      <w:pPr>
        <w:spacing w:after="0" w:line="21" w:lineRule="exact"/>
        <w:rPr>
          <w:sz w:val="20"/>
          <w:szCs w:val="20"/>
          <w:color w:val="auto"/>
        </w:rPr>
      </w:pPr>
    </w:p>
    <w:p>
      <w:pPr>
        <w:ind w:left="220"/>
        <w:spacing w:after="0"/>
        <w:rPr>
          <w:sz w:val="20"/>
          <w:szCs w:val="20"/>
          <w:color w:val="auto"/>
        </w:rPr>
      </w:pPr>
      <w:r>
        <w:rPr>
          <w:rFonts w:ascii="Arial" w:cs="Arial" w:eastAsia="Arial" w:hAnsi="Arial"/>
          <w:sz w:val="17"/>
          <w:szCs w:val="17"/>
          <w:color w:val="auto"/>
        </w:rPr>
        <w:t>Malvern, PA 19355</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2(c) – Citizenship:</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Pennsylvania</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2(d) - Title of Class of Securities:</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Common Stock</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2(e) - CUSIP Number</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723484101</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3 - Type of Filing:</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5"/>
          <w:szCs w:val="15"/>
          <w:color w:val="auto"/>
        </w:rPr>
        <w:t>This statement is being filed pursuant to Rule 13d-1. An investment adviser in accordance with §240.13d-1(b)(1)(ii)(E).</w:t>
      </w:r>
    </w:p>
    <w:p>
      <w:pPr>
        <w:spacing w:after="0" w:line="246"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4 - Ownership:</w:t>
      </w:r>
    </w:p>
    <w:p>
      <w:pPr>
        <w:spacing w:after="0" w:line="223" w:lineRule="exact"/>
        <w:rPr>
          <w:sz w:val="20"/>
          <w:szCs w:val="20"/>
          <w:color w:val="auto"/>
        </w:rPr>
      </w:pPr>
    </w:p>
    <w:p>
      <w:pPr>
        <w:ind w:left="320" w:hanging="227"/>
        <w:spacing w:after="0"/>
        <w:tabs>
          <w:tab w:leader="none" w:pos="320" w:val="left"/>
        </w:tabs>
        <w:numPr>
          <w:ilvl w:val="0"/>
          <w:numId w:val="7"/>
        </w:numPr>
        <w:rPr>
          <w:rFonts w:ascii="Arial" w:cs="Arial" w:eastAsia="Arial" w:hAnsi="Arial"/>
          <w:sz w:val="17"/>
          <w:szCs w:val="17"/>
          <w:color w:val="auto"/>
        </w:rPr>
      </w:pPr>
      <w:r>
        <w:rPr>
          <w:rFonts w:ascii="Arial" w:cs="Arial" w:eastAsia="Arial" w:hAnsi="Arial"/>
          <w:sz w:val="17"/>
          <w:szCs w:val="17"/>
          <w:color w:val="auto"/>
        </w:rPr>
        <w:t>Amount Beneficially Owned:</w:t>
      </w:r>
    </w:p>
    <w:p>
      <w:pPr>
        <w:spacing w:after="0" w:line="223" w:lineRule="exact"/>
        <w:rPr>
          <w:rFonts w:ascii="Arial" w:cs="Arial" w:eastAsia="Arial" w:hAnsi="Arial"/>
          <w:sz w:val="17"/>
          <w:szCs w:val="17"/>
          <w:color w:val="auto"/>
        </w:rPr>
      </w:pPr>
    </w:p>
    <w:p>
      <w:pPr>
        <w:ind w:left="340" w:hanging="247"/>
        <w:spacing w:after="0"/>
        <w:tabs>
          <w:tab w:leader="none" w:pos="340" w:val="left"/>
        </w:tabs>
        <w:numPr>
          <w:ilvl w:val="0"/>
          <w:numId w:val="7"/>
        </w:numPr>
        <w:rPr>
          <w:rFonts w:ascii="Arial" w:cs="Arial" w:eastAsia="Arial" w:hAnsi="Arial"/>
          <w:sz w:val="17"/>
          <w:szCs w:val="17"/>
          <w:color w:val="auto"/>
        </w:rPr>
      </w:pPr>
      <w:r>
        <w:rPr>
          <w:rFonts w:ascii="Arial" w:cs="Arial" w:eastAsia="Arial" w:hAnsi="Arial"/>
          <w:sz w:val="17"/>
          <w:szCs w:val="17"/>
          <w:color w:val="auto"/>
        </w:rPr>
        <w:t>Percent of Class: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307340</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689" w:right="1440" w:bottom="1440" w:gutter="0" w:footer="0" w:header="0"/>
        </w:sectPr>
      </w:pPr>
    </w:p>
    <w:bookmarkStart w:id="3" w:name="page4"/>
    <w:bookmarkEnd w:id="3"/>
    <w:p>
      <w:pPr>
        <w:ind w:left="500" w:hanging="276"/>
        <w:spacing w:after="0"/>
        <w:tabs>
          <w:tab w:leader="none" w:pos="500" w:val="left"/>
        </w:tabs>
        <w:numPr>
          <w:ilvl w:val="0"/>
          <w:numId w:val="8"/>
        </w:numPr>
        <w:rPr>
          <w:rFonts w:ascii="Arial" w:cs="Arial" w:eastAsia="Arial" w:hAnsi="Arial"/>
          <w:sz w:val="17"/>
          <w:szCs w:val="17"/>
          <w:color w:val="auto"/>
        </w:rPr>
      </w:pPr>
      <w:r>
        <w:rPr>
          <w:rFonts w:ascii="Arial" w:cs="Arial" w:eastAsia="Arial" w:hAnsi="Arial"/>
          <w:sz w:val="17"/>
          <w:szCs w:val="17"/>
          <w:color w:val="auto"/>
        </w:rPr>
        <w:t>Number of shares as to which such person has:</w:t>
      </w:r>
    </w:p>
    <w:p>
      <w:pPr>
        <w:spacing w:after="0" w:line="223" w:lineRule="exact"/>
        <w:rPr>
          <w:rFonts w:ascii="Arial" w:cs="Arial" w:eastAsia="Arial" w:hAnsi="Arial"/>
          <w:sz w:val="17"/>
          <w:szCs w:val="17"/>
          <w:color w:val="auto"/>
        </w:rPr>
      </w:pPr>
    </w:p>
    <w:p>
      <w:pPr>
        <w:ind w:left="480" w:hanging="256"/>
        <w:spacing w:after="0"/>
        <w:tabs>
          <w:tab w:leader="none" w:pos="480" w:val="left"/>
        </w:tabs>
        <w:numPr>
          <w:ilvl w:val="0"/>
          <w:numId w:val="9"/>
        </w:numPr>
        <w:rPr>
          <w:rFonts w:ascii="Arial" w:cs="Arial" w:eastAsia="Arial" w:hAnsi="Arial"/>
          <w:sz w:val="17"/>
          <w:szCs w:val="17"/>
          <w:color w:val="auto"/>
        </w:rPr>
      </w:pPr>
      <w:r>
        <w:rPr>
          <w:rFonts w:ascii="Arial" w:cs="Arial" w:eastAsia="Arial" w:hAnsi="Arial"/>
          <w:sz w:val="17"/>
          <w:szCs w:val="17"/>
          <w:color w:val="auto"/>
        </w:rPr>
        <w:t>sole power to vote or direct to vote:</w:t>
      </w:r>
    </w:p>
    <w:p>
      <w:pPr>
        <w:spacing w:after="0" w:line="223" w:lineRule="exact"/>
        <w:rPr>
          <w:rFonts w:ascii="Arial" w:cs="Arial" w:eastAsia="Arial" w:hAnsi="Arial"/>
          <w:sz w:val="17"/>
          <w:szCs w:val="17"/>
          <w:color w:val="auto"/>
        </w:rPr>
      </w:pPr>
    </w:p>
    <w:p>
      <w:pPr>
        <w:ind w:left="520" w:hanging="296"/>
        <w:spacing w:after="0"/>
        <w:tabs>
          <w:tab w:leader="none" w:pos="5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shared power to vote or direct to vote:</w:t>
      </w:r>
    </w:p>
    <w:p>
      <w:pPr>
        <w:spacing w:after="0" w:line="223" w:lineRule="exact"/>
        <w:rPr>
          <w:rFonts w:ascii="Arial" w:cs="Arial" w:eastAsia="Arial" w:hAnsi="Arial"/>
          <w:sz w:val="17"/>
          <w:szCs w:val="17"/>
          <w:color w:val="auto"/>
        </w:rPr>
      </w:pPr>
    </w:p>
    <w:p>
      <w:pPr>
        <w:jc w:val="both"/>
        <w:ind w:left="220" w:right="6900" w:firstLine="4"/>
        <w:spacing w:after="0" w:line="582" w:lineRule="auto"/>
        <w:tabs>
          <w:tab w:leader="none" w:pos="562" w:val="left"/>
        </w:tabs>
        <w:numPr>
          <w:ilvl w:val="0"/>
          <w:numId w:val="11"/>
        </w:numPr>
        <w:rPr>
          <w:rFonts w:ascii="Arial" w:cs="Arial" w:eastAsia="Arial" w:hAnsi="Arial"/>
          <w:sz w:val="15"/>
          <w:szCs w:val="15"/>
          <w:color w:val="auto"/>
        </w:rPr>
      </w:pPr>
      <w:r>
        <w:rPr>
          <w:rFonts w:ascii="Arial" w:cs="Arial" w:eastAsia="Arial" w:hAnsi="Arial"/>
          <w:sz w:val="15"/>
          <w:szCs w:val="15"/>
          <w:color w:val="auto"/>
        </w:rPr>
        <w:t>sole power to dispose of or to direct the disposition of: (iv) shared power to dispose or to direct the disposition of:</w:t>
      </w:r>
    </w:p>
    <w:p>
      <w:pPr>
        <w:spacing w:after="0"/>
        <w:rPr>
          <w:sz w:val="20"/>
          <w:szCs w:val="20"/>
          <w:color w:val="auto"/>
        </w:rPr>
      </w:pPr>
      <w:r>
        <w:rPr>
          <w:rFonts w:ascii="Arial" w:cs="Arial" w:eastAsia="Arial" w:hAnsi="Arial"/>
          <w:sz w:val="17"/>
          <w:szCs w:val="17"/>
          <w:u w:val="single" w:color="auto"/>
          <w:color w:val="auto"/>
        </w:rPr>
        <w:t>Comments:</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The responses to questions 5 through 9 and 11 on the cover page(s) are incorporated by reference into this Item 4.</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5 - Ownership of Five Percent or Less of a Class:</w:t>
      </w:r>
    </w:p>
    <w:p>
      <w:pPr>
        <w:spacing w:after="0" w:line="223" w:lineRule="exact"/>
        <w:rPr>
          <w:sz w:val="20"/>
          <w:szCs w:val="20"/>
          <w:color w:val="auto"/>
        </w:rPr>
      </w:pPr>
    </w:p>
    <w:p>
      <w:pPr>
        <w:ind w:firstLine="216"/>
        <w:spacing w:after="0" w:line="226" w:lineRule="exact"/>
        <w:rPr>
          <w:sz w:val="20"/>
          <w:szCs w:val="20"/>
          <w:color w:val="auto"/>
        </w:rPr>
      </w:pPr>
      <w:r>
        <w:rPr>
          <w:rFonts w:ascii="Arial" w:cs="Arial" w:eastAsia="Arial" w:hAnsi="Arial"/>
          <w:sz w:val="17"/>
          <w:szCs w:val="17"/>
          <w:color w:val="auto"/>
        </w:rPr>
        <w:t xml:space="preserve">If this statement is being filed to report the fact that as of the date hereof the reporting person has ceased to be the beneficial owner of more than 5 percent of the class of securities, check the following </w:t>
      </w:r>
      <w:r>
        <w:rPr>
          <w:rFonts w:ascii="MS PGothic" w:cs="MS PGothic" w:eastAsia="MS PGothic" w:hAnsi="MS PGothic"/>
          <w:sz w:val="17"/>
          <w:szCs w:val="17"/>
          <w:color w:val="auto"/>
        </w:rPr>
        <w:t>☐</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6 - Ownership of More Than Five Percent on Behalf of Another Person:</w:t>
      </w:r>
    </w:p>
    <w:p>
      <w:pPr>
        <w:spacing w:after="0" w:line="223" w:lineRule="exact"/>
        <w:rPr>
          <w:sz w:val="20"/>
          <w:szCs w:val="20"/>
          <w:color w:val="auto"/>
        </w:rPr>
      </w:pPr>
    </w:p>
    <w:p>
      <w:pPr>
        <w:ind w:right="140" w:firstLine="216"/>
        <w:spacing w:after="0" w:line="306" w:lineRule="auto"/>
        <w:rPr>
          <w:sz w:val="20"/>
          <w:szCs w:val="20"/>
          <w:color w:val="auto"/>
        </w:rPr>
      </w:pPr>
      <w:r>
        <w:rPr>
          <w:rFonts w:ascii="Arial" w:cs="Arial" w:eastAsia="Arial" w:hAnsi="Arial"/>
          <w:sz w:val="16"/>
          <w:szCs w:val="16"/>
          <w:color w:val="auto"/>
        </w:rPr>
        <w:t>The Vanguard Group, Inc.'s clients, including investment companies registered under the Investment Company Act of 1940 and other managed accounts, have the right to receive or the power to direct the receipt of dividends from, or the proceeds from the sale of, the securities reported herein.</w:t>
      </w:r>
    </w:p>
    <w:p>
      <w:pPr>
        <w:spacing w:after="0" w:line="152"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 one other person's interest in the securities reported herein is more than 5%.</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7 - Identification and Classification of the Subsidiary Which Acquired The Security Being Reported on by the Parent Holding Company:</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8 - Identification and Classification of Members of Group:</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9 - Notice of Dissolution of Group:</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10 - Certification:</w:t>
      </w:r>
    </w:p>
    <w:p>
      <w:pPr>
        <w:spacing w:after="0" w:line="223" w:lineRule="exact"/>
        <w:rPr>
          <w:sz w:val="20"/>
          <w:szCs w:val="20"/>
          <w:color w:val="auto"/>
        </w:rPr>
      </w:pPr>
    </w:p>
    <w:p>
      <w:pPr>
        <w:ind w:right="140" w:firstLine="216"/>
        <w:spacing w:after="0" w:line="257" w:lineRule="auto"/>
        <w:rPr>
          <w:sz w:val="20"/>
          <w:szCs w:val="20"/>
          <w:color w:val="auto"/>
        </w:rPr>
      </w:pPr>
      <w:r>
        <w:rPr>
          <w:rFonts w:ascii="Arial" w:cs="Arial" w:eastAsia="Arial" w:hAnsi="Arial"/>
          <w:sz w:val="17"/>
          <w:szCs w:val="17"/>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in connection with or as a participant in any transaction having that purpose or effect, other than activities solely in connection with a nomination under §240.14a-11.</w:t>
      </w:r>
    </w:p>
    <w:p>
      <w:pPr>
        <w:spacing w:after="0" w:line="18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Signature</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35" w:lineRule="exact"/>
        <w:rPr>
          <w:sz w:val="20"/>
          <w:szCs w:val="20"/>
          <w:color w:val="auto"/>
        </w:rPr>
      </w:pPr>
    </w:p>
    <w:p>
      <w:pPr>
        <w:spacing w:after="0"/>
        <w:rPr>
          <w:sz w:val="20"/>
          <w:szCs w:val="20"/>
          <w:color w:val="auto"/>
        </w:rPr>
      </w:pPr>
      <w:r>
        <w:rPr>
          <w:rFonts w:ascii="Arial" w:cs="Arial" w:eastAsia="Arial" w:hAnsi="Arial"/>
          <w:sz w:val="17"/>
          <w:szCs w:val="17"/>
          <w:color w:val="auto"/>
        </w:rPr>
        <w:t>Date: February 9, 2022</w:t>
      </w:r>
    </w:p>
    <w:p>
      <w:pPr>
        <w:spacing w:after="0" w:line="226"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By /s/ Christine M. Buchanan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2607310</wp:posOffset>
            </wp:positionH>
            <wp:positionV relativeFrom="paragraph">
              <wp:posOffset>-10160</wp:posOffset>
            </wp:positionV>
            <wp:extent cx="122809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28090" cy="8890"/>
                    </a:xfrm>
                    <a:prstGeom prst="rect">
                      <a:avLst/>
                    </a:prstGeom>
                    <a:noFill/>
                  </pic:spPr>
                </pic:pic>
              </a:graphicData>
            </a:graphic>
          </wp:anchor>
        </w:drawing>
      </w:r>
    </w:p>
    <w:p>
      <w:pPr>
        <w:spacing w:after="0" w:line="3"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Name: Christine M. Buchanan</w:t>
      </w:r>
    </w:p>
    <w:p>
      <w:pPr>
        <w:spacing w:after="0" w:line="9"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Title: Principal</w:t>
      </w:r>
    </w:p>
    <w:sectPr>
      <w:pgSz w:w="11900" w:h="16838" w:orient="portrait"/>
      <w:cols w:equalWidth="0" w:num="1">
        <w:col w:w="11200"/>
      </w:cols>
      <w:pgMar w:left="320" w:top="689"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
      <w:numFmt w:val="bullet"/>
      <w:start w:val="1"/>
    </w:lvl>
  </w:abstractNum>
  <w:abstractNum w:abstractNumId="2">
    <w:nsid w:val="41B71EFB"/>
    <w:multiLevelType w:val="hybridMultilevel"/>
    <w:lvl w:ilvl="0">
      <w:lvlJc w:val="left"/>
      <w:lvlText w:val="%1."/>
      <w:numFmt w:val="decimal"/>
      <w:start w:val="1"/>
    </w:lvl>
  </w:abstractNum>
  <w:abstractNum w:abstractNumId="3">
    <w:nsid w:val="79E2A9E3"/>
    <w:multiLevelType w:val="hybridMultilevel"/>
    <w:lvl w:ilvl="0">
      <w:lvlJc w:val="left"/>
      <w:lvlText w:val="%1."/>
      <w:numFmt w:val="decimal"/>
      <w:start w:val="3"/>
    </w:lvl>
  </w:abstractNum>
  <w:abstractNum w:abstractNumId="4">
    <w:nsid w:val="7545E146"/>
    <w:multiLevelType w:val="hybridMultilevel"/>
    <w:lvl w:ilvl="0">
      <w:lvlJc w:val="left"/>
      <w:lvlText w:val="%1."/>
      <w:numFmt w:val="decimal"/>
      <w:start w:val="5"/>
    </w:lvl>
  </w:abstractNum>
  <w:abstractNum w:abstractNumId="5">
    <w:nsid w:val="515F007C"/>
    <w:multiLevelType w:val="hybridMultilevel"/>
    <w:lvl w:ilvl="0">
      <w:lvlJc w:val="left"/>
      <w:lvlText w:val="%1."/>
      <w:numFmt w:val="decimal"/>
      <w:start w:val="12"/>
    </w:lvl>
  </w:abstractNum>
  <w:abstractNum w:abstractNumId="6">
    <w:nsid w:val="5BD062C2"/>
    <w:multiLevelType w:val="hybridMultilevel"/>
    <w:lvl w:ilvl="0">
      <w:lvlJc w:val="left"/>
      <w:lvlText w:val="(%1)"/>
      <w:numFmt w:val="lowerLetter"/>
      <w:start w:val="1"/>
    </w:lvl>
  </w:abstractNum>
  <w:abstractNum w:abstractNumId="7">
    <w:nsid w:val="12200854"/>
    <w:multiLevelType w:val="hybridMultilevel"/>
    <w:lvl w:ilvl="0">
      <w:lvlJc w:val="left"/>
      <w:lvlText w:val="(%1)"/>
      <w:numFmt w:val="lowerLetter"/>
      <w:start w:val="3"/>
    </w:lvl>
  </w:abstractNum>
  <w:abstractNum w:abstractNumId="8">
    <w:nsid w:val="4DB127F8"/>
    <w:multiLevelType w:val="hybridMultilevel"/>
    <w:lvl w:ilvl="0">
      <w:lvlJc w:val="left"/>
      <w:lvlText w:val="(%1)"/>
      <w:numFmt w:val="lowerLetter"/>
      <w:start w:val="9"/>
    </w:lvl>
  </w:abstractNum>
  <w:abstractNum w:abstractNumId="9">
    <w:nsid w:val="216231B"/>
    <w:multiLevelType w:val="hybridMultilevel"/>
    <w:lvl w:ilvl="0">
      <w:lvlJc w:val="left"/>
      <w:lvlText w:val="(%1)"/>
      <w:numFmt w:val="lowerLetter"/>
      <w:start w:val="35"/>
    </w:lvl>
  </w:abstractNum>
  <w:abstractNum w:abstractNumId="10">
    <w:nsid w:val="1F16E9E8"/>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2022-02-09T14:30:27Z</dcterms:created>
  <dcterms:modified xsi:type="dcterms:W3CDTF">2022-02-09T14:30:27Z</dcterms:modified>
</cp:coreProperties>
</file>