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GULDNER JEFFREY B.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1700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400 NORTH 5TH STREET MS 8602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820" w:type="dxa"/>
            <w:vAlign w:val="bottom"/>
          </w:tcPr>
          <w:p>
            <w:pPr>
              <w:ind w:left="80"/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6"/>
                  <w:szCs w:val="16"/>
                  <w:u w:val="single" w:color="auto"/>
                  <w:color w:val="0000EE"/>
                </w:rPr>
                <w:t>PINNACLE WEST CAPITAL CORP</w:t>
              </w:r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820" w:type="dxa"/>
            <w:vAlign w:val="bottom"/>
            <w:vMerge w:val="restart"/>
          </w:tcPr>
          <w:p>
            <w:pPr>
              <w:ind w:left="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PNW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Chairman, President &amp; CEO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11/09/2020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193040</wp:posOffset>
            </wp:positionV>
            <wp:extent cx="6964045" cy="20053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5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center"/>
              <w:ind w:left="429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11/09/2020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2,546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23,514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11/09/2020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9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1,132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87.94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22,382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11/09/2020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2"/>
              </w:rPr>
              <w:t>321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(3)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22,703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11/09/2020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9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1"/>
              </w:rPr>
              <w:t>(2)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143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87.94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22,560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132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 401K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acquired upon the vesting of a portion of the performance shares granted in 2017 that were tied to the operational performance metric.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shares of common stock received by the individual in settlement of dividend rights that vested in connection with the performance shares that vested on November 9, 2020.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/s/ Diane Wood, Attorney-in-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11/12/2020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521334" TargetMode="External"/><Relationship Id="rId14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2020-11-12T15:43:22Z</dcterms:created>
  <dcterms:modified xsi:type="dcterms:W3CDTF">2020-11-12T15:43:22Z</dcterms:modified>
</cp:coreProperties>
</file>