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40"/>
        <w:spacing w:after="0"/>
        <w:rPr>
          <w:sz w:val="20"/>
          <w:szCs w:val="20"/>
          <w:color w:val="auto"/>
        </w:rPr>
      </w:pPr>
      <w:r>
        <w:rPr>
          <w:rFonts w:ascii="Arial" w:cs="Arial" w:eastAsia="Arial" w:hAnsi="Arial"/>
          <w:sz w:val="18"/>
          <w:szCs w:val="18"/>
          <w:b w:val="1"/>
          <w:bCs w:val="1"/>
          <w:color w:val="auto"/>
        </w:rPr>
        <w:t>As filed with the Securities and Exchange Commission on July 2, 2014</w:t>
      </w:r>
    </w:p>
    <w:p>
      <w:pPr>
        <w:spacing w:after="0" w:line="27" w:lineRule="exact"/>
        <w:rPr>
          <w:sz w:val="24"/>
          <w:szCs w:val="24"/>
          <w:color w:val="auto"/>
        </w:rPr>
      </w:pPr>
    </w:p>
    <w:p>
      <w:pPr>
        <w:jc w:val="right"/>
        <w:ind w:right="40"/>
        <w:spacing w:after="0"/>
        <w:rPr>
          <w:sz w:val="20"/>
          <w:szCs w:val="20"/>
          <w:color w:val="auto"/>
        </w:rPr>
      </w:pPr>
      <w:r>
        <w:rPr>
          <w:rFonts w:ascii="Arial" w:cs="Arial" w:eastAsia="Arial" w:hAnsi="Arial"/>
          <w:sz w:val="18"/>
          <w:szCs w:val="18"/>
          <w:b w:val="1"/>
          <w:bCs w:val="1"/>
          <w:color w:val="auto"/>
        </w:rPr>
        <w:t>Registration No. 333-175195</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5715</wp:posOffset>
            </wp:positionV>
            <wp:extent cx="7246620"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74295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86" w:lineRule="exact"/>
        <w:rPr>
          <w:sz w:val="24"/>
          <w:szCs w:val="24"/>
          <w:color w:val="auto"/>
        </w:rPr>
      </w:pPr>
    </w:p>
    <w:p>
      <w:pPr>
        <w:jc w:val="center"/>
        <w:ind w:right="40"/>
        <w:spacing w:after="0"/>
        <w:rPr>
          <w:sz w:val="20"/>
          <w:szCs w:val="20"/>
          <w:color w:val="auto"/>
        </w:rPr>
      </w:pPr>
      <w:r>
        <w:rPr>
          <w:rFonts w:ascii="Arial" w:cs="Arial" w:eastAsia="Arial" w:hAnsi="Arial"/>
          <w:sz w:val="32"/>
          <w:szCs w:val="32"/>
          <w:b w:val="1"/>
          <w:bCs w:val="1"/>
          <w:color w:val="auto"/>
        </w:rPr>
        <w:t>UNITED STATES</w:t>
      </w:r>
    </w:p>
    <w:p>
      <w:pPr>
        <w:spacing w:after="0" w:line="33" w:lineRule="exact"/>
        <w:rPr>
          <w:sz w:val="24"/>
          <w:szCs w:val="24"/>
          <w:color w:val="auto"/>
        </w:rPr>
      </w:pPr>
    </w:p>
    <w:p>
      <w:pPr>
        <w:jc w:val="center"/>
        <w:ind w:right="40"/>
        <w:spacing w:after="0"/>
        <w:rPr>
          <w:sz w:val="20"/>
          <w:szCs w:val="20"/>
          <w:color w:val="auto"/>
        </w:rPr>
      </w:pPr>
      <w:r>
        <w:rPr>
          <w:rFonts w:ascii="Arial" w:cs="Arial" w:eastAsia="Arial" w:hAnsi="Arial"/>
          <w:sz w:val="32"/>
          <w:szCs w:val="32"/>
          <w:b w:val="1"/>
          <w:bCs w:val="1"/>
          <w:color w:val="auto"/>
        </w:rPr>
        <w:t>SECURITIES AND EXCHANGE COMMISSION</w:t>
      </w:r>
    </w:p>
    <w:p>
      <w:pPr>
        <w:spacing w:after="0" w:line="4"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WASHINGTON, D.C. 20549</w:t>
      </w:r>
    </w:p>
    <w:p>
      <w:pPr>
        <w:spacing w:after="0" w:line="205"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POST-EFFECTIVE AMENDMENT NO. 1</w:t>
      </w:r>
    </w:p>
    <w:p>
      <w:pPr>
        <w:spacing w:after="0" w:line="27"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TO</w:t>
      </w:r>
    </w:p>
    <w:p>
      <w:pPr>
        <w:spacing w:after="0" w:line="184" w:lineRule="exact"/>
        <w:rPr>
          <w:sz w:val="24"/>
          <w:szCs w:val="24"/>
          <w:color w:val="auto"/>
        </w:rPr>
      </w:pPr>
    </w:p>
    <w:p>
      <w:pPr>
        <w:jc w:val="center"/>
        <w:ind w:right="40"/>
        <w:spacing w:after="0"/>
        <w:rPr>
          <w:sz w:val="20"/>
          <w:szCs w:val="20"/>
          <w:color w:val="auto"/>
        </w:rPr>
      </w:pPr>
      <w:r>
        <w:rPr>
          <w:rFonts w:ascii="Arial" w:cs="Arial" w:eastAsia="Arial" w:hAnsi="Arial"/>
          <w:sz w:val="32"/>
          <w:szCs w:val="32"/>
          <w:b w:val="1"/>
          <w:bCs w:val="1"/>
          <w:color w:val="auto"/>
        </w:rPr>
        <w:t>FORM S-3</w:t>
      </w:r>
    </w:p>
    <w:p>
      <w:pPr>
        <w:spacing w:after="0" w:line="226" w:lineRule="exact"/>
        <w:rPr>
          <w:sz w:val="24"/>
          <w:szCs w:val="24"/>
          <w:color w:val="auto"/>
        </w:rPr>
      </w:pPr>
    </w:p>
    <w:p>
      <w:pPr>
        <w:jc w:val="center"/>
        <w:ind w:right="40"/>
        <w:spacing w:after="0"/>
        <w:rPr>
          <w:sz w:val="20"/>
          <w:szCs w:val="20"/>
          <w:color w:val="auto"/>
        </w:rPr>
      </w:pPr>
      <w:r>
        <w:rPr>
          <w:rFonts w:ascii="Arial" w:cs="Arial" w:eastAsia="Arial" w:hAnsi="Arial"/>
          <w:sz w:val="22"/>
          <w:szCs w:val="22"/>
          <w:b w:val="1"/>
          <w:bCs w:val="1"/>
          <w:color w:val="auto"/>
        </w:rPr>
        <w:t>REGISTRATION STATEMENT UNDER</w:t>
      </w:r>
    </w:p>
    <w:p>
      <w:pPr>
        <w:spacing w:after="0" w:line="14" w:lineRule="exact"/>
        <w:rPr>
          <w:sz w:val="24"/>
          <w:szCs w:val="24"/>
          <w:color w:val="auto"/>
        </w:rPr>
      </w:pPr>
    </w:p>
    <w:p>
      <w:pPr>
        <w:jc w:val="center"/>
        <w:ind w:right="40"/>
        <w:spacing w:after="0"/>
        <w:rPr>
          <w:sz w:val="20"/>
          <w:szCs w:val="20"/>
          <w:color w:val="auto"/>
        </w:rPr>
      </w:pPr>
      <w:r>
        <w:rPr>
          <w:rFonts w:ascii="Arial" w:cs="Arial" w:eastAsia="Arial" w:hAnsi="Arial"/>
          <w:sz w:val="22"/>
          <w:szCs w:val="22"/>
          <w:b w:val="1"/>
          <w:bCs w:val="1"/>
          <w:color w:val="auto"/>
        </w:rPr>
        <w:t>THE SECURITIES ACT OF 1933</w:t>
      </w:r>
    </w:p>
    <w:p>
      <w:pPr>
        <w:spacing w:after="0" w:line="168" w:lineRule="exact"/>
        <w:rPr>
          <w:sz w:val="24"/>
          <w:szCs w:val="24"/>
          <w:color w:val="auto"/>
        </w:rPr>
      </w:pPr>
    </w:p>
    <w:p>
      <w:pPr>
        <w:jc w:val="center"/>
        <w:ind w:right="40"/>
        <w:spacing w:after="0"/>
        <w:rPr>
          <w:sz w:val="20"/>
          <w:szCs w:val="20"/>
          <w:color w:val="auto"/>
        </w:rPr>
      </w:pPr>
      <w:r>
        <w:rPr>
          <w:rFonts w:ascii="Arial" w:cs="Arial" w:eastAsia="Arial" w:hAnsi="Arial"/>
          <w:sz w:val="32"/>
          <w:szCs w:val="32"/>
          <w:b w:val="1"/>
          <w:bCs w:val="1"/>
          <w:color w:val="auto"/>
        </w:rPr>
        <w:t>PINNACLE WEST CAPITAL CORPORATION</w:t>
      </w:r>
    </w:p>
    <w:p>
      <w:pPr>
        <w:spacing w:after="0" w:line="40" w:lineRule="exact"/>
        <w:rPr>
          <w:sz w:val="24"/>
          <w:szCs w:val="24"/>
          <w:color w:val="auto"/>
        </w:rPr>
      </w:pPr>
    </w:p>
    <w:p>
      <w:pPr>
        <w:jc w:val="center"/>
        <w:ind w:right="40"/>
        <w:spacing w:after="0"/>
        <w:rPr>
          <w:sz w:val="20"/>
          <w:szCs w:val="20"/>
          <w:color w:val="auto"/>
        </w:rPr>
      </w:pPr>
      <w:r>
        <w:rPr>
          <w:rFonts w:ascii="Arial" w:cs="Arial" w:eastAsia="Arial" w:hAnsi="Arial"/>
          <w:sz w:val="18"/>
          <w:szCs w:val="18"/>
          <w:color w:val="auto"/>
        </w:rPr>
        <w:t>(Exact name of Registrant as specified in its charter)</w:t>
      </w:r>
    </w:p>
    <w:p>
      <w:pPr>
        <w:sectPr>
          <w:pgSz w:w="11900" w:h="16838" w:orient="portrait"/>
          <w:cols w:equalWidth="0" w:num="1">
            <w:col w:w="11460"/>
          </w:cols>
          <w:pgMar w:left="240" w:top="229" w:right="199" w:bottom="0" w:gutter="0" w:footer="0" w:header="0"/>
        </w:sectPr>
      </w:pPr>
    </w:p>
    <w:p>
      <w:pPr>
        <w:spacing w:after="0" w:line="205" w:lineRule="exact"/>
        <w:rPr>
          <w:sz w:val="24"/>
          <w:szCs w:val="24"/>
          <w:color w:val="auto"/>
        </w:rPr>
      </w:pPr>
    </w:p>
    <w:p>
      <w:pPr>
        <w:jc w:val="center"/>
        <w:ind w:right="1460"/>
        <w:spacing w:after="0"/>
        <w:rPr>
          <w:sz w:val="20"/>
          <w:szCs w:val="20"/>
          <w:color w:val="auto"/>
        </w:rPr>
      </w:pPr>
      <w:r>
        <w:rPr>
          <w:rFonts w:ascii="Arial" w:cs="Arial" w:eastAsia="Arial" w:hAnsi="Arial"/>
          <w:sz w:val="18"/>
          <w:szCs w:val="18"/>
          <w:b w:val="1"/>
          <w:bCs w:val="1"/>
          <w:color w:val="auto"/>
        </w:rPr>
        <w:t>ARIZONA</w:t>
      </w:r>
    </w:p>
    <w:p>
      <w:pPr>
        <w:spacing w:after="0" w:line="27" w:lineRule="exact"/>
        <w:rPr>
          <w:sz w:val="24"/>
          <w:szCs w:val="24"/>
          <w:color w:val="auto"/>
        </w:rPr>
      </w:pPr>
    </w:p>
    <w:p>
      <w:pPr>
        <w:jc w:val="center"/>
        <w:ind w:right="1460"/>
        <w:spacing w:after="0"/>
        <w:rPr>
          <w:sz w:val="20"/>
          <w:szCs w:val="20"/>
          <w:color w:val="auto"/>
        </w:rPr>
      </w:pPr>
      <w:r>
        <w:rPr>
          <w:rFonts w:ascii="Arial" w:cs="Arial" w:eastAsia="Arial" w:hAnsi="Arial"/>
          <w:sz w:val="16"/>
          <w:szCs w:val="16"/>
          <w:color w:val="auto"/>
        </w:rPr>
        <w:t>(State of Incorporation)</w:t>
      </w:r>
    </w:p>
    <w:p>
      <w:pPr>
        <w:spacing w:after="0" w:line="20" w:lineRule="exact"/>
        <w:rPr>
          <w:sz w:val="24"/>
          <w:szCs w:val="24"/>
          <w:color w:val="auto"/>
        </w:rPr>
      </w:pPr>
      <w:r>
        <w:rPr>
          <w:sz w:val="24"/>
          <w:szCs w:val="24"/>
          <w:color w:val="auto"/>
        </w:rPr>
        <w:br w:type="column"/>
      </w:r>
    </w:p>
    <w:p>
      <w:pPr>
        <w:spacing w:after="0" w:line="185" w:lineRule="exact"/>
        <w:rPr>
          <w:sz w:val="24"/>
          <w:szCs w:val="24"/>
          <w:color w:val="auto"/>
        </w:rPr>
      </w:pPr>
    </w:p>
    <w:p>
      <w:pPr>
        <w:jc w:val="center"/>
        <w:ind w:right="2000"/>
        <w:spacing w:after="0"/>
        <w:rPr>
          <w:sz w:val="20"/>
          <w:szCs w:val="20"/>
          <w:color w:val="auto"/>
        </w:rPr>
      </w:pPr>
      <w:r>
        <w:rPr>
          <w:rFonts w:ascii="Arial" w:cs="Arial" w:eastAsia="Arial" w:hAnsi="Arial"/>
          <w:sz w:val="18"/>
          <w:szCs w:val="18"/>
          <w:b w:val="1"/>
          <w:bCs w:val="1"/>
          <w:color w:val="auto"/>
        </w:rPr>
        <w:t>86-0512431</w:t>
      </w:r>
    </w:p>
    <w:p>
      <w:pPr>
        <w:spacing w:after="0" w:line="27" w:lineRule="exact"/>
        <w:rPr>
          <w:sz w:val="24"/>
          <w:szCs w:val="24"/>
          <w:color w:val="auto"/>
        </w:rPr>
      </w:pPr>
    </w:p>
    <w:p>
      <w:pPr>
        <w:jc w:val="center"/>
        <w:ind w:right="2000"/>
        <w:spacing w:after="0"/>
        <w:rPr>
          <w:sz w:val="20"/>
          <w:szCs w:val="20"/>
          <w:color w:val="auto"/>
        </w:rPr>
      </w:pPr>
      <w:r>
        <w:rPr>
          <w:rFonts w:ascii="Arial" w:cs="Arial" w:eastAsia="Arial" w:hAnsi="Arial"/>
          <w:sz w:val="18"/>
          <w:szCs w:val="18"/>
          <w:color w:val="auto"/>
        </w:rPr>
        <w:t>(I.R.S. Employer</w:t>
      </w:r>
    </w:p>
    <w:p>
      <w:pPr>
        <w:spacing w:after="0" w:line="9" w:lineRule="exact"/>
        <w:rPr>
          <w:sz w:val="24"/>
          <w:szCs w:val="24"/>
          <w:color w:val="auto"/>
        </w:rPr>
      </w:pPr>
    </w:p>
    <w:p>
      <w:pPr>
        <w:jc w:val="center"/>
        <w:ind w:right="2000"/>
        <w:spacing w:after="0"/>
        <w:rPr>
          <w:sz w:val="20"/>
          <w:szCs w:val="20"/>
          <w:color w:val="auto"/>
        </w:rPr>
      </w:pPr>
      <w:r>
        <w:rPr>
          <w:rFonts w:ascii="Arial" w:cs="Arial" w:eastAsia="Arial" w:hAnsi="Arial"/>
          <w:sz w:val="16"/>
          <w:szCs w:val="16"/>
          <w:color w:val="auto"/>
        </w:rPr>
        <w:t>Identification Number)</w:t>
      </w:r>
    </w:p>
    <w:p>
      <w:pPr>
        <w:spacing w:after="0" w:line="200" w:lineRule="exact"/>
        <w:rPr>
          <w:sz w:val="24"/>
          <w:szCs w:val="24"/>
          <w:color w:val="auto"/>
        </w:rPr>
      </w:pPr>
    </w:p>
    <w:p>
      <w:pPr>
        <w:sectPr>
          <w:pgSz w:w="11900" w:h="16838" w:orient="portrait"/>
          <w:cols w:equalWidth="0" w:num="2">
            <w:col w:w="7080" w:space="720"/>
            <w:col w:w="3660"/>
          </w:cols>
          <w:pgMar w:left="240" w:top="229" w:right="199" w:bottom="0" w:gutter="0" w:footer="0" w:header="0"/>
          <w:type w:val="continuous"/>
        </w:sectPr>
      </w:pPr>
    </w:p>
    <w:p>
      <w:pPr>
        <w:spacing w:after="0" w:line="30"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400 North Fifth Street, PO Box 53999</w:t>
      </w:r>
    </w:p>
    <w:p>
      <w:pPr>
        <w:spacing w:after="0" w:line="27"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Phoenix, Arizona 85072-3999</w:t>
      </w:r>
    </w:p>
    <w:p>
      <w:pPr>
        <w:spacing w:after="0" w:line="9"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(602) 250-1000</w:t>
      </w:r>
    </w:p>
    <w:p>
      <w:pPr>
        <w:spacing w:after="0" w:line="9" w:lineRule="exact"/>
        <w:rPr>
          <w:sz w:val="24"/>
          <w:szCs w:val="24"/>
          <w:color w:val="auto"/>
        </w:rPr>
      </w:pPr>
    </w:p>
    <w:p>
      <w:pPr>
        <w:jc w:val="center"/>
        <w:ind w:right="40"/>
        <w:spacing w:after="0"/>
        <w:rPr>
          <w:sz w:val="20"/>
          <w:szCs w:val="20"/>
          <w:color w:val="auto"/>
        </w:rPr>
      </w:pPr>
      <w:r>
        <w:rPr>
          <w:rFonts w:ascii="Arial" w:cs="Arial" w:eastAsia="Arial" w:hAnsi="Arial"/>
          <w:sz w:val="18"/>
          <w:szCs w:val="18"/>
          <w:color w:val="auto"/>
        </w:rPr>
        <w:t>(Address, including zip code and telephone number, including area code,</w:t>
      </w:r>
    </w:p>
    <w:p>
      <w:pPr>
        <w:spacing w:after="0" w:line="9" w:lineRule="exact"/>
        <w:rPr>
          <w:sz w:val="24"/>
          <w:szCs w:val="24"/>
          <w:color w:val="auto"/>
        </w:rPr>
      </w:pPr>
    </w:p>
    <w:p>
      <w:pPr>
        <w:jc w:val="center"/>
        <w:ind w:right="40"/>
        <w:spacing w:after="0"/>
        <w:rPr>
          <w:sz w:val="20"/>
          <w:szCs w:val="20"/>
          <w:color w:val="auto"/>
        </w:rPr>
      </w:pPr>
      <w:r>
        <w:rPr>
          <w:rFonts w:ascii="Arial" w:cs="Arial" w:eastAsia="Arial" w:hAnsi="Arial"/>
          <w:sz w:val="18"/>
          <w:szCs w:val="18"/>
          <w:color w:val="auto"/>
        </w:rPr>
        <w:t>of registrant’s principal executive offices)</w:t>
      </w:r>
    </w:p>
    <w:p>
      <w:pPr>
        <w:spacing w:after="0" w:line="207"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DAVID P. FALCK</w:t>
      </w:r>
    </w:p>
    <w:p>
      <w:pPr>
        <w:spacing w:after="0" w:line="27"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Pinnacle West Capital Corporation</w:t>
      </w:r>
    </w:p>
    <w:p>
      <w:pPr>
        <w:spacing w:after="0" w:line="9"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400 North Fifth Street, MS 9068</w:t>
      </w:r>
    </w:p>
    <w:p>
      <w:pPr>
        <w:spacing w:after="0" w:line="9"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Phoenix, Arizona 85004-3992</w:t>
      </w:r>
    </w:p>
    <w:p>
      <w:pPr>
        <w:spacing w:after="0" w:line="9"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(602) 250-1000</w:t>
      </w:r>
    </w:p>
    <w:p>
      <w:pPr>
        <w:spacing w:after="0" w:line="9" w:lineRule="exact"/>
        <w:rPr>
          <w:sz w:val="24"/>
          <w:szCs w:val="24"/>
          <w:color w:val="auto"/>
        </w:rPr>
      </w:pPr>
    </w:p>
    <w:p>
      <w:pPr>
        <w:jc w:val="center"/>
        <w:ind w:right="40"/>
        <w:spacing w:after="0"/>
        <w:rPr>
          <w:sz w:val="20"/>
          <w:szCs w:val="20"/>
          <w:color w:val="auto"/>
        </w:rPr>
      </w:pPr>
      <w:r>
        <w:rPr>
          <w:rFonts w:ascii="Arial" w:cs="Arial" w:eastAsia="Arial" w:hAnsi="Arial"/>
          <w:sz w:val="18"/>
          <w:szCs w:val="18"/>
          <w:color w:val="auto"/>
        </w:rPr>
        <w:t>(Name, address, including zip code and telephone number,</w:t>
      </w:r>
    </w:p>
    <w:p>
      <w:pPr>
        <w:spacing w:after="0" w:line="9" w:lineRule="exact"/>
        <w:rPr>
          <w:sz w:val="24"/>
          <w:szCs w:val="24"/>
          <w:color w:val="auto"/>
        </w:rPr>
      </w:pPr>
    </w:p>
    <w:p>
      <w:pPr>
        <w:jc w:val="center"/>
        <w:ind w:right="40"/>
        <w:spacing w:after="0"/>
        <w:rPr>
          <w:sz w:val="20"/>
          <w:szCs w:val="20"/>
          <w:color w:val="auto"/>
        </w:rPr>
      </w:pPr>
      <w:r>
        <w:rPr>
          <w:rFonts w:ascii="Arial" w:cs="Arial" w:eastAsia="Arial" w:hAnsi="Arial"/>
          <w:sz w:val="18"/>
          <w:szCs w:val="18"/>
          <w:color w:val="auto"/>
        </w:rPr>
        <w:t>including area code, of agent for service)</w:t>
      </w:r>
    </w:p>
    <w:p>
      <w:pPr>
        <w:spacing w:after="0" w:line="207" w:lineRule="exact"/>
        <w:rPr>
          <w:sz w:val="24"/>
          <w:szCs w:val="24"/>
          <w:color w:val="auto"/>
        </w:rPr>
      </w:pPr>
    </w:p>
    <w:p>
      <w:pPr>
        <w:ind w:left="660"/>
        <w:spacing w:after="0"/>
        <w:rPr>
          <w:sz w:val="20"/>
          <w:szCs w:val="20"/>
          <w:color w:val="auto"/>
        </w:rPr>
      </w:pPr>
      <w:r>
        <w:rPr>
          <w:rFonts w:ascii="Arial" w:cs="Arial" w:eastAsia="Arial" w:hAnsi="Arial"/>
          <w:sz w:val="18"/>
          <w:szCs w:val="18"/>
          <w:b w:val="1"/>
          <w:bCs w:val="1"/>
          <w:color w:val="auto"/>
        </w:rPr>
        <w:t>Approximate date of commencement of proposed sale to the public: Not Applicable</w:t>
      </w:r>
    </w:p>
    <w:p>
      <w:pPr>
        <w:spacing w:after="0" w:line="229" w:lineRule="exact"/>
        <w:rPr>
          <w:sz w:val="24"/>
          <w:szCs w:val="24"/>
          <w:color w:val="auto"/>
        </w:rPr>
      </w:pPr>
    </w:p>
    <w:p>
      <w:pPr>
        <w:ind w:left="660"/>
        <w:spacing w:after="0"/>
        <w:rPr>
          <w:sz w:val="20"/>
          <w:szCs w:val="20"/>
          <w:color w:val="auto"/>
        </w:rPr>
      </w:pPr>
      <w:r>
        <w:rPr>
          <w:rFonts w:ascii="Arial" w:cs="Arial" w:eastAsia="Arial" w:hAnsi="Arial"/>
          <w:sz w:val="16"/>
          <w:szCs w:val="16"/>
          <w:color w:val="auto"/>
        </w:rPr>
        <w:t>If the only securities being registered on this Form are being offered pursuant to dividend or interest reinvestment plans, please check the following</w:t>
      </w:r>
    </w:p>
    <w:p>
      <w:pPr>
        <w:spacing w:after="0" w:line="46" w:lineRule="exact"/>
        <w:rPr>
          <w:sz w:val="24"/>
          <w:szCs w:val="24"/>
          <w:color w:val="auto"/>
        </w:rPr>
      </w:pPr>
    </w:p>
    <w:p>
      <w:pPr>
        <w:spacing w:after="0"/>
        <w:rPr>
          <w:sz w:val="20"/>
          <w:szCs w:val="20"/>
          <w:color w:val="auto"/>
        </w:rPr>
      </w:pPr>
      <w:r>
        <w:rPr>
          <w:rFonts w:ascii="Arial" w:cs="Arial" w:eastAsia="Arial" w:hAnsi="Arial"/>
          <w:sz w:val="18"/>
          <w:szCs w:val="18"/>
          <w:color w:val="auto"/>
        </w:rPr>
        <w:t>box. o</w:t>
      </w:r>
    </w:p>
    <w:p>
      <w:pPr>
        <w:spacing w:after="0" w:line="211" w:lineRule="exact"/>
        <w:rPr>
          <w:sz w:val="24"/>
          <w:szCs w:val="24"/>
          <w:color w:val="auto"/>
        </w:rPr>
      </w:pPr>
    </w:p>
    <w:p>
      <w:pPr>
        <w:ind w:right="80" w:firstLine="648"/>
        <w:spacing w:after="0" w:line="277" w:lineRule="auto"/>
        <w:rPr>
          <w:sz w:val="20"/>
          <w:szCs w:val="20"/>
          <w:color w:val="auto"/>
        </w:rPr>
      </w:pPr>
      <w:r>
        <w:rPr>
          <w:rFonts w:ascii="Arial" w:cs="Arial" w:eastAsia="Arial" w:hAnsi="Arial"/>
          <w:sz w:val="18"/>
          <w:szCs w:val="18"/>
          <w:color w:val="auto"/>
        </w:rPr>
        <w:t>If any of the securities being registered on this Form are to be offered on a delayed or continuous basis pursuant to Rule 415 under the Securities Act of 1933, other than securities offered only in connection with dividend or interest reinvestment plans, check the following box. x</w:t>
      </w:r>
    </w:p>
    <w:p>
      <w:pPr>
        <w:spacing w:after="0" w:line="170" w:lineRule="exact"/>
        <w:rPr>
          <w:sz w:val="24"/>
          <w:szCs w:val="24"/>
          <w:color w:val="auto"/>
        </w:rPr>
      </w:pPr>
    </w:p>
    <w:p>
      <w:pPr>
        <w:ind w:right="180" w:firstLine="648"/>
        <w:spacing w:after="0" w:line="277" w:lineRule="auto"/>
        <w:rPr>
          <w:sz w:val="20"/>
          <w:szCs w:val="20"/>
          <w:color w:val="auto"/>
        </w:rPr>
      </w:pPr>
      <w:r>
        <w:rPr>
          <w:rFonts w:ascii="Arial" w:cs="Arial" w:eastAsia="Arial" w:hAnsi="Arial"/>
          <w:sz w:val="18"/>
          <w:szCs w:val="18"/>
          <w:color w:val="auto"/>
        </w:rPr>
        <w:t>If this Form is filed to register additional securities for an offering pursuant to Rule 462(b) under the Securities Act, please check the following box and list the Securities Act Registration Statement number of the earlier effective registration statement for the same offering. o</w:t>
      </w:r>
    </w:p>
    <w:p>
      <w:pPr>
        <w:spacing w:after="0" w:line="170" w:lineRule="exact"/>
        <w:rPr>
          <w:sz w:val="24"/>
          <w:szCs w:val="24"/>
          <w:color w:val="auto"/>
        </w:rPr>
      </w:pPr>
    </w:p>
    <w:p>
      <w:pPr>
        <w:ind w:right="100" w:firstLine="648"/>
        <w:spacing w:after="0" w:line="277" w:lineRule="auto"/>
        <w:rPr>
          <w:sz w:val="20"/>
          <w:szCs w:val="20"/>
          <w:color w:val="auto"/>
        </w:rPr>
      </w:pPr>
      <w:r>
        <w:rPr>
          <w:rFonts w:ascii="Arial" w:cs="Arial" w:eastAsia="Arial" w:hAnsi="Arial"/>
          <w:sz w:val="18"/>
          <w:szCs w:val="18"/>
          <w:color w:val="auto"/>
        </w:rPr>
        <w:t>If this Form is a post-effective amendment filed pursuant to Rule 462(c) under the Securities Act, check the following box and list the Securities Act registration statement number of the earlier effective registration statement for the same offering. o</w:t>
      </w:r>
    </w:p>
    <w:p>
      <w:pPr>
        <w:spacing w:after="0" w:line="170" w:lineRule="exact"/>
        <w:rPr>
          <w:sz w:val="24"/>
          <w:szCs w:val="24"/>
          <w:color w:val="auto"/>
        </w:rPr>
      </w:pPr>
    </w:p>
    <w:p>
      <w:pPr>
        <w:ind w:right="280" w:firstLine="648"/>
        <w:spacing w:after="0" w:line="277" w:lineRule="auto"/>
        <w:rPr>
          <w:sz w:val="20"/>
          <w:szCs w:val="20"/>
          <w:color w:val="auto"/>
        </w:rPr>
      </w:pPr>
      <w:r>
        <w:rPr>
          <w:rFonts w:ascii="Arial" w:cs="Arial" w:eastAsia="Arial" w:hAnsi="Arial"/>
          <w:sz w:val="18"/>
          <w:szCs w:val="18"/>
          <w:color w:val="auto"/>
        </w:rPr>
        <w:t>If this Form is a registration statement pursuant to General Instruction I.D. or a post-effective amendment thereto that shall become effective upon filing with the Commission pursuant to Rule 462(e) under the Securities Act, check the following box. o</w:t>
      </w:r>
    </w:p>
    <w:p>
      <w:pPr>
        <w:spacing w:after="0" w:line="170" w:lineRule="exact"/>
        <w:rPr>
          <w:sz w:val="24"/>
          <w:szCs w:val="24"/>
          <w:color w:val="auto"/>
        </w:rPr>
      </w:pPr>
    </w:p>
    <w:p>
      <w:pPr>
        <w:ind w:right="200" w:firstLine="648"/>
        <w:spacing w:after="0" w:line="277" w:lineRule="auto"/>
        <w:rPr>
          <w:sz w:val="20"/>
          <w:szCs w:val="20"/>
          <w:color w:val="auto"/>
        </w:rPr>
      </w:pPr>
      <w:r>
        <w:rPr>
          <w:rFonts w:ascii="Arial" w:cs="Arial" w:eastAsia="Arial" w:hAnsi="Arial"/>
          <w:sz w:val="18"/>
          <w:szCs w:val="18"/>
          <w:color w:val="auto"/>
        </w:rPr>
        <w:t>If this Form is a post-effective amendment to a registration statement filed pursuant to General Instruction I.D. filed to register additional securities or additional classes of securities pursuant to Rule 413(b) under the Securities Act, check the following box. o</w:t>
      </w:r>
    </w:p>
    <w:p>
      <w:pPr>
        <w:spacing w:after="0" w:line="170" w:lineRule="exact"/>
        <w:rPr>
          <w:sz w:val="24"/>
          <w:szCs w:val="24"/>
          <w:color w:val="auto"/>
        </w:rPr>
      </w:pPr>
    </w:p>
    <w:p>
      <w:pPr>
        <w:ind w:right="120"/>
        <w:spacing w:after="0" w:line="308" w:lineRule="auto"/>
        <w:rPr>
          <w:sz w:val="20"/>
          <w:szCs w:val="20"/>
          <w:color w:val="auto"/>
        </w:rPr>
      </w:pPr>
      <w:r>
        <w:rPr>
          <w:rFonts w:ascii="Arial" w:cs="Arial" w:eastAsia="Arial" w:hAnsi="Arial"/>
          <w:sz w:val="17"/>
          <w:szCs w:val="17"/>
          <w:color w:val="auto"/>
        </w:rPr>
        <w:t>Indicate by check mark whether the registrant is a large accelerated filer, an accelerated filer, a non-accelerated filer, or a smaller reporting company. See the definitions of “large accelerated filer,” “accelerated filer” and “smaller reporting company” in Rule 12b-2 of the Exchange Act.</w:t>
      </w:r>
    </w:p>
    <w:p>
      <w:pPr>
        <w:spacing w:after="0" w:line="147" w:lineRule="exact"/>
        <w:rPr>
          <w:sz w:val="24"/>
          <w:szCs w:val="24"/>
          <w:color w:val="auto"/>
        </w:rPr>
      </w:pPr>
    </w:p>
    <w:tbl>
      <w:tblPr>
        <w:tblLayout w:type="fixed"/>
        <w:tblInd w:w="0" w:type="dxa"/>
        <w:tblCellMar>
          <w:top w:w="0" w:type="dxa"/>
          <w:left w:w="0" w:type="dxa"/>
          <w:bottom w:w="0" w:type="dxa"/>
          <w:right w:w="0" w:type="dxa"/>
        </w:tblCellMar>
      </w:tblPr>
      <w:tr>
        <w:trPr>
          <w:trHeight w:val="216"/>
        </w:trPr>
        <w:tc>
          <w:tcPr>
            <w:tcW w:w="1660" w:type="dxa"/>
            <w:vAlign w:val="bottom"/>
          </w:tcPr>
          <w:p>
            <w:pPr>
              <w:spacing w:after="0"/>
              <w:rPr>
                <w:sz w:val="20"/>
                <w:szCs w:val="20"/>
                <w:color w:val="auto"/>
              </w:rPr>
            </w:pPr>
            <w:r>
              <w:rPr>
                <w:rFonts w:ascii="Arial" w:cs="Arial" w:eastAsia="Arial" w:hAnsi="Arial"/>
                <w:sz w:val="18"/>
                <w:szCs w:val="18"/>
                <w:color w:val="auto"/>
                <w:w w:val="92"/>
              </w:rPr>
              <w:t>Large accelerated filer</w:t>
            </w:r>
          </w:p>
        </w:tc>
        <w:tc>
          <w:tcPr>
            <w:tcW w:w="5040" w:type="dxa"/>
            <w:vAlign w:val="bottom"/>
          </w:tcPr>
          <w:p>
            <w:pPr>
              <w:ind w:left="160"/>
              <w:spacing w:after="0"/>
              <w:rPr>
                <w:sz w:val="20"/>
                <w:szCs w:val="20"/>
                <w:color w:val="auto"/>
              </w:rPr>
            </w:pPr>
            <w:r>
              <w:rPr>
                <w:rFonts w:ascii="Arial" w:cs="Arial" w:eastAsia="Arial" w:hAnsi="Arial"/>
                <w:sz w:val="18"/>
                <w:szCs w:val="18"/>
                <w:color w:val="auto"/>
              </w:rPr>
              <w:t>x</w:t>
            </w:r>
          </w:p>
        </w:tc>
        <w:tc>
          <w:tcPr>
            <w:tcW w:w="4720" w:type="dxa"/>
            <w:vAlign w:val="bottom"/>
          </w:tcPr>
          <w:p>
            <w:pPr>
              <w:ind w:left="1440"/>
              <w:spacing w:after="0"/>
              <w:rPr>
                <w:sz w:val="20"/>
                <w:szCs w:val="20"/>
                <w:color w:val="auto"/>
              </w:rPr>
            </w:pPr>
            <w:r>
              <w:rPr>
                <w:rFonts w:ascii="Arial" w:cs="Arial" w:eastAsia="Arial" w:hAnsi="Arial"/>
                <w:sz w:val="18"/>
                <w:szCs w:val="18"/>
                <w:color w:val="auto"/>
              </w:rPr>
              <w:t>Accelerated filer   o</w:t>
            </w:r>
          </w:p>
        </w:tc>
        <w:tc>
          <w:tcPr>
            <w:tcW w:w="40" w:type="dxa"/>
            <w:vAlign w:val="bottom"/>
          </w:tcPr>
          <w:p>
            <w:pPr>
              <w:spacing w:after="0"/>
              <w:rPr>
                <w:sz w:val="18"/>
                <w:szCs w:val="18"/>
                <w:color w:val="auto"/>
              </w:rPr>
            </w:pPr>
          </w:p>
        </w:tc>
      </w:tr>
      <w:tr>
        <w:trPr>
          <w:trHeight w:val="230"/>
        </w:trPr>
        <w:tc>
          <w:tcPr>
            <w:tcW w:w="1660" w:type="dxa"/>
            <w:vAlign w:val="bottom"/>
          </w:tcPr>
          <w:p>
            <w:pPr>
              <w:spacing w:after="0"/>
              <w:rPr>
                <w:sz w:val="20"/>
                <w:szCs w:val="20"/>
                <w:color w:val="auto"/>
              </w:rPr>
            </w:pPr>
            <w:r>
              <w:rPr>
                <w:rFonts w:ascii="Arial" w:cs="Arial" w:eastAsia="Arial" w:hAnsi="Arial"/>
                <w:sz w:val="18"/>
                <w:szCs w:val="18"/>
                <w:color w:val="auto"/>
                <w:w w:val="98"/>
              </w:rPr>
              <w:t>Non-accelerated filer</w:t>
            </w:r>
          </w:p>
        </w:tc>
        <w:tc>
          <w:tcPr>
            <w:tcW w:w="5040" w:type="dxa"/>
            <w:vAlign w:val="bottom"/>
          </w:tcPr>
          <w:p>
            <w:pPr>
              <w:ind w:left="40"/>
              <w:spacing w:after="0"/>
              <w:rPr>
                <w:sz w:val="20"/>
                <w:szCs w:val="20"/>
                <w:color w:val="auto"/>
              </w:rPr>
            </w:pPr>
            <w:r>
              <w:rPr>
                <w:rFonts w:ascii="Arial" w:cs="Arial" w:eastAsia="Arial" w:hAnsi="Arial"/>
                <w:sz w:val="18"/>
                <w:szCs w:val="18"/>
                <w:color w:val="auto"/>
              </w:rPr>
              <w:t>o  (Do not check if a smaller reporting company)</w:t>
            </w:r>
          </w:p>
        </w:tc>
        <w:tc>
          <w:tcPr>
            <w:tcW w:w="4720" w:type="dxa"/>
            <w:vAlign w:val="bottom"/>
          </w:tcPr>
          <w:p>
            <w:pPr>
              <w:ind w:left="1440"/>
              <w:spacing w:after="0"/>
              <w:rPr>
                <w:sz w:val="20"/>
                <w:szCs w:val="20"/>
                <w:color w:val="auto"/>
              </w:rPr>
            </w:pPr>
            <w:r>
              <w:rPr>
                <w:rFonts w:ascii="Arial" w:cs="Arial" w:eastAsia="Arial" w:hAnsi="Arial"/>
                <w:sz w:val="18"/>
                <w:szCs w:val="18"/>
                <w:color w:val="auto"/>
              </w:rPr>
              <w:t>Smaller reporting company  o</w:t>
            </w:r>
          </w:p>
        </w:tc>
        <w:tc>
          <w:tcPr>
            <w:tcW w:w="40" w:type="dxa"/>
            <w:vAlign w:val="bottom"/>
          </w:tcPr>
          <w:p>
            <w:pPr>
              <w:spacing w:after="0"/>
              <w:rPr>
                <w:sz w:val="20"/>
                <w:szCs w:val="20"/>
                <w:color w:val="auto"/>
              </w:rPr>
            </w:pPr>
          </w:p>
        </w:tc>
      </w:tr>
      <w:tr>
        <w:trPr>
          <w:trHeight w:val="216"/>
        </w:trPr>
        <w:tc>
          <w:tcPr>
            <w:tcW w:w="1660" w:type="dxa"/>
            <w:vAlign w:val="bottom"/>
            <w:tcBorders>
              <w:bottom w:val="single" w:sz="8" w:color="auto"/>
            </w:tcBorders>
          </w:tcPr>
          <w:p>
            <w:pPr>
              <w:spacing w:after="0"/>
              <w:rPr>
                <w:sz w:val="18"/>
                <w:szCs w:val="18"/>
                <w:color w:val="auto"/>
              </w:rPr>
            </w:pPr>
          </w:p>
        </w:tc>
        <w:tc>
          <w:tcPr>
            <w:tcW w:w="5040" w:type="dxa"/>
            <w:vAlign w:val="bottom"/>
            <w:tcBorders>
              <w:bottom w:val="single" w:sz="8" w:color="auto"/>
            </w:tcBorders>
          </w:tcPr>
          <w:p>
            <w:pPr>
              <w:spacing w:after="0"/>
              <w:rPr>
                <w:sz w:val="18"/>
                <w:szCs w:val="18"/>
                <w:color w:val="auto"/>
              </w:rPr>
            </w:pPr>
          </w:p>
        </w:tc>
        <w:tc>
          <w:tcPr>
            <w:tcW w:w="4720" w:type="dxa"/>
            <w:vAlign w:val="bottom"/>
            <w:tcBorders>
              <w:bottom w:val="single" w:sz="8" w:color="auto"/>
            </w:tcBorders>
          </w:tcPr>
          <w:p>
            <w:pPr>
              <w:spacing w:after="0"/>
              <w:rPr>
                <w:sz w:val="18"/>
                <w:szCs w:val="18"/>
                <w:color w:val="auto"/>
              </w:rPr>
            </w:pPr>
          </w:p>
        </w:tc>
        <w:tc>
          <w:tcPr>
            <w:tcW w:w="40" w:type="dxa"/>
            <w:vAlign w:val="bottom"/>
          </w:tcPr>
          <w:p>
            <w:pPr>
              <w:spacing w:after="0"/>
              <w:rPr>
                <w:sz w:val="18"/>
                <w:szCs w:val="18"/>
                <w:color w:val="auto"/>
              </w:rPr>
            </w:pPr>
          </w:p>
        </w:tc>
      </w:tr>
      <w:tr>
        <w:trPr>
          <w:trHeight w:val="82"/>
        </w:trPr>
        <w:tc>
          <w:tcPr>
            <w:tcW w:w="1660" w:type="dxa"/>
            <w:vAlign w:val="bottom"/>
            <w:tcBorders>
              <w:bottom w:val="single" w:sz="8" w:color="auto"/>
            </w:tcBorders>
          </w:tcPr>
          <w:p>
            <w:pPr>
              <w:spacing w:after="0"/>
              <w:rPr>
                <w:sz w:val="7"/>
                <w:szCs w:val="7"/>
                <w:color w:val="auto"/>
              </w:rPr>
            </w:pPr>
          </w:p>
        </w:tc>
        <w:tc>
          <w:tcPr>
            <w:tcW w:w="5040" w:type="dxa"/>
            <w:vAlign w:val="bottom"/>
            <w:tcBorders>
              <w:bottom w:val="single" w:sz="8" w:color="auto"/>
            </w:tcBorders>
          </w:tcPr>
          <w:p>
            <w:pPr>
              <w:spacing w:after="0"/>
              <w:rPr>
                <w:sz w:val="7"/>
                <w:szCs w:val="7"/>
                <w:color w:val="auto"/>
              </w:rPr>
            </w:pPr>
          </w:p>
        </w:tc>
        <w:tc>
          <w:tcPr>
            <w:tcW w:w="4720" w:type="dxa"/>
            <w:vAlign w:val="bottom"/>
            <w:tcBorders>
              <w:bottom w:val="single" w:sz="8" w:color="auto"/>
            </w:tcBorders>
          </w:tcPr>
          <w:p>
            <w:pPr>
              <w:spacing w:after="0"/>
              <w:rPr>
                <w:sz w:val="7"/>
                <w:szCs w:val="7"/>
                <w:color w:val="auto"/>
              </w:rPr>
            </w:pPr>
          </w:p>
        </w:tc>
        <w:tc>
          <w:tcPr>
            <w:tcW w:w="40" w:type="dxa"/>
            <w:vAlign w:val="bottom"/>
          </w:tcPr>
          <w:p>
            <w:pPr>
              <w:spacing w:after="0"/>
              <w:rPr>
                <w:sz w:val="7"/>
                <w:szCs w:val="7"/>
                <w:color w:val="auto"/>
              </w:rPr>
            </w:pPr>
          </w:p>
        </w:tc>
      </w:tr>
      <w:tr>
        <w:trPr>
          <w:trHeight w:val="348"/>
        </w:trPr>
        <w:tc>
          <w:tcPr>
            <w:tcW w:w="1660" w:type="dxa"/>
            <w:vAlign w:val="bottom"/>
            <w:tcBorders>
              <w:bottom w:val="single" w:sz="8" w:color="010101"/>
            </w:tcBorders>
          </w:tcPr>
          <w:p>
            <w:pPr>
              <w:spacing w:after="0"/>
              <w:rPr>
                <w:sz w:val="24"/>
                <w:szCs w:val="24"/>
                <w:color w:val="auto"/>
              </w:rPr>
            </w:pPr>
          </w:p>
        </w:tc>
        <w:tc>
          <w:tcPr>
            <w:tcW w:w="5040" w:type="dxa"/>
            <w:vAlign w:val="bottom"/>
            <w:tcBorders>
              <w:bottom w:val="single" w:sz="8" w:color="010101"/>
            </w:tcBorders>
          </w:tcPr>
          <w:p>
            <w:pPr>
              <w:spacing w:after="0"/>
              <w:rPr>
                <w:sz w:val="24"/>
                <w:szCs w:val="24"/>
                <w:color w:val="auto"/>
              </w:rPr>
            </w:pPr>
          </w:p>
        </w:tc>
        <w:tc>
          <w:tcPr>
            <w:tcW w:w="4720" w:type="dxa"/>
            <w:vAlign w:val="bottom"/>
            <w:tcBorders>
              <w:bottom w:val="single" w:sz="8" w:color="010101"/>
            </w:tcBorders>
          </w:tcPr>
          <w:p>
            <w:pPr>
              <w:spacing w:after="0"/>
              <w:rPr>
                <w:sz w:val="24"/>
                <w:szCs w:val="24"/>
                <w:color w:val="auto"/>
              </w:rPr>
            </w:pPr>
          </w:p>
        </w:tc>
        <w:tc>
          <w:tcPr>
            <w:tcW w:w="40" w:type="dxa"/>
            <w:vAlign w:val="bottom"/>
            <w:tcBorders>
              <w:bottom w:val="single" w:sz="8" w:color="010101"/>
            </w:tcBorders>
          </w:tcPr>
          <w:p>
            <w:pPr>
              <w:spacing w:after="0"/>
              <w:rPr>
                <w:sz w:val="24"/>
                <w:szCs w:val="24"/>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200" w:lineRule="exact"/>
        <w:rPr>
          <w:sz w:val="24"/>
          <w:szCs w:val="24"/>
          <w:color w:val="auto"/>
        </w:rPr>
      </w:pPr>
    </w:p>
    <w:p>
      <w:pPr>
        <w:spacing w:after="0" w:line="326"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DEREGISTRATION</w:t>
      </w:r>
    </w:p>
    <w:p>
      <w:pPr>
        <w:spacing w:after="0" w:line="229" w:lineRule="exact"/>
        <w:rPr>
          <w:sz w:val="24"/>
          <w:szCs w:val="24"/>
          <w:color w:val="auto"/>
        </w:rPr>
      </w:pPr>
    </w:p>
    <w:p>
      <w:pPr>
        <w:ind w:right="200" w:firstLine="648"/>
        <w:spacing w:after="0" w:line="342" w:lineRule="auto"/>
        <w:rPr>
          <w:sz w:val="20"/>
          <w:szCs w:val="20"/>
          <w:color w:val="auto"/>
        </w:rPr>
      </w:pPr>
      <w:r>
        <w:rPr>
          <w:rFonts w:ascii="Arial" w:cs="Arial" w:eastAsia="Arial" w:hAnsi="Arial"/>
          <w:sz w:val="16"/>
          <w:szCs w:val="16"/>
          <w:color w:val="auto"/>
        </w:rPr>
        <w:t>The purpose of this Post-Effective Amendment No. 1 to the Registration Statement on Form S-3 (Registration No. 333-175195) (the “Registration Statement”) of Pinnacle West Capital Corporation, an Arizona corporation (the “Company”), is to deregister all the shares of the Company’s common stock,</w:t>
      </w:r>
    </w:p>
    <w:p>
      <w:pPr>
        <w:sectPr>
          <w:pgSz w:w="11900" w:h="16838" w:orient="portrait"/>
          <w:cols w:equalWidth="0" w:num="1">
            <w:col w:w="11460"/>
          </w:cols>
          <w:pgMar w:left="240" w:top="229" w:right="199" w:bottom="0" w:gutter="0" w:footer="0" w:header="0"/>
          <w:type w:val="continuous"/>
        </w:sectPr>
      </w:pPr>
    </w:p>
    <w:bookmarkStart w:id="1" w:name="page2"/>
    <w:bookmarkEnd w:id="1"/>
    <w:p>
      <w:pPr>
        <w:ind w:right="380"/>
        <w:spacing w:after="0" w:line="277" w:lineRule="auto"/>
        <w:rPr>
          <w:sz w:val="20"/>
          <w:szCs w:val="20"/>
          <w:color w:val="auto"/>
        </w:rPr>
      </w:pPr>
      <w:r>
        <w:rPr>
          <w:rFonts w:ascii="Arial" w:cs="Arial" w:eastAsia="Arial" w:hAnsi="Arial"/>
          <w:sz w:val="18"/>
          <w:szCs w:val="18"/>
          <w:color w:val="auto"/>
        </w:rPr>
        <w:t>no par value (the “Common Stock”), registered but not sold pursuant to the Registration Statement prior to June 25, 2014, consisting of 616,383 shares of Common Stock.</w:t>
      </w:r>
    </w:p>
    <w:p>
      <w:pPr>
        <w:spacing w:after="0" w:line="170"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right="100" w:firstLine="648"/>
        <w:spacing w:after="0" w:line="264" w:lineRule="auto"/>
        <w:rPr>
          <w:sz w:val="20"/>
          <w:szCs w:val="20"/>
          <w:color w:val="auto"/>
        </w:rPr>
      </w:pPr>
      <w:r>
        <w:rPr>
          <w:rFonts w:ascii="Arial" w:cs="Arial" w:eastAsia="Arial" w:hAnsi="Arial"/>
          <w:sz w:val="18"/>
          <w:szCs w:val="18"/>
          <w:color w:val="auto"/>
        </w:rPr>
        <w:t>Pursuant to the requirements of the Securities Act of 1933, the registrant certifies that it has reasonable grounds to believe that it meets all of the requirements for filing on Form S-3 and has duly caused this amendment to the registration statement to be signed on its behalf by the undersigned, thereunto duly authorized, in the City of Phoenix, State of Arizona, on July 2, 2014.</w:t>
      </w:r>
    </w:p>
    <w:p>
      <w:pPr>
        <w:spacing w:after="0" w:line="181"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Pinnacle West Capital Corporation</w:t>
      </w:r>
    </w:p>
    <w:p>
      <w:pPr>
        <w:spacing w:after="0" w:line="200" w:lineRule="exact"/>
        <w:rPr>
          <w:sz w:val="20"/>
          <w:szCs w:val="20"/>
          <w:color w:val="auto"/>
        </w:rPr>
      </w:pPr>
    </w:p>
    <w:p>
      <w:pPr>
        <w:spacing w:after="0" w:line="241" w:lineRule="exact"/>
        <w:rPr>
          <w:sz w:val="20"/>
          <w:szCs w:val="20"/>
          <w:color w:val="auto"/>
        </w:rPr>
      </w:pPr>
    </w:p>
    <w:p>
      <w:pPr>
        <w:ind w:left="5720"/>
        <w:spacing w:after="0"/>
        <w:tabs>
          <w:tab w:leader="none" w:pos="6160" w:val="left"/>
        </w:tabs>
        <w:rPr>
          <w:sz w:val="20"/>
          <w:szCs w:val="20"/>
          <w:color w:val="auto"/>
        </w:rPr>
      </w:pPr>
      <w:r>
        <w:rPr>
          <w:rFonts w:ascii="Arial" w:cs="Arial" w:eastAsia="Arial" w:hAnsi="Arial"/>
          <w:sz w:val="18"/>
          <w:szCs w:val="18"/>
          <w:color w:val="auto"/>
        </w:rPr>
        <w:t>By:</w:t>
        <w:tab/>
        <w:t>/s/ Donald E. Brandt</w:t>
      </w:r>
    </w:p>
    <w:p>
      <w:pPr>
        <w:spacing w:after="0" w:line="23" w:lineRule="exact"/>
        <w:rPr>
          <w:sz w:val="20"/>
          <w:szCs w:val="20"/>
          <w:color w:val="auto"/>
        </w:rPr>
      </w:pPr>
    </w:p>
    <w:p>
      <w:pPr>
        <w:ind w:left="6180"/>
        <w:spacing w:after="0"/>
        <w:rPr>
          <w:sz w:val="20"/>
          <w:szCs w:val="20"/>
          <w:color w:val="auto"/>
        </w:rPr>
      </w:pPr>
      <w:r>
        <w:rPr>
          <w:rFonts w:ascii="Arial" w:cs="Arial" w:eastAsia="Arial" w:hAnsi="Arial"/>
          <w:sz w:val="18"/>
          <w:szCs w:val="18"/>
          <w:color w:val="auto"/>
        </w:rPr>
        <w:t>Donald E. Brandt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3924300</wp:posOffset>
            </wp:positionH>
            <wp:positionV relativeFrom="paragraph">
              <wp:posOffset>-130810</wp:posOffset>
            </wp:positionV>
            <wp:extent cx="332740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3327400" cy="8890"/>
                    </a:xfrm>
                    <a:prstGeom prst="rect">
                      <a:avLst/>
                    </a:prstGeom>
                    <a:noFill/>
                  </pic:spPr>
                </pic:pic>
              </a:graphicData>
            </a:graphic>
          </wp:anchor>
        </w:drawing>
      </w:r>
    </w:p>
    <w:p>
      <w:pPr>
        <w:spacing w:after="0" w:line="3" w:lineRule="exact"/>
        <w:rPr>
          <w:sz w:val="20"/>
          <w:szCs w:val="20"/>
          <w:color w:val="auto"/>
        </w:rPr>
      </w:pPr>
    </w:p>
    <w:p>
      <w:pPr>
        <w:ind w:left="6180"/>
        <w:spacing w:after="0"/>
        <w:rPr>
          <w:sz w:val="20"/>
          <w:szCs w:val="20"/>
          <w:color w:val="auto"/>
        </w:rPr>
      </w:pPr>
      <w:r>
        <w:rPr>
          <w:rFonts w:ascii="Arial" w:cs="Arial" w:eastAsia="Arial" w:hAnsi="Arial"/>
          <w:sz w:val="18"/>
          <w:szCs w:val="18"/>
          <w:color w:val="auto"/>
        </w:rPr>
        <w:t>Chairman of the Board of Directors,</w:t>
      </w:r>
    </w:p>
    <w:p>
      <w:pPr>
        <w:spacing w:after="0" w:line="9" w:lineRule="exact"/>
        <w:rPr>
          <w:sz w:val="20"/>
          <w:szCs w:val="20"/>
          <w:color w:val="auto"/>
        </w:rPr>
      </w:pPr>
    </w:p>
    <w:p>
      <w:pPr>
        <w:ind w:left="6180"/>
        <w:spacing w:after="0"/>
        <w:rPr>
          <w:sz w:val="20"/>
          <w:szCs w:val="20"/>
          <w:color w:val="auto"/>
        </w:rPr>
      </w:pPr>
      <w:r>
        <w:rPr>
          <w:rFonts w:ascii="Arial" w:cs="Arial" w:eastAsia="Arial" w:hAnsi="Arial"/>
          <w:sz w:val="18"/>
          <w:szCs w:val="18"/>
          <w:color w:val="auto"/>
        </w:rPr>
        <w:t>President and Chief Executive Officer</w:t>
      </w:r>
    </w:p>
    <w:p>
      <w:pPr>
        <w:spacing w:after="0" w:line="211" w:lineRule="exact"/>
        <w:rPr>
          <w:sz w:val="20"/>
          <w:szCs w:val="20"/>
          <w:color w:val="auto"/>
        </w:rPr>
      </w:pPr>
    </w:p>
    <w:p>
      <w:pPr>
        <w:ind w:right="140" w:firstLine="648"/>
        <w:spacing w:after="0" w:line="259" w:lineRule="auto"/>
        <w:rPr>
          <w:sz w:val="20"/>
          <w:szCs w:val="20"/>
          <w:color w:val="auto"/>
        </w:rPr>
      </w:pPr>
      <w:r>
        <w:rPr>
          <w:rFonts w:ascii="Arial" w:cs="Arial" w:eastAsia="Arial" w:hAnsi="Arial"/>
          <w:sz w:val="18"/>
          <w:szCs w:val="18"/>
          <w:color w:val="auto"/>
        </w:rPr>
        <w:t>Pursuant to the requirements of the Securities Act of 1933, this registration statement has been signed by the following persons in the capacities and on the dates indicated. Each person whose signature appears below hereby authorizes James R. Hatfield, Lee R. Nickloy and David P. Falck, and each of them, as attorneys-in-fact, to sign his or her name on his or her behalf, individually and in each capacity designated below, to file any amendments, including post-effective amendments, to this Registration Statement.</w:t>
      </w:r>
    </w:p>
    <w:p>
      <w:pPr>
        <w:spacing w:after="0" w:line="179"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3540" w:type="dxa"/>
            <w:vAlign w:val="bottom"/>
            <w:tcBorders>
              <w:bottom w:val="single" w:sz="8" w:color="auto"/>
            </w:tcBorders>
          </w:tcPr>
          <w:p>
            <w:pPr>
              <w:ind w:left="1340"/>
              <w:spacing w:after="0"/>
              <w:rPr>
                <w:sz w:val="20"/>
                <w:szCs w:val="20"/>
                <w:color w:val="auto"/>
              </w:rPr>
            </w:pPr>
            <w:r>
              <w:rPr>
                <w:rFonts w:ascii="Arial" w:cs="Arial" w:eastAsia="Arial" w:hAnsi="Arial"/>
                <w:sz w:val="14"/>
                <w:szCs w:val="14"/>
                <w:b w:val="1"/>
                <w:bCs w:val="1"/>
                <w:color w:val="auto"/>
              </w:rPr>
              <w:t>SIGNATURE</w:t>
            </w:r>
          </w:p>
        </w:tc>
        <w:tc>
          <w:tcPr>
            <w:tcW w:w="240" w:type="dxa"/>
            <w:vAlign w:val="bottom"/>
          </w:tcPr>
          <w:p>
            <w:pPr>
              <w:spacing w:after="0"/>
              <w:rPr>
                <w:sz w:val="14"/>
                <w:szCs w:val="14"/>
                <w:color w:val="auto"/>
              </w:rPr>
            </w:pPr>
          </w:p>
        </w:tc>
        <w:tc>
          <w:tcPr>
            <w:tcW w:w="5700" w:type="dxa"/>
            <w:vAlign w:val="bottom"/>
            <w:tcBorders>
              <w:bottom w:val="single" w:sz="8" w:color="auto"/>
            </w:tcBorders>
          </w:tcPr>
          <w:p>
            <w:pPr>
              <w:ind w:left="2640"/>
              <w:spacing w:after="0"/>
              <w:rPr>
                <w:sz w:val="20"/>
                <w:szCs w:val="20"/>
                <w:color w:val="auto"/>
              </w:rPr>
            </w:pPr>
            <w:r>
              <w:rPr>
                <w:rFonts w:ascii="Arial" w:cs="Arial" w:eastAsia="Arial" w:hAnsi="Arial"/>
                <w:sz w:val="14"/>
                <w:szCs w:val="14"/>
                <w:b w:val="1"/>
                <w:bCs w:val="1"/>
                <w:color w:val="auto"/>
              </w:rPr>
              <w:t>TITLE</w:t>
            </w:r>
          </w:p>
        </w:tc>
        <w:tc>
          <w:tcPr>
            <w:tcW w:w="240" w:type="dxa"/>
            <w:vAlign w:val="bottom"/>
          </w:tcPr>
          <w:p>
            <w:pPr>
              <w:spacing w:after="0"/>
              <w:rPr>
                <w:sz w:val="14"/>
                <w:szCs w:val="14"/>
                <w:color w:val="auto"/>
              </w:rPr>
            </w:pPr>
          </w:p>
        </w:tc>
        <w:tc>
          <w:tcPr>
            <w:tcW w:w="17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9"/>
              </w:rPr>
              <w:t>DATE</w:t>
            </w:r>
          </w:p>
        </w:tc>
        <w:tc>
          <w:tcPr>
            <w:tcW w:w="40" w:type="dxa"/>
            <w:vAlign w:val="bottom"/>
          </w:tcPr>
          <w:p>
            <w:pPr>
              <w:spacing w:after="0"/>
              <w:rPr>
                <w:sz w:val="14"/>
                <w:szCs w:val="14"/>
                <w:color w:val="auto"/>
              </w:rPr>
            </w:pPr>
          </w:p>
        </w:tc>
      </w:tr>
      <w:tr>
        <w:trPr>
          <w:trHeight w:val="426"/>
        </w:trPr>
        <w:tc>
          <w:tcPr>
            <w:tcW w:w="35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Donald E. Brandt</w:t>
            </w:r>
          </w:p>
        </w:tc>
        <w:tc>
          <w:tcPr>
            <w:tcW w:w="240" w:type="dxa"/>
            <w:vAlign w:val="bottom"/>
          </w:tcPr>
          <w:p>
            <w:pPr>
              <w:spacing w:after="0"/>
              <w:rPr>
                <w:sz w:val="24"/>
                <w:szCs w:val="24"/>
                <w:color w:val="auto"/>
              </w:rPr>
            </w:pPr>
          </w:p>
        </w:tc>
        <w:tc>
          <w:tcPr>
            <w:tcW w:w="5940" w:type="dxa"/>
            <w:vAlign w:val="bottom"/>
            <w:gridSpan w:val="2"/>
          </w:tcPr>
          <w:p>
            <w:pPr>
              <w:spacing w:after="0"/>
              <w:rPr>
                <w:sz w:val="20"/>
                <w:szCs w:val="20"/>
                <w:color w:val="auto"/>
              </w:rPr>
            </w:pPr>
            <w:r>
              <w:rPr>
                <w:rFonts w:ascii="Arial" w:cs="Arial" w:eastAsia="Arial" w:hAnsi="Arial"/>
                <w:sz w:val="18"/>
                <w:szCs w:val="18"/>
                <w:color w:val="auto"/>
              </w:rPr>
              <w:t>Principal Executive Officer and Director</w:t>
            </w:r>
          </w:p>
        </w:tc>
        <w:tc>
          <w:tcPr>
            <w:tcW w:w="1700" w:type="dxa"/>
            <w:vAlign w:val="bottom"/>
          </w:tcPr>
          <w:p>
            <w:pPr>
              <w:jc w:val="center"/>
              <w:spacing w:after="0"/>
              <w:rPr>
                <w:sz w:val="20"/>
                <w:szCs w:val="20"/>
                <w:color w:val="auto"/>
              </w:rPr>
            </w:pPr>
            <w:r>
              <w:rPr>
                <w:rFonts w:ascii="Arial" w:cs="Arial" w:eastAsia="Arial" w:hAnsi="Arial"/>
                <w:sz w:val="18"/>
                <w:szCs w:val="18"/>
                <w:color w:val="auto"/>
                <w:w w:val="92"/>
              </w:rPr>
              <w:t>July 2, 2014</w:t>
            </w:r>
          </w:p>
        </w:tc>
        <w:tc>
          <w:tcPr>
            <w:tcW w:w="40" w:type="dxa"/>
            <w:vAlign w:val="bottom"/>
          </w:tcPr>
          <w:p>
            <w:pPr>
              <w:spacing w:after="0"/>
              <w:rPr>
                <w:sz w:val="24"/>
                <w:szCs w:val="24"/>
                <w:color w:val="auto"/>
              </w:rPr>
            </w:pPr>
          </w:p>
        </w:tc>
      </w:tr>
      <w:tr>
        <w:trPr>
          <w:trHeight w:val="195"/>
        </w:trPr>
        <w:tc>
          <w:tcPr>
            <w:tcW w:w="3540" w:type="dxa"/>
            <w:vAlign w:val="bottom"/>
          </w:tcPr>
          <w:p>
            <w:pPr>
              <w:spacing w:after="0" w:line="195" w:lineRule="exact"/>
              <w:rPr>
                <w:sz w:val="20"/>
                <w:szCs w:val="20"/>
                <w:color w:val="auto"/>
              </w:rPr>
            </w:pPr>
            <w:r>
              <w:rPr>
                <w:rFonts w:ascii="Arial" w:cs="Arial" w:eastAsia="Arial" w:hAnsi="Arial"/>
                <w:sz w:val="18"/>
                <w:szCs w:val="18"/>
                <w:color w:val="auto"/>
                <w:w w:val="99"/>
              </w:rPr>
              <w:t>(Donald E. Brandt, Chairman of the Board of</w:t>
            </w:r>
          </w:p>
        </w:tc>
        <w:tc>
          <w:tcPr>
            <w:tcW w:w="240" w:type="dxa"/>
            <w:vAlign w:val="bottom"/>
          </w:tcPr>
          <w:p>
            <w:pPr>
              <w:spacing w:after="0"/>
              <w:rPr>
                <w:sz w:val="16"/>
                <w:szCs w:val="16"/>
                <w:color w:val="auto"/>
              </w:rPr>
            </w:pPr>
          </w:p>
        </w:tc>
        <w:tc>
          <w:tcPr>
            <w:tcW w:w="57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700" w:type="dxa"/>
            <w:vAlign w:val="bottom"/>
          </w:tcPr>
          <w:p>
            <w:pPr>
              <w:spacing w:after="0"/>
              <w:rPr>
                <w:sz w:val="16"/>
                <w:szCs w:val="16"/>
                <w:color w:val="auto"/>
              </w:rPr>
            </w:pPr>
          </w:p>
        </w:tc>
        <w:tc>
          <w:tcPr>
            <w:tcW w:w="40" w:type="dxa"/>
            <w:vAlign w:val="bottom"/>
          </w:tcPr>
          <w:p>
            <w:pPr>
              <w:spacing w:after="0"/>
              <w:rPr>
                <w:sz w:val="16"/>
                <w:szCs w:val="16"/>
                <w:color w:val="auto"/>
              </w:rPr>
            </w:pPr>
          </w:p>
        </w:tc>
      </w:tr>
      <w:tr>
        <w:trPr>
          <w:trHeight w:val="216"/>
        </w:trPr>
        <w:tc>
          <w:tcPr>
            <w:tcW w:w="3540" w:type="dxa"/>
            <w:vAlign w:val="bottom"/>
          </w:tcPr>
          <w:p>
            <w:pPr>
              <w:spacing w:after="0"/>
              <w:rPr>
                <w:sz w:val="20"/>
                <w:szCs w:val="20"/>
                <w:color w:val="auto"/>
              </w:rPr>
            </w:pPr>
            <w:r>
              <w:rPr>
                <w:rFonts w:ascii="Arial" w:cs="Arial" w:eastAsia="Arial" w:hAnsi="Arial"/>
                <w:sz w:val="18"/>
                <w:szCs w:val="18"/>
                <w:color w:val="auto"/>
              </w:rPr>
              <w:t>Directors, President and Chief Executive</w:t>
            </w:r>
          </w:p>
        </w:tc>
        <w:tc>
          <w:tcPr>
            <w:tcW w:w="240" w:type="dxa"/>
            <w:vAlign w:val="bottom"/>
          </w:tcPr>
          <w:p>
            <w:pPr>
              <w:spacing w:after="0"/>
              <w:rPr>
                <w:sz w:val="18"/>
                <w:szCs w:val="18"/>
                <w:color w:val="auto"/>
              </w:rPr>
            </w:pPr>
          </w:p>
        </w:tc>
        <w:tc>
          <w:tcPr>
            <w:tcW w:w="57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700" w:type="dxa"/>
            <w:vAlign w:val="bottom"/>
          </w:tcPr>
          <w:p>
            <w:pPr>
              <w:spacing w:after="0"/>
              <w:rPr>
                <w:sz w:val="18"/>
                <w:szCs w:val="18"/>
                <w:color w:val="auto"/>
              </w:rPr>
            </w:pPr>
          </w:p>
        </w:tc>
        <w:tc>
          <w:tcPr>
            <w:tcW w:w="40" w:type="dxa"/>
            <w:vAlign w:val="bottom"/>
          </w:tcPr>
          <w:p>
            <w:pPr>
              <w:spacing w:after="0"/>
              <w:rPr>
                <w:sz w:val="18"/>
                <w:szCs w:val="18"/>
                <w:color w:val="auto"/>
              </w:rPr>
            </w:pPr>
          </w:p>
        </w:tc>
      </w:tr>
      <w:tr>
        <w:trPr>
          <w:trHeight w:val="230"/>
        </w:trPr>
        <w:tc>
          <w:tcPr>
            <w:tcW w:w="3540" w:type="dxa"/>
            <w:vAlign w:val="bottom"/>
          </w:tcPr>
          <w:p>
            <w:pPr>
              <w:spacing w:after="0"/>
              <w:rPr>
                <w:sz w:val="20"/>
                <w:szCs w:val="20"/>
                <w:color w:val="auto"/>
              </w:rPr>
            </w:pPr>
            <w:r>
              <w:rPr>
                <w:rFonts w:ascii="Arial" w:cs="Arial" w:eastAsia="Arial" w:hAnsi="Arial"/>
                <w:sz w:val="18"/>
                <w:szCs w:val="18"/>
                <w:color w:val="auto"/>
              </w:rPr>
              <w:t>Officer)</w:t>
            </w:r>
          </w:p>
        </w:tc>
        <w:tc>
          <w:tcPr>
            <w:tcW w:w="240" w:type="dxa"/>
            <w:vAlign w:val="bottom"/>
          </w:tcPr>
          <w:p>
            <w:pPr>
              <w:spacing w:after="0"/>
              <w:rPr>
                <w:sz w:val="20"/>
                <w:szCs w:val="20"/>
                <w:color w:val="auto"/>
              </w:rPr>
            </w:pPr>
          </w:p>
        </w:tc>
        <w:tc>
          <w:tcPr>
            <w:tcW w:w="57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700" w:type="dxa"/>
            <w:vAlign w:val="bottom"/>
          </w:tcPr>
          <w:p>
            <w:pPr>
              <w:spacing w:after="0"/>
              <w:rPr>
                <w:sz w:val="20"/>
                <w:szCs w:val="20"/>
                <w:color w:val="auto"/>
              </w:rPr>
            </w:pPr>
          </w:p>
        </w:tc>
        <w:tc>
          <w:tcPr>
            <w:tcW w:w="40" w:type="dxa"/>
            <w:vAlign w:val="bottom"/>
          </w:tcPr>
          <w:p>
            <w:pPr>
              <w:spacing w:after="0"/>
              <w:rPr>
                <w:sz w:val="20"/>
                <w:szCs w:val="20"/>
                <w:color w:val="auto"/>
              </w:rPr>
            </w:pPr>
          </w:p>
        </w:tc>
      </w:tr>
      <w:tr>
        <w:trPr>
          <w:trHeight w:val="432"/>
        </w:trPr>
        <w:tc>
          <w:tcPr>
            <w:tcW w:w="35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James R. Hatfield</w:t>
            </w:r>
          </w:p>
        </w:tc>
        <w:tc>
          <w:tcPr>
            <w:tcW w:w="240" w:type="dxa"/>
            <w:vAlign w:val="bottom"/>
          </w:tcPr>
          <w:p>
            <w:pPr>
              <w:spacing w:after="0"/>
              <w:rPr>
                <w:sz w:val="24"/>
                <w:szCs w:val="24"/>
                <w:color w:val="auto"/>
              </w:rPr>
            </w:pPr>
          </w:p>
        </w:tc>
        <w:tc>
          <w:tcPr>
            <w:tcW w:w="5940" w:type="dxa"/>
            <w:vAlign w:val="bottom"/>
            <w:gridSpan w:val="2"/>
          </w:tcPr>
          <w:p>
            <w:pPr>
              <w:spacing w:after="0"/>
              <w:rPr>
                <w:sz w:val="20"/>
                <w:szCs w:val="20"/>
                <w:color w:val="auto"/>
              </w:rPr>
            </w:pPr>
            <w:r>
              <w:rPr>
                <w:rFonts w:ascii="Arial" w:cs="Arial" w:eastAsia="Arial" w:hAnsi="Arial"/>
                <w:sz w:val="18"/>
                <w:szCs w:val="18"/>
                <w:color w:val="auto"/>
              </w:rPr>
              <w:t>Principal Financial Officer</w:t>
            </w:r>
          </w:p>
        </w:tc>
        <w:tc>
          <w:tcPr>
            <w:tcW w:w="1700" w:type="dxa"/>
            <w:vAlign w:val="bottom"/>
          </w:tcPr>
          <w:p>
            <w:pPr>
              <w:jc w:val="center"/>
              <w:spacing w:after="0"/>
              <w:rPr>
                <w:sz w:val="20"/>
                <w:szCs w:val="20"/>
                <w:color w:val="auto"/>
              </w:rPr>
            </w:pPr>
            <w:r>
              <w:rPr>
                <w:rFonts w:ascii="Arial" w:cs="Arial" w:eastAsia="Arial" w:hAnsi="Arial"/>
                <w:sz w:val="18"/>
                <w:szCs w:val="18"/>
                <w:color w:val="auto"/>
                <w:w w:val="92"/>
              </w:rPr>
              <w:t>July 2, 2014</w:t>
            </w:r>
          </w:p>
        </w:tc>
        <w:tc>
          <w:tcPr>
            <w:tcW w:w="40" w:type="dxa"/>
            <w:vAlign w:val="bottom"/>
          </w:tcPr>
          <w:p>
            <w:pPr>
              <w:spacing w:after="0"/>
              <w:rPr>
                <w:sz w:val="24"/>
                <w:szCs w:val="24"/>
                <w:color w:val="auto"/>
              </w:rPr>
            </w:pPr>
          </w:p>
        </w:tc>
      </w:tr>
      <w:tr>
        <w:trPr>
          <w:trHeight w:val="195"/>
        </w:trPr>
        <w:tc>
          <w:tcPr>
            <w:tcW w:w="3540" w:type="dxa"/>
            <w:vAlign w:val="bottom"/>
          </w:tcPr>
          <w:p>
            <w:pPr>
              <w:spacing w:after="0" w:line="195" w:lineRule="exact"/>
              <w:rPr>
                <w:sz w:val="20"/>
                <w:szCs w:val="20"/>
                <w:color w:val="auto"/>
              </w:rPr>
            </w:pPr>
            <w:r>
              <w:rPr>
                <w:rFonts w:ascii="Arial" w:cs="Arial" w:eastAsia="Arial" w:hAnsi="Arial"/>
                <w:sz w:val="18"/>
                <w:szCs w:val="18"/>
                <w:color w:val="auto"/>
                <w:w w:val="98"/>
              </w:rPr>
              <w:t>(James R. Hatfield, Executive Vice President</w:t>
            </w:r>
          </w:p>
        </w:tc>
        <w:tc>
          <w:tcPr>
            <w:tcW w:w="240" w:type="dxa"/>
            <w:vAlign w:val="bottom"/>
          </w:tcPr>
          <w:p>
            <w:pPr>
              <w:spacing w:after="0"/>
              <w:rPr>
                <w:sz w:val="16"/>
                <w:szCs w:val="16"/>
                <w:color w:val="auto"/>
              </w:rPr>
            </w:pPr>
          </w:p>
        </w:tc>
        <w:tc>
          <w:tcPr>
            <w:tcW w:w="57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700" w:type="dxa"/>
            <w:vAlign w:val="bottom"/>
          </w:tcPr>
          <w:p>
            <w:pPr>
              <w:spacing w:after="0"/>
              <w:rPr>
                <w:sz w:val="16"/>
                <w:szCs w:val="16"/>
                <w:color w:val="auto"/>
              </w:rPr>
            </w:pPr>
          </w:p>
        </w:tc>
        <w:tc>
          <w:tcPr>
            <w:tcW w:w="40" w:type="dxa"/>
            <w:vAlign w:val="bottom"/>
          </w:tcPr>
          <w:p>
            <w:pPr>
              <w:spacing w:after="0"/>
              <w:rPr>
                <w:sz w:val="16"/>
                <w:szCs w:val="16"/>
                <w:color w:val="auto"/>
              </w:rPr>
            </w:pPr>
          </w:p>
        </w:tc>
      </w:tr>
      <w:tr>
        <w:trPr>
          <w:trHeight w:val="230"/>
        </w:trPr>
        <w:tc>
          <w:tcPr>
            <w:tcW w:w="3540" w:type="dxa"/>
            <w:vAlign w:val="bottom"/>
          </w:tcPr>
          <w:p>
            <w:pPr>
              <w:spacing w:after="0"/>
              <w:rPr>
                <w:sz w:val="20"/>
                <w:szCs w:val="20"/>
                <w:color w:val="auto"/>
              </w:rPr>
            </w:pPr>
            <w:r>
              <w:rPr>
                <w:rFonts w:ascii="Arial" w:cs="Arial" w:eastAsia="Arial" w:hAnsi="Arial"/>
                <w:sz w:val="18"/>
                <w:szCs w:val="18"/>
                <w:color w:val="auto"/>
              </w:rPr>
              <w:t>and Chief Financial Officer)</w:t>
            </w:r>
          </w:p>
        </w:tc>
        <w:tc>
          <w:tcPr>
            <w:tcW w:w="240" w:type="dxa"/>
            <w:vAlign w:val="bottom"/>
          </w:tcPr>
          <w:p>
            <w:pPr>
              <w:spacing w:after="0"/>
              <w:rPr>
                <w:sz w:val="20"/>
                <w:szCs w:val="20"/>
                <w:color w:val="auto"/>
              </w:rPr>
            </w:pPr>
          </w:p>
        </w:tc>
        <w:tc>
          <w:tcPr>
            <w:tcW w:w="57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700" w:type="dxa"/>
            <w:vAlign w:val="bottom"/>
          </w:tcPr>
          <w:p>
            <w:pPr>
              <w:spacing w:after="0"/>
              <w:rPr>
                <w:sz w:val="20"/>
                <w:szCs w:val="20"/>
                <w:color w:val="auto"/>
              </w:rPr>
            </w:pPr>
          </w:p>
        </w:tc>
        <w:tc>
          <w:tcPr>
            <w:tcW w:w="40" w:type="dxa"/>
            <w:vAlign w:val="bottom"/>
          </w:tcPr>
          <w:p>
            <w:pPr>
              <w:spacing w:after="0"/>
              <w:rPr>
                <w:sz w:val="20"/>
                <w:szCs w:val="20"/>
                <w:color w:val="auto"/>
              </w:rPr>
            </w:pPr>
          </w:p>
        </w:tc>
      </w:tr>
      <w:tr>
        <w:trPr>
          <w:trHeight w:val="432"/>
        </w:trPr>
        <w:tc>
          <w:tcPr>
            <w:tcW w:w="35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Denise R. Danner</w:t>
            </w:r>
          </w:p>
        </w:tc>
        <w:tc>
          <w:tcPr>
            <w:tcW w:w="240" w:type="dxa"/>
            <w:vAlign w:val="bottom"/>
          </w:tcPr>
          <w:p>
            <w:pPr>
              <w:spacing w:after="0"/>
              <w:rPr>
                <w:sz w:val="24"/>
                <w:szCs w:val="24"/>
                <w:color w:val="auto"/>
              </w:rPr>
            </w:pPr>
          </w:p>
        </w:tc>
        <w:tc>
          <w:tcPr>
            <w:tcW w:w="5940" w:type="dxa"/>
            <w:vAlign w:val="bottom"/>
            <w:gridSpan w:val="2"/>
          </w:tcPr>
          <w:p>
            <w:pPr>
              <w:spacing w:after="0"/>
              <w:rPr>
                <w:sz w:val="20"/>
                <w:szCs w:val="20"/>
                <w:color w:val="auto"/>
              </w:rPr>
            </w:pPr>
            <w:r>
              <w:rPr>
                <w:rFonts w:ascii="Arial" w:cs="Arial" w:eastAsia="Arial" w:hAnsi="Arial"/>
                <w:sz w:val="18"/>
                <w:szCs w:val="18"/>
                <w:color w:val="auto"/>
              </w:rPr>
              <w:t>Principal Accounting Officer</w:t>
            </w:r>
          </w:p>
        </w:tc>
        <w:tc>
          <w:tcPr>
            <w:tcW w:w="1700" w:type="dxa"/>
            <w:vAlign w:val="bottom"/>
          </w:tcPr>
          <w:p>
            <w:pPr>
              <w:jc w:val="center"/>
              <w:spacing w:after="0"/>
              <w:rPr>
                <w:sz w:val="20"/>
                <w:szCs w:val="20"/>
                <w:color w:val="auto"/>
              </w:rPr>
            </w:pPr>
            <w:r>
              <w:rPr>
                <w:rFonts w:ascii="Arial" w:cs="Arial" w:eastAsia="Arial" w:hAnsi="Arial"/>
                <w:sz w:val="18"/>
                <w:szCs w:val="18"/>
                <w:color w:val="auto"/>
                <w:w w:val="92"/>
              </w:rPr>
              <w:t>July 2, 2014</w:t>
            </w:r>
          </w:p>
        </w:tc>
        <w:tc>
          <w:tcPr>
            <w:tcW w:w="40" w:type="dxa"/>
            <w:vAlign w:val="bottom"/>
          </w:tcPr>
          <w:p>
            <w:pPr>
              <w:spacing w:after="0"/>
              <w:rPr>
                <w:sz w:val="24"/>
                <w:szCs w:val="24"/>
                <w:color w:val="auto"/>
              </w:rPr>
            </w:pPr>
          </w:p>
        </w:tc>
      </w:tr>
      <w:tr>
        <w:trPr>
          <w:trHeight w:val="195"/>
        </w:trPr>
        <w:tc>
          <w:tcPr>
            <w:tcW w:w="3540" w:type="dxa"/>
            <w:vAlign w:val="bottom"/>
          </w:tcPr>
          <w:p>
            <w:pPr>
              <w:spacing w:after="0" w:line="195" w:lineRule="exact"/>
              <w:rPr>
                <w:sz w:val="20"/>
                <w:szCs w:val="20"/>
                <w:color w:val="auto"/>
              </w:rPr>
            </w:pPr>
            <w:r>
              <w:rPr>
                <w:rFonts w:ascii="Arial" w:cs="Arial" w:eastAsia="Arial" w:hAnsi="Arial"/>
                <w:sz w:val="18"/>
                <w:szCs w:val="18"/>
                <w:color w:val="auto"/>
                <w:w w:val="96"/>
              </w:rPr>
              <w:t>(Denise R. Danner, Vice President, Controller</w:t>
            </w:r>
          </w:p>
        </w:tc>
        <w:tc>
          <w:tcPr>
            <w:tcW w:w="240" w:type="dxa"/>
            <w:vAlign w:val="bottom"/>
          </w:tcPr>
          <w:p>
            <w:pPr>
              <w:spacing w:after="0"/>
              <w:rPr>
                <w:sz w:val="16"/>
                <w:szCs w:val="16"/>
                <w:color w:val="auto"/>
              </w:rPr>
            </w:pPr>
          </w:p>
        </w:tc>
        <w:tc>
          <w:tcPr>
            <w:tcW w:w="57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700" w:type="dxa"/>
            <w:vAlign w:val="bottom"/>
          </w:tcPr>
          <w:p>
            <w:pPr>
              <w:spacing w:after="0"/>
              <w:rPr>
                <w:sz w:val="16"/>
                <w:szCs w:val="16"/>
                <w:color w:val="auto"/>
              </w:rPr>
            </w:pPr>
          </w:p>
        </w:tc>
        <w:tc>
          <w:tcPr>
            <w:tcW w:w="40" w:type="dxa"/>
            <w:vAlign w:val="bottom"/>
          </w:tcPr>
          <w:p>
            <w:pPr>
              <w:spacing w:after="0"/>
              <w:rPr>
                <w:sz w:val="16"/>
                <w:szCs w:val="16"/>
                <w:color w:val="auto"/>
              </w:rPr>
            </w:pPr>
          </w:p>
        </w:tc>
      </w:tr>
      <w:tr>
        <w:trPr>
          <w:trHeight w:val="230"/>
        </w:trPr>
        <w:tc>
          <w:tcPr>
            <w:tcW w:w="3540" w:type="dxa"/>
            <w:vAlign w:val="bottom"/>
          </w:tcPr>
          <w:p>
            <w:pPr>
              <w:spacing w:after="0"/>
              <w:rPr>
                <w:sz w:val="20"/>
                <w:szCs w:val="20"/>
                <w:color w:val="auto"/>
              </w:rPr>
            </w:pPr>
            <w:r>
              <w:rPr>
                <w:rFonts w:ascii="Arial" w:cs="Arial" w:eastAsia="Arial" w:hAnsi="Arial"/>
                <w:sz w:val="18"/>
                <w:szCs w:val="18"/>
                <w:color w:val="auto"/>
              </w:rPr>
              <w:t>and Chief Accounting Officer)</w:t>
            </w:r>
          </w:p>
        </w:tc>
        <w:tc>
          <w:tcPr>
            <w:tcW w:w="240" w:type="dxa"/>
            <w:vAlign w:val="bottom"/>
          </w:tcPr>
          <w:p>
            <w:pPr>
              <w:spacing w:after="0"/>
              <w:rPr>
                <w:sz w:val="20"/>
                <w:szCs w:val="20"/>
                <w:color w:val="auto"/>
              </w:rPr>
            </w:pPr>
          </w:p>
        </w:tc>
        <w:tc>
          <w:tcPr>
            <w:tcW w:w="57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700" w:type="dxa"/>
            <w:vAlign w:val="bottom"/>
          </w:tcPr>
          <w:p>
            <w:pPr>
              <w:spacing w:after="0"/>
              <w:rPr>
                <w:sz w:val="20"/>
                <w:szCs w:val="20"/>
                <w:color w:val="auto"/>
              </w:rPr>
            </w:pPr>
          </w:p>
        </w:tc>
        <w:tc>
          <w:tcPr>
            <w:tcW w:w="40" w:type="dxa"/>
            <w:vAlign w:val="bottom"/>
          </w:tcPr>
          <w:p>
            <w:pPr>
              <w:spacing w:after="0"/>
              <w:rPr>
                <w:sz w:val="20"/>
                <w:szCs w:val="20"/>
                <w:color w:val="auto"/>
              </w:rPr>
            </w:pPr>
          </w:p>
        </w:tc>
      </w:tr>
      <w:tr>
        <w:trPr>
          <w:trHeight w:val="432"/>
        </w:trPr>
        <w:tc>
          <w:tcPr>
            <w:tcW w:w="3540" w:type="dxa"/>
            <w:vAlign w:val="bottom"/>
          </w:tcPr>
          <w:p>
            <w:pPr>
              <w:spacing w:after="0"/>
              <w:rPr>
                <w:sz w:val="24"/>
                <w:szCs w:val="24"/>
                <w:color w:val="auto"/>
              </w:rPr>
            </w:pPr>
          </w:p>
        </w:tc>
        <w:tc>
          <w:tcPr>
            <w:tcW w:w="5940" w:type="dxa"/>
            <w:vAlign w:val="bottom"/>
            <w:gridSpan w:val="2"/>
          </w:tcPr>
          <w:p>
            <w:pPr>
              <w:jc w:val="right"/>
              <w:ind w:right="3631"/>
              <w:spacing w:after="0"/>
              <w:rPr>
                <w:sz w:val="20"/>
                <w:szCs w:val="20"/>
                <w:color w:val="auto"/>
              </w:rPr>
            </w:pPr>
            <w:r>
              <w:rPr>
                <w:rFonts w:ascii="Arial" w:cs="Arial" w:eastAsia="Arial" w:hAnsi="Arial"/>
                <w:sz w:val="18"/>
                <w:szCs w:val="18"/>
                <w:color w:val="auto"/>
              </w:rPr>
              <w:t>3</w:t>
            </w:r>
          </w:p>
        </w:tc>
        <w:tc>
          <w:tcPr>
            <w:tcW w:w="240" w:type="dxa"/>
            <w:vAlign w:val="bottom"/>
          </w:tcPr>
          <w:p>
            <w:pPr>
              <w:spacing w:after="0"/>
              <w:rPr>
                <w:sz w:val="24"/>
                <w:szCs w:val="24"/>
                <w:color w:val="auto"/>
              </w:rPr>
            </w:pPr>
          </w:p>
        </w:tc>
        <w:tc>
          <w:tcPr>
            <w:tcW w:w="170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132"/>
        </w:trPr>
        <w:tc>
          <w:tcPr>
            <w:tcW w:w="3540" w:type="dxa"/>
            <w:vAlign w:val="bottom"/>
            <w:tcBorders>
              <w:bottom w:val="single" w:sz="8" w:color="010101"/>
            </w:tcBorders>
          </w:tcPr>
          <w:p>
            <w:pPr>
              <w:spacing w:after="0"/>
              <w:rPr>
                <w:sz w:val="11"/>
                <w:szCs w:val="11"/>
                <w:color w:val="auto"/>
              </w:rPr>
            </w:pPr>
          </w:p>
        </w:tc>
        <w:tc>
          <w:tcPr>
            <w:tcW w:w="240" w:type="dxa"/>
            <w:vAlign w:val="bottom"/>
            <w:tcBorders>
              <w:bottom w:val="single" w:sz="8" w:color="010101"/>
            </w:tcBorders>
          </w:tcPr>
          <w:p>
            <w:pPr>
              <w:spacing w:after="0"/>
              <w:rPr>
                <w:sz w:val="11"/>
                <w:szCs w:val="11"/>
                <w:color w:val="auto"/>
              </w:rPr>
            </w:pPr>
          </w:p>
        </w:tc>
        <w:tc>
          <w:tcPr>
            <w:tcW w:w="5940" w:type="dxa"/>
            <w:vAlign w:val="bottom"/>
            <w:tcBorders>
              <w:bottom w:val="single" w:sz="8" w:color="010101"/>
            </w:tcBorders>
            <w:gridSpan w:val="2"/>
          </w:tcPr>
          <w:p>
            <w:pPr>
              <w:spacing w:after="0"/>
              <w:rPr>
                <w:sz w:val="11"/>
                <w:szCs w:val="11"/>
                <w:color w:val="auto"/>
              </w:rPr>
            </w:pPr>
          </w:p>
        </w:tc>
        <w:tc>
          <w:tcPr>
            <w:tcW w:w="1700" w:type="dxa"/>
            <w:vAlign w:val="bottom"/>
            <w:tcBorders>
              <w:bottom w:val="single" w:sz="8" w:color="010101"/>
            </w:tcBorders>
          </w:tcPr>
          <w:p>
            <w:pPr>
              <w:spacing w:after="0"/>
              <w:rPr>
                <w:sz w:val="11"/>
                <w:szCs w:val="11"/>
                <w:color w:val="auto"/>
              </w:rPr>
            </w:pPr>
          </w:p>
        </w:tc>
        <w:tc>
          <w:tcPr>
            <w:tcW w:w="40" w:type="dxa"/>
            <w:vAlign w:val="bottom"/>
            <w:tcBorders>
              <w:bottom w:val="single" w:sz="8" w:color="010101"/>
            </w:tcBorders>
          </w:tcPr>
          <w:p>
            <w:pPr>
              <w:spacing w:after="0"/>
              <w:rPr>
                <w:sz w:val="11"/>
                <w:szCs w:val="11"/>
                <w:color w:val="auto"/>
              </w:rPr>
            </w:pPr>
          </w:p>
        </w:tc>
      </w:tr>
      <w:tr>
        <w:trPr>
          <w:trHeight w:val="780"/>
        </w:trPr>
        <w:tc>
          <w:tcPr>
            <w:tcW w:w="35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4"/>
                <w:szCs w:val="24"/>
                <w:color w:val="auto"/>
              </w:rPr>
            </w:pPr>
          </w:p>
        </w:tc>
        <w:tc>
          <w:tcPr>
            <w:tcW w:w="5940" w:type="dxa"/>
            <w:vAlign w:val="bottom"/>
            <w:gridSpan w:val="2"/>
          </w:tcPr>
          <w:p>
            <w:pPr>
              <w:spacing w:after="0"/>
              <w:rPr>
                <w:sz w:val="20"/>
                <w:szCs w:val="20"/>
                <w:color w:val="auto"/>
              </w:rPr>
            </w:pPr>
            <w:r>
              <w:rPr>
                <w:rFonts w:ascii="Arial" w:cs="Arial" w:eastAsia="Arial" w:hAnsi="Arial"/>
                <w:sz w:val="18"/>
                <w:szCs w:val="18"/>
                <w:color w:val="auto"/>
              </w:rPr>
              <w:t>Director</w:t>
            </w:r>
          </w:p>
        </w:tc>
        <w:tc>
          <w:tcPr>
            <w:tcW w:w="1700" w:type="dxa"/>
            <w:vAlign w:val="bottom"/>
          </w:tcPr>
          <w:p>
            <w:pPr>
              <w:jc w:val="center"/>
              <w:spacing w:after="0"/>
              <w:rPr>
                <w:sz w:val="20"/>
                <w:szCs w:val="20"/>
                <w:color w:val="auto"/>
              </w:rPr>
            </w:pPr>
            <w:r>
              <w:rPr>
                <w:rFonts w:ascii="Arial" w:cs="Arial" w:eastAsia="Arial" w:hAnsi="Arial"/>
                <w:sz w:val="18"/>
                <w:szCs w:val="18"/>
                <w:color w:val="auto"/>
                <w:w w:val="92"/>
              </w:rPr>
              <w:t>July 2, 2014</w:t>
            </w:r>
          </w:p>
        </w:tc>
        <w:tc>
          <w:tcPr>
            <w:tcW w:w="40" w:type="dxa"/>
            <w:vAlign w:val="bottom"/>
          </w:tcPr>
          <w:p>
            <w:pPr>
              <w:spacing w:after="0"/>
              <w:rPr>
                <w:sz w:val="24"/>
                <w:szCs w:val="24"/>
                <w:color w:val="auto"/>
              </w:rPr>
            </w:pPr>
          </w:p>
        </w:tc>
      </w:tr>
      <w:tr>
        <w:trPr>
          <w:trHeight w:val="224"/>
        </w:trPr>
        <w:tc>
          <w:tcPr>
            <w:tcW w:w="3540" w:type="dxa"/>
            <w:vAlign w:val="bottom"/>
          </w:tcPr>
          <w:p>
            <w:pPr>
              <w:ind w:left="60"/>
              <w:spacing w:after="0"/>
              <w:rPr>
                <w:sz w:val="20"/>
                <w:szCs w:val="20"/>
                <w:color w:val="auto"/>
              </w:rPr>
            </w:pPr>
            <w:r>
              <w:rPr>
                <w:rFonts w:ascii="Arial" w:cs="Arial" w:eastAsia="Arial" w:hAnsi="Arial"/>
                <w:sz w:val="18"/>
                <w:szCs w:val="18"/>
                <w:color w:val="auto"/>
              </w:rPr>
              <w:t>(Susan Clark-Johnson)</w:t>
            </w:r>
          </w:p>
        </w:tc>
        <w:tc>
          <w:tcPr>
            <w:tcW w:w="240" w:type="dxa"/>
            <w:vAlign w:val="bottom"/>
          </w:tcPr>
          <w:p>
            <w:pPr>
              <w:spacing w:after="0"/>
              <w:rPr>
                <w:sz w:val="19"/>
                <w:szCs w:val="19"/>
                <w:color w:val="auto"/>
              </w:rPr>
            </w:pPr>
          </w:p>
        </w:tc>
        <w:tc>
          <w:tcPr>
            <w:tcW w:w="57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700" w:type="dxa"/>
            <w:vAlign w:val="bottom"/>
          </w:tcPr>
          <w:p>
            <w:pPr>
              <w:spacing w:after="0"/>
              <w:rPr>
                <w:sz w:val="19"/>
                <w:szCs w:val="19"/>
                <w:color w:val="auto"/>
              </w:rPr>
            </w:pPr>
          </w:p>
        </w:tc>
        <w:tc>
          <w:tcPr>
            <w:tcW w:w="40" w:type="dxa"/>
            <w:vAlign w:val="bottom"/>
          </w:tcPr>
          <w:p>
            <w:pPr>
              <w:spacing w:after="0"/>
              <w:rPr>
                <w:sz w:val="19"/>
                <w:szCs w:val="19"/>
                <w:color w:val="auto"/>
              </w:rPr>
            </w:pPr>
          </w:p>
        </w:tc>
      </w:tr>
      <w:tr>
        <w:trPr>
          <w:trHeight w:val="418"/>
        </w:trPr>
        <w:tc>
          <w:tcPr>
            <w:tcW w:w="35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4"/>
                <w:szCs w:val="24"/>
                <w:color w:val="auto"/>
              </w:rPr>
            </w:pPr>
          </w:p>
        </w:tc>
        <w:tc>
          <w:tcPr>
            <w:tcW w:w="5940" w:type="dxa"/>
            <w:vAlign w:val="bottom"/>
            <w:gridSpan w:val="2"/>
          </w:tcPr>
          <w:p>
            <w:pPr>
              <w:spacing w:after="0"/>
              <w:rPr>
                <w:sz w:val="20"/>
                <w:szCs w:val="20"/>
                <w:color w:val="auto"/>
              </w:rPr>
            </w:pPr>
            <w:r>
              <w:rPr>
                <w:rFonts w:ascii="Arial" w:cs="Arial" w:eastAsia="Arial" w:hAnsi="Arial"/>
                <w:sz w:val="18"/>
                <w:szCs w:val="18"/>
                <w:color w:val="auto"/>
              </w:rPr>
              <w:t>Director</w:t>
            </w:r>
          </w:p>
        </w:tc>
        <w:tc>
          <w:tcPr>
            <w:tcW w:w="1700" w:type="dxa"/>
            <w:vAlign w:val="bottom"/>
          </w:tcPr>
          <w:p>
            <w:pPr>
              <w:jc w:val="center"/>
              <w:spacing w:after="0"/>
              <w:rPr>
                <w:sz w:val="20"/>
                <w:szCs w:val="20"/>
                <w:color w:val="auto"/>
              </w:rPr>
            </w:pPr>
            <w:r>
              <w:rPr>
                <w:rFonts w:ascii="Arial" w:cs="Arial" w:eastAsia="Arial" w:hAnsi="Arial"/>
                <w:sz w:val="18"/>
                <w:szCs w:val="18"/>
                <w:color w:val="auto"/>
                <w:w w:val="92"/>
              </w:rPr>
              <w:t>July 2, 2014</w:t>
            </w:r>
          </w:p>
        </w:tc>
        <w:tc>
          <w:tcPr>
            <w:tcW w:w="40" w:type="dxa"/>
            <w:vAlign w:val="bottom"/>
          </w:tcPr>
          <w:p>
            <w:pPr>
              <w:spacing w:after="0"/>
              <w:rPr>
                <w:sz w:val="24"/>
                <w:szCs w:val="24"/>
                <w:color w:val="auto"/>
              </w:rPr>
            </w:pPr>
          </w:p>
        </w:tc>
      </w:tr>
      <w:tr>
        <w:trPr>
          <w:trHeight w:val="224"/>
        </w:trPr>
        <w:tc>
          <w:tcPr>
            <w:tcW w:w="3540" w:type="dxa"/>
            <w:vAlign w:val="bottom"/>
          </w:tcPr>
          <w:p>
            <w:pPr>
              <w:ind w:left="60"/>
              <w:spacing w:after="0"/>
              <w:rPr>
                <w:sz w:val="20"/>
                <w:szCs w:val="20"/>
                <w:color w:val="auto"/>
              </w:rPr>
            </w:pPr>
            <w:r>
              <w:rPr>
                <w:rFonts w:ascii="Arial" w:cs="Arial" w:eastAsia="Arial" w:hAnsi="Arial"/>
                <w:sz w:val="18"/>
                <w:szCs w:val="18"/>
                <w:color w:val="auto"/>
              </w:rPr>
              <w:t>(Denis A. Cortese, M.D.)</w:t>
            </w:r>
          </w:p>
        </w:tc>
        <w:tc>
          <w:tcPr>
            <w:tcW w:w="240" w:type="dxa"/>
            <w:vAlign w:val="bottom"/>
          </w:tcPr>
          <w:p>
            <w:pPr>
              <w:spacing w:after="0"/>
              <w:rPr>
                <w:sz w:val="19"/>
                <w:szCs w:val="19"/>
                <w:color w:val="auto"/>
              </w:rPr>
            </w:pPr>
          </w:p>
        </w:tc>
        <w:tc>
          <w:tcPr>
            <w:tcW w:w="57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700" w:type="dxa"/>
            <w:vAlign w:val="bottom"/>
          </w:tcPr>
          <w:p>
            <w:pPr>
              <w:spacing w:after="0"/>
              <w:rPr>
                <w:sz w:val="19"/>
                <w:szCs w:val="19"/>
                <w:color w:val="auto"/>
              </w:rPr>
            </w:pPr>
          </w:p>
        </w:tc>
        <w:tc>
          <w:tcPr>
            <w:tcW w:w="40" w:type="dxa"/>
            <w:vAlign w:val="bottom"/>
          </w:tcPr>
          <w:p>
            <w:pPr>
              <w:spacing w:after="0"/>
              <w:rPr>
                <w:sz w:val="19"/>
                <w:szCs w:val="19"/>
                <w:color w:val="auto"/>
              </w:rPr>
            </w:pPr>
          </w:p>
        </w:tc>
      </w:tr>
      <w:tr>
        <w:trPr>
          <w:trHeight w:val="418"/>
        </w:trPr>
        <w:tc>
          <w:tcPr>
            <w:tcW w:w="35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4"/>
                <w:szCs w:val="24"/>
                <w:color w:val="auto"/>
              </w:rPr>
            </w:pPr>
          </w:p>
        </w:tc>
        <w:tc>
          <w:tcPr>
            <w:tcW w:w="5940" w:type="dxa"/>
            <w:vAlign w:val="bottom"/>
            <w:gridSpan w:val="2"/>
          </w:tcPr>
          <w:p>
            <w:pPr>
              <w:spacing w:after="0"/>
              <w:rPr>
                <w:sz w:val="20"/>
                <w:szCs w:val="20"/>
                <w:color w:val="auto"/>
              </w:rPr>
            </w:pPr>
            <w:r>
              <w:rPr>
                <w:rFonts w:ascii="Arial" w:cs="Arial" w:eastAsia="Arial" w:hAnsi="Arial"/>
                <w:sz w:val="18"/>
                <w:szCs w:val="18"/>
                <w:color w:val="auto"/>
              </w:rPr>
              <w:t>Director</w:t>
            </w:r>
          </w:p>
        </w:tc>
        <w:tc>
          <w:tcPr>
            <w:tcW w:w="1700" w:type="dxa"/>
            <w:vAlign w:val="bottom"/>
          </w:tcPr>
          <w:p>
            <w:pPr>
              <w:jc w:val="center"/>
              <w:spacing w:after="0"/>
              <w:rPr>
                <w:sz w:val="20"/>
                <w:szCs w:val="20"/>
                <w:color w:val="auto"/>
              </w:rPr>
            </w:pPr>
            <w:r>
              <w:rPr>
                <w:rFonts w:ascii="Arial" w:cs="Arial" w:eastAsia="Arial" w:hAnsi="Arial"/>
                <w:sz w:val="18"/>
                <w:szCs w:val="18"/>
                <w:color w:val="auto"/>
                <w:w w:val="92"/>
              </w:rPr>
              <w:t>July 2, 2014</w:t>
            </w:r>
          </w:p>
        </w:tc>
        <w:tc>
          <w:tcPr>
            <w:tcW w:w="40" w:type="dxa"/>
            <w:vAlign w:val="bottom"/>
          </w:tcPr>
          <w:p>
            <w:pPr>
              <w:spacing w:after="0"/>
              <w:rPr>
                <w:sz w:val="24"/>
                <w:szCs w:val="24"/>
                <w:color w:val="auto"/>
              </w:rPr>
            </w:pPr>
          </w:p>
        </w:tc>
      </w:tr>
      <w:tr>
        <w:trPr>
          <w:trHeight w:val="224"/>
        </w:trPr>
        <w:tc>
          <w:tcPr>
            <w:tcW w:w="3540" w:type="dxa"/>
            <w:vAlign w:val="bottom"/>
          </w:tcPr>
          <w:p>
            <w:pPr>
              <w:ind w:left="60"/>
              <w:spacing w:after="0"/>
              <w:rPr>
                <w:sz w:val="20"/>
                <w:szCs w:val="20"/>
                <w:color w:val="auto"/>
              </w:rPr>
            </w:pPr>
            <w:r>
              <w:rPr>
                <w:rFonts w:ascii="Arial" w:cs="Arial" w:eastAsia="Arial" w:hAnsi="Arial"/>
                <w:sz w:val="18"/>
                <w:szCs w:val="18"/>
                <w:color w:val="auto"/>
              </w:rPr>
              <w:t>(Richard P. Fox)</w:t>
            </w:r>
          </w:p>
        </w:tc>
        <w:tc>
          <w:tcPr>
            <w:tcW w:w="240" w:type="dxa"/>
            <w:vAlign w:val="bottom"/>
          </w:tcPr>
          <w:p>
            <w:pPr>
              <w:spacing w:after="0"/>
              <w:rPr>
                <w:sz w:val="19"/>
                <w:szCs w:val="19"/>
                <w:color w:val="auto"/>
              </w:rPr>
            </w:pPr>
          </w:p>
        </w:tc>
        <w:tc>
          <w:tcPr>
            <w:tcW w:w="57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700" w:type="dxa"/>
            <w:vAlign w:val="bottom"/>
          </w:tcPr>
          <w:p>
            <w:pPr>
              <w:spacing w:after="0"/>
              <w:rPr>
                <w:sz w:val="19"/>
                <w:szCs w:val="19"/>
                <w:color w:val="auto"/>
              </w:rPr>
            </w:pPr>
          </w:p>
        </w:tc>
        <w:tc>
          <w:tcPr>
            <w:tcW w:w="40" w:type="dxa"/>
            <w:vAlign w:val="bottom"/>
          </w:tcPr>
          <w:p>
            <w:pPr>
              <w:spacing w:after="0"/>
              <w:rPr>
                <w:sz w:val="19"/>
                <w:szCs w:val="19"/>
                <w:color w:val="auto"/>
              </w:rPr>
            </w:pPr>
          </w:p>
        </w:tc>
      </w:tr>
      <w:tr>
        <w:trPr>
          <w:trHeight w:val="418"/>
        </w:trPr>
        <w:tc>
          <w:tcPr>
            <w:tcW w:w="35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4"/>
                <w:szCs w:val="24"/>
                <w:color w:val="auto"/>
              </w:rPr>
            </w:pPr>
          </w:p>
        </w:tc>
        <w:tc>
          <w:tcPr>
            <w:tcW w:w="5940" w:type="dxa"/>
            <w:vAlign w:val="bottom"/>
            <w:gridSpan w:val="2"/>
          </w:tcPr>
          <w:p>
            <w:pPr>
              <w:spacing w:after="0"/>
              <w:rPr>
                <w:sz w:val="20"/>
                <w:szCs w:val="20"/>
                <w:color w:val="auto"/>
              </w:rPr>
            </w:pPr>
            <w:r>
              <w:rPr>
                <w:rFonts w:ascii="Arial" w:cs="Arial" w:eastAsia="Arial" w:hAnsi="Arial"/>
                <w:sz w:val="18"/>
                <w:szCs w:val="18"/>
                <w:color w:val="auto"/>
              </w:rPr>
              <w:t>Director</w:t>
            </w:r>
          </w:p>
        </w:tc>
        <w:tc>
          <w:tcPr>
            <w:tcW w:w="1700" w:type="dxa"/>
            <w:vAlign w:val="bottom"/>
          </w:tcPr>
          <w:p>
            <w:pPr>
              <w:jc w:val="center"/>
              <w:spacing w:after="0"/>
              <w:rPr>
                <w:sz w:val="20"/>
                <w:szCs w:val="20"/>
                <w:color w:val="auto"/>
              </w:rPr>
            </w:pPr>
            <w:r>
              <w:rPr>
                <w:rFonts w:ascii="Arial" w:cs="Arial" w:eastAsia="Arial" w:hAnsi="Arial"/>
                <w:sz w:val="18"/>
                <w:szCs w:val="18"/>
                <w:color w:val="auto"/>
                <w:w w:val="92"/>
              </w:rPr>
              <w:t>July 2, 2014</w:t>
            </w:r>
          </w:p>
        </w:tc>
        <w:tc>
          <w:tcPr>
            <w:tcW w:w="40" w:type="dxa"/>
            <w:vAlign w:val="bottom"/>
          </w:tcPr>
          <w:p>
            <w:pPr>
              <w:spacing w:after="0"/>
              <w:rPr>
                <w:sz w:val="24"/>
                <w:szCs w:val="24"/>
                <w:color w:val="auto"/>
              </w:rPr>
            </w:pPr>
          </w:p>
        </w:tc>
      </w:tr>
      <w:tr>
        <w:trPr>
          <w:trHeight w:val="224"/>
        </w:trPr>
        <w:tc>
          <w:tcPr>
            <w:tcW w:w="3540" w:type="dxa"/>
            <w:vAlign w:val="bottom"/>
          </w:tcPr>
          <w:p>
            <w:pPr>
              <w:ind w:left="60"/>
              <w:spacing w:after="0"/>
              <w:rPr>
                <w:sz w:val="20"/>
                <w:szCs w:val="20"/>
                <w:color w:val="auto"/>
              </w:rPr>
            </w:pPr>
            <w:r>
              <w:rPr>
                <w:rFonts w:ascii="Arial" w:cs="Arial" w:eastAsia="Arial" w:hAnsi="Arial"/>
                <w:sz w:val="18"/>
                <w:szCs w:val="18"/>
                <w:color w:val="auto"/>
              </w:rPr>
              <w:t>(Michael L. Gallagher)</w:t>
            </w:r>
          </w:p>
        </w:tc>
        <w:tc>
          <w:tcPr>
            <w:tcW w:w="240" w:type="dxa"/>
            <w:vAlign w:val="bottom"/>
          </w:tcPr>
          <w:p>
            <w:pPr>
              <w:spacing w:after="0"/>
              <w:rPr>
                <w:sz w:val="19"/>
                <w:szCs w:val="19"/>
                <w:color w:val="auto"/>
              </w:rPr>
            </w:pPr>
          </w:p>
        </w:tc>
        <w:tc>
          <w:tcPr>
            <w:tcW w:w="57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700" w:type="dxa"/>
            <w:vAlign w:val="bottom"/>
          </w:tcPr>
          <w:p>
            <w:pPr>
              <w:spacing w:after="0"/>
              <w:rPr>
                <w:sz w:val="19"/>
                <w:szCs w:val="19"/>
                <w:color w:val="auto"/>
              </w:rPr>
            </w:pPr>
          </w:p>
        </w:tc>
        <w:tc>
          <w:tcPr>
            <w:tcW w:w="40" w:type="dxa"/>
            <w:vAlign w:val="bottom"/>
          </w:tcPr>
          <w:p>
            <w:pPr>
              <w:spacing w:after="0"/>
              <w:rPr>
                <w:sz w:val="19"/>
                <w:szCs w:val="19"/>
                <w:color w:val="auto"/>
              </w:rPr>
            </w:pPr>
          </w:p>
        </w:tc>
      </w:tr>
      <w:tr>
        <w:trPr>
          <w:trHeight w:val="418"/>
        </w:trPr>
        <w:tc>
          <w:tcPr>
            <w:tcW w:w="35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4"/>
                <w:szCs w:val="24"/>
                <w:color w:val="auto"/>
              </w:rPr>
            </w:pPr>
          </w:p>
        </w:tc>
        <w:tc>
          <w:tcPr>
            <w:tcW w:w="5940" w:type="dxa"/>
            <w:vAlign w:val="bottom"/>
            <w:gridSpan w:val="2"/>
          </w:tcPr>
          <w:p>
            <w:pPr>
              <w:spacing w:after="0"/>
              <w:rPr>
                <w:sz w:val="20"/>
                <w:szCs w:val="20"/>
                <w:color w:val="auto"/>
              </w:rPr>
            </w:pPr>
            <w:r>
              <w:rPr>
                <w:rFonts w:ascii="Arial" w:cs="Arial" w:eastAsia="Arial" w:hAnsi="Arial"/>
                <w:sz w:val="18"/>
                <w:szCs w:val="18"/>
                <w:color w:val="auto"/>
              </w:rPr>
              <w:t>Director</w:t>
            </w:r>
          </w:p>
        </w:tc>
        <w:tc>
          <w:tcPr>
            <w:tcW w:w="1700" w:type="dxa"/>
            <w:vAlign w:val="bottom"/>
          </w:tcPr>
          <w:p>
            <w:pPr>
              <w:jc w:val="center"/>
              <w:spacing w:after="0"/>
              <w:rPr>
                <w:sz w:val="20"/>
                <w:szCs w:val="20"/>
                <w:color w:val="auto"/>
              </w:rPr>
            </w:pPr>
            <w:r>
              <w:rPr>
                <w:rFonts w:ascii="Arial" w:cs="Arial" w:eastAsia="Arial" w:hAnsi="Arial"/>
                <w:sz w:val="18"/>
                <w:szCs w:val="18"/>
                <w:color w:val="auto"/>
                <w:w w:val="92"/>
              </w:rPr>
              <w:t>July 2, 2014</w:t>
            </w:r>
          </w:p>
        </w:tc>
        <w:tc>
          <w:tcPr>
            <w:tcW w:w="40" w:type="dxa"/>
            <w:vAlign w:val="bottom"/>
          </w:tcPr>
          <w:p>
            <w:pPr>
              <w:spacing w:after="0"/>
              <w:rPr>
                <w:sz w:val="24"/>
                <w:szCs w:val="24"/>
                <w:color w:val="auto"/>
              </w:rPr>
            </w:pPr>
          </w:p>
        </w:tc>
      </w:tr>
      <w:tr>
        <w:trPr>
          <w:trHeight w:val="224"/>
        </w:trPr>
        <w:tc>
          <w:tcPr>
            <w:tcW w:w="3540" w:type="dxa"/>
            <w:vAlign w:val="bottom"/>
          </w:tcPr>
          <w:p>
            <w:pPr>
              <w:ind w:left="60"/>
              <w:spacing w:after="0"/>
              <w:rPr>
                <w:sz w:val="20"/>
                <w:szCs w:val="20"/>
                <w:color w:val="auto"/>
              </w:rPr>
            </w:pPr>
            <w:r>
              <w:rPr>
                <w:rFonts w:ascii="Arial" w:cs="Arial" w:eastAsia="Arial" w:hAnsi="Arial"/>
                <w:sz w:val="18"/>
                <w:szCs w:val="18"/>
                <w:color w:val="auto"/>
              </w:rPr>
              <w:t>(Roy A. Herberger, Jr., Ph.D.)</w:t>
            </w:r>
          </w:p>
        </w:tc>
        <w:tc>
          <w:tcPr>
            <w:tcW w:w="240" w:type="dxa"/>
            <w:vAlign w:val="bottom"/>
          </w:tcPr>
          <w:p>
            <w:pPr>
              <w:spacing w:after="0"/>
              <w:rPr>
                <w:sz w:val="19"/>
                <w:szCs w:val="19"/>
                <w:color w:val="auto"/>
              </w:rPr>
            </w:pPr>
          </w:p>
        </w:tc>
        <w:tc>
          <w:tcPr>
            <w:tcW w:w="57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700" w:type="dxa"/>
            <w:vAlign w:val="bottom"/>
          </w:tcPr>
          <w:p>
            <w:pPr>
              <w:spacing w:after="0"/>
              <w:rPr>
                <w:sz w:val="19"/>
                <w:szCs w:val="19"/>
                <w:color w:val="auto"/>
              </w:rPr>
            </w:pPr>
          </w:p>
        </w:tc>
        <w:tc>
          <w:tcPr>
            <w:tcW w:w="40" w:type="dxa"/>
            <w:vAlign w:val="bottom"/>
          </w:tcPr>
          <w:p>
            <w:pPr>
              <w:spacing w:after="0"/>
              <w:rPr>
                <w:sz w:val="19"/>
                <w:szCs w:val="19"/>
                <w:color w:val="auto"/>
              </w:rPr>
            </w:pPr>
          </w:p>
        </w:tc>
      </w:tr>
      <w:tr>
        <w:trPr>
          <w:trHeight w:val="418"/>
        </w:trPr>
        <w:tc>
          <w:tcPr>
            <w:tcW w:w="35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4"/>
                <w:szCs w:val="24"/>
                <w:color w:val="auto"/>
              </w:rPr>
            </w:pPr>
          </w:p>
        </w:tc>
        <w:tc>
          <w:tcPr>
            <w:tcW w:w="5940" w:type="dxa"/>
            <w:vAlign w:val="bottom"/>
            <w:gridSpan w:val="2"/>
          </w:tcPr>
          <w:p>
            <w:pPr>
              <w:spacing w:after="0"/>
              <w:rPr>
                <w:sz w:val="20"/>
                <w:szCs w:val="20"/>
                <w:color w:val="auto"/>
              </w:rPr>
            </w:pPr>
            <w:r>
              <w:rPr>
                <w:rFonts w:ascii="Arial" w:cs="Arial" w:eastAsia="Arial" w:hAnsi="Arial"/>
                <w:sz w:val="18"/>
                <w:szCs w:val="18"/>
                <w:color w:val="auto"/>
              </w:rPr>
              <w:t>Director</w:t>
            </w:r>
          </w:p>
        </w:tc>
        <w:tc>
          <w:tcPr>
            <w:tcW w:w="1700" w:type="dxa"/>
            <w:vAlign w:val="bottom"/>
          </w:tcPr>
          <w:p>
            <w:pPr>
              <w:jc w:val="center"/>
              <w:spacing w:after="0"/>
              <w:rPr>
                <w:sz w:val="20"/>
                <w:szCs w:val="20"/>
                <w:color w:val="auto"/>
              </w:rPr>
            </w:pPr>
            <w:r>
              <w:rPr>
                <w:rFonts w:ascii="Arial" w:cs="Arial" w:eastAsia="Arial" w:hAnsi="Arial"/>
                <w:sz w:val="18"/>
                <w:szCs w:val="18"/>
                <w:color w:val="auto"/>
                <w:w w:val="92"/>
              </w:rPr>
              <w:t>July 2, 2014</w:t>
            </w:r>
          </w:p>
        </w:tc>
        <w:tc>
          <w:tcPr>
            <w:tcW w:w="40" w:type="dxa"/>
            <w:vAlign w:val="bottom"/>
          </w:tcPr>
          <w:p>
            <w:pPr>
              <w:spacing w:after="0"/>
              <w:rPr>
                <w:sz w:val="24"/>
                <w:szCs w:val="24"/>
                <w:color w:val="auto"/>
              </w:rPr>
            </w:pPr>
          </w:p>
        </w:tc>
      </w:tr>
      <w:tr>
        <w:trPr>
          <w:trHeight w:val="224"/>
        </w:trPr>
        <w:tc>
          <w:tcPr>
            <w:tcW w:w="3540" w:type="dxa"/>
            <w:vAlign w:val="bottom"/>
          </w:tcPr>
          <w:p>
            <w:pPr>
              <w:ind w:left="60"/>
              <w:spacing w:after="0"/>
              <w:rPr>
                <w:sz w:val="20"/>
                <w:szCs w:val="20"/>
                <w:color w:val="auto"/>
              </w:rPr>
            </w:pPr>
            <w:r>
              <w:rPr>
                <w:rFonts w:ascii="Arial" w:cs="Arial" w:eastAsia="Arial" w:hAnsi="Arial"/>
                <w:sz w:val="18"/>
                <w:szCs w:val="18"/>
                <w:color w:val="auto"/>
              </w:rPr>
              <w:t>(Dale E. Klein, Ph.D.)</w:t>
            </w:r>
          </w:p>
        </w:tc>
        <w:tc>
          <w:tcPr>
            <w:tcW w:w="240" w:type="dxa"/>
            <w:vAlign w:val="bottom"/>
          </w:tcPr>
          <w:p>
            <w:pPr>
              <w:spacing w:after="0"/>
              <w:rPr>
                <w:sz w:val="19"/>
                <w:szCs w:val="19"/>
                <w:color w:val="auto"/>
              </w:rPr>
            </w:pPr>
          </w:p>
        </w:tc>
        <w:tc>
          <w:tcPr>
            <w:tcW w:w="57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700" w:type="dxa"/>
            <w:vAlign w:val="bottom"/>
          </w:tcPr>
          <w:p>
            <w:pPr>
              <w:spacing w:after="0"/>
              <w:rPr>
                <w:sz w:val="19"/>
                <w:szCs w:val="19"/>
                <w:color w:val="auto"/>
              </w:rPr>
            </w:pPr>
          </w:p>
        </w:tc>
        <w:tc>
          <w:tcPr>
            <w:tcW w:w="40" w:type="dxa"/>
            <w:vAlign w:val="bottom"/>
          </w:tcPr>
          <w:p>
            <w:pPr>
              <w:spacing w:after="0"/>
              <w:rPr>
                <w:sz w:val="19"/>
                <w:szCs w:val="19"/>
                <w:color w:val="auto"/>
              </w:rPr>
            </w:pPr>
          </w:p>
        </w:tc>
      </w:tr>
      <w:tr>
        <w:trPr>
          <w:trHeight w:val="418"/>
        </w:trPr>
        <w:tc>
          <w:tcPr>
            <w:tcW w:w="35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4"/>
                <w:szCs w:val="24"/>
                <w:color w:val="auto"/>
              </w:rPr>
            </w:pPr>
          </w:p>
        </w:tc>
        <w:tc>
          <w:tcPr>
            <w:tcW w:w="5940" w:type="dxa"/>
            <w:vAlign w:val="bottom"/>
            <w:gridSpan w:val="2"/>
          </w:tcPr>
          <w:p>
            <w:pPr>
              <w:spacing w:after="0"/>
              <w:rPr>
                <w:sz w:val="20"/>
                <w:szCs w:val="20"/>
                <w:color w:val="auto"/>
              </w:rPr>
            </w:pPr>
            <w:r>
              <w:rPr>
                <w:rFonts w:ascii="Arial" w:cs="Arial" w:eastAsia="Arial" w:hAnsi="Arial"/>
                <w:sz w:val="18"/>
                <w:szCs w:val="18"/>
                <w:color w:val="auto"/>
              </w:rPr>
              <w:t>Director</w:t>
            </w:r>
          </w:p>
        </w:tc>
        <w:tc>
          <w:tcPr>
            <w:tcW w:w="1700" w:type="dxa"/>
            <w:vAlign w:val="bottom"/>
          </w:tcPr>
          <w:p>
            <w:pPr>
              <w:jc w:val="center"/>
              <w:spacing w:after="0"/>
              <w:rPr>
                <w:sz w:val="20"/>
                <w:szCs w:val="20"/>
                <w:color w:val="auto"/>
              </w:rPr>
            </w:pPr>
            <w:r>
              <w:rPr>
                <w:rFonts w:ascii="Arial" w:cs="Arial" w:eastAsia="Arial" w:hAnsi="Arial"/>
                <w:sz w:val="18"/>
                <w:szCs w:val="18"/>
                <w:color w:val="auto"/>
                <w:w w:val="92"/>
              </w:rPr>
              <w:t>July 2, 2014</w:t>
            </w:r>
          </w:p>
        </w:tc>
        <w:tc>
          <w:tcPr>
            <w:tcW w:w="40" w:type="dxa"/>
            <w:vAlign w:val="bottom"/>
          </w:tcPr>
          <w:p>
            <w:pPr>
              <w:spacing w:after="0"/>
              <w:rPr>
                <w:sz w:val="24"/>
                <w:szCs w:val="24"/>
                <w:color w:val="auto"/>
              </w:rPr>
            </w:pPr>
          </w:p>
        </w:tc>
      </w:tr>
      <w:tr>
        <w:trPr>
          <w:trHeight w:val="224"/>
        </w:trPr>
        <w:tc>
          <w:tcPr>
            <w:tcW w:w="3540" w:type="dxa"/>
            <w:vAlign w:val="bottom"/>
          </w:tcPr>
          <w:p>
            <w:pPr>
              <w:ind w:left="60"/>
              <w:spacing w:after="0"/>
              <w:rPr>
                <w:sz w:val="20"/>
                <w:szCs w:val="20"/>
                <w:color w:val="auto"/>
              </w:rPr>
            </w:pPr>
            <w:r>
              <w:rPr>
                <w:rFonts w:ascii="Arial" w:cs="Arial" w:eastAsia="Arial" w:hAnsi="Arial"/>
                <w:sz w:val="18"/>
                <w:szCs w:val="18"/>
                <w:color w:val="auto"/>
              </w:rPr>
              <w:t>(Humberto S. Lopez)</w:t>
            </w:r>
          </w:p>
        </w:tc>
        <w:tc>
          <w:tcPr>
            <w:tcW w:w="240" w:type="dxa"/>
            <w:vAlign w:val="bottom"/>
          </w:tcPr>
          <w:p>
            <w:pPr>
              <w:spacing w:after="0"/>
              <w:rPr>
                <w:sz w:val="19"/>
                <w:szCs w:val="19"/>
                <w:color w:val="auto"/>
              </w:rPr>
            </w:pPr>
          </w:p>
        </w:tc>
        <w:tc>
          <w:tcPr>
            <w:tcW w:w="57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700" w:type="dxa"/>
            <w:vAlign w:val="bottom"/>
          </w:tcPr>
          <w:p>
            <w:pPr>
              <w:spacing w:after="0"/>
              <w:rPr>
                <w:sz w:val="19"/>
                <w:szCs w:val="19"/>
                <w:color w:val="auto"/>
              </w:rPr>
            </w:pPr>
          </w:p>
        </w:tc>
        <w:tc>
          <w:tcPr>
            <w:tcW w:w="40" w:type="dxa"/>
            <w:vAlign w:val="bottom"/>
          </w:tcPr>
          <w:p>
            <w:pPr>
              <w:spacing w:after="0"/>
              <w:rPr>
                <w:sz w:val="19"/>
                <w:szCs w:val="19"/>
                <w:color w:val="auto"/>
              </w:rPr>
            </w:pPr>
          </w:p>
        </w:tc>
      </w:tr>
      <w:tr>
        <w:trPr>
          <w:trHeight w:val="418"/>
        </w:trPr>
        <w:tc>
          <w:tcPr>
            <w:tcW w:w="35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4"/>
                <w:szCs w:val="24"/>
                <w:color w:val="auto"/>
              </w:rPr>
            </w:pPr>
          </w:p>
        </w:tc>
        <w:tc>
          <w:tcPr>
            <w:tcW w:w="5940" w:type="dxa"/>
            <w:vAlign w:val="bottom"/>
            <w:gridSpan w:val="2"/>
          </w:tcPr>
          <w:p>
            <w:pPr>
              <w:spacing w:after="0"/>
              <w:rPr>
                <w:sz w:val="20"/>
                <w:szCs w:val="20"/>
                <w:color w:val="auto"/>
              </w:rPr>
            </w:pPr>
            <w:r>
              <w:rPr>
                <w:rFonts w:ascii="Arial" w:cs="Arial" w:eastAsia="Arial" w:hAnsi="Arial"/>
                <w:sz w:val="18"/>
                <w:szCs w:val="18"/>
                <w:color w:val="auto"/>
              </w:rPr>
              <w:t>Director</w:t>
            </w:r>
          </w:p>
        </w:tc>
        <w:tc>
          <w:tcPr>
            <w:tcW w:w="1700" w:type="dxa"/>
            <w:vAlign w:val="bottom"/>
          </w:tcPr>
          <w:p>
            <w:pPr>
              <w:jc w:val="center"/>
              <w:spacing w:after="0"/>
              <w:rPr>
                <w:sz w:val="20"/>
                <w:szCs w:val="20"/>
                <w:color w:val="auto"/>
              </w:rPr>
            </w:pPr>
            <w:r>
              <w:rPr>
                <w:rFonts w:ascii="Arial" w:cs="Arial" w:eastAsia="Arial" w:hAnsi="Arial"/>
                <w:sz w:val="18"/>
                <w:szCs w:val="18"/>
                <w:color w:val="auto"/>
                <w:w w:val="92"/>
              </w:rPr>
              <w:t>July 2, 2014</w:t>
            </w:r>
          </w:p>
        </w:tc>
        <w:tc>
          <w:tcPr>
            <w:tcW w:w="40" w:type="dxa"/>
            <w:vAlign w:val="bottom"/>
          </w:tcPr>
          <w:p>
            <w:pPr>
              <w:spacing w:after="0"/>
              <w:rPr>
                <w:sz w:val="24"/>
                <w:szCs w:val="24"/>
                <w:color w:val="auto"/>
              </w:rPr>
            </w:pPr>
          </w:p>
        </w:tc>
      </w:tr>
      <w:tr>
        <w:trPr>
          <w:trHeight w:val="224"/>
        </w:trPr>
        <w:tc>
          <w:tcPr>
            <w:tcW w:w="3540" w:type="dxa"/>
            <w:vAlign w:val="bottom"/>
          </w:tcPr>
          <w:p>
            <w:pPr>
              <w:ind w:left="60"/>
              <w:spacing w:after="0"/>
              <w:rPr>
                <w:sz w:val="20"/>
                <w:szCs w:val="20"/>
                <w:color w:val="auto"/>
              </w:rPr>
            </w:pPr>
            <w:r>
              <w:rPr>
                <w:rFonts w:ascii="Arial" w:cs="Arial" w:eastAsia="Arial" w:hAnsi="Arial"/>
                <w:sz w:val="18"/>
                <w:szCs w:val="18"/>
                <w:color w:val="auto"/>
              </w:rPr>
              <w:t>(Kathryn L. Munro)</w:t>
            </w:r>
          </w:p>
        </w:tc>
        <w:tc>
          <w:tcPr>
            <w:tcW w:w="240" w:type="dxa"/>
            <w:vAlign w:val="bottom"/>
          </w:tcPr>
          <w:p>
            <w:pPr>
              <w:spacing w:after="0"/>
              <w:rPr>
                <w:sz w:val="19"/>
                <w:szCs w:val="19"/>
                <w:color w:val="auto"/>
              </w:rPr>
            </w:pPr>
          </w:p>
        </w:tc>
        <w:tc>
          <w:tcPr>
            <w:tcW w:w="57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700" w:type="dxa"/>
            <w:vAlign w:val="bottom"/>
          </w:tcPr>
          <w:p>
            <w:pPr>
              <w:spacing w:after="0"/>
              <w:rPr>
                <w:sz w:val="19"/>
                <w:szCs w:val="19"/>
                <w:color w:val="auto"/>
              </w:rPr>
            </w:pPr>
          </w:p>
        </w:tc>
        <w:tc>
          <w:tcPr>
            <w:tcW w:w="40" w:type="dxa"/>
            <w:vAlign w:val="bottom"/>
          </w:tcPr>
          <w:p>
            <w:pPr>
              <w:spacing w:after="0"/>
              <w:rPr>
                <w:sz w:val="19"/>
                <w:szCs w:val="19"/>
                <w:color w:val="auto"/>
              </w:rPr>
            </w:pPr>
          </w:p>
        </w:tc>
      </w:tr>
      <w:tr>
        <w:trPr>
          <w:trHeight w:val="418"/>
        </w:trPr>
        <w:tc>
          <w:tcPr>
            <w:tcW w:w="35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4"/>
                <w:szCs w:val="24"/>
                <w:color w:val="auto"/>
              </w:rPr>
            </w:pPr>
          </w:p>
        </w:tc>
        <w:tc>
          <w:tcPr>
            <w:tcW w:w="5940" w:type="dxa"/>
            <w:vAlign w:val="bottom"/>
            <w:gridSpan w:val="2"/>
          </w:tcPr>
          <w:p>
            <w:pPr>
              <w:spacing w:after="0"/>
              <w:rPr>
                <w:sz w:val="20"/>
                <w:szCs w:val="20"/>
                <w:color w:val="auto"/>
              </w:rPr>
            </w:pPr>
            <w:r>
              <w:rPr>
                <w:rFonts w:ascii="Arial" w:cs="Arial" w:eastAsia="Arial" w:hAnsi="Arial"/>
                <w:sz w:val="18"/>
                <w:szCs w:val="18"/>
                <w:color w:val="auto"/>
              </w:rPr>
              <w:t>Director</w:t>
            </w:r>
          </w:p>
        </w:tc>
        <w:tc>
          <w:tcPr>
            <w:tcW w:w="1700" w:type="dxa"/>
            <w:vAlign w:val="bottom"/>
          </w:tcPr>
          <w:p>
            <w:pPr>
              <w:jc w:val="center"/>
              <w:spacing w:after="0"/>
              <w:rPr>
                <w:sz w:val="20"/>
                <w:szCs w:val="20"/>
                <w:color w:val="auto"/>
              </w:rPr>
            </w:pPr>
            <w:r>
              <w:rPr>
                <w:rFonts w:ascii="Arial" w:cs="Arial" w:eastAsia="Arial" w:hAnsi="Arial"/>
                <w:sz w:val="18"/>
                <w:szCs w:val="18"/>
                <w:color w:val="auto"/>
                <w:w w:val="92"/>
              </w:rPr>
              <w:t>July 2, 2014</w:t>
            </w:r>
          </w:p>
        </w:tc>
        <w:tc>
          <w:tcPr>
            <w:tcW w:w="40" w:type="dxa"/>
            <w:vAlign w:val="bottom"/>
          </w:tcPr>
          <w:p>
            <w:pPr>
              <w:spacing w:after="0"/>
              <w:rPr>
                <w:sz w:val="24"/>
                <w:szCs w:val="24"/>
                <w:color w:val="auto"/>
              </w:rPr>
            </w:pPr>
          </w:p>
        </w:tc>
      </w:tr>
      <w:tr>
        <w:trPr>
          <w:trHeight w:val="224"/>
        </w:trPr>
        <w:tc>
          <w:tcPr>
            <w:tcW w:w="3540" w:type="dxa"/>
            <w:vAlign w:val="bottom"/>
          </w:tcPr>
          <w:p>
            <w:pPr>
              <w:ind w:left="60"/>
              <w:spacing w:after="0"/>
              <w:rPr>
                <w:sz w:val="20"/>
                <w:szCs w:val="20"/>
                <w:color w:val="auto"/>
              </w:rPr>
            </w:pPr>
            <w:r>
              <w:rPr>
                <w:rFonts w:ascii="Arial" w:cs="Arial" w:eastAsia="Arial" w:hAnsi="Arial"/>
                <w:sz w:val="18"/>
                <w:szCs w:val="18"/>
                <w:color w:val="auto"/>
              </w:rPr>
              <w:t>(Bruce J. Nordstrom)</w:t>
            </w:r>
          </w:p>
        </w:tc>
        <w:tc>
          <w:tcPr>
            <w:tcW w:w="240" w:type="dxa"/>
            <w:vAlign w:val="bottom"/>
          </w:tcPr>
          <w:p>
            <w:pPr>
              <w:spacing w:after="0"/>
              <w:rPr>
                <w:sz w:val="19"/>
                <w:szCs w:val="19"/>
                <w:color w:val="auto"/>
              </w:rPr>
            </w:pPr>
          </w:p>
        </w:tc>
        <w:tc>
          <w:tcPr>
            <w:tcW w:w="57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700" w:type="dxa"/>
            <w:vAlign w:val="bottom"/>
          </w:tcPr>
          <w:p>
            <w:pPr>
              <w:spacing w:after="0"/>
              <w:rPr>
                <w:sz w:val="19"/>
                <w:szCs w:val="19"/>
                <w:color w:val="auto"/>
              </w:rPr>
            </w:pPr>
          </w:p>
        </w:tc>
        <w:tc>
          <w:tcPr>
            <w:tcW w:w="40" w:type="dxa"/>
            <w:vAlign w:val="bottom"/>
          </w:tcPr>
          <w:p>
            <w:pPr>
              <w:spacing w:after="0"/>
              <w:rPr>
                <w:sz w:val="19"/>
                <w:szCs w:val="19"/>
                <w:color w:val="auto"/>
              </w:rPr>
            </w:pPr>
          </w:p>
        </w:tc>
      </w:tr>
      <w:tr>
        <w:trPr>
          <w:trHeight w:val="418"/>
        </w:trPr>
        <w:tc>
          <w:tcPr>
            <w:tcW w:w="35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4"/>
                <w:szCs w:val="24"/>
                <w:color w:val="auto"/>
              </w:rPr>
            </w:pPr>
          </w:p>
        </w:tc>
        <w:tc>
          <w:tcPr>
            <w:tcW w:w="5940" w:type="dxa"/>
            <w:vAlign w:val="bottom"/>
            <w:gridSpan w:val="2"/>
          </w:tcPr>
          <w:p>
            <w:pPr>
              <w:spacing w:after="0"/>
              <w:rPr>
                <w:sz w:val="20"/>
                <w:szCs w:val="20"/>
                <w:color w:val="auto"/>
              </w:rPr>
            </w:pPr>
            <w:r>
              <w:rPr>
                <w:rFonts w:ascii="Arial" w:cs="Arial" w:eastAsia="Arial" w:hAnsi="Arial"/>
                <w:sz w:val="18"/>
                <w:szCs w:val="18"/>
                <w:color w:val="auto"/>
              </w:rPr>
              <w:t>Director</w:t>
            </w:r>
          </w:p>
        </w:tc>
        <w:tc>
          <w:tcPr>
            <w:tcW w:w="1700" w:type="dxa"/>
            <w:vAlign w:val="bottom"/>
          </w:tcPr>
          <w:p>
            <w:pPr>
              <w:jc w:val="center"/>
              <w:spacing w:after="0"/>
              <w:rPr>
                <w:sz w:val="20"/>
                <w:szCs w:val="20"/>
                <w:color w:val="auto"/>
              </w:rPr>
            </w:pPr>
            <w:r>
              <w:rPr>
                <w:rFonts w:ascii="Arial" w:cs="Arial" w:eastAsia="Arial" w:hAnsi="Arial"/>
                <w:sz w:val="18"/>
                <w:szCs w:val="18"/>
                <w:color w:val="auto"/>
                <w:w w:val="92"/>
              </w:rPr>
              <w:t>July 2, 2014</w:t>
            </w:r>
          </w:p>
        </w:tc>
        <w:tc>
          <w:tcPr>
            <w:tcW w:w="40" w:type="dxa"/>
            <w:vAlign w:val="bottom"/>
          </w:tcPr>
          <w:p>
            <w:pPr>
              <w:spacing w:after="0"/>
              <w:rPr>
                <w:sz w:val="24"/>
                <w:szCs w:val="24"/>
                <w:color w:val="auto"/>
              </w:rPr>
            </w:pPr>
          </w:p>
        </w:tc>
      </w:tr>
      <w:tr>
        <w:trPr>
          <w:trHeight w:val="224"/>
        </w:trPr>
        <w:tc>
          <w:tcPr>
            <w:tcW w:w="3540" w:type="dxa"/>
            <w:vAlign w:val="bottom"/>
          </w:tcPr>
          <w:p>
            <w:pPr>
              <w:ind w:left="60"/>
              <w:spacing w:after="0"/>
              <w:rPr>
                <w:sz w:val="20"/>
                <w:szCs w:val="20"/>
                <w:color w:val="auto"/>
              </w:rPr>
            </w:pPr>
            <w:r>
              <w:rPr>
                <w:rFonts w:ascii="Arial" w:cs="Arial" w:eastAsia="Arial" w:hAnsi="Arial"/>
                <w:sz w:val="18"/>
                <w:szCs w:val="18"/>
                <w:color w:val="auto"/>
              </w:rPr>
              <w:t>(David P. Wagener)</w:t>
            </w:r>
          </w:p>
        </w:tc>
        <w:tc>
          <w:tcPr>
            <w:tcW w:w="240" w:type="dxa"/>
            <w:vAlign w:val="bottom"/>
          </w:tcPr>
          <w:p>
            <w:pPr>
              <w:spacing w:after="0"/>
              <w:rPr>
                <w:sz w:val="19"/>
                <w:szCs w:val="19"/>
                <w:color w:val="auto"/>
              </w:rPr>
            </w:pPr>
          </w:p>
        </w:tc>
        <w:tc>
          <w:tcPr>
            <w:tcW w:w="57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700" w:type="dxa"/>
            <w:vAlign w:val="bottom"/>
          </w:tcPr>
          <w:p>
            <w:pPr>
              <w:spacing w:after="0"/>
              <w:rPr>
                <w:sz w:val="19"/>
                <w:szCs w:val="19"/>
                <w:color w:val="auto"/>
              </w:rPr>
            </w:pPr>
          </w:p>
        </w:tc>
        <w:tc>
          <w:tcPr>
            <w:tcW w:w="40" w:type="dxa"/>
            <w:vAlign w:val="bottom"/>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-4461510</wp:posOffset>
            </wp:positionV>
            <wp:extent cx="12700" cy="298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-4461510</wp:posOffset>
            </wp:positionV>
            <wp:extent cx="12700" cy="298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ectPr>
          <w:pgSz w:w="11900" w:h="16838" w:orient="portrait"/>
          <w:cols w:equalWidth="0" w:num="1">
            <w:col w:w="11460"/>
          </w:cols>
          <w:pgMar w:left="240" w:top="125" w:right="199" w:bottom="0" w:gutter="0" w:footer="0" w:header="0"/>
        </w:sectPr>
      </w:pPr>
    </w:p>
    <w:bookmarkStart w:id="2" w:name="page3"/>
    <w:bookmarkEnd w:id="2"/>
    <w:p>
      <w:pPr>
        <w:spacing w:after="0"/>
        <w:tabs>
          <w:tab w:leader="none" w:pos="520" w:val="left"/>
        </w:tabs>
        <w:rPr>
          <w:sz w:val="20"/>
          <w:szCs w:val="20"/>
          <w:color w:val="auto"/>
        </w:rPr>
      </w:pPr>
      <w:r>
        <w:rPr>
          <w:rFonts w:ascii="Arial" w:cs="Arial" w:eastAsia="Arial" w:hAnsi="Arial"/>
          <w:sz w:val="18"/>
          <w:szCs w:val="18"/>
          <w:color w:val="auto"/>
        </w:rPr>
        <w:t>*By</w:t>
        <w:tab/>
        <w:t>/s/ James R. Hatfield</w:t>
      </w:r>
    </w:p>
    <w:p>
      <w:pPr>
        <w:spacing w:after="0" w:line="23" w:lineRule="exact"/>
        <w:rPr>
          <w:sz w:val="20"/>
          <w:szCs w:val="20"/>
          <w:color w:val="auto"/>
        </w:rPr>
      </w:pPr>
    </w:p>
    <w:p>
      <w:pPr>
        <w:ind w:left="540"/>
        <w:spacing w:after="0"/>
        <w:rPr>
          <w:sz w:val="20"/>
          <w:szCs w:val="20"/>
          <w:color w:val="auto"/>
        </w:rPr>
      </w:pPr>
      <w:r>
        <w:rPr>
          <w:rFonts w:ascii="Arial" w:cs="Arial" w:eastAsia="Arial" w:hAnsi="Arial"/>
          <w:sz w:val="18"/>
          <w:szCs w:val="18"/>
          <w:color w:val="auto"/>
        </w:rPr>
        <w:t>James R. Hatfield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344805</wp:posOffset>
            </wp:positionH>
            <wp:positionV relativeFrom="paragraph">
              <wp:posOffset>-130810</wp:posOffset>
            </wp:positionV>
            <wp:extent cx="1818005"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1818005" cy="8890"/>
                    </a:xfrm>
                    <a:prstGeom prst="rect">
                      <a:avLst/>
                    </a:prstGeom>
                    <a:noFill/>
                  </pic:spPr>
                </pic:pic>
              </a:graphicData>
            </a:graphic>
          </wp:anchor>
        </w:drawing>
      </w:r>
    </w:p>
    <w:p>
      <w:pPr>
        <w:spacing w:after="0" w:line="3" w:lineRule="exact"/>
        <w:rPr>
          <w:sz w:val="20"/>
          <w:szCs w:val="20"/>
          <w:color w:val="auto"/>
        </w:rPr>
      </w:pPr>
    </w:p>
    <w:p>
      <w:pPr>
        <w:ind w:left="540"/>
        <w:spacing w:after="0"/>
        <w:rPr>
          <w:sz w:val="20"/>
          <w:szCs w:val="20"/>
          <w:color w:val="auto"/>
        </w:rPr>
      </w:pPr>
      <w:r>
        <w:rPr>
          <w:rFonts w:ascii="Arial" w:cs="Arial" w:eastAsia="Arial" w:hAnsi="Arial"/>
          <w:sz w:val="18"/>
          <w:szCs w:val="18"/>
          <w:color w:val="auto"/>
        </w:rPr>
        <w:t>Attorney-in-Fact</w:t>
      </w:r>
    </w:p>
    <w:p>
      <w:pPr>
        <w:spacing w:after="0" w:line="211" w:lineRule="exact"/>
        <w:rPr>
          <w:sz w:val="20"/>
          <w:szCs w:val="20"/>
          <w:color w:val="auto"/>
        </w:rPr>
      </w:pPr>
    </w:p>
    <w:p>
      <w:pPr>
        <w:jc w:val="right"/>
        <w:ind w:right="4459"/>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-85090</wp:posOffset>
            </wp:positionH>
            <wp:positionV relativeFrom="paragraph">
              <wp:posOffset>81280</wp:posOffset>
            </wp:positionV>
            <wp:extent cx="7267575" cy="298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sectPr>
      <w:pgSz w:w="11900" w:h="16838" w:orient="portrait"/>
      <w:cols w:equalWidth="0" w:num="1">
        <w:col w:w="10079"/>
      </w:cols>
      <w:pgMar w:left="380" w:top="125"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2020-01-27T21:23:17Z</dcterms:created>
  <dcterms:modified xsi:type="dcterms:W3CDTF">2020-01-27T21:23:17Z</dcterms:modified>
</cp:coreProperties>
</file>